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CCD" w:rsidRDefault="00386ED2">
      <w:pPr>
        <w:jc w:val="right"/>
      </w:pPr>
      <w:r>
        <w:rPr>
          <w:b/>
          <w:color w:val="64748B"/>
          <w:sz w:val="18"/>
        </w:rPr>
        <w:t>ACADEMIC YEAR 2026 • DATA WAREHOUSING &amp; MINING (DWM)</w:t>
      </w:r>
    </w:p>
    <w:p w:rsidR="00EA1CCD" w:rsidRDefault="00386ED2">
      <w:pPr>
        <w:spacing w:before="480" w:after="120"/>
      </w:pPr>
      <w:r>
        <w:rPr>
          <w:b/>
          <w:color w:val="1E3A8A"/>
          <w:sz w:val="52"/>
        </w:rPr>
        <w:t>Omnichannel Retail &amp; Customer Intelligence Hub</w:t>
      </w:r>
    </w:p>
    <w:p w:rsidR="00EA1CCD" w:rsidRDefault="00386ED2">
      <w:pPr>
        <w:spacing w:after="400"/>
      </w:pPr>
      <w:r>
        <w:rPr>
          <w:i/>
          <w:color w:val="2563EB"/>
          <w:sz w:val="26"/>
        </w:rPr>
        <w:t>An Enterprise Flipkart-Inspired E-Commerce Platform Integrated with Star Schema Data Warehouse and Machine Learning Mining Engines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A1CCD">
        <w:trPr>
          <w:jc w:val="center"/>
        </w:trPr>
        <w:tc>
          <w:tcPr>
            <w:tcW w:w="9360" w:type="dxa"/>
            <w:shd w:val="clear" w:color="auto" w:fill="2563EB"/>
          </w:tcPr>
          <w:p w:rsidR="00EA1CCD" w:rsidRDefault="00EA1CCD">
            <w:pPr>
              <w:spacing w:before="20" w:after="20"/>
            </w:pPr>
          </w:p>
        </w:tc>
      </w:tr>
    </w:tbl>
    <w:p w:rsidR="00EA1CCD" w:rsidRDefault="00386ED2">
      <w:pPr>
        <w:spacing w:before="280" w:after="400"/>
      </w:pPr>
      <w:r>
        <w:rPr>
          <w:color w:val="64748B"/>
          <w:sz w:val="20"/>
        </w:rPr>
        <w:t xml:space="preserve">Project Domain: </w:t>
      </w:r>
      <w:r>
        <w:rPr>
          <w:color w:val="64748B"/>
          <w:sz w:val="20"/>
        </w:rPr>
        <w:t>Full-Stack E-Commerce Engineering &amp; Applied Data Mining</w:t>
      </w:r>
      <w:r>
        <w:rPr>
          <w:color w:val="64748B"/>
          <w:sz w:val="20"/>
        </w:rPr>
        <w:br/>
        <w:t>Architecture: Operational OLTP + Star Schema OLAP + Scikit-Learn ML Engines + React Capitalio UI</w:t>
      </w:r>
      <w:r>
        <w:rPr>
          <w:color w:val="64748B"/>
          <w:sz w:val="20"/>
        </w:rPr>
        <w:br/>
        <w:t xml:space="preserve">Author / Candidate: Devansh </w:t>
      </w:r>
      <w:proofErr w:type="gramStart"/>
      <w:r>
        <w:rPr>
          <w:color w:val="64748B"/>
          <w:sz w:val="20"/>
        </w:rPr>
        <w:t>Dhawade(</w:t>
      </w:r>
      <w:proofErr w:type="gramEnd"/>
      <w:r>
        <w:rPr>
          <w:color w:val="64748B"/>
          <w:sz w:val="20"/>
        </w:rPr>
        <w:t xml:space="preserve">24101C0069) </w:t>
      </w:r>
      <w:proofErr w:type="spellStart"/>
      <w:r>
        <w:rPr>
          <w:color w:val="64748B"/>
          <w:sz w:val="20"/>
        </w:rPr>
        <w:t>Anagha</w:t>
      </w:r>
      <w:proofErr w:type="spellEnd"/>
      <w:r>
        <w:rPr>
          <w:color w:val="64748B"/>
          <w:sz w:val="20"/>
        </w:rPr>
        <w:t xml:space="preserve"> </w:t>
      </w:r>
      <w:proofErr w:type="spellStart"/>
      <w:r>
        <w:rPr>
          <w:color w:val="64748B"/>
          <w:sz w:val="20"/>
        </w:rPr>
        <w:t>Vichare</w:t>
      </w:r>
      <w:proofErr w:type="spellEnd"/>
      <w:r>
        <w:rPr>
          <w:color w:val="64748B"/>
          <w:sz w:val="20"/>
        </w:rPr>
        <w:t xml:space="preserve"> (24101C0070) </w:t>
      </w:r>
      <w:proofErr w:type="spellStart"/>
      <w:r>
        <w:rPr>
          <w:color w:val="64748B"/>
          <w:sz w:val="20"/>
        </w:rPr>
        <w:t>Prerna</w:t>
      </w:r>
      <w:proofErr w:type="spellEnd"/>
      <w:r>
        <w:rPr>
          <w:color w:val="64748B"/>
          <w:sz w:val="20"/>
        </w:rPr>
        <w:t xml:space="preserve"> </w:t>
      </w:r>
      <w:proofErr w:type="spellStart"/>
      <w:r>
        <w:rPr>
          <w:color w:val="64748B"/>
          <w:sz w:val="20"/>
        </w:rPr>
        <w:t>Chavan</w:t>
      </w:r>
      <w:proofErr w:type="spellEnd"/>
      <w:r>
        <w:rPr>
          <w:color w:val="64748B"/>
          <w:sz w:val="20"/>
        </w:rPr>
        <w:t xml:space="preserve"> (24101C0072</w:t>
      </w:r>
      <w:bookmarkStart w:id="0" w:name="_GoBack"/>
      <w:bookmarkEnd w:id="0"/>
      <w:r>
        <w:rPr>
          <w:color w:val="64748B"/>
          <w:sz w:val="20"/>
        </w:rPr>
        <w:t>)</w:t>
      </w:r>
      <w:r>
        <w:rPr>
          <w:color w:val="64748B"/>
          <w:sz w:val="20"/>
        </w:rPr>
        <w:br/>
        <w:t>Status: Complete Implementation &amp; Verified Architect</w:t>
      </w:r>
      <w:r>
        <w:rPr>
          <w:color w:val="64748B"/>
          <w:sz w:val="20"/>
        </w:rPr>
        <w:t>ure</w:t>
      </w:r>
    </w:p>
    <w:p w:rsidR="00EA1CCD" w:rsidRDefault="00386ED2">
      <w:pPr>
        <w:keepNext/>
        <w:spacing w:before="360" w:after="120"/>
      </w:pPr>
      <w:r>
        <w:rPr>
          <w:b/>
          <w:color w:val="1E3A8A"/>
          <w:sz w:val="32"/>
        </w:rPr>
        <w:t>1. Abstract</w:t>
      </w:r>
    </w:p>
    <w:p w:rsidR="00EA1CCD" w:rsidRDefault="00386ED2">
      <w:pPr>
        <w:spacing w:after="120"/>
      </w:pPr>
      <w:r>
        <w:rPr>
          <w:sz w:val="21"/>
        </w:rPr>
        <w:t>Modern enterprise retail requires a synchronized harmony between transactional execution and analytical intelligence. The Omnichannel Retail &amp; Customer Intelligence Hub is an integrated, dual-engine software platform that bridges operationa</w:t>
      </w:r>
      <w:r>
        <w:rPr>
          <w:sz w:val="21"/>
        </w:rPr>
        <w:t>l e-commerce storefront interactions with an end-to-end data mining and warehousing pipeline. Developed using React 19, TypeScript, Tailwind CSS, Python Flask, MySQL, and Scikit-Learn, the system captures real-world consumer transactions and feeds them thr</w:t>
      </w:r>
      <w:r>
        <w:rPr>
          <w:sz w:val="21"/>
        </w:rPr>
        <w:t xml:space="preserve">ough an automated ETL (Extract, Transform, Load) pipeline into a Star Schema Data Warehouse. Four specialized machine learning modules — Multiple Linear Regression for sales forecasting, K-Means RFM clustering for customer segmentation, Decision Trees for </w:t>
      </w:r>
      <w:r>
        <w:rPr>
          <w:sz w:val="21"/>
        </w:rPr>
        <w:t xml:space="preserve">customer retention classification, and Apriori / FP-Growth for market basket association mining — extract high-conviction behavioral patterns. Crucially, the platform demonstrates a closed-loop feedback mechanism where derived association rules (achieving </w:t>
      </w:r>
      <w:r>
        <w:rPr>
          <w:sz w:val="21"/>
        </w:rPr>
        <w:t xml:space="preserve">peak lifts of 4.82x) are immediately injected back into the consumer storefront as one-click affinity bundle discounts. The project demonstrates how modern data engineering and machine learning can be operationalized to optimize inventory, elevate average </w:t>
      </w:r>
      <w:r>
        <w:rPr>
          <w:sz w:val="21"/>
        </w:rPr>
        <w:t>order values, and mitigate customer churn.</w:t>
      </w:r>
    </w:p>
    <w:p w:rsidR="00EA1CCD" w:rsidRDefault="00386ED2">
      <w:pPr>
        <w:keepNext/>
        <w:spacing w:before="360" w:after="120"/>
      </w:pPr>
      <w:r>
        <w:rPr>
          <w:b/>
          <w:color w:val="1E3A8A"/>
          <w:sz w:val="32"/>
        </w:rPr>
        <w:t>2. Introduction &amp; Problem Formulation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2.1 Background &amp; Context</w:t>
      </w:r>
    </w:p>
    <w:p w:rsidR="00EA1CCD" w:rsidRDefault="00386ED2">
      <w:pPr>
        <w:spacing w:after="120"/>
      </w:pPr>
      <w:r>
        <w:rPr>
          <w:sz w:val="21"/>
        </w:rPr>
        <w:t>E-commerce platforms produce vast quantities of data each day through product catalogue exploration, shopping cart additions, payment checkouts, custo</w:t>
      </w:r>
      <w:r>
        <w:rPr>
          <w:sz w:val="21"/>
        </w:rPr>
        <w:t>mer ratings, and promotional interactions. Historically, operational databases (OLTP) have been architected exclusively to prioritize atomicity, consistency, isolation, and durability (ACID) for high-concurrency read/write operations. However, performing c</w:t>
      </w:r>
      <w:r>
        <w:rPr>
          <w:sz w:val="21"/>
        </w:rPr>
        <w:t>omplex multidimensional aggregations and executing data mining algorithms directly against production transactional databases inevitably degrades customer-facing checkout performance and risks application lockouts.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2.2 Problem Statement</w:t>
      </w:r>
    </w:p>
    <w:p w:rsidR="00EA1CCD" w:rsidRDefault="00386ED2">
      <w:pPr>
        <w:spacing w:after="120"/>
      </w:pPr>
      <w:r>
        <w:rPr>
          <w:sz w:val="21"/>
        </w:rPr>
        <w:t>Modern retailers co</w:t>
      </w:r>
      <w:r>
        <w:rPr>
          <w:sz w:val="21"/>
        </w:rPr>
        <w:t>nfront the 'Data-Rich, Insight-Poor' paradox. While transaction logs expand exponentially, retailers struggle to extract actionable strategic intelligence in time to impact daily business decisions. Specifically, traditional retail systems exhibit three fu</w:t>
      </w:r>
      <w:r>
        <w:rPr>
          <w:sz w:val="21"/>
        </w:rPr>
        <w:t>ndamental gaps: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Analytical-Operational Silos: </w:t>
      </w:r>
      <w:r>
        <w:rPr>
          <w:sz w:val="21"/>
        </w:rPr>
        <w:t>Analytics teams examine historical data weeks after transactions occur, rendering insights post-mortem rather than proactive.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Disconnected Merchandising: </w:t>
      </w:r>
      <w:r>
        <w:rPr>
          <w:sz w:val="21"/>
        </w:rPr>
        <w:t>Market basket item affinities discovered through academi</w:t>
      </w:r>
      <w:r>
        <w:rPr>
          <w:sz w:val="21"/>
        </w:rPr>
        <w:t>c data mining are rarely surfaced automatically in consumer checkout flows.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Monolithic Cost &amp; Complexity: </w:t>
      </w:r>
      <w:r>
        <w:rPr>
          <w:sz w:val="21"/>
        </w:rPr>
        <w:t>Enterprise solutions like Salesforce Commerce Cloud and SAP Retail impose exorbitant licensing overheads that prevent small-to-medium enterprises (SME</w:t>
      </w:r>
      <w:r>
        <w:rPr>
          <w:sz w:val="21"/>
        </w:rPr>
        <w:t>s) from deploying predictive capabilities.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2.3 Project Objectives</w:t>
      </w:r>
    </w:p>
    <w:p w:rsidR="00EA1CCD" w:rsidRDefault="00386ED2">
      <w:pPr>
        <w:spacing w:after="120"/>
      </w:pPr>
      <w:r>
        <w:rPr>
          <w:sz w:val="21"/>
        </w:rPr>
        <w:t>The primary objectives established for the Omnichannel Retail &amp; Customer Intelligence Hub comprise: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Operational Storefront Engineering: </w:t>
      </w:r>
      <w:r>
        <w:rPr>
          <w:sz w:val="21"/>
        </w:rPr>
        <w:t xml:space="preserve">Develop a responsive, modern consumer storefront </w:t>
      </w:r>
      <w:r>
        <w:rPr>
          <w:sz w:val="21"/>
        </w:rPr>
        <w:t>(FlipStore) featuring user authentication, product catalogs, 3-angle gallery view, cart management, dynamic free shipping thresholds, and order checkout.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Data Warehouse Architecture: </w:t>
      </w:r>
      <w:r>
        <w:rPr>
          <w:sz w:val="21"/>
        </w:rPr>
        <w:t>Design and implement a Star Schema Data Warehouse (`retail_hub`) comprisi</w:t>
      </w:r>
      <w:r>
        <w:rPr>
          <w:sz w:val="21"/>
        </w:rPr>
        <w:t>ng a Central Sales Fact Table and surrogate-keyed dimension tables (Customer, Product, Time, Location, Payment).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Automated ETL Pipeline: </w:t>
      </w:r>
      <w:r>
        <w:rPr>
          <w:sz w:val="21"/>
        </w:rPr>
        <w:t>Construct a robust Python extraction and transformation pipeline that scrubs raw retail datasets, eliminates anomalies,</w:t>
      </w:r>
      <w:r>
        <w:rPr>
          <w:sz w:val="21"/>
        </w:rPr>
        <w:t xml:space="preserve"> standardizes date dimensions, and loads analytics-ready tables.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Econometric Revenue Forecasting: </w:t>
      </w:r>
      <w:r>
        <w:rPr>
          <w:sz w:val="21"/>
        </w:rPr>
        <w:t>Implement Multiple Linear Regression (MLR) models to predict future revenue based on seasonal quarters, order volume, and promotional discount elasticities.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>C</w:t>
      </w:r>
      <w:r>
        <w:rPr>
          <w:b/>
          <w:sz w:val="21"/>
        </w:rPr>
        <w:t xml:space="preserve">ustomer Persona Segmentation: </w:t>
      </w:r>
      <w:r>
        <w:rPr>
          <w:sz w:val="21"/>
        </w:rPr>
        <w:t>Formulate Recency, Frequency, and Monetary (RFM) metrics and apply K-Means clustering to partition shoppers into actionable behavioral tiers.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Predictive Loyalty Classification: </w:t>
      </w:r>
      <w:r>
        <w:rPr>
          <w:sz w:val="21"/>
        </w:rPr>
        <w:t xml:space="preserve">Benchmark Decision Tree and Gaussian Naïve Bayes </w:t>
      </w:r>
      <w:r>
        <w:rPr>
          <w:sz w:val="21"/>
        </w:rPr>
        <w:t>classifiers to detect customer churn probability with high precision and recall.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Market Basket Association Mining: </w:t>
      </w:r>
      <w:r>
        <w:rPr>
          <w:sz w:val="21"/>
        </w:rPr>
        <w:t>Implement Apriori and FP-Growth algorithms to uncover frequent itemsets and high-lift bundling opportunities.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>Closed-Loop Feedback Integratio</w:t>
      </w:r>
      <w:r>
        <w:rPr>
          <w:b/>
          <w:sz w:val="21"/>
        </w:rPr>
        <w:t xml:space="preserve">n: </w:t>
      </w:r>
      <w:r>
        <w:rPr>
          <w:sz w:val="21"/>
        </w:rPr>
        <w:t>Dynamically pipe machine learning outputs directly into the consumer storefront as one-click discounted bundles.</w:t>
      </w:r>
    </w:p>
    <w:p w:rsidR="00EA1CCD" w:rsidRDefault="00386ED2">
      <w:pPr>
        <w:keepNext/>
        <w:spacing w:before="360" w:after="120"/>
      </w:pPr>
      <w:r>
        <w:rPr>
          <w:b/>
          <w:color w:val="1E3A8A"/>
          <w:sz w:val="32"/>
        </w:rPr>
        <w:t>3. System Architecture &amp; Data Engineering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3.1 Dual-Topology Architectural Design</w:t>
      </w:r>
    </w:p>
    <w:p w:rsidR="00EA1CCD" w:rsidRDefault="00386ED2">
      <w:pPr>
        <w:spacing w:after="120"/>
      </w:pPr>
      <w:r>
        <w:rPr>
          <w:sz w:val="21"/>
        </w:rPr>
        <w:t>To guarantee high availability and sub-second latencies for</w:t>
      </w:r>
      <w:r>
        <w:rPr>
          <w:sz w:val="21"/>
        </w:rPr>
        <w:t xml:space="preserve"> consumer shopping while simultaneously supporting data-intensive analytical queries, the system implements a decoupled dual-layer topology: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Operational Transactional Layer (OLTP): </w:t>
      </w:r>
      <w:r>
        <w:rPr>
          <w:sz w:val="21"/>
        </w:rPr>
        <w:t>Powered by React 19, Vite, and Flask RESTful APIs connected to normalized o</w:t>
      </w:r>
      <w:r>
        <w:rPr>
          <w:sz w:val="21"/>
        </w:rPr>
        <w:t>perational tables. It handles user authentication, session cookies, cart management, and order capture.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Analytical Multidimensional Layer (OLAP): </w:t>
      </w:r>
      <w:r>
        <w:rPr>
          <w:sz w:val="21"/>
        </w:rPr>
        <w:t>Consists of an ETL loader script (`backend/etl/data_loader.py`) reading historical and operational records, lo</w:t>
      </w:r>
      <w:r>
        <w:rPr>
          <w:sz w:val="21"/>
        </w:rPr>
        <w:t>ading them into a dedicated MySQL Star Schema Data Warehouse. This layer powers the analytical endpoints and executive dashboards.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A1CCD">
        <w:trPr>
          <w:jc w:val="center"/>
        </w:trPr>
        <w:tc>
          <w:tcPr>
            <w:tcW w:w="9360" w:type="dxa"/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A1CCD" w:rsidRDefault="00386ED2">
            <w:pPr>
              <w:spacing w:before="40" w:after="40"/>
            </w:pPr>
            <w:r>
              <w:rPr>
                <w:b/>
                <w:color w:val="2563EB"/>
                <w:sz w:val="19"/>
              </w:rPr>
              <w:t>[ARCHITECTURAL ISOLATION PRINCIPLE]</w:t>
            </w:r>
            <w:r>
              <w:rPr>
                <w:b/>
                <w:color w:val="2563EB"/>
                <w:sz w:val="19"/>
              </w:rPr>
              <w:br/>
            </w:r>
            <w:r>
              <w:rPr>
                <w:sz w:val="20"/>
              </w:rPr>
              <w:t>By physically and logically separating the Operational Database from the Star Schema Data</w:t>
            </w:r>
            <w:r>
              <w:rPr>
                <w:sz w:val="20"/>
              </w:rPr>
              <w:t xml:space="preserve"> Warehouse, analytical aggregations and intensive K-Means matrix operations never lock transactional tables, preserving zero-lag user experience on the storefront.</w:t>
            </w:r>
          </w:p>
        </w:tc>
      </w:tr>
    </w:tbl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3.2 The Star Schema Data Warehouse Specification</w:t>
      </w:r>
    </w:p>
    <w:p w:rsidR="00EA1CCD" w:rsidRDefault="00386ED2">
      <w:pPr>
        <w:spacing w:after="120"/>
      </w:pPr>
      <w:r>
        <w:rPr>
          <w:sz w:val="21"/>
        </w:rPr>
        <w:t>The analytical data warehouse is structure</w:t>
      </w:r>
      <w:r>
        <w:rPr>
          <w:sz w:val="21"/>
        </w:rPr>
        <w:t>d in a classic dimensional Star Schema. At the center sits the `sales_fact` table, surrounded by five dedicated dimension tables, linked via foreign keys: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A1CCD">
        <w:trPr>
          <w:jc w:val="center"/>
        </w:trPr>
        <w:tc>
          <w:tcPr>
            <w:tcW w:w="2160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rPr>
                <w:b/>
                <w:color w:val="FFFFFF"/>
              </w:rPr>
              <w:t>Table Name</w:t>
            </w:r>
          </w:p>
        </w:tc>
        <w:tc>
          <w:tcPr>
            <w:tcW w:w="2160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rPr>
                <w:b/>
                <w:color w:val="FFFFFF"/>
              </w:rPr>
              <w:t>Table Type</w:t>
            </w:r>
          </w:p>
        </w:tc>
        <w:tc>
          <w:tcPr>
            <w:tcW w:w="5040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rPr>
                <w:b/>
                <w:color w:val="FFFFFF"/>
              </w:rPr>
              <w:t>Primary Attributes / Metrics</w:t>
            </w:r>
          </w:p>
        </w:tc>
      </w:tr>
      <w:tr w:rsidR="00EA1CCD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sales_fact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Central Fact Table</w:t>
            </w:r>
          </w:p>
        </w:tc>
        <w:tc>
          <w:tcPr>
            <w:tcW w:w="50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 xml:space="preserve">fact_id, </w:t>
            </w:r>
            <w:r>
              <w:t>customer_id, product_id, time_id, location_id, payment_id, quantity, unit_price, total_amount, discount_amount, net_revenue</w:t>
            </w:r>
          </w:p>
        </w:tc>
      </w:tr>
      <w:tr w:rsidR="00EA1CCD">
        <w:trPr>
          <w:jc w:val="center"/>
        </w:trPr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dim_customer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Dimension Table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customer_id, customer_name, email, membership_tier, country, signup_date</w:t>
            </w:r>
          </w:p>
        </w:tc>
      </w:tr>
      <w:tr w:rsidR="00EA1CCD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dim_product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Dimension Table</w:t>
            </w:r>
          </w:p>
        </w:tc>
        <w:tc>
          <w:tcPr>
            <w:tcW w:w="50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product_id, stock_code, product_name, category, standard_cost, list_price</w:t>
            </w:r>
          </w:p>
        </w:tc>
      </w:tr>
      <w:tr w:rsidR="00EA1CCD">
        <w:trPr>
          <w:jc w:val="center"/>
        </w:trPr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dim_time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Dimension Table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time_id, full_date, day, month, month_name, quarter, year, is_weekend</w:t>
            </w:r>
          </w:p>
        </w:tc>
      </w:tr>
      <w:tr w:rsidR="00EA1CCD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dim_location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Dimension Table</w:t>
            </w:r>
          </w:p>
        </w:tc>
        <w:tc>
          <w:tcPr>
            <w:tcW w:w="50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location_id, country, region, shipping_zone</w:t>
            </w:r>
          </w:p>
        </w:tc>
      </w:tr>
    </w:tbl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3.3 ETL Pip</w:t>
      </w:r>
      <w:r>
        <w:rPr>
          <w:b/>
          <w:color w:val="2563EB"/>
          <w:sz w:val="26"/>
        </w:rPr>
        <w:t>eline (Extract, Transform, Load)</w:t>
      </w:r>
    </w:p>
    <w:p w:rsidR="00EA1CCD" w:rsidRDefault="00386ED2">
      <w:pPr>
        <w:spacing w:after="120"/>
      </w:pPr>
      <w:r>
        <w:rPr>
          <w:sz w:val="21"/>
        </w:rPr>
        <w:t>The automated ETL script (`etl/data_loader.py`) implements a three-stage data engineering lifecycle: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Extraction: </w:t>
      </w:r>
      <w:r>
        <w:rPr>
          <w:sz w:val="21"/>
        </w:rPr>
        <w:t xml:space="preserve">Extracts bulk transactional records from raw data files (`Online Retail.xlsx`) containing over 540,000 raw </w:t>
      </w:r>
      <w:r>
        <w:rPr>
          <w:sz w:val="21"/>
        </w:rPr>
        <w:t>sales lines.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Transformation: </w:t>
      </w:r>
      <w:r>
        <w:rPr>
          <w:sz w:val="21"/>
        </w:rPr>
        <w:t>Performs robust data hygiene: eliminates negative quantities (returns/cancellations), discards null customer identifiers, parses timestamps into composite calendar dimensions, strips whitespace, and derives computed financial m</w:t>
      </w:r>
      <w:r>
        <w:rPr>
          <w:sz w:val="21"/>
        </w:rPr>
        <w:t>etrics.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Loading: </w:t>
      </w:r>
      <w:r>
        <w:rPr>
          <w:sz w:val="21"/>
        </w:rPr>
        <w:t>Populates surrogate keys into the dimension tables via indexed batch operations, followed by populating the central sales fact table with foreign key referential integrity.</w:t>
      </w:r>
    </w:p>
    <w:p w:rsidR="00EA1CCD" w:rsidRDefault="00386ED2">
      <w:pPr>
        <w:keepNext/>
        <w:spacing w:before="360" w:after="120"/>
      </w:pPr>
      <w:r>
        <w:rPr>
          <w:b/>
          <w:color w:val="1E3A8A"/>
          <w:sz w:val="32"/>
        </w:rPr>
        <w:t>4. Data Mining &amp; Machine Learning Engines</w:t>
      </w:r>
    </w:p>
    <w:p w:rsidR="00EA1CCD" w:rsidRDefault="00386ED2">
      <w:pPr>
        <w:spacing w:after="120"/>
      </w:pPr>
      <w:r>
        <w:rPr>
          <w:sz w:val="21"/>
        </w:rPr>
        <w:t>Four machine learning mo</w:t>
      </w:r>
      <w:r>
        <w:rPr>
          <w:sz w:val="21"/>
        </w:rPr>
        <w:t>dules were designed and implemented using Scikit-Learn and Mlxtend. Each addresses a fundamental retail problem.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4.1 Revenue Predictor Engine (Multiple Linear Regression)</w:t>
      </w:r>
    </w:p>
    <w:p w:rsidR="00EA1CCD" w:rsidRDefault="00386ED2">
      <w:pPr>
        <w:spacing w:after="120"/>
      </w:pPr>
      <w:r>
        <w:rPr>
          <w:sz w:val="21"/>
        </w:rPr>
        <w:t>To forecast future transaction revenue and assess the impact of seasonal and promotio</w:t>
      </w:r>
      <w:r>
        <w:rPr>
          <w:sz w:val="21"/>
        </w:rPr>
        <w:t>nal variables, a Multiple Linear Regression (MLR) model was implemented:</w:t>
      </w:r>
    </w:p>
    <w:p w:rsidR="00EA1CCD" w:rsidRDefault="00386ED2">
      <w:pPr>
        <w:spacing w:after="120"/>
      </w:pPr>
      <w:r>
        <w:rPr>
          <w:sz w:val="21"/>
        </w:rPr>
        <w:t>Formula: Revenue = β₀ + β₁(Quarter) + β₂(Month) + β₃(OrderVolume) + β₄(PromoDiscount) + ε</w:t>
      </w:r>
    </w:p>
    <w:p w:rsidR="00EA1CCD" w:rsidRDefault="00386ED2">
      <w:pPr>
        <w:spacing w:after="120"/>
      </w:pPr>
      <w:r>
        <w:rPr>
          <w:sz w:val="21"/>
        </w:rPr>
        <w:t>Trained on historical quarterly aggregations, the econometric model achieved an R² score of 0</w:t>
      </w:r>
      <w:r>
        <w:rPr>
          <w:sz w:val="21"/>
        </w:rPr>
        <w:t>.8942, demonstrating high predictive power. The model is deployed alongside an interactive What-If scenario simulator in the Executive Dashboard, enabling managers to adjust volume and discount sliders to preview predicted cash flow in real time.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4.2 Custo</w:t>
      </w:r>
      <w:r>
        <w:rPr>
          <w:b/>
          <w:color w:val="2563EB"/>
          <w:sz w:val="26"/>
        </w:rPr>
        <w:t>mer RFM Segmentation Engine (K-Means Clustering)</w:t>
      </w:r>
    </w:p>
    <w:p w:rsidR="00EA1CCD" w:rsidRDefault="00386ED2">
      <w:pPr>
        <w:spacing w:after="120"/>
      </w:pPr>
      <w:r>
        <w:rPr>
          <w:sz w:val="21"/>
        </w:rPr>
        <w:t>Customer relationship management requires grouping shoppers based on their behavioral characteristics rather than crude demographic assumptions. We engineered three core behavioral metrics for every customer</w:t>
      </w:r>
      <w:r>
        <w:rPr>
          <w:sz w:val="21"/>
        </w:rPr>
        <w:t>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Recency (R): </w:t>
      </w:r>
      <w:r>
        <w:rPr>
          <w:sz w:val="21"/>
        </w:rPr>
        <w:t>Days elapsed since the customer's most recent completed order.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Frequency (F): </w:t>
      </w:r>
      <w:r>
        <w:rPr>
          <w:sz w:val="21"/>
        </w:rPr>
        <w:t>Total count of unique completed purchase transactions.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Monetary (M): </w:t>
      </w:r>
      <w:r>
        <w:rPr>
          <w:sz w:val="21"/>
        </w:rPr>
        <w:t>Total cumulative gross spend ($) across all transactions.</w:t>
      </w:r>
    </w:p>
    <w:p w:rsidR="00EA1CCD" w:rsidRDefault="00386ED2">
      <w:pPr>
        <w:spacing w:after="120"/>
      </w:pPr>
      <w:r>
        <w:rPr>
          <w:sz w:val="21"/>
        </w:rPr>
        <w:t xml:space="preserve">After standardizing features via </w:t>
      </w:r>
      <w:r>
        <w:rPr>
          <w:sz w:val="21"/>
        </w:rPr>
        <w:t>Z-score scaling, K-Means clustering (k=3) partitioned the customer base into three distinct strategic personas: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Cluster 0 • Champions (VIPs): </w:t>
      </w:r>
      <w:r>
        <w:rPr>
          <w:sz w:val="21"/>
        </w:rPr>
        <w:t>Low recency (12.4 days), high frequency (18.2 orders), high spend ($3,840.50 avg). Represents 68.2% of revenue. St</w:t>
      </w:r>
      <w:r>
        <w:rPr>
          <w:sz w:val="21"/>
        </w:rPr>
        <w:t>rategy: VIP concierge, early catalog previews, automated 15% discount perks.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Cluster 1 • Loyal Regulars: </w:t>
      </w:r>
      <w:r>
        <w:rPr>
          <w:sz w:val="21"/>
        </w:rPr>
        <w:t>Moderate recency (28.1 days), moderate frequency (6.8 orders), spend ($1,140.20 avg). Represents 24.6% of revenue. Strategy: Category cross-sells, free</w:t>
      </w:r>
      <w:r>
        <w:rPr>
          <w:sz w:val="21"/>
        </w:rPr>
        <w:t xml:space="preserve"> shipping thresholds.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Cluster 2 • At-Risk / Lapsed: </w:t>
      </w:r>
      <w:r>
        <w:rPr>
          <w:sz w:val="21"/>
        </w:rPr>
        <w:t>High recency (182.6 days), low frequency (1.8 orders), low spend ($248.90 avg). Represents 7.2% of revenue. Strategy: Winback discount campaigns.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4.3 Customer Loyalty Classifier (Decision Tree vs. Naïve B</w:t>
      </w:r>
      <w:r>
        <w:rPr>
          <w:b/>
          <w:color w:val="2563EB"/>
          <w:sz w:val="26"/>
        </w:rPr>
        <w:t>ayes)</w:t>
      </w:r>
    </w:p>
    <w:p w:rsidR="00EA1CCD" w:rsidRDefault="00386ED2">
      <w:pPr>
        <w:spacing w:after="120"/>
      </w:pPr>
      <w:r>
        <w:rPr>
          <w:sz w:val="21"/>
        </w:rPr>
        <w:t>Predicting customer churn before it occurs allows proactive retention marketing. We benchmarked two supervised algorithms on a 70/30 train-test split: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A1CCD">
        <w:trPr>
          <w:jc w:val="center"/>
        </w:trPr>
        <w:tc>
          <w:tcPr>
            <w:tcW w:w="187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rPr>
                <w:b/>
                <w:color w:val="FFFFFF"/>
              </w:rPr>
              <w:t>Algorithm</w:t>
            </w:r>
          </w:p>
        </w:tc>
        <w:tc>
          <w:tcPr>
            <w:tcW w:w="187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rPr>
                <w:b/>
                <w:color w:val="FFFFFF"/>
              </w:rPr>
              <w:t>Accuracy</w:t>
            </w:r>
          </w:p>
        </w:tc>
        <w:tc>
          <w:tcPr>
            <w:tcW w:w="187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rPr>
                <w:b/>
                <w:color w:val="FFFFFF"/>
              </w:rPr>
              <w:t>Precision</w:t>
            </w:r>
          </w:p>
        </w:tc>
        <w:tc>
          <w:tcPr>
            <w:tcW w:w="187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rPr>
                <w:b/>
                <w:color w:val="FFFFFF"/>
              </w:rPr>
              <w:t>Recall</w:t>
            </w:r>
          </w:p>
        </w:tc>
        <w:tc>
          <w:tcPr>
            <w:tcW w:w="1872" w:type="dxa"/>
            <w:shd w:val="clear" w:color="auto" w:fill="1E3A8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rPr>
                <w:b/>
                <w:color w:val="FFFFFF"/>
              </w:rPr>
              <w:t>F1-Score</w:t>
            </w:r>
          </w:p>
        </w:tc>
      </w:tr>
      <w:tr w:rsidR="00EA1CCD">
        <w:trPr>
          <w:jc w:val="center"/>
        </w:trPr>
        <w:tc>
          <w:tcPr>
            <w:tcW w:w="1872" w:type="dxa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Decision Tree (CART)</w:t>
            </w:r>
          </w:p>
        </w:tc>
        <w:tc>
          <w:tcPr>
            <w:tcW w:w="1872" w:type="dxa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94.6%</w:t>
            </w:r>
          </w:p>
        </w:tc>
        <w:tc>
          <w:tcPr>
            <w:tcW w:w="1872" w:type="dxa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95.8%</w:t>
            </w:r>
          </w:p>
        </w:tc>
        <w:tc>
          <w:tcPr>
            <w:tcW w:w="1872" w:type="dxa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93.5%</w:t>
            </w:r>
          </w:p>
        </w:tc>
        <w:tc>
          <w:tcPr>
            <w:tcW w:w="1872" w:type="dxa"/>
            <w:shd w:val="clear" w:color="auto" w:fill="ECFD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0.942</w:t>
            </w:r>
          </w:p>
        </w:tc>
      </w:tr>
      <w:tr w:rsidR="00EA1CCD">
        <w:trPr>
          <w:jc w:val="center"/>
        </w:trPr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Gaussian Naïve Bayes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82.4%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83.1%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79.2%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A1CCD" w:rsidRDefault="00386ED2">
            <w:r>
              <w:t>0.811</w:t>
            </w:r>
          </w:p>
        </w:tc>
      </w:tr>
    </w:tbl>
    <w:p w:rsidR="00EA1CCD" w:rsidRDefault="00386ED2">
      <w:pPr>
        <w:spacing w:after="120"/>
      </w:pPr>
      <w:r>
        <w:rPr>
          <w:sz w:val="21"/>
        </w:rPr>
        <w:t xml:space="preserve">Model Selection Analysis: Decision Tree outperformed Gaussian Naïve Bayes by 12.2% in accuracy and 0.13 in F1-score. Naïve Bayes makes the strong assumption of conditional feature independence. However, in </w:t>
      </w:r>
      <w:r>
        <w:rPr>
          <w:sz w:val="21"/>
        </w:rPr>
        <w:t>retail transactional data, order frequency and monetary spend are strongly positively correlated (collinear). Decision Trees naturally handle multicollinearity and threshold splits, providing clear operational rules for customer retention.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4.4 Market Baske</w:t>
      </w:r>
      <w:r>
        <w:rPr>
          <w:b/>
          <w:color w:val="2563EB"/>
          <w:sz w:val="26"/>
        </w:rPr>
        <w:t>t Association Engine (Apriori &amp; FP-Growth)</w:t>
      </w:r>
    </w:p>
    <w:p w:rsidR="00EA1CCD" w:rsidRDefault="00386ED2">
      <w:pPr>
        <w:spacing w:after="120"/>
      </w:pPr>
      <w:r>
        <w:rPr>
          <w:sz w:val="21"/>
        </w:rPr>
        <w:t>To discover cross-sell affinities, transaction logs were converted into a sparse one-hot encoded basket matrix. Association rule mining was executed with a minimum support threshold of 2.5% and confidence threshol</w:t>
      </w:r>
      <w:r>
        <w:rPr>
          <w:sz w:val="21"/>
        </w:rPr>
        <w:t>d of 50%: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Support (A → B): </w:t>
      </w:r>
      <w:r>
        <w:rPr>
          <w:sz w:val="21"/>
        </w:rPr>
        <w:t>P(A ∩ B) — Frequency of co-occurrence across all checkout baskets.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Confidence (A → B): </w:t>
      </w:r>
      <w:r>
        <w:rPr>
          <w:sz w:val="21"/>
        </w:rPr>
        <w:t>P(B | A) — Probability that item B is purchased given that item A is in the basket.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Lift (A → B): </w:t>
      </w:r>
      <w:r>
        <w:rPr>
          <w:sz w:val="21"/>
        </w:rPr>
        <w:t>P(A ∩ B) / (P(A) × P(B)) — Strength of the r</w:t>
      </w:r>
      <w:r>
        <w:rPr>
          <w:sz w:val="21"/>
        </w:rPr>
        <w:t>ule compared to random chance. Values &gt; 1.0 indicate strong affinity.</w:t>
      </w:r>
    </w:p>
    <w:p w:rsidR="00EA1CCD" w:rsidRDefault="00386ED2">
      <w:pPr>
        <w:spacing w:after="120"/>
      </w:pPr>
      <w:r>
        <w:rPr>
          <w:sz w:val="21"/>
        </w:rPr>
        <w:t>Results: The engine produced 36 active high-lift rules, with an average bundle lift of 3.42x and peak lift of 4.82x (e.g., Regency Cakestand 3 Tier → Green Regency Teacup and Saucer). Th</w:t>
      </w:r>
      <w:r>
        <w:rPr>
          <w:sz w:val="21"/>
        </w:rPr>
        <w:t>ese rules provide the empirical foundation for automated storefront merchandising.</w:t>
      </w:r>
    </w:p>
    <w:p w:rsidR="00EA1CCD" w:rsidRDefault="00386ED2">
      <w:pPr>
        <w:keepNext/>
        <w:spacing w:before="360" w:after="120"/>
      </w:pPr>
      <w:r>
        <w:rPr>
          <w:b/>
          <w:color w:val="1E3A8A"/>
          <w:sz w:val="32"/>
        </w:rPr>
        <w:t>5. Frontend Engineering &amp; Closed-Loop Merchandising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5.1 Capitalio Glassmorphic Design System</w:t>
      </w:r>
    </w:p>
    <w:p w:rsidR="00EA1CCD" w:rsidRDefault="00386ED2">
      <w:pPr>
        <w:spacing w:after="120"/>
      </w:pPr>
      <w:r>
        <w:rPr>
          <w:sz w:val="21"/>
        </w:rPr>
        <w:t>The user interface was built using modern React 19, TypeScript, Vite, and Tailwi</w:t>
      </w:r>
      <w:r>
        <w:rPr>
          <w:sz w:val="21"/>
        </w:rPr>
        <w:t>nd CSS, adopting the 'Capitalio' dark glassmorphic design aesthetic. Key visual styling tokens include translucent card surfaces (`bg-card/80 backdrop-blur-xl`), animated status indicators, and responsive charts rendered via Recharts.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5.2 Storefront Archit</w:t>
      </w:r>
      <w:r>
        <w:rPr>
          <w:b/>
          <w:color w:val="2563EB"/>
          <w:sz w:val="26"/>
        </w:rPr>
        <w:t>ecture (`/shop`)</w:t>
      </w:r>
    </w:p>
    <w:p w:rsidR="00EA1CCD" w:rsidRDefault="00386ED2">
      <w:pPr>
        <w:spacing w:after="120"/>
      </w:pPr>
      <w:r>
        <w:rPr>
          <w:sz w:val="21"/>
        </w:rPr>
        <w:t>The consumer-facing storefront incorporates several advanced commercial features: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Root Auth Portal (`/`): </w:t>
      </w:r>
      <w:r>
        <w:rPr>
          <w:sz w:val="21"/>
        </w:rPr>
        <w:t>Glassmorphic landing card with 1-click demo login buttons for '⚡ Shopper VIP' and '⚡ Administrator', password strength meters, and ro</w:t>
      </w:r>
      <w:r>
        <w:rPr>
          <w:sz w:val="21"/>
        </w:rPr>
        <w:t>ute guards.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Live Storefront Catalog: </w:t>
      </w:r>
      <w:r>
        <w:rPr>
          <w:sz w:val="21"/>
        </w:rPr>
        <w:t>10 curated HD hardware items across Audio, Lighting, Ergonomics, and Accessories with real-time stock badges, search, and category filter chips.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Apriori Companion Strip: </w:t>
      </w:r>
      <w:r>
        <w:rPr>
          <w:sz w:val="21"/>
        </w:rPr>
        <w:t>Homepage banner displaying 'The Minimalist Ergono</w:t>
      </w:r>
      <w:r>
        <w:rPr>
          <w:sz w:val="21"/>
        </w:rPr>
        <w:t>mic Trio Bundle' with a 1-click bundle add-to-cart button saving 15%.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Product Details (`/product/:id`): </w:t>
      </w:r>
      <w:r>
        <w:rPr>
          <w:sz w:val="21"/>
        </w:rPr>
        <w:t>3-angle studio gallery viewer, technical specifications grid, and interactive 'Frequently Bought Together' checkbox selectors.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>Cart &amp;</w:t>
      </w:r>
      <w:r>
        <w:rPr>
          <w:b/>
          <w:sz w:val="21"/>
        </w:rPr>
        <w:t xml:space="preserve"> Checkout Engine (`/cart`): </w:t>
      </w:r>
      <w:r>
        <w:rPr>
          <w:sz w:val="21"/>
        </w:rPr>
        <w:t>Dynamic $150 free shipping progress tracker, promo code voucher system (`VIP15`, `PROMO10`, `FREESHIP`), and checkout modal generating formal order receipts.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5.3 Executive Intelligence Hub (`/admin`)</w:t>
      </w:r>
    </w:p>
    <w:p w:rsidR="00EA1CCD" w:rsidRDefault="00386ED2">
      <w:pPr>
        <w:spacing w:after="120"/>
      </w:pPr>
      <w:r>
        <w:rPr>
          <w:sz w:val="21"/>
        </w:rPr>
        <w:t xml:space="preserve">The administrative portal </w:t>
      </w:r>
      <w:r>
        <w:rPr>
          <w:sz w:val="21"/>
        </w:rPr>
        <w:t>provides C-level executives with comprehensive command of operations: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Executive Dashboard: </w:t>
      </w:r>
      <w:r>
        <w:rPr>
          <w:sz w:val="21"/>
        </w:rPr>
        <w:t>High-level KPI cards (Net Worth, Gross Revenue, Portfolio Return), interactive Recharts area charts, and live Star Schema OLAP status indicators.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>Interactive Simulat</w:t>
      </w:r>
      <w:r>
        <w:rPr>
          <w:b/>
          <w:sz w:val="21"/>
        </w:rPr>
        <w:t xml:space="preserve">ors: </w:t>
      </w:r>
      <w:r>
        <w:rPr>
          <w:sz w:val="21"/>
        </w:rPr>
        <w:t>What-If revenue sliders, RFM customer distance calculator, and interactive cross-sell simulators.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Admin Inventory Manager: </w:t>
      </w:r>
      <w:r>
        <w:rPr>
          <w:sz w:val="21"/>
        </w:rPr>
        <w:t>Full CRUD capabilities for products (Add, Edit, Delete), stock valuation metrics, and low-stock warnings.</w:t>
      </w:r>
    </w:p>
    <w:p w:rsidR="00EA1CCD" w:rsidRDefault="00386ED2">
      <w:pPr>
        <w:keepNext/>
        <w:spacing w:before="360" w:after="120"/>
      </w:pPr>
      <w:r>
        <w:rPr>
          <w:b/>
          <w:color w:val="1E3A8A"/>
          <w:sz w:val="32"/>
        </w:rPr>
        <w:t>6. System Verification</w:t>
      </w:r>
      <w:r>
        <w:rPr>
          <w:b/>
          <w:color w:val="1E3A8A"/>
          <w:sz w:val="32"/>
        </w:rPr>
        <w:t xml:space="preserve"> &amp; Feasibility Analysis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6.1 Technical Feasibility &amp; Performance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Deterministic Inference Latency: </w:t>
      </w:r>
      <w:r>
        <w:rPr>
          <w:sz w:val="21"/>
        </w:rPr>
        <w:t>Trained scikit-learn models and centroids are held in-memory, returning analytical predictions in under 15ms per REST call.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Zero Build Errors: </w:t>
      </w:r>
      <w:r>
        <w:rPr>
          <w:sz w:val="21"/>
        </w:rPr>
        <w:t>The entire front</w:t>
      </w:r>
      <w:r>
        <w:rPr>
          <w:sz w:val="21"/>
        </w:rPr>
        <w:t>end compiles with strict TypeScript type-checking (`tsc -b`), ensuring production stability.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Offline Resilience: </w:t>
      </w:r>
      <w:r>
        <w:rPr>
          <w:sz w:val="21"/>
        </w:rPr>
        <w:t>All frontend pages include high-fidelity fallback mock datasets, guaranteeing flawless demonstration even in offline environments.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6.2 Commerci</w:t>
      </w:r>
      <w:r>
        <w:rPr>
          <w:b/>
          <w:color w:val="2563EB"/>
          <w:sz w:val="26"/>
        </w:rPr>
        <w:t>al Impact &amp; ROI</w:t>
      </w:r>
    </w:p>
    <w:p w:rsidR="00EA1CCD" w:rsidRDefault="00386ED2">
      <w:pPr>
        <w:spacing w:after="120"/>
      </w:pPr>
      <w:r>
        <w:rPr>
          <w:sz w:val="21"/>
        </w:rPr>
        <w:t>The system delivers immediate, quantifiable business impact across multiple enterprise dimensions: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Average Order Value (AOV): </w:t>
      </w:r>
      <w:r>
        <w:rPr>
          <w:sz w:val="21"/>
        </w:rPr>
        <w:t>Affinity bundling derived from Apriori rules expands cart sizes by an estimated 18% to 25%.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Customer Retention: </w:t>
      </w:r>
      <w:r>
        <w:rPr>
          <w:sz w:val="21"/>
        </w:rPr>
        <w:t>Ea</w:t>
      </w:r>
      <w:r>
        <w:rPr>
          <w:sz w:val="21"/>
        </w:rPr>
        <w:t>rly detection of churn-prone shoppers via Decision Trees allows automated win-back campaigns, reducing churn by up to 30%.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Financial Sustainability: </w:t>
      </w:r>
      <w:r>
        <w:rPr>
          <w:sz w:val="21"/>
        </w:rPr>
        <w:t>Because the entire technology stack is open-source (Python, React, MySQL), enterprises avoid the tens of th</w:t>
      </w:r>
      <w:r>
        <w:rPr>
          <w:sz w:val="21"/>
        </w:rPr>
        <w:t>ousands of dollars in annual software licensing required by commercial SaaS.</w:t>
      </w:r>
    </w:p>
    <w:p w:rsidR="00EA1CCD" w:rsidRDefault="00386ED2">
      <w:pPr>
        <w:keepNext/>
        <w:spacing w:before="360" w:after="120"/>
      </w:pPr>
      <w:r>
        <w:rPr>
          <w:b/>
          <w:color w:val="1E3A8A"/>
          <w:sz w:val="32"/>
        </w:rPr>
        <w:t>7. Future Work &amp; Conclusion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7.1 Future Scope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Real-Time Streaming ETL: </w:t>
      </w:r>
      <w:r>
        <w:rPr>
          <w:sz w:val="21"/>
        </w:rPr>
        <w:t>Transition from scheduled batch loading to real-time event streaming architectures utilizing Apache Kafka and</w:t>
      </w:r>
      <w:r>
        <w:rPr>
          <w:sz w:val="21"/>
        </w:rPr>
        <w:t xml:space="preserve"> Apache Flink.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Deep Learning Computer Vision: </w:t>
      </w:r>
      <w:r>
        <w:rPr>
          <w:sz w:val="21"/>
        </w:rPr>
        <w:t>Incorporate visual similarity search enabling shoppers to upload product photos to locate catalog matches.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Conversational AI Copilot: </w:t>
      </w:r>
      <w:r>
        <w:rPr>
          <w:sz w:val="21"/>
        </w:rPr>
        <w:t>Deploy an LLM shopping assistant conditioned on customer RFM cluster persona</w:t>
      </w:r>
      <w:r>
        <w:rPr>
          <w:sz w:val="21"/>
        </w:rPr>
        <w:t>s and inventory catalogs.</w:t>
      </w:r>
    </w:p>
    <w:p w:rsidR="00EA1CCD" w:rsidRDefault="00386ED2">
      <w:pPr>
        <w:pStyle w:val="ListBullet"/>
        <w:spacing w:before="40" w:after="60"/>
      </w:pPr>
      <w:r>
        <w:rPr>
          <w:b/>
          <w:sz w:val="21"/>
        </w:rPr>
        <w:t xml:space="preserve">Physical POS Integration: </w:t>
      </w:r>
      <w:r>
        <w:rPr>
          <w:sz w:val="21"/>
        </w:rPr>
        <w:t>Connect point-of-sale hardware in physical retail stores to synchronize inventory across omnichannel fulfillment centers.</w:t>
      </w:r>
    </w:p>
    <w:p w:rsidR="00EA1CCD" w:rsidRDefault="00386ED2">
      <w:pPr>
        <w:keepNext/>
        <w:spacing w:before="280" w:after="80"/>
      </w:pPr>
      <w:r>
        <w:rPr>
          <w:b/>
          <w:color w:val="2563EB"/>
          <w:sz w:val="26"/>
        </w:rPr>
        <w:t>7.2 Conclusion</w:t>
      </w:r>
    </w:p>
    <w:p w:rsidR="00EA1CCD" w:rsidRDefault="00386ED2">
      <w:pPr>
        <w:spacing w:after="120"/>
      </w:pPr>
      <w:r>
        <w:rPr>
          <w:sz w:val="21"/>
        </w:rPr>
        <w:t>The Omnichannel Retail &amp; Customer Intelligence Hub successfully val</w:t>
      </w:r>
      <w:r>
        <w:rPr>
          <w:sz w:val="21"/>
        </w:rPr>
        <w:t>idates the integration of modern software engineering with advanced data warehousing and machine learning. By architecting a Star Schema Data Warehouse, isolating operational transactional workloads from analytical queries, and creating a closed-loop merch</w:t>
      </w:r>
      <w:r>
        <w:rPr>
          <w:sz w:val="21"/>
        </w:rPr>
        <w:t>andising system where machine learning outputs actively drive storefront bundles, the project establishes a scalable, commercially viable blueprint for the next generation of data-driven retail.</w:t>
      </w:r>
    </w:p>
    <w:p w:rsidR="00EA1CCD" w:rsidRDefault="00386ED2">
      <w:pPr>
        <w:keepNext/>
        <w:spacing w:before="360" w:after="120"/>
      </w:pPr>
      <w:r>
        <w:rPr>
          <w:b/>
          <w:color w:val="1E3A8A"/>
          <w:sz w:val="32"/>
        </w:rPr>
        <w:t>8. References</w:t>
      </w:r>
    </w:p>
    <w:p w:rsidR="00EA1CCD" w:rsidRDefault="00386ED2">
      <w:pPr>
        <w:spacing w:before="40" w:after="80"/>
      </w:pPr>
      <w:r>
        <w:rPr>
          <w:color w:val="64748B"/>
          <w:sz w:val="19"/>
        </w:rPr>
        <w:t>• Kimball, R., &amp; Ross, M. (2013). The Data Ware</w:t>
      </w:r>
      <w:r>
        <w:rPr>
          <w:color w:val="64748B"/>
          <w:sz w:val="19"/>
        </w:rPr>
        <w:t>house Toolkit: The Definitive Guide to Dimensional Modeling (3rd ed.). Wiley.</w:t>
      </w:r>
    </w:p>
    <w:p w:rsidR="00EA1CCD" w:rsidRDefault="00386ED2">
      <w:pPr>
        <w:spacing w:before="40" w:after="80"/>
      </w:pPr>
      <w:r>
        <w:rPr>
          <w:color w:val="64748B"/>
          <w:sz w:val="19"/>
        </w:rPr>
        <w:t>• Han, J., Kamber, M., &amp; Pei, J. (2011). Data Mining: Concepts and Techniques (3rd ed.). Morgan Kaufmann.</w:t>
      </w:r>
    </w:p>
    <w:p w:rsidR="00EA1CCD" w:rsidRDefault="00386ED2">
      <w:pPr>
        <w:spacing w:before="40" w:after="80"/>
      </w:pPr>
      <w:r>
        <w:rPr>
          <w:color w:val="64748B"/>
          <w:sz w:val="19"/>
        </w:rPr>
        <w:t>• Agrawal, R., &amp; Srikant, R. (1994). Fast Algorithms for Mining Associat</w:t>
      </w:r>
      <w:r>
        <w:rPr>
          <w:color w:val="64748B"/>
          <w:sz w:val="19"/>
        </w:rPr>
        <w:t>ion Rules in Large Databases. In Proceedings of the 20th VLDB Conference (pp. 487-499).</w:t>
      </w:r>
    </w:p>
    <w:p w:rsidR="00EA1CCD" w:rsidRDefault="00386ED2">
      <w:pPr>
        <w:spacing w:before="40" w:after="80"/>
      </w:pPr>
      <w:r>
        <w:rPr>
          <w:color w:val="64748B"/>
          <w:sz w:val="19"/>
        </w:rPr>
        <w:t>• Pedregosa, F., et al. (2011). Scikit-learn: Machine Learning in Python. Journal of Machine Learning Research, 12, 2825-2830.</w:t>
      </w:r>
    </w:p>
    <w:p w:rsidR="00EA1CCD" w:rsidRDefault="00386ED2">
      <w:pPr>
        <w:spacing w:before="40" w:after="80"/>
      </w:pPr>
      <w:r>
        <w:rPr>
          <w:color w:val="64748B"/>
          <w:sz w:val="19"/>
        </w:rPr>
        <w:t xml:space="preserve">• Flipkart / Amazon Product </w:t>
      </w:r>
      <w:r>
        <w:rPr>
          <w:color w:val="64748B"/>
          <w:sz w:val="19"/>
        </w:rPr>
        <w:t>Recommendation Architecture Case Studies (2024-2026).</w:t>
      </w:r>
    </w:p>
    <w:sectPr w:rsidR="00EA1CC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ED2"/>
    <w:rsid w:val="00AA1D8D"/>
    <w:rsid w:val="00B47730"/>
    <w:rsid w:val="00CB0664"/>
    <w:rsid w:val="00EA1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0B7713D-EF93-4F1E-864F-37B8875C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1DA468-3415-4979-AFA2-7CD975B66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2412</Words>
  <Characters>13749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Devansh Dhawade</cp:lastModifiedBy>
  <cp:revision>2</cp:revision>
  <dcterms:created xsi:type="dcterms:W3CDTF">2013-12-23T23:15:00Z</dcterms:created>
  <dcterms:modified xsi:type="dcterms:W3CDTF">2026-10-17T07:50:00Z</dcterms:modified>
  <cp:category/>
</cp:coreProperties>
</file>