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A580C"/>
          <w:sz w:val="26"/>
        </w:rPr>
        <w:t>KAVACH-AI SOVEREIGN INDUSTRIAL WORKBENCH</w:t>
        <w:br/>
      </w:r>
      <w:r>
        <w:rPr>
          <w:b/>
          <w:sz w:val="22"/>
        </w:rPr>
        <w:t>NOTE (.DOCX) REGARDING API 510 REMAINING LIFE ASSE</w:t>
        <w:br/>
      </w:r>
    </w:p>
    <w:p>
      <w:r>
        <w:rPr>
          <w:b/>
          <w:color w:val="EA580C"/>
        </w:rPr>
        <w:t xml:space="preserve">SUBJECT: </w:t>
      </w:r>
      <w:r>
        <w:t>draft a word document note (.docx) regarding api 510 remaining life assessment.</w:t>
      </w:r>
    </w:p>
    <w:p>
      <w:pPr>
        <w:pStyle w:val="Heading2"/>
      </w:pPr>
      <w:r>
        <w:rPr>
          <w:color w:val="1C1917"/>
          <w:sz w:val="22"/>
        </w:rPr>
        <w:t>Section 1: Technical Assessment</w:t>
      </w:r>
    </w:p>
    <w:p>
      <w:r>
        <w:t>Okay, here's a draft Word document note (.docx) regarding API 510 remaining life assessment, incorporating the provided API 510 context.  I'll present it as text that you can easily copy and paste into a .docx file.  I'll also include formatting suggestions within the text to guide your creation.</w:t>
      </w:r>
    </w:p>
    <w:p>
      <w:pPr>
        <w:pStyle w:val="Heading2"/>
      </w:pPr>
      <w:r>
        <w:rPr>
          <w:color w:val="1C1917"/>
          <w:sz w:val="22"/>
        </w:rPr>
        <w:t>Section 2: Technical Assessment</w:t>
      </w:r>
    </w:p>
    <w:p>
      <w:r>
        <w:t>**Document Title:** API 510 Remaining Life Assessment – Critical Review</w:t>
      </w:r>
    </w:p>
    <w:p>
      <w:pPr>
        <w:pStyle w:val="Heading2"/>
      </w:pPr>
      <w:r>
        <w:rPr>
          <w:color w:val="1C1917"/>
          <w:sz w:val="22"/>
        </w:rPr>
        <w:t>Section 3: Technical Assessment</w:t>
      </w:r>
    </w:p>
    <w:p>
      <w:r>
        <w:t>**Date:** October 26, 2023 (Adjust as needed)</w:t>
      </w:r>
    </w:p>
    <w:p>
      <w:pPr>
        <w:pStyle w:val="Heading2"/>
      </w:pPr>
      <w:r>
        <w:rPr>
          <w:color w:val="1C1917"/>
          <w:sz w:val="22"/>
        </w:rPr>
        <w:t>Section 4: Technical Assessment</w:t>
      </w:r>
    </w:p>
    <w:p>
      <w:r>
        <w:t>**Prepared By:** KAVACH-AI (Sovereign Industrial Engineering Assistant)</w:t>
      </w:r>
    </w:p>
    <w:p>
      <w:pPr>
        <w:pStyle w:val="Heading2"/>
      </w:pPr>
      <w:r>
        <w:rPr>
          <w:color w:val="1C1917"/>
          <w:sz w:val="22"/>
        </w:rPr>
        <w:t>Section 5: Technical Assessment</w:t>
      </w:r>
    </w:p>
    <w:p>
      <w:r>
        <w:t>This document outlines the process for assessing the remaining life of pressure vessels based on API 510 standards, specifically focusing on Section 7.1 – Corrosion Rate and Remaining Life.  The primary objective is to identify vessels requiring immediate maintenance turnaround based on the 2-year remaining life threshold.</w:t>
      </w:r>
    </w:p>
    <w:p>
      <w:pPr>
        <w:pStyle w:val="Heading2"/>
      </w:pPr>
      <w:r>
        <w:rPr>
          <w:color w:val="1C1917"/>
          <w:sz w:val="22"/>
        </w:rPr>
        <w:t>Section 6: Technical Assessment</w:t>
      </w:r>
    </w:p>
    <w:p>
      <w:r>
        <w:t>**2. API 510 – Section 7.1: Corrosion Rate and Remaining Life**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