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 xml:space="preserve">REVIEW SCANNED ULTRASONIC THICKNESS TESTING (UTT) </w:t>
        <w:br/>
      </w:r>
    </w:p>
    <w:p>
      <w:r>
        <w:rPr>
          <w:b/>
          <w:color w:val="EA580C"/>
        </w:rPr>
        <w:t xml:space="preserve">SUBJECT: </w:t>
      </w:r>
      <w:r>
        <w:t>review scanned ultrasonic thickness testing (utt) report for distillation column c-101 (operating at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Okay, let's proceed with a rigorous engineering analysis based on the provided context and requirements.  Given the limited information (only the API 510 reference and operating conditions), I will outline the process, calculations, and deliverables.  I will provide a framework for the PSU Approval Note and a sample Excel workbook structure.  A full, executable solution requires the actual UTT data, which I don't have.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**1. Analysis Framework &amp; Calculations (Based on API 510)**</w:t>
      </w:r>
    </w:p>
    <w:p>
      <w:pPr>
        <w:pStyle w:val="Heading2"/>
      </w:pPr>
      <w:r>
        <w:rPr>
          <w:color w:val="1C1917"/>
          <w:sz w:val="22"/>
        </w:rPr>
        <w:t>Section 3: Technical Assessment</w:t>
      </w:r>
    </w:p>
    <w:p>
      <w:r>
        <w:t>The core of the analysis will be based on API 510 Section 7.1, which dictates the corrosion rate and remaining life calculation:</w:t>
      </w:r>
    </w:p>
    <w:p>
      <w:pPr>
        <w:pStyle w:val="Heading2"/>
      </w:pPr>
      <w:r>
        <w:rPr>
          <w:color w:val="1C1917"/>
          <w:sz w:val="22"/>
        </w:rPr>
        <w:t>Section 4: Technical Assessment</w:t>
      </w:r>
    </w:p>
    <w:p>
      <w:r>
        <w:t>*   **Cr = (t_initial - t_actual) / Time**</w:t>
        <w:br/>
        <w:t xml:space="preserve">    *   **Cr:** Corrosion Rate (mm/year)</w:t>
        <w:br/>
        <w:t xml:space="preserve">    *   **t_initial:** Initial Time (Years) – This is the time since the vessel was new.  *We need this value.* Let’s assume a conservative initial time of 10 years for this example.</w:t>
        <w:br/>
        <w:t xml:space="preserve">    *   **t_actual:** Actual Time (Years) – This is the time between the last inspection and the current inspection. *We need this value.* Let’s assume 8 years.</w:t>
        <w:br/>
        <w:t xml:space="preserve">    *   **Time:**  The period over which the corrosion rate is calculated (typically 1 year).</w:t>
      </w:r>
    </w:p>
    <w:p>
      <w:pPr>
        <w:pStyle w:val="Heading2"/>
      </w:pPr>
      <w:r>
        <w:rPr>
          <w:color w:val="1C1917"/>
          <w:sz w:val="22"/>
        </w:rPr>
        <w:t>Section 5: Technical Assessment</w:t>
      </w:r>
    </w:p>
    <w:p>
      <w:r>
        <w:t>*   **Remaining Life Calculation:**  The corrosion rate (Cr) is then used to estimate remaining life.  API 510 doesn’t provide a direct formula for remaining life from Cr.  Instead, we use the Cr to trigger a maintenance action.</w:t>
      </w:r>
    </w:p>
    <w:p>
      <w:pPr>
        <w:pStyle w:val="Heading2"/>
      </w:pPr>
      <w:r>
        <w:rPr>
          <w:color w:val="1C1917"/>
          <w:sz w:val="22"/>
        </w:rPr>
        <w:t>Section 6: Technical Assessment</w:t>
      </w:r>
    </w:p>
    <w:p>
      <w:r>
        <w:t>*   **Trigger for Turnaround:**  API 510 states: “If remaining life is under 2 years, immediate maintenance turnaround is required.”  We will use the calculated Cr to determine if this threshold is 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