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(.DOCX), PRESENTATION (.PPTX), AND EXCEL (.XLSX).</w:t>
        <w:br/>
      </w:r>
    </w:p>
    <w:p>
      <w:r>
        <w:rPr>
          <w:b/>
          <w:color w:val="EA580C"/>
        </w:rPr>
        <w:t xml:space="preserve">SUBJECT: </w:t>
      </w:r>
      <w:r>
        <w:t>generate a word document report (.docx), powerpoint presentation (.pptx), and excel spreadsheet (.xl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I understand. I will generate the requested deliverables: a Word document (.docx), a PowerPoint presentation (.pptx), and an Excel spreadsheet (.xlsx) based on the provided context (ASME Section VIII Div 1 and API 510).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Due to the limitations of this text-based interface, I cannot *actually* create and deliver these files. However, I will provide the *content* for each file, formatted as if it were ready for inclusion.  You can then copy and paste this content into the respective file types using a word processor, presentation software, and spreadsheet program.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Here's the breakdown of the content for each file: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**1. Word Document (.docx) - Report: Pressure Vessel Integrity Assessment**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**Title:** Pressure Vessel Integrity Assessment – Preliminary Analysis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**Prepared for:** [Client Name/Organization]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