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To address the requirements, I will follow these steps: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1. **Review the UTT Report**: First, I will review the ultrasonic thickness testing (UTT) report for Distillation Column C-101 (operating at 350°C, 18.5 bar). This will provide the necessary data for calculating corrosion rate and remaining life.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2. **Calculate Corrosion Rate and Remaining Life**: Based on the UTT report, I will calculate the corrosion rate and remaining life per API 510. If the remaining life is under 2 years, immediate maintenance turnaround is required.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3. **Check Against ASME Sec VIII Minimum Wall Thickness**: I will compare the calculated remaining life against the ASME Sec VIII minimum wall thickness. If the remaining life is under 2 years, immediate maintenance turnaround is required.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4. **Draft Formal PSU Approval Note (.docx) and Calculation Workbook (.xlsx)**: Based on the calculations, I will draft a formal PSU Approval Note (.docx) and a calculation workbook (.xlsx) for the upcoming turnaround.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Here is the Python code block that can be used to perform the calculations: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