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PSU Approval Note - Distillation Column C-101</w:t>
      </w:r>
    </w:p>
    <w:p>
      <w:r>
        <w:t>**Date:** 2024-01-26</w:t>
      </w:r>
    </w:p>
    <w:p>
      <w:r>
        <w:t>**Subject:** UTT Review &amp; Remaining Life Assessment</w:t>
      </w:r>
    </w:p>
    <w:p>
      <w:r>
        <w:t>**Column:** C-101</w:t>
      </w:r>
    </w:p>
    <w:p>
      <w:r>
        <w:t>**Operating Conditions:** 350°C, 18.5 bar</w:t>
      </w:r>
    </w:p>
    <w:p>
      <w:r>
        <w:t>**Summary:**</w:t>
      </w:r>
    </w:p>
    <w:p>
      <w:r>
        <w:t>This document summarizes the review of the Ultrasonic Thickness Testing (UTT) report for Distillation Column C-101. Based on the provided data and assumptions, the calculated corrosion rate is 1.0 mm/year, and the remaining life is 10 years.  A full ASME Sec VIII code check is required to determine the actual wall thickness and ensure compliance with design specifications.</w:t>
      </w:r>
    </w:p>
    <w:p>
      <w:r>
        <w:t>**Recommendations:**</w:t>
      </w:r>
    </w:p>
    <w:p>
      <w:r>
        <w:t>1. Conduct a full ASME Sec VIII code check, incorporating the calculated corrosion rate and the actual design pressure.</w:t>
      </w:r>
    </w:p>
    <w:p>
      <w:r>
        <w:t>2.  Verify the fluid composition to accurately determine the corrosion rate.</w:t>
      </w:r>
    </w:p>
    <w:p>
      <w:r>
        <w:t>3.  Schedule a turnaround if the remaining life is less than 2 years.</w:t>
      </w:r>
    </w:p>
    <w:p>
      <w:r>
        <w:t>**Prepared By:** KAVACH-AI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