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555555"/>
          <w:sz w:val="19"/>
          <w:szCs w:val="19"/>
        </w:rPr>
        <w:t xml:space="preserve">PROJECT BLUEPRINT</w:t>
      </w:r>
    </w:p>
    <w:p>
      <w:pPr>
        <w:spacing w:after="100"/>
        <w:jc w:val="center"/>
      </w:pPr>
      <w:r>
        <w:rPr>
          <w:b/>
          <w:bCs/>
          <w:color w:val="000000"/>
          <w:sz w:val="40"/>
          <w:szCs w:val="40"/>
        </w:rPr>
        <w:t xml:space="preserve">Shipsense</w:t>
      </w:r>
    </w:p>
    <w:p>
      <w:pPr>
        <w:spacing w:after="300"/>
        <w:jc w:val="center"/>
      </w:pPr>
      <w:r>
        <w:rPr>
          <w:i/>
          <w:iCs/>
          <w:color w:val="555555"/>
          <w:sz w:val="21"/>
          <w:szCs w:val="21"/>
        </w:rPr>
        <w:t xml:space="preserve">Delivery &amp; Revenue Risk Intelligence Platform</w:t>
      </w:r>
    </w:p>
    <w:p>
      <w:pPr>
        <w:pStyle w:val="Heading1"/>
        <w:pBdr>
          <w:bottom w:val="single" w:color="999999" w:sz="6" w:space="4"/>
        </w:pBdr>
        <w:spacing w:after="160" w:before="320"/>
      </w:pPr>
      <w:r>
        <w:rPr>
          <w:b/>
          <w:bCs/>
          <w:color w:val="000000"/>
          <w:sz w:val="28"/>
          <w:szCs w:val="28"/>
        </w:rPr>
        <w:t xml:space="preserve">1. Project Name</w:t>
      </w:r>
    </w:p>
    <w:p>
      <w:pPr>
        <w:spacing w:after="120"/>
      </w:pPr>
      <w:r>
        <w:rPr>
          <w:sz w:val="21"/>
          <w:szCs w:val="21"/>
        </w:rPr>
        <w:t xml:space="preserve">Shipsense — Delivery &amp; Revenue Risk Intelligence Platform.</w:t>
      </w:r>
    </w:p>
    <w:p>
      <w:pPr>
        <w:spacing w:after="120"/>
      </w:pPr>
      <w:r>
        <w:rPr>
          <w:sz w:val="21"/>
          <w:szCs w:val="21"/>
        </w:rPr>
        <w:t xml:space="preserve">A short name you can put on your resume, GitHub repo, and say out loud in an interview. “Shipsense” signals it makes sense of shipping/delivery risk — easy to explain in one line.</w:t>
      </w:r>
    </w:p>
    <w:p>
      <w:pPr>
        <w:pStyle w:val="Heading1"/>
        <w:pBdr>
          <w:bottom w:val="single" w:color="999999" w:sz="6" w:space="4"/>
        </w:pBdr>
        <w:spacing w:after="160" w:before="320"/>
      </w:pPr>
      <w:r>
        <w:rPr>
          <w:b/>
          <w:bCs/>
          <w:color w:val="000000"/>
          <w:sz w:val="28"/>
          <w:szCs w:val="28"/>
        </w:rPr>
        <w:t xml:space="preserve">2. What This Project Is</w:t>
      </w:r>
    </w:p>
    <w:p>
      <w:pPr>
        <w:spacing w:after="120"/>
      </w:pPr>
      <w:r>
        <w:rPr>
          <w:sz w:val="21"/>
          <w:szCs w:val="21"/>
        </w:rPr>
        <w:t xml:space="preserve">A system that takes raw e-commerce order data (orders, customers, payments, delivery records) and answers one business question: which orders/customers are at risk of a late delivery, and what does that cost the business?</w:t>
      </w:r>
    </w:p>
    <w:p>
      <w:pPr>
        <w:spacing w:after="120"/>
      </w:pPr>
      <w:r>
        <w:rPr>
          <w:sz w:val="21"/>
          <w:szCs w:val="21"/>
        </w:rPr>
        <w:t xml:space="preserve">It does this in three connected steps: (1) SQL analysis on the raw data to find patterns in delays and revenue, (2) a machine learning model that predicts delay/churn risk for new orders, (3) that model served through a simple API and shown on a dashboard so the prediction is actually usable, not just a notebook result.</w:t>
      </w:r>
    </w:p>
    <w:p>
      <w:pPr>
        <w:spacing w:after="120"/>
      </w:pPr>
      <w:r>
        <w:rPr>
          <w:sz w:val="21"/>
          <w:szCs w:val="21"/>
        </w:rPr>
        <w:t xml:space="preserve">In one line, for interviews: “I built a system that predicts which e-commerce orders are likely to arrive late, and shows the revenue impact of that risk, from raw data to a live prediction API.”</w:t>
      </w:r>
    </w:p>
    <w:p>
      <w:pPr>
        <w:pStyle w:val="Heading1"/>
        <w:pBdr>
          <w:bottom w:val="single" w:color="999999" w:sz="6" w:space="4"/>
        </w:pBdr>
        <w:spacing w:after="160" w:before="320"/>
      </w:pPr>
      <w:r>
        <w:rPr>
          <w:b/>
          <w:bCs/>
          <w:color w:val="000000"/>
          <w:sz w:val="28"/>
          <w:szCs w:val="28"/>
        </w:rPr>
        <w:t xml:space="preserve">3. Final Outcome — What You Will Have At The End</w:t>
      </w:r>
    </w:p>
    <w:p>
      <w:pPr>
        <w:pStyle w:val="ListParagraph"/>
        <w:numPr>
          <w:ilvl w:val="0"/>
          <w:numId w:val="2"/>
        </w:numPr>
        <w:spacing w:after="60"/>
      </w:pPr>
      <w:r>
        <w:rPr>
          <w:b/>
          <w:bCs/>
          <w:sz w:val="21"/>
          <w:szCs w:val="21"/>
        </w:rPr>
        <w:t xml:space="preserve">A working prediction system: </w:t>
      </w:r>
      <w:r>
        <w:rPr>
          <w:sz w:val="21"/>
          <w:szCs w:val="21"/>
        </w:rPr>
        <w:t xml:space="preserve">you send it order details, it returns a late-delivery/churn-risk score — running as a real, callable API, not just code in a notebook.</w:t>
      </w:r>
    </w:p>
    <w:p>
      <w:pPr>
        <w:pStyle w:val="ListParagraph"/>
        <w:numPr>
          <w:ilvl w:val="0"/>
          <w:numId w:val="2"/>
        </w:numPr>
        <w:spacing w:after="60"/>
      </w:pPr>
      <w:r>
        <w:rPr>
          <w:b/>
          <w:bCs/>
          <w:sz w:val="21"/>
          <w:szCs w:val="21"/>
        </w:rPr>
        <w:t xml:space="preserve">A set of SQL queries you can explain line by line: </w:t>
      </w:r>
      <w:r>
        <w:rPr>
          <w:sz w:val="21"/>
          <w:szCs w:val="21"/>
        </w:rPr>
        <w:t xml:space="preserve">cohort retention, delivery-delay calculation, revenue-at-risk by region — saved in the repo, ready to walk an interviewer through.</w:t>
      </w:r>
    </w:p>
    <w:p>
      <w:pPr>
        <w:pStyle w:val="ListParagraph"/>
        <w:numPr>
          <w:ilvl w:val="0"/>
          <w:numId w:val="2"/>
        </w:numPr>
        <w:spacing w:after="60"/>
      </w:pPr>
      <w:r>
        <w:rPr>
          <w:b/>
          <w:bCs/>
          <w:sz w:val="21"/>
          <w:szCs w:val="21"/>
        </w:rPr>
        <w:t xml:space="preserve">One tested business finding: </w:t>
      </w:r>
      <w:r>
        <w:rPr>
          <w:sz w:val="21"/>
          <w:szCs w:val="21"/>
        </w:rPr>
        <w:t xml:space="preserve">a hypothesis test proving (or disproving) that late delivery hurts repeat purchases, with a number attached — something you can say confidently in any interview.</w:t>
      </w:r>
    </w:p>
    <w:p>
      <w:pPr>
        <w:pStyle w:val="ListParagraph"/>
        <w:numPr>
          <w:ilvl w:val="0"/>
          <w:numId w:val="2"/>
        </w:numPr>
        <w:spacing w:after="60"/>
      </w:pPr>
      <w:r>
        <w:rPr>
          <w:b/>
          <w:bCs/>
          <w:sz w:val="21"/>
          <w:szCs w:val="21"/>
        </w:rPr>
        <w:t xml:space="preserve">A dashboard: </w:t>
      </w:r>
      <w:r>
        <w:rPr>
          <w:sz w:val="21"/>
          <w:szCs w:val="21"/>
        </w:rPr>
        <w:t xml:space="preserve">a Power BI file with 3–4 panels a non-technical person could read and act on.</w:t>
      </w:r>
    </w:p>
    <w:p>
      <w:pPr>
        <w:pStyle w:val="ListParagraph"/>
        <w:numPr>
          <w:ilvl w:val="0"/>
          <w:numId w:val="2"/>
        </w:numPr>
        <w:spacing w:after="60"/>
      </w:pPr>
      <w:r>
        <w:rPr>
          <w:b/>
          <w:bCs/>
          <w:sz w:val="21"/>
          <w:szCs w:val="21"/>
        </w:rPr>
        <w:t xml:space="preserve">A clean GitHub repo: </w:t>
      </w:r>
      <w:r>
        <w:rPr>
          <w:sz w:val="21"/>
          <w:szCs w:val="21"/>
        </w:rPr>
        <w:t xml:space="preserve">organized folders (SQL, notebooks, API, dashboard), a README that explains the project in 30 seconds, and a commit history showing real progress — this is what a recruiter actually opens.</w:t>
      </w:r>
    </w:p>
    <w:p>
      <w:pPr>
        <w:pStyle w:val="ListParagraph"/>
        <w:numPr>
          <w:ilvl w:val="0"/>
          <w:numId w:val="2"/>
        </w:numPr>
        <w:spacing w:after="60"/>
      </w:pPr>
      <w:r>
        <w:rPr>
          <w:b/>
          <w:bCs/>
          <w:sz w:val="21"/>
          <w:szCs w:val="21"/>
        </w:rPr>
        <w:t xml:space="preserve">Three ready-to-use resume versions: </w:t>
      </w:r>
      <w:r>
        <w:rPr>
          <w:sz w:val="21"/>
          <w:szCs w:val="21"/>
        </w:rPr>
        <w:t xml:space="preserve">the same project, written three different ways depending on whether you're applying Data Analyst, Data Scientist, or ML Engineer (see Section 10).</w:t>
      </w:r>
    </w:p>
    <w:p>
      <w:pPr>
        <w:pStyle w:val="Heading1"/>
        <w:pBdr>
          <w:bottom w:val="single" w:color="999999" w:sz="6" w:space="4"/>
        </w:pBdr>
        <w:spacing w:after="160" w:before="320"/>
      </w:pPr>
      <w:r>
        <w:rPr>
          <w:b/>
          <w:bCs/>
          <w:color w:val="000000"/>
          <w:sz w:val="28"/>
          <w:szCs w:val="28"/>
        </w:rPr>
        <w:t xml:space="preserve">4. Why This Project</w:t>
      </w:r>
    </w:p>
    <w:p>
      <w:pPr>
        <w:spacing w:after="120"/>
      </w:pPr>
      <w:r>
        <w:rPr>
          <w:sz w:val="21"/>
          <w:szCs w:val="21"/>
        </w:rPr>
        <w:t xml:space="preserve">Recruiters in 2026 don't hire on model accuracy alone. Data-analyst interviews test SQL and business communication first; data-scientist interviews test statistical and modeling judgment; ML-engineer interviews test whether you can ship and run a system, not just build one in a notebook. Most fresher projects pick a famous, pre-cleaned dataset and stop at a notebook — so they only prove one of these three things, weakly.</w:t>
      </w:r>
    </w:p>
    <w:p>
      <w:pPr>
        <w:spacing w:after="120"/>
      </w:pPr>
      <w:r>
        <w:rPr>
          <w:sz w:val="21"/>
          <w:szCs w:val="21"/>
        </w:rPr>
        <w:t xml:space="preserve">This blueprint is built so every layer maps directly to what one of the three roles is tested on. You build it once. You present it three ways depending on the job description you're applying to.</w:t>
      </w:r>
    </w:p>
    <w:p>
      <w:pPr>
        <w:pStyle w:val="Heading1"/>
        <w:pBdr>
          <w:bottom w:val="single" w:color="999999" w:sz="6" w:space="4"/>
        </w:pBdr>
        <w:spacing w:after="160" w:before="320"/>
      </w:pPr>
      <w:r>
        <w:rPr>
          <w:b/>
          <w:bCs/>
          <w:color w:val="000000"/>
          <w:sz w:val="28"/>
          <w:szCs w:val="28"/>
        </w:rPr>
        <w:t xml:space="preserve">5. What This Proves To Each Recruiter</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000"/>
        <w:gridCol w:w="4600"/>
        <w:gridCol w:w="3600"/>
      </w:tblGrid>
      <w:tr>
        <w:trPr>
          <w:tblHeader/>
        </w:trPr>
        <w:tc>
          <w:tcPr>
            <w:tcW w:type="dxa" w:w="2000"/>
            <w:shd w:fill="D9D9D9" w:val="clear"/>
            <w:tcMar>
              <w:top w:type="dxa" w:w="100"/>
              <w:left w:type="dxa" w:w="120"/>
              <w:bottom w:type="dxa" w:w="100"/>
              <w:right w:type="dxa" w:w="120"/>
            </w:tcMar>
          </w:tcPr>
          <w:p>
            <w:r>
              <w:rPr>
                <w:b/>
                <w:bCs/>
                <w:color w:val="222222"/>
                <w:sz w:val="19"/>
                <w:szCs w:val="19"/>
              </w:rPr>
              <w:t xml:space="preserve">Role</w:t>
            </w:r>
          </w:p>
        </w:tc>
        <w:tc>
          <w:tcPr>
            <w:tcW w:type="dxa" w:w="4600"/>
            <w:shd w:fill="D9D9D9" w:val="clear"/>
            <w:tcMar>
              <w:top w:type="dxa" w:w="100"/>
              <w:left w:type="dxa" w:w="120"/>
              <w:bottom w:type="dxa" w:w="100"/>
              <w:right w:type="dxa" w:w="120"/>
            </w:tcMar>
          </w:tcPr>
          <w:p>
            <w:r>
              <w:rPr>
                <w:b/>
                <w:bCs/>
                <w:color w:val="222222"/>
                <w:sz w:val="19"/>
                <w:szCs w:val="19"/>
              </w:rPr>
              <w:t xml:space="preserve">What they actually test (2026 hiring data)</w:t>
            </w:r>
          </w:p>
        </w:tc>
        <w:tc>
          <w:tcPr>
            <w:tcW w:type="dxa" w:w="3600"/>
            <w:shd w:fill="D9D9D9" w:val="clear"/>
            <w:tcMar>
              <w:top w:type="dxa" w:w="100"/>
              <w:left w:type="dxa" w:w="120"/>
              <w:bottom w:type="dxa" w:w="100"/>
              <w:right w:type="dxa" w:w="120"/>
            </w:tcMar>
          </w:tcPr>
          <w:p>
            <w:r>
              <w:rPr>
                <w:b/>
                <w:bCs/>
                <w:color w:val="222222"/>
                <w:sz w:val="19"/>
                <w:szCs w:val="19"/>
              </w:rPr>
              <w:t xml:space="preserve">What in this project proves it</w:t>
            </w:r>
          </w:p>
        </w:tc>
      </w:tr>
      <w:tr>
        <w:tc>
          <w:tcPr>
            <w:tcW w:type="dxa" w:w="2000"/>
            <w:shd w:fill="F2F2F2" w:val="clear"/>
            <w:tcMar>
              <w:top w:type="dxa" w:w="100"/>
              <w:left w:type="dxa" w:w="120"/>
              <w:bottom w:type="dxa" w:w="100"/>
              <w:right w:type="dxa" w:w="120"/>
            </w:tcMar>
          </w:tcPr>
          <w:p>
            <w:r>
              <w:rPr>
                <w:b w:val="false"/>
                <w:bCs w:val="false"/>
                <w:color w:val="222222"/>
                <w:sz w:val="19"/>
                <w:szCs w:val="19"/>
              </w:rPr>
              <w:t xml:space="preserve">Data Analyst</w:t>
            </w:r>
          </w:p>
        </w:tc>
        <w:tc>
          <w:tcPr>
            <w:tcW w:type="dxa" w:w="4600"/>
            <w:shd w:fill="F2F2F2" w:val="clear"/>
            <w:tcMar>
              <w:top w:type="dxa" w:w="100"/>
              <w:left w:type="dxa" w:w="120"/>
              <w:bottom w:type="dxa" w:w="100"/>
              <w:right w:type="dxa" w:w="120"/>
            </w:tcMar>
          </w:tcPr>
          <w:p>
            <w:r>
              <w:rPr>
                <w:b w:val="false"/>
                <w:bCs w:val="false"/>
                <w:color w:val="222222"/>
                <w:sz w:val="19"/>
                <w:szCs w:val="19"/>
              </w:rPr>
              <w:t xml:space="preserve">SQL (60% of JDs), Excel/Power BI (81%/43%), business storytelling</w:t>
            </w:r>
          </w:p>
        </w:tc>
        <w:tc>
          <w:tcPr>
            <w:tcW w:type="dxa" w:w="3600"/>
            <w:shd w:fill="F2F2F2" w:val="clear"/>
            <w:tcMar>
              <w:top w:type="dxa" w:w="100"/>
              <w:left w:type="dxa" w:w="120"/>
              <w:bottom w:type="dxa" w:w="100"/>
              <w:right w:type="dxa" w:w="120"/>
            </w:tcMar>
          </w:tcPr>
          <w:p>
            <w:r>
              <w:rPr>
                <w:b w:val="false"/>
                <w:bCs w:val="false"/>
                <w:color w:val="222222"/>
                <w:sz w:val="19"/>
                <w:szCs w:val="19"/>
              </w:rPr>
              <w:t xml:space="preserve">Hand-written SQL with window functions &amp; CTEs, Power BI dashboard, a stated business decision</w:t>
            </w:r>
          </w:p>
        </w:tc>
      </w:tr>
      <w:tr>
        <w:tc>
          <w:tcPr>
            <w:tcW w:type="dxa" w:w="2000"/>
            <w:shd w:fill="FFFFFF" w:val="clear"/>
            <w:tcMar>
              <w:top w:type="dxa" w:w="100"/>
              <w:left w:type="dxa" w:w="120"/>
              <w:bottom w:type="dxa" w:w="100"/>
              <w:right w:type="dxa" w:w="120"/>
            </w:tcMar>
          </w:tcPr>
          <w:p>
            <w:r>
              <w:rPr>
                <w:b w:val="false"/>
                <w:bCs w:val="false"/>
                <w:color w:val="222222"/>
                <w:sz w:val="19"/>
                <w:szCs w:val="19"/>
              </w:rPr>
              <w:t xml:space="preserve">Data Scientist</w:t>
            </w:r>
          </w:p>
        </w:tc>
        <w:tc>
          <w:tcPr>
            <w:tcW w:type="dxa" w:w="4600"/>
            <w:shd w:fill="FFFFFF" w:val="clear"/>
            <w:tcMar>
              <w:top w:type="dxa" w:w="100"/>
              <w:left w:type="dxa" w:w="120"/>
              <w:bottom w:type="dxa" w:w="100"/>
              <w:right w:type="dxa" w:w="120"/>
            </w:tcMar>
          </w:tcPr>
          <w:p>
            <w:r>
              <w:rPr>
                <w:b w:val="false"/>
                <w:bCs w:val="false"/>
                <w:color w:val="222222"/>
                <w:sz w:val="19"/>
                <w:szCs w:val="19"/>
              </w:rPr>
              <w:t xml:space="preserve">Statistics, hypothesis testing, ML judgment, explaining trade-offs</w:t>
            </w:r>
          </w:p>
        </w:tc>
        <w:tc>
          <w:tcPr>
            <w:tcW w:type="dxa" w:w="3600"/>
            <w:shd w:fill="FFFFFF" w:val="clear"/>
            <w:tcMar>
              <w:top w:type="dxa" w:w="100"/>
              <w:left w:type="dxa" w:w="120"/>
              <w:bottom w:type="dxa" w:w="100"/>
              <w:right w:type="dxa" w:w="120"/>
            </w:tcMar>
          </w:tcPr>
          <w:p>
            <w:r>
              <w:rPr>
                <w:b w:val="false"/>
                <w:bCs w:val="false"/>
                <w:color w:val="222222"/>
                <w:sz w:val="19"/>
                <w:szCs w:val="19"/>
              </w:rPr>
              <w:t xml:space="preserve">Hypothesis tests on delay/revenue link, cross-validated model, SHAP explanation of results</w:t>
            </w:r>
          </w:p>
        </w:tc>
      </w:tr>
      <w:tr>
        <w:tc>
          <w:tcPr>
            <w:tcW w:type="dxa" w:w="2000"/>
            <w:shd w:fill="F2F2F2" w:val="clear"/>
            <w:tcMar>
              <w:top w:type="dxa" w:w="100"/>
              <w:left w:type="dxa" w:w="120"/>
              <w:bottom w:type="dxa" w:w="100"/>
              <w:right w:type="dxa" w:w="120"/>
            </w:tcMar>
          </w:tcPr>
          <w:p>
            <w:r>
              <w:rPr>
                <w:b w:val="false"/>
                <w:bCs w:val="false"/>
                <w:color w:val="222222"/>
                <w:sz w:val="19"/>
                <w:szCs w:val="19"/>
              </w:rPr>
              <w:t xml:space="preserve">ML Engineer</w:t>
            </w:r>
          </w:p>
        </w:tc>
        <w:tc>
          <w:tcPr>
            <w:tcW w:type="dxa" w:w="4600"/>
            <w:shd w:fill="F2F2F2" w:val="clear"/>
            <w:tcMar>
              <w:top w:type="dxa" w:w="100"/>
              <w:left w:type="dxa" w:w="120"/>
              <w:bottom w:type="dxa" w:w="100"/>
              <w:right w:type="dxa" w:w="120"/>
            </w:tcMar>
          </w:tcPr>
          <w:p>
            <w:r>
              <w:rPr>
                <w:b w:val="false"/>
                <w:bCs w:val="false"/>
                <w:color w:val="222222"/>
                <w:sz w:val="19"/>
                <w:szCs w:val="19"/>
              </w:rPr>
              <w:t xml:space="preserve">Can you design, code, and ship a working system — not just discuss theory</w:t>
            </w:r>
          </w:p>
        </w:tc>
        <w:tc>
          <w:tcPr>
            <w:tcW w:type="dxa" w:w="3600"/>
            <w:shd w:fill="F2F2F2" w:val="clear"/>
            <w:tcMar>
              <w:top w:type="dxa" w:w="100"/>
              <w:left w:type="dxa" w:w="120"/>
              <w:bottom w:type="dxa" w:w="100"/>
              <w:right w:type="dxa" w:w="120"/>
            </w:tcMar>
          </w:tcPr>
          <w:p>
            <w:r>
              <w:rPr>
                <w:b w:val="false"/>
                <w:bCs w:val="false"/>
                <w:color w:val="222222"/>
                <w:sz w:val="19"/>
                <w:szCs w:val="19"/>
              </w:rPr>
              <w:t xml:space="preserve">Model wrapped in a served API, reproducible pipeline, basic monitoring &amp; versioning</w:t>
            </w:r>
          </w:p>
        </w:tc>
      </w:tr>
    </w:tbl>
    <w:p>
      <w:pPr>
        <w:pStyle w:val="Heading1"/>
        <w:pBdr>
          <w:bottom w:val="single" w:color="999999" w:sz="6" w:space="4"/>
        </w:pBdr>
        <w:spacing w:after="160" w:before="320"/>
      </w:pPr>
      <w:r>
        <w:rPr>
          <w:b/>
          <w:bCs/>
          <w:color w:val="000000"/>
          <w:sz w:val="28"/>
          <w:szCs w:val="28"/>
        </w:rPr>
        <w:t xml:space="preserve">6. Dataset &amp; Setup</w:t>
      </w:r>
    </w:p>
    <w:p>
      <w:pPr>
        <w:pStyle w:val="ListParagraph"/>
        <w:numPr>
          <w:ilvl w:val="0"/>
          <w:numId w:val="2"/>
        </w:numPr>
        <w:spacing w:after="60"/>
      </w:pPr>
      <w:r>
        <w:rPr>
          <w:b/>
          <w:bCs/>
          <w:sz w:val="21"/>
          <w:szCs w:val="21"/>
        </w:rPr>
        <w:t xml:space="preserve">Dataset: </w:t>
      </w:r>
      <w:r>
        <w:rPr>
          <w:sz w:val="21"/>
          <w:szCs w:val="21"/>
        </w:rPr>
        <w:t xml:space="preserve">a public, multi-table e-commerce dataset with separate orders, customers, payments, and delivery/logistics tables (e.g. the Olist Brazilian E-Commerce dataset on Kaggle, or an equivalent multi-relational retail dataset).</w:t>
      </w:r>
    </w:p>
    <w:p>
      <w:pPr>
        <w:pStyle w:val="ListParagraph"/>
        <w:numPr>
          <w:ilvl w:val="0"/>
          <w:numId w:val="2"/>
        </w:numPr>
        <w:spacing w:after="60"/>
      </w:pPr>
      <w:r>
        <w:rPr>
          <w:b/>
          <w:bCs/>
          <w:sz w:val="21"/>
          <w:szCs w:val="21"/>
        </w:rPr>
        <w:t xml:space="preserve">Why multi-table, not one CSV: </w:t>
      </w:r>
      <w:r>
        <w:rPr>
          <w:sz w:val="21"/>
          <w:szCs w:val="21"/>
        </w:rPr>
        <w:t xml:space="preserve">a single flat file lets you skip real SQL. Multiple linked tables force genuine joins, grain mismatches, and cleaning decisions — the exact thing interviewers probe when they ask you to “sketch two tables and talk through the join.”</w:t>
      </w:r>
    </w:p>
    <w:p>
      <w:pPr>
        <w:pStyle w:val="ListParagraph"/>
        <w:numPr>
          <w:ilvl w:val="0"/>
          <w:numId w:val="2"/>
        </w:numPr>
        <w:spacing w:after="60"/>
      </w:pPr>
      <w:r>
        <w:rPr>
          <w:b/>
          <w:bCs/>
          <w:sz w:val="21"/>
          <w:szCs w:val="21"/>
        </w:rPr>
        <w:t xml:space="preserve">Storage: </w:t>
      </w:r>
      <w:r>
        <w:rPr>
          <w:sz w:val="21"/>
          <w:szCs w:val="21"/>
        </w:rPr>
        <w:t xml:space="preserve">load all raw tables into PostgreSQL as-is first. Do NOT pre-clean in Pandas before loading — cleaning inside SQL is the skill being demonstrated.</w:t>
      </w:r>
    </w:p>
    <w:p>
      <w:pPr>
        <w:pStyle w:val="Heading1"/>
        <w:pBdr>
          <w:bottom w:val="single" w:color="999999" w:sz="6" w:space="4"/>
        </w:pBdr>
        <w:spacing w:after="160" w:before="320"/>
      </w:pPr>
      <w:r>
        <w:rPr>
          <w:b/>
          <w:bCs/>
          <w:color w:val="000000"/>
          <w:sz w:val="28"/>
          <w:szCs w:val="28"/>
        </w:rPr>
        <w:t xml:space="preserve">7. System Architecture (Plain-English Flow)</w:t>
      </w:r>
    </w:p>
    <w:p>
      <w:pPr>
        <w:pStyle w:val="ListParagraph"/>
        <w:numPr>
          <w:ilvl w:val="0"/>
          <w:numId w:val="2"/>
        </w:numPr>
        <w:spacing w:after="60"/>
      </w:pPr>
      <w:r>
        <w:rPr>
          <w:sz w:val="21"/>
          <w:szCs w:val="21"/>
        </w:rPr>
        <w:t xml:space="preserve">Raw CSVs → loaded into PostgreSQL (multiple linked tables, untouched)</w:t>
      </w:r>
    </w:p>
    <w:p>
      <w:pPr>
        <w:pStyle w:val="ListParagraph"/>
        <w:numPr>
          <w:ilvl w:val="0"/>
          <w:numId w:val="2"/>
        </w:numPr>
        <w:spacing w:after="60"/>
      </w:pPr>
      <w:r>
        <w:rPr>
          <w:sz w:val="21"/>
          <w:szCs w:val="21"/>
        </w:rPr>
        <w:t xml:space="preserve">SQL layer → cleaning, joins, window functions, CTEs → produces analysis-ready tables</w:t>
      </w:r>
    </w:p>
    <w:p>
      <w:pPr>
        <w:pStyle w:val="ListParagraph"/>
        <w:numPr>
          <w:ilvl w:val="0"/>
          <w:numId w:val="2"/>
        </w:numPr>
        <w:spacing w:after="60"/>
      </w:pPr>
      <w:r>
        <w:rPr>
          <w:sz w:val="21"/>
          <w:szCs w:val="21"/>
        </w:rPr>
        <w:t xml:space="preserve">Python layer → pulls from PostgreSQL → EDA, feature engineering, hypothesis tests</w:t>
      </w:r>
    </w:p>
    <w:p>
      <w:pPr>
        <w:pStyle w:val="ListParagraph"/>
        <w:numPr>
          <w:ilvl w:val="0"/>
          <w:numId w:val="2"/>
        </w:numPr>
        <w:spacing w:after="60"/>
      </w:pPr>
      <w:r>
        <w:rPr>
          <w:sz w:val="21"/>
          <w:szCs w:val="21"/>
        </w:rPr>
        <w:t xml:space="preserve">Modeling layer → trains a delay/risk prediction model → validated with cross-validation → explained with SHAP</w:t>
      </w:r>
    </w:p>
    <w:p>
      <w:pPr>
        <w:pStyle w:val="ListParagraph"/>
        <w:numPr>
          <w:ilvl w:val="0"/>
          <w:numId w:val="2"/>
        </w:numPr>
        <w:spacing w:after="60"/>
      </w:pPr>
      <w:r>
        <w:rPr>
          <w:sz w:val="21"/>
          <w:szCs w:val="21"/>
        </w:rPr>
        <w:t xml:space="preserve">Serving layer → model wrapped in a FastAPI endpoint → called by a small Streamlit app</w:t>
      </w:r>
    </w:p>
    <w:p>
      <w:pPr>
        <w:pStyle w:val="ListParagraph"/>
        <w:numPr>
          <w:ilvl w:val="0"/>
          <w:numId w:val="2"/>
        </w:numPr>
        <w:spacing w:after="60"/>
      </w:pPr>
      <w:r>
        <w:rPr>
          <w:sz w:val="21"/>
          <w:szCs w:val="21"/>
        </w:rPr>
        <w:t xml:space="preserve">Presentation layer → Power BI dashboard for business stakeholders + GitHub README for recruiters</w:t>
      </w:r>
    </w:p>
    <w:p>
      <w:pPr>
        <w:pStyle w:val="Heading1"/>
        <w:pBdr>
          <w:bottom w:val="single" w:color="999999" w:sz="6" w:space="4"/>
        </w:pBdr>
        <w:spacing w:after="160" w:before="320"/>
      </w:pPr>
      <w:r>
        <w:rPr>
          <w:b/>
          <w:bCs/>
          <w:color w:val="000000"/>
          <w:sz w:val="28"/>
          <w:szCs w:val="28"/>
        </w:rPr>
        <w:t xml:space="preserve">8. Build Plan — Phase by Phase</w:t>
      </w:r>
    </w:p>
    <w:p>
      <w:pPr>
        <w:pStyle w:val="Heading2"/>
        <w:spacing w:after="120" w:before="260"/>
      </w:pPr>
      <w:r>
        <w:rPr>
          <w:b/>
          <w:bCs/>
          <w:color w:val="333333"/>
          <w:sz w:val="23"/>
          <w:szCs w:val="23"/>
        </w:rPr>
        <w:t xml:space="preserve">Phase 1 — Data Ingestion &amp; Schema Design (DA + ML Eng foundation)</w:t>
      </w:r>
    </w:p>
    <w:p>
      <w:pPr>
        <w:pStyle w:val="ListParagraph"/>
        <w:numPr>
          <w:ilvl w:val="0"/>
          <w:numId w:val="2"/>
        </w:numPr>
        <w:spacing w:after="60"/>
      </w:pPr>
      <w:r>
        <w:rPr>
          <w:sz w:val="21"/>
          <w:szCs w:val="21"/>
        </w:rPr>
        <w:t xml:space="preserve">Load all raw tables into PostgreSQL exactly as provided, one table per file</w:t>
      </w:r>
    </w:p>
    <w:p>
      <w:pPr>
        <w:pStyle w:val="ListParagraph"/>
        <w:numPr>
          <w:ilvl w:val="0"/>
          <w:numId w:val="2"/>
        </w:numPr>
        <w:spacing w:after="60"/>
      </w:pPr>
      <w:r>
        <w:rPr>
          <w:sz w:val="21"/>
          <w:szCs w:val="21"/>
        </w:rPr>
        <w:t xml:space="preserve">Design and document a schema diagram showing keys and relationships between tables</w:t>
      </w:r>
    </w:p>
    <w:p>
      <w:pPr>
        <w:pStyle w:val="ListParagraph"/>
        <w:numPr>
          <w:ilvl w:val="0"/>
          <w:numId w:val="2"/>
        </w:numPr>
        <w:spacing w:after="60"/>
      </w:pPr>
      <w:r>
        <w:rPr>
          <w:sz w:val="21"/>
          <w:szCs w:val="21"/>
        </w:rPr>
        <w:t xml:space="preserve">Write a short data-quality note: missing values, duplicate rows, inconsistent formats found</w:t>
      </w:r>
    </w:p>
    <w:p>
      <w:pPr>
        <w:pStyle w:val="Heading2"/>
        <w:spacing w:after="120" w:before="260"/>
      </w:pPr>
      <w:r>
        <w:rPr>
          <w:b/>
          <w:bCs/>
          <w:color w:val="333333"/>
          <w:sz w:val="23"/>
          <w:szCs w:val="23"/>
        </w:rPr>
        <w:t xml:space="preserve">Phase 2 — SQL Analytics (Data Analyst core)</w:t>
      </w:r>
    </w:p>
    <w:p>
      <w:pPr>
        <w:pStyle w:val="ListParagraph"/>
        <w:numPr>
          <w:ilvl w:val="0"/>
          <w:numId w:val="2"/>
        </w:numPr>
        <w:spacing w:after="60"/>
      </w:pPr>
      <w:r>
        <w:rPr>
          <w:sz w:val="21"/>
          <w:szCs w:val="21"/>
        </w:rPr>
        <w:t xml:space="preserve">Window functions: cohort retention by signup month, running revenue totals, rank customers by order value</w:t>
      </w:r>
    </w:p>
    <w:p>
      <w:pPr>
        <w:pStyle w:val="ListParagraph"/>
        <w:numPr>
          <w:ilvl w:val="0"/>
          <w:numId w:val="2"/>
        </w:numPr>
        <w:spacing w:after="60"/>
      </w:pPr>
      <w:r>
        <w:rPr>
          <w:sz w:val="21"/>
          <w:szCs w:val="21"/>
        </w:rPr>
        <w:t xml:space="preserve">CTEs: multi-step delivery-delay calculation (promised date vs. actual date, per order and per region)</w:t>
      </w:r>
    </w:p>
    <w:p>
      <w:pPr>
        <w:pStyle w:val="ListParagraph"/>
        <w:numPr>
          <w:ilvl w:val="0"/>
          <w:numId w:val="2"/>
        </w:numPr>
        <w:spacing w:after="60"/>
      </w:pPr>
      <w:r>
        <w:rPr>
          <w:sz w:val="21"/>
          <w:szCs w:val="21"/>
        </w:rPr>
        <w:t xml:space="preserve">Aggregations: freight-to-order-value ratio by state, repeat-purchase rate by cohort</w:t>
      </w:r>
    </w:p>
    <w:p>
      <w:pPr>
        <w:pStyle w:val="ListParagraph"/>
        <w:numPr>
          <w:ilvl w:val="0"/>
          <w:numId w:val="2"/>
        </w:numPr>
        <w:spacing w:after="60"/>
      </w:pPr>
      <w:r>
        <w:rPr>
          <w:sz w:val="21"/>
          <w:szCs w:val="21"/>
        </w:rPr>
        <w:t xml:space="preserve">Save every query in a queries.sql file in the repo — recruiters and interviewers will ask to see this directly</w:t>
      </w:r>
    </w:p>
    <w:p>
      <w:pPr>
        <w:pStyle w:val="Heading2"/>
        <w:spacing w:after="120" w:before="260"/>
      </w:pPr>
      <w:r>
        <w:rPr>
          <w:b/>
          <w:bCs/>
          <w:color w:val="333333"/>
          <w:sz w:val="23"/>
          <w:szCs w:val="23"/>
        </w:rPr>
        <w:t xml:space="preserve">Phase 3 — EDA &amp; Feature Engineering (DA + DS shared ground)</w:t>
      </w:r>
    </w:p>
    <w:p>
      <w:pPr>
        <w:pStyle w:val="ListParagraph"/>
        <w:numPr>
          <w:ilvl w:val="0"/>
          <w:numId w:val="2"/>
        </w:numPr>
        <w:spacing w:after="60"/>
      </w:pPr>
      <w:r>
        <w:rPr>
          <w:sz w:val="21"/>
          <w:szCs w:val="21"/>
        </w:rPr>
        <w:t xml:space="preserve">Pull cleaned SQL output into Python; visualize delay distribution, revenue by region, seasonality</w:t>
      </w:r>
    </w:p>
    <w:p>
      <w:pPr>
        <w:pStyle w:val="ListParagraph"/>
        <w:numPr>
          <w:ilvl w:val="0"/>
          <w:numId w:val="2"/>
        </w:numPr>
        <w:spacing w:after="60"/>
      </w:pPr>
      <w:r>
        <w:rPr>
          <w:sz w:val="21"/>
          <w:szCs w:val="21"/>
        </w:rPr>
        <w:t xml:space="preserve">Engineer features: delay flag, days-late, order-value bucket, region risk score, payment-type risk</w:t>
      </w:r>
    </w:p>
    <w:p>
      <w:pPr>
        <w:pStyle w:val="ListParagraph"/>
        <w:numPr>
          <w:ilvl w:val="0"/>
          <w:numId w:val="2"/>
        </w:numPr>
        <w:spacing w:after="60"/>
      </w:pPr>
      <w:r>
        <w:rPr>
          <w:sz w:val="21"/>
          <w:szCs w:val="21"/>
        </w:rPr>
        <w:t xml:space="preserve">Document every feature's business meaning in one line — not just the column name</w:t>
      </w:r>
    </w:p>
    <w:p>
      <w:pPr>
        <w:pStyle w:val="Heading2"/>
        <w:spacing w:after="120" w:before="260"/>
      </w:pPr>
      <w:r>
        <w:rPr>
          <w:b/>
          <w:bCs/>
          <w:color w:val="333333"/>
          <w:sz w:val="23"/>
          <w:szCs w:val="23"/>
        </w:rPr>
        <w:t xml:space="preserve">Phase 4 — Statistical Validation (Data Scientist core)</w:t>
      </w:r>
    </w:p>
    <w:p>
      <w:pPr>
        <w:pStyle w:val="ListParagraph"/>
        <w:numPr>
          <w:ilvl w:val="0"/>
          <w:numId w:val="2"/>
        </w:numPr>
        <w:spacing w:after="60"/>
      </w:pPr>
      <w:r>
        <w:rPr>
          <w:sz w:val="21"/>
          <w:szCs w:val="21"/>
        </w:rPr>
        <w:t xml:space="preserve">Hypothesis test: does late delivery significantly reduce repeat-purchase rate? (two-proportion z-test)</w:t>
      </w:r>
    </w:p>
    <w:p>
      <w:pPr>
        <w:pStyle w:val="ListParagraph"/>
        <w:numPr>
          <w:ilvl w:val="0"/>
          <w:numId w:val="2"/>
        </w:numPr>
        <w:spacing w:after="60"/>
      </w:pPr>
      <w:r>
        <w:rPr>
          <w:sz w:val="21"/>
          <w:szCs w:val="21"/>
        </w:rPr>
        <w:t xml:space="preserve">Confidence intervals on the effect size, not just a p-value — state the practical, not just statistical, significance</w:t>
      </w:r>
    </w:p>
    <w:p>
      <w:pPr>
        <w:pStyle w:val="ListParagraph"/>
        <w:numPr>
          <w:ilvl w:val="0"/>
          <w:numId w:val="2"/>
        </w:numPr>
        <w:spacing w:after="60"/>
      </w:pPr>
      <w:r>
        <w:rPr>
          <w:sz w:val="21"/>
          <w:szCs w:val="21"/>
        </w:rPr>
        <w:t xml:space="preserve">Be ready to explain this out loud without notes — this is exactly what a DS case-study round checks</w:t>
      </w:r>
    </w:p>
    <w:p>
      <w:pPr>
        <w:pStyle w:val="Heading2"/>
        <w:spacing w:after="120" w:before="260"/>
      </w:pPr>
      <w:r>
        <w:rPr>
          <w:b/>
          <w:bCs/>
          <w:color w:val="333333"/>
          <w:sz w:val="23"/>
          <w:szCs w:val="23"/>
        </w:rPr>
        <w:t xml:space="preserve">Phase 5 — Predictive Modeling (Data Scientist core)</w:t>
      </w:r>
    </w:p>
    <w:p>
      <w:pPr>
        <w:pStyle w:val="ListParagraph"/>
        <w:numPr>
          <w:ilvl w:val="0"/>
          <w:numId w:val="2"/>
        </w:numPr>
        <w:spacing w:after="60"/>
      </w:pPr>
      <w:r>
        <w:rPr>
          <w:sz w:val="21"/>
          <w:szCs w:val="21"/>
        </w:rPr>
        <w:t xml:space="preserve">Model: LightGBM or XGBoost predicting probability an order will be late / a customer will churn after a bad delivery</w:t>
      </w:r>
    </w:p>
    <w:p>
      <w:pPr>
        <w:pStyle w:val="ListParagraph"/>
        <w:numPr>
          <w:ilvl w:val="0"/>
          <w:numId w:val="2"/>
        </w:numPr>
        <w:spacing w:after="60"/>
      </w:pPr>
      <w:r>
        <w:rPr>
          <w:sz w:val="21"/>
          <w:szCs w:val="21"/>
        </w:rPr>
        <w:t xml:space="preserve">Validation: stratified k-fold cross-validation, ROC-AUC and precision-recall (class imbalance is realistic here)</w:t>
      </w:r>
    </w:p>
    <w:p>
      <w:pPr>
        <w:pStyle w:val="ListParagraph"/>
        <w:numPr>
          <w:ilvl w:val="0"/>
          <w:numId w:val="2"/>
        </w:numPr>
        <w:spacing w:after="60"/>
      </w:pPr>
      <w:r>
        <w:rPr>
          <w:sz w:val="21"/>
          <w:szCs w:val="21"/>
        </w:rPr>
        <w:t xml:space="preserve">Tuning: Optuna for hyperparameters, with the search space and results documented, not just the final number</w:t>
      </w:r>
    </w:p>
    <w:p>
      <w:pPr>
        <w:pStyle w:val="ListParagraph"/>
        <w:numPr>
          <w:ilvl w:val="0"/>
          <w:numId w:val="2"/>
        </w:numPr>
        <w:spacing w:after="60"/>
      </w:pPr>
      <w:r>
        <w:rPr>
          <w:sz w:val="21"/>
          <w:szCs w:val="21"/>
        </w:rPr>
        <w:t xml:space="preserve">Explainability: SHAP summary plot — state which 3 features drive risk and why that makes business sense</w:t>
      </w:r>
    </w:p>
    <w:p>
      <w:pPr>
        <w:pStyle w:val="Heading2"/>
        <w:spacing w:after="120" w:before="260"/>
      </w:pPr>
      <w:r>
        <w:rPr>
          <w:b/>
          <w:bCs/>
          <w:color w:val="333333"/>
          <w:sz w:val="23"/>
          <w:szCs w:val="23"/>
        </w:rPr>
        <w:t xml:space="preserve">Phase 6 — Deployment &amp; Engineering (ML Engineer core)</w:t>
      </w:r>
    </w:p>
    <w:p>
      <w:pPr>
        <w:pStyle w:val="ListParagraph"/>
        <w:numPr>
          <w:ilvl w:val="0"/>
          <w:numId w:val="2"/>
        </w:numPr>
        <w:spacing w:after="60"/>
      </w:pPr>
      <w:r>
        <w:rPr>
          <w:sz w:val="21"/>
          <w:szCs w:val="21"/>
        </w:rPr>
        <w:t xml:space="preserve">Wrap the trained model in a FastAPI endpoint: /predict takes order features, returns risk score</w:t>
      </w:r>
    </w:p>
    <w:p>
      <w:pPr>
        <w:pStyle w:val="ListParagraph"/>
        <w:numPr>
          <w:ilvl w:val="0"/>
          <w:numId w:val="2"/>
        </w:numPr>
        <w:spacing w:after="60"/>
      </w:pPr>
      <w:r>
        <w:rPr>
          <w:sz w:val="21"/>
          <w:szCs w:val="21"/>
        </w:rPr>
        <w:t xml:space="preserve">Save and load the model with joblib — version it (v1, v2) as you retrain, don't overwrite silently</w:t>
      </w:r>
    </w:p>
    <w:p>
      <w:pPr>
        <w:pStyle w:val="ListParagraph"/>
        <w:numPr>
          <w:ilvl w:val="0"/>
          <w:numId w:val="2"/>
        </w:numPr>
        <w:spacing w:after="60"/>
      </w:pPr>
      <w:r>
        <w:rPr>
          <w:sz w:val="21"/>
          <w:szCs w:val="21"/>
        </w:rPr>
        <w:t xml:space="preserve">Add basic input validation and a health-check endpoint — shows production thinking, not just a working demo</w:t>
      </w:r>
    </w:p>
    <w:p>
      <w:pPr>
        <w:pStyle w:val="ListParagraph"/>
        <w:numPr>
          <w:ilvl w:val="0"/>
          <w:numId w:val="2"/>
        </w:numPr>
        <w:spacing w:after="60"/>
      </w:pPr>
      <w:r>
        <w:rPr>
          <w:sz w:val="21"/>
          <w:szCs w:val="21"/>
        </w:rPr>
        <w:t xml:space="preserve">Write 2–3 simple tests (pytest) for the feature-engineering functions and the API response shape</w:t>
      </w:r>
    </w:p>
    <w:p>
      <w:pPr>
        <w:pStyle w:val="ListParagraph"/>
        <w:numPr>
          <w:ilvl w:val="0"/>
          <w:numId w:val="2"/>
        </w:numPr>
        <w:spacing w:after="60"/>
      </w:pPr>
      <w:r>
        <w:rPr>
          <w:sz w:val="21"/>
          <w:szCs w:val="21"/>
        </w:rPr>
        <w:t xml:space="preserve">Optional but strong: a one-paragraph note on how you'd monitor this in production (data drift, retraining trigger)</w:t>
      </w:r>
    </w:p>
    <w:p>
      <w:pPr>
        <w:pStyle w:val="Heading2"/>
        <w:spacing w:after="120" w:before="260"/>
      </w:pPr>
      <w:r>
        <w:rPr>
          <w:b/>
          <w:bCs/>
          <w:color w:val="333333"/>
          <w:sz w:val="23"/>
          <w:szCs w:val="23"/>
        </w:rPr>
        <w:t xml:space="preserve">Phase 7 — Dashboard &amp; Business Storytelling (Data Analyst core)</w:t>
      </w:r>
    </w:p>
    <w:p>
      <w:pPr>
        <w:pStyle w:val="ListParagraph"/>
        <w:numPr>
          <w:ilvl w:val="0"/>
          <w:numId w:val="2"/>
        </w:numPr>
        <w:spacing w:after="60"/>
      </w:pPr>
      <w:r>
        <w:rPr>
          <w:sz w:val="21"/>
          <w:szCs w:val="21"/>
        </w:rPr>
        <w:t xml:space="preserve">Power BI dashboard: 3–4 panels — delay trends by region, revenue-at-risk, repeat-rate by delivery outcome</w:t>
      </w:r>
    </w:p>
    <w:p>
      <w:pPr>
        <w:pStyle w:val="ListParagraph"/>
        <w:numPr>
          <w:ilvl w:val="0"/>
          <w:numId w:val="2"/>
        </w:numPr>
        <w:spacing w:after="60"/>
      </w:pPr>
      <w:r>
        <w:rPr>
          <w:sz w:val="21"/>
          <w:szCs w:val="21"/>
        </w:rPr>
        <w:t xml:space="preserve">Every panel ends in one sentence of what a business should do about it — not just what the chart shows</w:t>
      </w:r>
    </w:p>
    <w:p>
      <w:pPr>
        <w:pStyle w:val="ListParagraph"/>
        <w:numPr>
          <w:ilvl w:val="0"/>
          <w:numId w:val="2"/>
        </w:numPr>
        <w:spacing w:after="60"/>
      </w:pPr>
      <w:r>
        <w:rPr>
          <w:sz w:val="21"/>
          <w:szCs w:val="21"/>
        </w:rPr>
        <w:t xml:space="preserve">A Streamlit page as a lighter, code-visible companion to the Power BI file</w:t>
      </w:r>
    </w:p>
    <w:p>
      <w:pPr>
        <w:pStyle w:val="Heading2"/>
        <w:spacing w:after="120" w:before="260"/>
      </w:pPr>
      <w:r>
        <w:rPr>
          <w:b/>
          <w:bCs/>
          <w:color w:val="333333"/>
          <w:sz w:val="23"/>
          <w:szCs w:val="23"/>
        </w:rPr>
        <w:t xml:space="preserve">Phase 8 — Documentation &amp; GitHub Polish (matters for all three roles)</w:t>
      </w:r>
    </w:p>
    <w:p>
      <w:pPr>
        <w:pStyle w:val="ListParagraph"/>
        <w:numPr>
          <w:ilvl w:val="0"/>
          <w:numId w:val="2"/>
        </w:numPr>
        <w:spacing w:after="60"/>
      </w:pPr>
      <w:r>
        <w:rPr>
          <w:sz w:val="21"/>
          <w:szCs w:val="21"/>
        </w:rPr>
        <w:t xml:space="preserve">README: business question → data → approach → result → what you'd do with more time</w:t>
      </w:r>
    </w:p>
    <w:p>
      <w:pPr>
        <w:pStyle w:val="ListParagraph"/>
        <w:numPr>
          <w:ilvl w:val="0"/>
          <w:numId w:val="2"/>
        </w:numPr>
        <w:spacing w:after="60"/>
      </w:pPr>
      <w:r>
        <w:rPr>
          <w:sz w:val="21"/>
          <w:szCs w:val="21"/>
        </w:rPr>
        <w:t xml:space="preserve">Architecture diagram image in the README (the flow from Section 4, drawn simply)</w:t>
      </w:r>
    </w:p>
    <w:p>
      <w:pPr>
        <w:pStyle w:val="ListParagraph"/>
        <w:numPr>
          <w:ilvl w:val="0"/>
          <w:numId w:val="2"/>
        </w:numPr>
        <w:spacing w:after="60"/>
      </w:pPr>
      <w:r>
        <w:rPr>
          <w:sz w:val="21"/>
          <w:szCs w:val="21"/>
        </w:rPr>
        <w:t xml:space="preserve">Clean repo structure: /sql, /notebooks, /src, /api, /dashboard — not one giant notebook</w:t>
      </w:r>
    </w:p>
    <w:p>
      <w:pPr>
        <w:pStyle w:val="Heading1"/>
        <w:pBdr>
          <w:bottom w:val="single" w:color="999999" w:sz="6" w:space="4"/>
        </w:pBdr>
        <w:spacing w:after="160" w:before="320"/>
      </w:pPr>
      <w:r>
        <w:rPr>
          <w:b/>
          <w:bCs/>
          <w:color w:val="000000"/>
          <w:sz w:val="28"/>
          <w:szCs w:val="28"/>
        </w:rPr>
        <w:t xml:space="preserve">9. Skill Checklist — Confirm Nothing Is Missing</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4000"/>
      </w:tblGrid>
      <w:tr>
        <w:trPr>
          <w:tblHeader/>
        </w:trPr>
        <w:tc>
          <w:tcPr>
            <w:tcW w:type="dxa" w:w="2400"/>
            <w:shd w:fill="D9D9D9" w:val="clear"/>
            <w:tcMar>
              <w:top w:type="dxa" w:w="100"/>
              <w:left w:type="dxa" w:w="120"/>
              <w:bottom w:type="dxa" w:w="100"/>
              <w:right w:type="dxa" w:w="120"/>
            </w:tcMar>
          </w:tcPr>
          <w:p>
            <w:r>
              <w:rPr>
                <w:b/>
                <w:bCs/>
                <w:color w:val="222222"/>
                <w:sz w:val="19"/>
                <w:szCs w:val="19"/>
              </w:rPr>
              <w:t xml:space="preserve">Area</w:t>
            </w:r>
          </w:p>
        </w:tc>
        <w:tc>
          <w:tcPr>
            <w:tcW w:type="dxa" w:w="3800"/>
            <w:shd w:fill="D9D9D9" w:val="clear"/>
            <w:tcMar>
              <w:top w:type="dxa" w:w="100"/>
              <w:left w:type="dxa" w:w="120"/>
              <w:bottom w:type="dxa" w:w="100"/>
              <w:right w:type="dxa" w:w="120"/>
            </w:tcMar>
          </w:tcPr>
          <w:p>
            <w:r>
              <w:rPr>
                <w:b/>
                <w:bCs/>
                <w:color w:val="222222"/>
                <w:sz w:val="19"/>
                <w:szCs w:val="19"/>
              </w:rPr>
              <w:t xml:space="preserve">Skill demonstrated</w:t>
            </w:r>
          </w:p>
        </w:tc>
        <w:tc>
          <w:tcPr>
            <w:tcW w:type="dxa" w:w="4000"/>
            <w:shd w:fill="D9D9D9" w:val="clear"/>
            <w:tcMar>
              <w:top w:type="dxa" w:w="100"/>
              <w:left w:type="dxa" w:w="120"/>
              <w:bottom w:type="dxa" w:w="100"/>
              <w:right w:type="dxa" w:w="120"/>
            </w:tcMar>
          </w:tcPr>
          <w:p>
            <w:r>
              <w:rPr>
                <w:b/>
                <w:bCs/>
                <w:color w:val="222222"/>
                <w:sz w:val="19"/>
                <w:szCs w:val="19"/>
              </w:rPr>
              <w:t xml:space="preserve">Where it lives in the project</w:t>
            </w:r>
          </w:p>
        </w:tc>
      </w:tr>
      <w:tr>
        <w:tc>
          <w:tcPr>
            <w:tcW w:type="dxa" w:w="2400"/>
            <w:shd w:fill="F2F2F2" w:val="clear"/>
            <w:tcMar>
              <w:top w:type="dxa" w:w="100"/>
              <w:left w:type="dxa" w:w="120"/>
              <w:bottom w:type="dxa" w:w="100"/>
              <w:right w:type="dxa" w:w="120"/>
            </w:tcMar>
          </w:tcPr>
          <w:p>
            <w:r>
              <w:rPr>
                <w:b w:val="false"/>
                <w:bCs w:val="false"/>
                <w:color w:val="222222"/>
                <w:sz w:val="19"/>
                <w:szCs w:val="19"/>
              </w:rPr>
              <w:t xml:space="preserve">SQL</w:t>
            </w:r>
          </w:p>
        </w:tc>
        <w:tc>
          <w:tcPr>
            <w:tcW w:type="dxa" w:w="3800"/>
            <w:shd w:fill="F2F2F2" w:val="clear"/>
            <w:tcMar>
              <w:top w:type="dxa" w:w="100"/>
              <w:left w:type="dxa" w:w="120"/>
              <w:bottom w:type="dxa" w:w="100"/>
              <w:right w:type="dxa" w:w="120"/>
            </w:tcMar>
          </w:tcPr>
          <w:p>
            <w:r>
              <w:rPr>
                <w:b w:val="false"/>
                <w:bCs w:val="false"/>
                <w:color w:val="222222"/>
                <w:sz w:val="19"/>
                <w:szCs w:val="19"/>
              </w:rPr>
              <w:t xml:space="preserve">Joins, CTEs, window functions</w:t>
            </w:r>
          </w:p>
        </w:tc>
        <w:tc>
          <w:tcPr>
            <w:tcW w:type="dxa" w:w="4000"/>
            <w:shd w:fill="F2F2F2" w:val="clear"/>
            <w:tcMar>
              <w:top w:type="dxa" w:w="100"/>
              <w:left w:type="dxa" w:w="120"/>
              <w:bottom w:type="dxa" w:w="100"/>
              <w:right w:type="dxa" w:w="120"/>
            </w:tcMar>
          </w:tcPr>
          <w:p>
            <w:r>
              <w:rPr>
                <w:b w:val="false"/>
                <w:bCs w:val="false"/>
                <w:color w:val="222222"/>
                <w:sz w:val="19"/>
                <w:szCs w:val="19"/>
              </w:rPr>
              <w:t xml:space="preserve">Phase 2 — queries.sql</w:t>
            </w:r>
          </w:p>
        </w:tc>
      </w:tr>
      <w:tr>
        <w:tc>
          <w:tcPr>
            <w:tcW w:type="dxa" w:w="2400"/>
            <w:shd w:fill="FFFFFF" w:val="clear"/>
            <w:tcMar>
              <w:top w:type="dxa" w:w="100"/>
              <w:left w:type="dxa" w:w="120"/>
              <w:bottom w:type="dxa" w:w="100"/>
              <w:right w:type="dxa" w:w="120"/>
            </w:tcMar>
          </w:tcPr>
          <w:p>
            <w:r>
              <w:rPr>
                <w:b w:val="false"/>
                <w:bCs w:val="false"/>
                <w:color w:val="222222"/>
                <w:sz w:val="19"/>
                <w:szCs w:val="19"/>
              </w:rPr>
              <w:t xml:space="preserve">Statistics</w:t>
            </w:r>
          </w:p>
        </w:tc>
        <w:tc>
          <w:tcPr>
            <w:tcW w:type="dxa" w:w="3800"/>
            <w:shd w:fill="FFFFFF" w:val="clear"/>
            <w:tcMar>
              <w:top w:type="dxa" w:w="100"/>
              <w:left w:type="dxa" w:w="120"/>
              <w:bottom w:type="dxa" w:w="100"/>
              <w:right w:type="dxa" w:w="120"/>
            </w:tcMar>
          </w:tcPr>
          <w:p>
            <w:r>
              <w:rPr>
                <w:b w:val="false"/>
                <w:bCs w:val="false"/>
                <w:color w:val="222222"/>
                <w:sz w:val="19"/>
                <w:szCs w:val="19"/>
              </w:rPr>
              <w:t xml:space="preserve">Hypothesis testing, confidence intervals</w:t>
            </w:r>
          </w:p>
        </w:tc>
        <w:tc>
          <w:tcPr>
            <w:tcW w:type="dxa" w:w="4000"/>
            <w:shd w:fill="FFFFFF" w:val="clear"/>
            <w:tcMar>
              <w:top w:type="dxa" w:w="100"/>
              <w:left w:type="dxa" w:w="120"/>
              <w:bottom w:type="dxa" w:w="100"/>
              <w:right w:type="dxa" w:w="120"/>
            </w:tcMar>
          </w:tcPr>
          <w:p>
            <w:r>
              <w:rPr>
                <w:b w:val="false"/>
                <w:bCs w:val="false"/>
                <w:color w:val="222222"/>
                <w:sz w:val="19"/>
                <w:szCs w:val="19"/>
              </w:rPr>
              <w:t xml:space="preserve">Phase 4</w:t>
            </w:r>
          </w:p>
        </w:tc>
      </w:tr>
      <w:tr>
        <w:tc>
          <w:tcPr>
            <w:tcW w:type="dxa" w:w="2400"/>
            <w:shd w:fill="F2F2F2" w:val="clear"/>
            <w:tcMar>
              <w:top w:type="dxa" w:w="100"/>
              <w:left w:type="dxa" w:w="120"/>
              <w:bottom w:type="dxa" w:w="100"/>
              <w:right w:type="dxa" w:w="120"/>
            </w:tcMar>
          </w:tcPr>
          <w:p>
            <w:r>
              <w:rPr>
                <w:b w:val="false"/>
                <w:bCs w:val="false"/>
                <w:color w:val="222222"/>
                <w:sz w:val="19"/>
                <w:szCs w:val="19"/>
              </w:rPr>
              <w:t xml:space="preserve">Machine Learning</w:t>
            </w:r>
          </w:p>
        </w:tc>
        <w:tc>
          <w:tcPr>
            <w:tcW w:type="dxa" w:w="3800"/>
            <w:shd w:fill="F2F2F2" w:val="clear"/>
            <w:tcMar>
              <w:top w:type="dxa" w:w="100"/>
              <w:left w:type="dxa" w:w="120"/>
              <w:bottom w:type="dxa" w:w="100"/>
              <w:right w:type="dxa" w:w="120"/>
            </w:tcMar>
          </w:tcPr>
          <w:p>
            <w:r>
              <w:rPr>
                <w:b w:val="false"/>
                <w:bCs w:val="false"/>
                <w:color w:val="222222"/>
                <w:sz w:val="19"/>
                <w:szCs w:val="19"/>
              </w:rPr>
              <w:t xml:space="preserve">Cross-validation, tuning, explainability</w:t>
            </w:r>
          </w:p>
        </w:tc>
        <w:tc>
          <w:tcPr>
            <w:tcW w:type="dxa" w:w="4000"/>
            <w:shd w:fill="F2F2F2" w:val="clear"/>
            <w:tcMar>
              <w:top w:type="dxa" w:w="100"/>
              <w:left w:type="dxa" w:w="120"/>
              <w:bottom w:type="dxa" w:w="100"/>
              <w:right w:type="dxa" w:w="120"/>
            </w:tcMar>
          </w:tcPr>
          <w:p>
            <w:r>
              <w:rPr>
                <w:b w:val="false"/>
                <w:bCs w:val="false"/>
                <w:color w:val="222222"/>
                <w:sz w:val="19"/>
                <w:szCs w:val="19"/>
              </w:rPr>
              <w:t xml:space="preserve">Phase 5</w:t>
            </w:r>
          </w:p>
        </w:tc>
      </w:tr>
      <w:tr>
        <w:tc>
          <w:tcPr>
            <w:tcW w:type="dxa" w:w="2400"/>
            <w:shd w:fill="FFFFFF" w:val="clear"/>
            <w:tcMar>
              <w:top w:type="dxa" w:w="100"/>
              <w:left w:type="dxa" w:w="120"/>
              <w:bottom w:type="dxa" w:w="100"/>
              <w:right w:type="dxa" w:w="120"/>
            </w:tcMar>
          </w:tcPr>
          <w:p>
            <w:r>
              <w:rPr>
                <w:b w:val="false"/>
                <w:bCs w:val="false"/>
                <w:color w:val="222222"/>
                <w:sz w:val="19"/>
                <w:szCs w:val="19"/>
              </w:rPr>
              <w:t xml:space="preserve">Software Engineering</w:t>
            </w:r>
          </w:p>
        </w:tc>
        <w:tc>
          <w:tcPr>
            <w:tcW w:type="dxa" w:w="3800"/>
            <w:shd w:fill="FFFFFF" w:val="clear"/>
            <w:tcMar>
              <w:top w:type="dxa" w:w="100"/>
              <w:left w:type="dxa" w:w="120"/>
              <w:bottom w:type="dxa" w:w="100"/>
              <w:right w:type="dxa" w:w="120"/>
            </w:tcMar>
          </w:tcPr>
          <w:p>
            <w:r>
              <w:rPr>
                <w:b w:val="false"/>
                <w:bCs w:val="false"/>
                <w:color w:val="222222"/>
                <w:sz w:val="19"/>
                <w:szCs w:val="19"/>
              </w:rPr>
              <w:t xml:space="preserve">API, versioning, tests</w:t>
            </w:r>
          </w:p>
        </w:tc>
        <w:tc>
          <w:tcPr>
            <w:tcW w:type="dxa" w:w="4000"/>
            <w:shd w:fill="FFFFFF" w:val="clear"/>
            <w:tcMar>
              <w:top w:type="dxa" w:w="100"/>
              <w:left w:type="dxa" w:w="120"/>
              <w:bottom w:type="dxa" w:w="100"/>
              <w:right w:type="dxa" w:w="120"/>
            </w:tcMar>
          </w:tcPr>
          <w:p>
            <w:r>
              <w:rPr>
                <w:b w:val="false"/>
                <w:bCs w:val="false"/>
                <w:color w:val="222222"/>
                <w:sz w:val="19"/>
                <w:szCs w:val="19"/>
              </w:rPr>
              <w:t xml:space="preserve">Phase 6</w:t>
            </w:r>
          </w:p>
        </w:tc>
      </w:tr>
      <w:tr>
        <w:tc>
          <w:tcPr>
            <w:tcW w:type="dxa" w:w="2400"/>
            <w:shd w:fill="F2F2F2" w:val="clear"/>
            <w:tcMar>
              <w:top w:type="dxa" w:w="100"/>
              <w:left w:type="dxa" w:w="120"/>
              <w:bottom w:type="dxa" w:w="100"/>
              <w:right w:type="dxa" w:w="120"/>
            </w:tcMar>
          </w:tcPr>
          <w:p>
            <w:r>
              <w:rPr>
                <w:b w:val="false"/>
                <w:bCs w:val="false"/>
                <w:color w:val="222222"/>
                <w:sz w:val="19"/>
                <w:szCs w:val="19"/>
              </w:rPr>
              <w:t xml:space="preserve">Business Communication</w:t>
            </w:r>
          </w:p>
        </w:tc>
        <w:tc>
          <w:tcPr>
            <w:tcW w:type="dxa" w:w="3800"/>
            <w:shd w:fill="F2F2F2" w:val="clear"/>
            <w:tcMar>
              <w:top w:type="dxa" w:w="100"/>
              <w:left w:type="dxa" w:w="120"/>
              <w:bottom w:type="dxa" w:w="100"/>
              <w:right w:type="dxa" w:w="120"/>
            </w:tcMar>
          </w:tcPr>
          <w:p>
            <w:r>
              <w:rPr>
                <w:b w:val="false"/>
                <w:bCs w:val="false"/>
                <w:color w:val="222222"/>
                <w:sz w:val="19"/>
                <w:szCs w:val="19"/>
              </w:rPr>
              <w:t xml:space="preserve">Dashboard narrative, README</w:t>
            </w:r>
          </w:p>
        </w:tc>
        <w:tc>
          <w:tcPr>
            <w:tcW w:type="dxa" w:w="4000"/>
            <w:shd w:fill="F2F2F2" w:val="clear"/>
            <w:tcMar>
              <w:top w:type="dxa" w:w="100"/>
              <w:left w:type="dxa" w:w="120"/>
              <w:bottom w:type="dxa" w:w="100"/>
              <w:right w:type="dxa" w:w="120"/>
            </w:tcMar>
          </w:tcPr>
          <w:p>
            <w:r>
              <w:rPr>
                <w:b w:val="false"/>
                <w:bCs w:val="false"/>
                <w:color w:val="222222"/>
                <w:sz w:val="19"/>
                <w:szCs w:val="19"/>
              </w:rPr>
              <w:t xml:space="preserve">Phase 7 &amp; 8</w:t>
            </w:r>
          </w:p>
        </w:tc>
      </w:tr>
    </w:tbl>
    <w:p>
      <w:pPr>
        <w:pStyle w:val="Heading1"/>
        <w:pBdr>
          <w:bottom w:val="single" w:color="999999" w:sz="6" w:space="4"/>
        </w:pBdr>
        <w:spacing w:after="160" w:before="320"/>
      </w:pPr>
      <w:r>
        <w:rPr>
          <w:b/>
          <w:bCs/>
          <w:color w:val="000000"/>
          <w:sz w:val="28"/>
          <w:szCs w:val="28"/>
        </w:rPr>
        <w:t xml:space="preserve">10. Resume Bullet Templates (Use the Matching Set Per Application)</w:t>
      </w:r>
    </w:p>
    <w:p>
      <w:pPr>
        <w:pStyle w:val="Heading2"/>
        <w:spacing w:after="120" w:before="260"/>
      </w:pPr>
      <w:r>
        <w:rPr>
          <w:b/>
          <w:bCs/>
          <w:color w:val="333333"/>
          <w:sz w:val="23"/>
          <w:szCs w:val="23"/>
        </w:rPr>
        <w:t xml:space="preserve">If applying as Data Analyst — lead with SQL &amp; dashboard</w:t>
      </w:r>
    </w:p>
    <w:p>
      <w:pPr>
        <w:pStyle w:val="ListParagraph"/>
        <w:numPr>
          <w:ilvl w:val="0"/>
          <w:numId w:val="2"/>
        </w:numPr>
        <w:spacing w:after="60"/>
      </w:pPr>
      <w:r>
        <w:rPr>
          <w:sz w:val="21"/>
          <w:szCs w:val="21"/>
        </w:rPr>
        <w:t xml:space="preserve">Analyzed a multi-table e-commerce dataset (X orders, Y states) using PostgreSQL window functions and CTEs to quantify delivery-delay impact on revenue</w:t>
      </w:r>
    </w:p>
    <w:p>
      <w:pPr>
        <w:pStyle w:val="ListParagraph"/>
        <w:numPr>
          <w:ilvl w:val="0"/>
          <w:numId w:val="2"/>
        </w:numPr>
        <w:spacing w:after="60"/>
      </w:pPr>
      <w:r>
        <w:rPr>
          <w:sz w:val="21"/>
          <w:szCs w:val="21"/>
        </w:rPr>
        <w:t xml:space="preserve">Designed a 4-panel Power BI dashboard translating delay and cohort-retention trends into fulfillment recommendations, projected to reduce refund losses by Z%</w:t>
      </w:r>
    </w:p>
    <w:p>
      <w:pPr>
        <w:pStyle w:val="Heading2"/>
        <w:spacing w:after="120" w:before="260"/>
      </w:pPr>
      <w:r>
        <w:rPr>
          <w:b/>
          <w:bCs/>
          <w:color w:val="333333"/>
          <w:sz w:val="23"/>
          <w:szCs w:val="23"/>
        </w:rPr>
        <w:t xml:space="preserve">If applying as Data Scientist — lead with the model</w:t>
      </w:r>
    </w:p>
    <w:p>
      <w:pPr>
        <w:pStyle w:val="ListParagraph"/>
        <w:numPr>
          <w:ilvl w:val="0"/>
          <w:numId w:val="2"/>
        </w:numPr>
        <w:spacing w:after="60"/>
      </w:pPr>
      <w:r>
        <w:rPr>
          <w:sz w:val="21"/>
          <w:szCs w:val="21"/>
        </w:rPr>
        <w:t xml:space="preserve">Validated that late delivery significantly reduces repeat-purchase rate (two-proportion z-test, p &lt; 0.05) on a 99K-order e-commerce dataset</w:t>
      </w:r>
    </w:p>
    <w:p>
      <w:pPr>
        <w:pStyle w:val="ListParagraph"/>
        <w:numPr>
          <w:ilvl w:val="0"/>
          <w:numId w:val="2"/>
        </w:numPr>
        <w:spacing w:after="60"/>
      </w:pPr>
      <w:r>
        <w:rPr>
          <w:sz w:val="21"/>
          <w:szCs w:val="21"/>
        </w:rPr>
        <w:t xml:space="preserve">Built a LightGBM delay-risk model (ROC-AUC 0.XX) with Optuna tuning and 5-fold CV, explained via SHAP to identify top 3 business risk drivers</w:t>
      </w:r>
    </w:p>
    <w:p>
      <w:pPr>
        <w:pStyle w:val="Heading2"/>
        <w:spacing w:after="120" w:before="260"/>
      </w:pPr>
      <w:r>
        <w:rPr>
          <w:b/>
          <w:bCs/>
          <w:color w:val="333333"/>
          <w:sz w:val="23"/>
          <w:szCs w:val="23"/>
        </w:rPr>
        <w:t xml:space="preserve">If applying as ML Engineer — lead with the system</w:t>
      </w:r>
    </w:p>
    <w:p>
      <w:pPr>
        <w:pStyle w:val="ListParagraph"/>
        <w:numPr>
          <w:ilvl w:val="0"/>
          <w:numId w:val="2"/>
        </w:numPr>
        <w:spacing w:after="60"/>
      </w:pPr>
      <w:r>
        <w:rPr>
          <w:sz w:val="21"/>
          <w:szCs w:val="21"/>
        </w:rPr>
        <w:t xml:space="preserve">Shipped an end-to-end delay-risk prediction system: PostgreSQL → feature pipeline → LightGBM model → FastAPI serving endpoint, with versioned model artifacts and automated tests</w:t>
      </w:r>
    </w:p>
    <w:p>
      <w:pPr>
        <w:pStyle w:val="ListParagraph"/>
        <w:numPr>
          <w:ilvl w:val="0"/>
          <w:numId w:val="2"/>
        </w:numPr>
        <w:spacing w:after="60"/>
      </w:pPr>
      <w:r>
        <w:rPr>
          <w:sz w:val="21"/>
          <w:szCs w:val="21"/>
        </w:rPr>
        <w:t xml:space="preserve">Designed the pipeline for reproducibility and monitoring, including model versioning and a documented retraining trigger</w:t>
      </w:r>
    </w:p>
    <w:p>
      <w:pPr>
        <w:pStyle w:val="Heading1"/>
        <w:pBdr>
          <w:bottom w:val="single" w:color="999999" w:sz="6" w:space="4"/>
        </w:pBdr>
        <w:spacing w:after="160" w:before="320"/>
      </w:pPr>
      <w:r>
        <w:rPr>
          <w:b/>
          <w:bCs/>
          <w:color w:val="000000"/>
          <w:sz w:val="28"/>
          <w:szCs w:val="28"/>
        </w:rPr>
        <w:t xml:space="preserve">11. Suggested Timeline</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000"/>
        <w:gridCol w:w="8200"/>
      </w:tblGrid>
      <w:tr>
        <w:trPr>
          <w:tblHeader/>
        </w:trPr>
        <w:tc>
          <w:tcPr>
            <w:tcW w:type="dxa" w:w="2000"/>
            <w:shd w:fill="D9D9D9" w:val="clear"/>
            <w:tcMar>
              <w:top w:type="dxa" w:w="100"/>
              <w:left w:type="dxa" w:w="120"/>
              <w:bottom w:type="dxa" w:w="100"/>
              <w:right w:type="dxa" w:w="120"/>
            </w:tcMar>
          </w:tcPr>
          <w:p>
            <w:r>
              <w:rPr>
                <w:b/>
                <w:bCs/>
                <w:color w:val="222222"/>
                <w:sz w:val="19"/>
                <w:szCs w:val="19"/>
              </w:rPr>
              <w:t xml:space="preserve">Week</w:t>
            </w:r>
          </w:p>
        </w:tc>
        <w:tc>
          <w:tcPr>
            <w:tcW w:type="dxa" w:w="8200"/>
            <w:shd w:fill="D9D9D9" w:val="clear"/>
            <w:tcMar>
              <w:top w:type="dxa" w:w="100"/>
              <w:left w:type="dxa" w:w="120"/>
              <w:bottom w:type="dxa" w:w="100"/>
              <w:right w:type="dxa" w:w="120"/>
            </w:tcMar>
          </w:tcPr>
          <w:p>
            <w:r>
              <w:rPr>
                <w:b/>
                <w:bCs/>
                <w:color w:val="222222"/>
                <w:sz w:val="19"/>
                <w:szCs w:val="19"/>
              </w:rPr>
              <w:t xml:space="preserve">Focus</w:t>
            </w:r>
          </w:p>
        </w:tc>
      </w:tr>
      <w:tr>
        <w:tc>
          <w:tcPr>
            <w:tcW w:type="dxa" w:w="2000"/>
            <w:shd w:fill="F2F2F2" w:val="clear"/>
            <w:tcMar>
              <w:top w:type="dxa" w:w="100"/>
              <w:left w:type="dxa" w:w="120"/>
              <w:bottom w:type="dxa" w:w="100"/>
              <w:right w:type="dxa" w:w="120"/>
            </w:tcMar>
          </w:tcPr>
          <w:p>
            <w:r>
              <w:rPr>
                <w:b w:val="false"/>
                <w:bCs w:val="false"/>
                <w:color w:val="222222"/>
                <w:sz w:val="19"/>
                <w:szCs w:val="19"/>
              </w:rPr>
              <w:t xml:space="preserve">Week 1</w:t>
            </w:r>
          </w:p>
        </w:tc>
        <w:tc>
          <w:tcPr>
            <w:tcW w:type="dxa" w:w="8200"/>
            <w:shd w:fill="F2F2F2" w:val="clear"/>
            <w:tcMar>
              <w:top w:type="dxa" w:w="100"/>
              <w:left w:type="dxa" w:w="120"/>
              <w:bottom w:type="dxa" w:w="100"/>
              <w:right w:type="dxa" w:w="120"/>
            </w:tcMar>
          </w:tcPr>
          <w:p>
            <w:r>
              <w:rPr>
                <w:b w:val="false"/>
                <w:bCs w:val="false"/>
                <w:color w:val="222222"/>
                <w:sz w:val="19"/>
                <w:szCs w:val="19"/>
              </w:rPr>
              <w:t xml:space="preserve">Phase 1 + 2 — load data, design schema, write all SQL analytics</w:t>
            </w:r>
          </w:p>
        </w:tc>
      </w:tr>
      <w:tr>
        <w:tc>
          <w:tcPr>
            <w:tcW w:type="dxa" w:w="2000"/>
            <w:shd w:fill="FFFFFF" w:val="clear"/>
            <w:tcMar>
              <w:top w:type="dxa" w:w="100"/>
              <w:left w:type="dxa" w:w="120"/>
              <w:bottom w:type="dxa" w:w="100"/>
              <w:right w:type="dxa" w:w="120"/>
            </w:tcMar>
          </w:tcPr>
          <w:p>
            <w:r>
              <w:rPr>
                <w:b w:val="false"/>
                <w:bCs w:val="false"/>
                <w:color w:val="222222"/>
                <w:sz w:val="19"/>
                <w:szCs w:val="19"/>
              </w:rPr>
              <w:t xml:space="preserve">Week 2</w:t>
            </w:r>
          </w:p>
        </w:tc>
        <w:tc>
          <w:tcPr>
            <w:tcW w:type="dxa" w:w="8200"/>
            <w:shd w:fill="FFFFFF" w:val="clear"/>
            <w:tcMar>
              <w:top w:type="dxa" w:w="100"/>
              <w:left w:type="dxa" w:w="120"/>
              <w:bottom w:type="dxa" w:w="100"/>
              <w:right w:type="dxa" w:w="120"/>
            </w:tcMar>
          </w:tcPr>
          <w:p>
            <w:r>
              <w:rPr>
                <w:b w:val="false"/>
                <w:bCs w:val="false"/>
                <w:color w:val="222222"/>
                <w:sz w:val="19"/>
                <w:szCs w:val="19"/>
              </w:rPr>
              <w:t xml:space="preserve">Phase 3 + 4 — EDA, feature engineering, hypothesis testing</w:t>
            </w:r>
          </w:p>
        </w:tc>
      </w:tr>
      <w:tr>
        <w:tc>
          <w:tcPr>
            <w:tcW w:type="dxa" w:w="2000"/>
            <w:shd w:fill="F2F2F2" w:val="clear"/>
            <w:tcMar>
              <w:top w:type="dxa" w:w="100"/>
              <w:left w:type="dxa" w:w="120"/>
              <w:bottom w:type="dxa" w:w="100"/>
              <w:right w:type="dxa" w:w="120"/>
            </w:tcMar>
          </w:tcPr>
          <w:p>
            <w:r>
              <w:rPr>
                <w:b w:val="false"/>
                <w:bCs w:val="false"/>
                <w:color w:val="222222"/>
                <w:sz w:val="19"/>
                <w:szCs w:val="19"/>
              </w:rPr>
              <w:t xml:space="preserve">Week 3</w:t>
            </w:r>
          </w:p>
        </w:tc>
        <w:tc>
          <w:tcPr>
            <w:tcW w:type="dxa" w:w="8200"/>
            <w:shd w:fill="F2F2F2" w:val="clear"/>
            <w:tcMar>
              <w:top w:type="dxa" w:w="100"/>
              <w:left w:type="dxa" w:w="120"/>
              <w:bottom w:type="dxa" w:w="100"/>
              <w:right w:type="dxa" w:w="120"/>
            </w:tcMar>
          </w:tcPr>
          <w:p>
            <w:r>
              <w:rPr>
                <w:b w:val="false"/>
                <w:bCs w:val="false"/>
                <w:color w:val="222222"/>
                <w:sz w:val="19"/>
                <w:szCs w:val="19"/>
              </w:rPr>
              <w:t xml:space="preserve">Phase 5 — model building, tuning, SHAP explainability</w:t>
            </w:r>
          </w:p>
        </w:tc>
      </w:tr>
      <w:tr>
        <w:tc>
          <w:tcPr>
            <w:tcW w:type="dxa" w:w="2000"/>
            <w:shd w:fill="FFFFFF" w:val="clear"/>
            <w:tcMar>
              <w:top w:type="dxa" w:w="100"/>
              <w:left w:type="dxa" w:w="120"/>
              <w:bottom w:type="dxa" w:w="100"/>
              <w:right w:type="dxa" w:w="120"/>
            </w:tcMar>
          </w:tcPr>
          <w:p>
            <w:r>
              <w:rPr>
                <w:b w:val="false"/>
                <w:bCs w:val="false"/>
                <w:color w:val="222222"/>
                <w:sz w:val="19"/>
                <w:szCs w:val="19"/>
              </w:rPr>
              <w:t xml:space="preserve">Week 4</w:t>
            </w:r>
          </w:p>
        </w:tc>
        <w:tc>
          <w:tcPr>
            <w:tcW w:type="dxa" w:w="8200"/>
            <w:shd w:fill="FFFFFF" w:val="clear"/>
            <w:tcMar>
              <w:top w:type="dxa" w:w="100"/>
              <w:left w:type="dxa" w:w="120"/>
              <w:bottom w:type="dxa" w:w="100"/>
              <w:right w:type="dxa" w:w="120"/>
            </w:tcMar>
          </w:tcPr>
          <w:p>
            <w:r>
              <w:rPr>
                <w:b w:val="false"/>
                <w:bCs w:val="false"/>
                <w:color w:val="222222"/>
                <w:sz w:val="19"/>
                <w:szCs w:val="19"/>
              </w:rPr>
              <w:t xml:space="preserve">Phase 6 + 7 — API, tests, dashboard</w:t>
            </w:r>
          </w:p>
        </w:tc>
      </w:tr>
      <w:tr>
        <w:tc>
          <w:tcPr>
            <w:tcW w:type="dxa" w:w="2000"/>
            <w:shd w:fill="F2F2F2" w:val="clear"/>
            <w:tcMar>
              <w:top w:type="dxa" w:w="100"/>
              <w:left w:type="dxa" w:w="120"/>
              <w:bottom w:type="dxa" w:w="100"/>
              <w:right w:type="dxa" w:w="120"/>
            </w:tcMar>
          </w:tcPr>
          <w:p>
            <w:r>
              <w:rPr>
                <w:b w:val="false"/>
                <w:bCs w:val="false"/>
                <w:color w:val="222222"/>
                <w:sz w:val="19"/>
                <w:szCs w:val="19"/>
              </w:rPr>
              <w:t xml:space="preserve">Week 5</w:t>
            </w:r>
          </w:p>
        </w:tc>
        <w:tc>
          <w:tcPr>
            <w:tcW w:type="dxa" w:w="8200"/>
            <w:shd w:fill="F2F2F2" w:val="clear"/>
            <w:tcMar>
              <w:top w:type="dxa" w:w="100"/>
              <w:left w:type="dxa" w:w="120"/>
              <w:bottom w:type="dxa" w:w="100"/>
              <w:right w:type="dxa" w:w="120"/>
            </w:tcMar>
          </w:tcPr>
          <w:p>
            <w:r>
              <w:rPr>
                <w:b w:val="false"/>
                <w:bCs w:val="false"/>
                <w:color w:val="222222"/>
                <w:sz w:val="19"/>
                <w:szCs w:val="19"/>
              </w:rPr>
              <w:t xml:space="preserve">Phase 8 — documentation, polish, record a 2-minute walkthrough video</w:t>
            </w:r>
          </w:p>
        </w:tc>
      </w:tr>
    </w:tbl>
    <w:p>
      <w:pPr>
        <w:pStyle w:val="Heading1"/>
        <w:pBdr>
          <w:bottom w:val="single" w:color="999999" w:sz="6" w:space="4"/>
        </w:pBdr>
        <w:spacing w:after="160" w:before="320"/>
      </w:pPr>
      <w:r>
        <w:rPr>
          <w:b/>
          <w:bCs/>
          <w:color w:val="000000"/>
          <w:sz w:val="28"/>
          <w:szCs w:val="28"/>
        </w:rPr>
        <w:t xml:space="preserve">12. Tech Stack Summary</w:t>
      </w:r>
    </w:p>
    <w:p>
      <w:pPr>
        <w:pStyle w:val="ListParagraph"/>
        <w:numPr>
          <w:ilvl w:val="0"/>
          <w:numId w:val="2"/>
        </w:numPr>
        <w:spacing w:after="60"/>
      </w:pPr>
      <w:r>
        <w:rPr>
          <w:sz w:val="21"/>
          <w:szCs w:val="21"/>
        </w:rPr>
        <w:t xml:space="preserve">Database: PostgreSQL</w:t>
      </w:r>
    </w:p>
    <w:p>
      <w:pPr>
        <w:pStyle w:val="ListParagraph"/>
        <w:numPr>
          <w:ilvl w:val="0"/>
          <w:numId w:val="2"/>
        </w:numPr>
        <w:spacing w:after="60"/>
      </w:pPr>
      <w:r>
        <w:rPr>
          <w:sz w:val="21"/>
          <w:szCs w:val="21"/>
        </w:rPr>
        <w:t xml:space="preserve">Language: Python (Pandas, NumPy, scikit-learn, LightGBM, SHAP, Optuna, statsmodels)</w:t>
      </w:r>
    </w:p>
    <w:p>
      <w:pPr>
        <w:pStyle w:val="ListParagraph"/>
        <w:numPr>
          <w:ilvl w:val="0"/>
          <w:numId w:val="2"/>
        </w:numPr>
        <w:spacing w:after="60"/>
      </w:pPr>
      <w:r>
        <w:rPr>
          <w:sz w:val="21"/>
          <w:szCs w:val="21"/>
        </w:rPr>
        <w:t xml:space="preserve">Serving: FastAPI, joblib, pytest</w:t>
      </w:r>
    </w:p>
    <w:p>
      <w:pPr>
        <w:pStyle w:val="ListParagraph"/>
        <w:numPr>
          <w:ilvl w:val="0"/>
          <w:numId w:val="2"/>
        </w:numPr>
        <w:spacing w:after="60"/>
      </w:pPr>
      <w:r>
        <w:rPr>
          <w:sz w:val="21"/>
          <w:szCs w:val="21"/>
        </w:rPr>
        <w:t xml:space="preserve">Visualization: Power BI, Streamlit, Matplotlib</w:t>
      </w:r>
    </w:p>
    <w:p>
      <w:pPr>
        <w:pStyle w:val="ListParagraph"/>
        <w:numPr>
          <w:ilvl w:val="0"/>
          <w:numId w:val="2"/>
        </w:numPr>
        <w:spacing w:after="60"/>
      </w:pPr>
      <w:r>
        <w:rPr>
          <w:sz w:val="21"/>
          <w:szCs w:val="21"/>
        </w:rPr>
        <w:t xml:space="preserve">Versioning: Git/GitHub, clear commit history showing iteration — not one final upload</w:t>
      </w:r>
    </w:p>
    <w:p>
      <w:pPr>
        <w:spacing w:before="300"/>
      </w:pPr>
      <w:r>
        <w:rPr>
          <w:sz w:val="2"/>
          <w:szCs w:val="2"/>
        </w:rPr>
        <w:t xml:space="preserve"/>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2026-09-01T19:16:03.135Z</dcterms:created>
  <dcterms:modified xsi:type="dcterms:W3CDTF">2026-09-01T19:16:03.148Z</dcterms:modified>
</cp:coreProperties>
</file>

<file path=docProps/custom.xml><?xml version="1.0" encoding="utf-8"?>
<Properties xmlns="http://schemas.openxmlformats.org/officeDocument/2006/custom-properties" xmlns:vt="http://schemas.openxmlformats.org/officeDocument/2006/docPropsVTypes"/>
</file>