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FCD3B" w14:textId="77777777" w:rsidR="00174E62" w:rsidRDefault="00174E62"/>
    <w:p w14:paraId="13B145A0" w14:textId="77777777" w:rsidR="00174E62" w:rsidRDefault="00174E62"/>
    <w:p w14:paraId="12C8C1E7" w14:textId="77777777" w:rsidR="00174E62" w:rsidRDefault="00174E62"/>
    <w:p w14:paraId="3AC365ED" w14:textId="77777777" w:rsidR="00174E62" w:rsidRDefault="00174E62"/>
    <w:p w14:paraId="752A18F9" w14:textId="77777777" w:rsidR="00174E62" w:rsidRDefault="00174E62"/>
    <w:p w14:paraId="6B0D0D87" w14:textId="77777777" w:rsidR="00174E62" w:rsidRDefault="00174E62"/>
    <w:p w14:paraId="6ECCE4A8" w14:textId="77777777" w:rsidR="00174E62" w:rsidRDefault="00000000">
      <w:pPr>
        <w:jc w:val="center"/>
      </w:pPr>
      <w:r>
        <w:rPr>
          <w:b/>
          <w:color w:val="333399"/>
          <w:sz w:val="72"/>
        </w:rPr>
        <w:t>MARI</w:t>
      </w:r>
    </w:p>
    <w:p w14:paraId="456D0189" w14:textId="77777777" w:rsidR="00174E62" w:rsidRDefault="00000000">
      <w:pPr>
        <w:jc w:val="center"/>
      </w:pPr>
      <w:r>
        <w:rPr>
          <w:color w:val="555555"/>
          <w:sz w:val="32"/>
        </w:rPr>
        <w:t>Machine-Learning Aided Risk Intelligence</w:t>
      </w:r>
    </w:p>
    <w:p w14:paraId="01E0AC08" w14:textId="77777777" w:rsidR="00174E62" w:rsidRDefault="00174E62"/>
    <w:p w14:paraId="2334586B" w14:textId="77777777" w:rsidR="00174E62" w:rsidRDefault="00000000">
      <w:pPr>
        <w:jc w:val="center"/>
      </w:pPr>
      <w:r>
        <w:rPr>
          <w:sz w:val="26"/>
        </w:rPr>
        <w:t>A Multilayered Uncertainty-Aware Framework</w:t>
      </w:r>
      <w:r>
        <w:rPr>
          <w:sz w:val="26"/>
        </w:rPr>
        <w:br/>
        <w:t>for Credit Card Fraud Detection</w:t>
      </w:r>
    </w:p>
    <w:p w14:paraId="2A30CC7A" w14:textId="77777777" w:rsidR="00174E62" w:rsidRDefault="00174E62"/>
    <w:p w14:paraId="2D21395E" w14:textId="77777777" w:rsidR="00174E62" w:rsidRDefault="00174E62"/>
    <w:p w14:paraId="6EA284D7" w14:textId="77777777" w:rsidR="00174E62" w:rsidRDefault="00000000">
      <w:pPr>
        <w:jc w:val="center"/>
      </w:pPr>
      <w:r>
        <w:rPr>
          <w:color w:val="777777"/>
        </w:rPr>
        <w:t>Devansh</w:t>
      </w:r>
      <w:r>
        <w:rPr>
          <w:color w:val="777777"/>
        </w:rPr>
        <w:br/>
        <w:t>Independent Researcher</w:t>
      </w:r>
      <w:r>
        <w:rPr>
          <w:color w:val="777777"/>
        </w:rPr>
        <w:br/>
        <w:t>2026</w:t>
      </w:r>
    </w:p>
    <w:p w14:paraId="6BCF270F" w14:textId="77777777" w:rsidR="00174E62" w:rsidRDefault="00000000">
      <w:r>
        <w:br w:type="page"/>
      </w:r>
    </w:p>
    <w:p w14:paraId="051A6D81" w14:textId="77777777" w:rsidR="00174E62" w:rsidRDefault="00000000">
      <w:pPr>
        <w:pStyle w:val="Heading1"/>
      </w:pPr>
      <w:r>
        <w:rPr>
          <w:color w:val="1A1A2E"/>
        </w:rPr>
        <w:lastRenderedPageBreak/>
        <w:t>Table of Contents</w:t>
      </w:r>
    </w:p>
    <w:p w14:paraId="61E79580" w14:textId="77777777" w:rsidR="00174E62" w:rsidRDefault="00000000">
      <w:pPr>
        <w:spacing w:after="80"/>
      </w:pPr>
      <w:r>
        <w:t>1. Observation: Understanding the Data</w:t>
      </w:r>
    </w:p>
    <w:p w14:paraId="0C5F2CB7" w14:textId="77777777" w:rsidR="00174E62" w:rsidRDefault="00000000">
      <w:pPr>
        <w:spacing w:after="80"/>
      </w:pPr>
      <w:r>
        <w:t>2. Revelation: Why Simple Models Fail</w:t>
      </w:r>
    </w:p>
    <w:p w14:paraId="3A431A75" w14:textId="77777777" w:rsidR="00174E62" w:rsidRDefault="00000000">
      <w:pPr>
        <w:spacing w:after="80"/>
      </w:pPr>
      <w:r>
        <w:t>3. Approach: Calibrated XGBoost &amp; Uncertainty</w:t>
      </w:r>
    </w:p>
    <w:p w14:paraId="3B5ADA43" w14:textId="77777777" w:rsidR="00174E62" w:rsidRDefault="00000000">
      <w:pPr>
        <w:spacing w:after="80"/>
      </w:pPr>
      <w:r>
        <w:t>4. Result: The 2D Risk-Uncertainty Decision Engine</w:t>
      </w:r>
    </w:p>
    <w:p w14:paraId="27741B6D" w14:textId="77777777" w:rsidR="00174E62" w:rsidRDefault="00000000">
      <w:pPr>
        <w:spacing w:after="80"/>
      </w:pPr>
      <w:r>
        <w:t>5. Explainability: SHAP Analysis</w:t>
      </w:r>
    </w:p>
    <w:p w14:paraId="2C4CEB55" w14:textId="77777777" w:rsidR="00174E62" w:rsidRDefault="00000000">
      <w:pPr>
        <w:spacing w:after="80"/>
      </w:pPr>
      <w:r>
        <w:t>6. Improvement: Novelty Detection &amp; Calibration</w:t>
      </w:r>
    </w:p>
    <w:p w14:paraId="1DECE157" w14:textId="77777777" w:rsidR="00174E62" w:rsidRDefault="00000000">
      <w:pPr>
        <w:spacing w:after="80"/>
      </w:pPr>
      <w:r>
        <w:t>7. Conclusion</w:t>
      </w:r>
    </w:p>
    <w:p w14:paraId="238D88B2" w14:textId="77777777" w:rsidR="00174E62" w:rsidRDefault="00000000">
      <w:r>
        <w:br w:type="page"/>
      </w:r>
    </w:p>
    <w:p w14:paraId="07C1D016" w14:textId="77777777" w:rsidR="00174E62" w:rsidRDefault="00000000">
      <w:pPr>
        <w:pStyle w:val="Heading1"/>
      </w:pPr>
      <w:r>
        <w:rPr>
          <w:color w:val="1A1A2E"/>
        </w:rPr>
        <w:lastRenderedPageBreak/>
        <w:t>1. Observation: Understanding the Data</w:t>
      </w:r>
    </w:p>
    <w:p w14:paraId="3158910B" w14:textId="77777777" w:rsidR="00174E62" w:rsidRDefault="00000000">
      <w:pPr>
        <w:spacing w:after="120"/>
      </w:pPr>
      <w:r>
        <w:t>We begin our investigation with a dataset of 284,807 European credit card transactions collected over two days in September 2013. The dataset contains 31 features: Time, Amount, and 28 PCA-transformed components (V1-V28), plus the binary Class label.</w:t>
      </w:r>
    </w:p>
    <w:p w14:paraId="2DC11D8D" w14:textId="77777777" w:rsidR="00174E62" w:rsidRDefault="00000000">
      <w:pPr>
        <w:spacing w:after="120"/>
      </w:pPr>
      <w:r>
        <w:t>The defining characteristic of this dataset is extreme class imbalance: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174E62" w14:paraId="018C626B" w14:textId="77777777" w:rsidTr="00174E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649779CB" w14:textId="77777777" w:rsidR="00174E62" w:rsidRDefault="00000000">
            <w:r>
              <w:rPr>
                <w:sz w:val="18"/>
              </w:rPr>
              <w:t>Metric</w:t>
            </w:r>
          </w:p>
        </w:tc>
        <w:tc>
          <w:tcPr>
            <w:tcW w:w="4703" w:type="dxa"/>
          </w:tcPr>
          <w:p w14:paraId="22285D34" w14:textId="77777777" w:rsidR="00174E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Value</w:t>
            </w:r>
          </w:p>
        </w:tc>
      </w:tr>
      <w:tr w:rsidR="00174E62" w14:paraId="56C33522" w14:textId="77777777" w:rsidTr="00174E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1A86423" w14:textId="77777777" w:rsidR="00174E62" w:rsidRDefault="00000000">
            <w:r>
              <w:rPr>
                <w:sz w:val="18"/>
              </w:rPr>
              <w:t>Total Transactions</w:t>
            </w:r>
          </w:p>
        </w:tc>
        <w:tc>
          <w:tcPr>
            <w:tcW w:w="4703" w:type="dxa"/>
          </w:tcPr>
          <w:p w14:paraId="34164E36" w14:textId="77777777" w:rsidR="00174E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284,807</w:t>
            </w:r>
          </w:p>
        </w:tc>
      </w:tr>
      <w:tr w:rsidR="00174E62" w14:paraId="546DE2CF" w14:textId="77777777" w:rsidTr="00174E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9DA3DCC" w14:textId="77777777" w:rsidR="00174E62" w:rsidRDefault="00000000">
            <w:r>
              <w:rPr>
                <w:sz w:val="18"/>
              </w:rPr>
              <w:t>Legitimate</w:t>
            </w:r>
          </w:p>
        </w:tc>
        <w:tc>
          <w:tcPr>
            <w:tcW w:w="4703" w:type="dxa"/>
          </w:tcPr>
          <w:p w14:paraId="64816E35" w14:textId="77777777" w:rsidR="00174E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284,315 (99.83%)</w:t>
            </w:r>
          </w:p>
        </w:tc>
      </w:tr>
      <w:tr w:rsidR="00174E62" w14:paraId="4E19BC50" w14:textId="77777777" w:rsidTr="00174E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6A30D32" w14:textId="77777777" w:rsidR="00174E62" w:rsidRDefault="00000000">
            <w:r>
              <w:rPr>
                <w:sz w:val="18"/>
              </w:rPr>
              <w:t>Fraudulent</w:t>
            </w:r>
          </w:p>
        </w:tc>
        <w:tc>
          <w:tcPr>
            <w:tcW w:w="4703" w:type="dxa"/>
          </w:tcPr>
          <w:p w14:paraId="083E0385" w14:textId="77777777" w:rsidR="00174E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492 (0.17%)</w:t>
            </w:r>
          </w:p>
        </w:tc>
      </w:tr>
      <w:tr w:rsidR="00174E62" w14:paraId="63602918" w14:textId="77777777" w:rsidTr="00174E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4C5A2F57" w14:textId="77777777" w:rsidR="00174E62" w:rsidRDefault="00000000">
            <w:r>
              <w:rPr>
                <w:sz w:val="18"/>
              </w:rPr>
              <w:t>Imbalance Ratio</w:t>
            </w:r>
          </w:p>
        </w:tc>
        <w:tc>
          <w:tcPr>
            <w:tcW w:w="4703" w:type="dxa"/>
          </w:tcPr>
          <w:p w14:paraId="3AD6F41F" w14:textId="77777777" w:rsidR="00174E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 : 577</w:t>
            </w:r>
          </w:p>
        </w:tc>
      </w:tr>
      <w:tr w:rsidR="00174E62" w14:paraId="10C14B68" w14:textId="77777777" w:rsidTr="00174E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B1563C5" w14:textId="77777777" w:rsidR="00174E62" w:rsidRDefault="00000000">
            <w:r>
              <w:rPr>
                <w:sz w:val="18"/>
              </w:rPr>
              <w:t>Mean Fraud Amount</w:t>
            </w:r>
          </w:p>
        </w:tc>
        <w:tc>
          <w:tcPr>
            <w:tcW w:w="4703" w:type="dxa"/>
          </w:tcPr>
          <w:p w14:paraId="7EA1658A" w14:textId="77777777" w:rsidR="00174E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$122.21</w:t>
            </w:r>
          </w:p>
        </w:tc>
      </w:tr>
      <w:tr w:rsidR="00174E62" w14:paraId="594C5C3C" w14:textId="77777777" w:rsidTr="00174E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62769A63" w14:textId="77777777" w:rsidR="00174E62" w:rsidRDefault="00000000">
            <w:r>
              <w:rPr>
                <w:sz w:val="18"/>
              </w:rPr>
              <w:t>Mean Legit Amount</w:t>
            </w:r>
          </w:p>
        </w:tc>
        <w:tc>
          <w:tcPr>
            <w:tcW w:w="4703" w:type="dxa"/>
          </w:tcPr>
          <w:p w14:paraId="7B0DBE59" w14:textId="77777777" w:rsidR="00174E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$88.29</w:t>
            </w:r>
          </w:p>
        </w:tc>
      </w:tr>
      <w:tr w:rsidR="00174E62" w14:paraId="4EF63B5B" w14:textId="77777777" w:rsidTr="00174E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617B4608" w14:textId="77777777" w:rsidR="00174E62" w:rsidRDefault="00000000">
            <w:r>
              <w:rPr>
                <w:sz w:val="18"/>
              </w:rPr>
              <w:t>Max Fraud Amount</w:t>
            </w:r>
          </w:p>
        </w:tc>
        <w:tc>
          <w:tcPr>
            <w:tcW w:w="4703" w:type="dxa"/>
          </w:tcPr>
          <w:p w14:paraId="513A91BF" w14:textId="77777777" w:rsidR="00174E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$2,125.87</w:t>
            </w:r>
          </w:p>
        </w:tc>
      </w:tr>
      <w:tr w:rsidR="00174E62" w14:paraId="0AB7A3EB" w14:textId="77777777" w:rsidTr="00174E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74FEC45" w14:textId="77777777" w:rsidR="00174E62" w:rsidRDefault="00000000">
            <w:r>
              <w:rPr>
                <w:sz w:val="18"/>
              </w:rPr>
              <w:t>Max Legit Amount</w:t>
            </w:r>
          </w:p>
        </w:tc>
        <w:tc>
          <w:tcPr>
            <w:tcW w:w="4703" w:type="dxa"/>
          </w:tcPr>
          <w:p w14:paraId="30280795" w14:textId="77777777" w:rsidR="00174E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$25,691.16</w:t>
            </w:r>
          </w:p>
        </w:tc>
      </w:tr>
    </w:tbl>
    <w:p w14:paraId="4218181B" w14:textId="77777777" w:rsidR="00174E62" w:rsidRDefault="00174E62"/>
    <w:p w14:paraId="3161A451" w14:textId="77777777" w:rsidR="00174E62" w:rsidRDefault="00000000">
      <w:pPr>
        <w:spacing w:after="120"/>
      </w:pPr>
      <w:r>
        <w:t>A naive model that approves every transaction achieves 99.83% accuracy while catching exactly zero fraud. This immediately tells us that standard accuracy is a useless metric for this problem.</w:t>
      </w:r>
    </w:p>
    <w:p w14:paraId="09E98F78" w14:textId="77777777" w:rsidR="00174E62" w:rsidRDefault="00000000">
      <w:pPr>
        <w:jc w:val="center"/>
      </w:pPr>
      <w:r>
        <w:rPr>
          <w:noProof/>
        </w:rPr>
        <w:drawing>
          <wp:inline distT="0" distB="0" distL="0" distR="0" wp14:anchorId="6B3FA5D2" wp14:editId="03C94CDF">
            <wp:extent cx="5029200" cy="347127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class_distributi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7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1B27A" w14:textId="77777777" w:rsidR="00174E62" w:rsidRDefault="00000000">
      <w:pPr>
        <w:spacing w:after="240"/>
        <w:jc w:val="center"/>
      </w:pPr>
      <w:r>
        <w:rPr>
          <w:i/>
          <w:color w:val="555555"/>
          <w:sz w:val="18"/>
        </w:rPr>
        <w:t>Figure 1: Class distribution showing extreme imbalance. The fraud bar (492 cases) is barely visible against 284,315 legitimate transactions.</w:t>
      </w:r>
    </w:p>
    <w:p w14:paraId="6D98E1E3" w14:textId="77777777" w:rsidR="00174E62" w:rsidRDefault="00000000">
      <w:pPr>
        <w:spacing w:after="120"/>
      </w:pPr>
      <w:r>
        <w:t>Investigating the transaction amounts reveals that fraudulent transactions actually have a lower median ($9.25 vs $22.00) but higher mean ($122.21 vs $88.29). This suggests a bimodal pattern: fraudsters first test cards with small charges, then attempt larger exploitations.</w:t>
      </w:r>
    </w:p>
    <w:p w14:paraId="1D1EAD10" w14:textId="77777777" w:rsidR="00174E6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C96C9EC" wp14:editId="1FCD4471">
            <wp:extent cx="5029200" cy="335121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amount_boxplo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1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2125C" w14:textId="77777777" w:rsidR="00174E62" w:rsidRDefault="00000000">
      <w:pPr>
        <w:spacing w:after="240"/>
        <w:jc w:val="center"/>
      </w:pPr>
      <w:r>
        <w:rPr>
          <w:i/>
          <w:color w:val="555555"/>
          <w:sz w:val="18"/>
        </w:rPr>
        <w:t>Figure 2: Amount distribution by class. Fraud amounts are concentrated lower but with a longer tail of high-value theft attempts.</w:t>
      </w:r>
    </w:p>
    <w:p w14:paraId="47E71B34" w14:textId="77777777" w:rsidR="00174E62" w:rsidRDefault="00000000">
      <w:pPr>
        <w:jc w:val="center"/>
      </w:pPr>
      <w:r>
        <w:rPr>
          <w:noProof/>
        </w:rPr>
        <w:drawing>
          <wp:inline distT="0" distB="0" distL="0" distR="0" wp14:anchorId="20C7777F" wp14:editId="1F4011D0">
            <wp:extent cx="5029200" cy="340296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amount_distribut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02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B742F" w14:textId="77777777" w:rsidR="00174E62" w:rsidRDefault="00000000">
      <w:pPr>
        <w:spacing w:after="240"/>
        <w:jc w:val="center"/>
      </w:pPr>
      <w:r>
        <w:rPr>
          <w:i/>
          <w:color w:val="555555"/>
          <w:sz w:val="18"/>
        </w:rPr>
        <w:t>Figure 3: Overall transaction amount distribution. The heavy right skew motivated our log1p transformation.</w:t>
      </w:r>
    </w:p>
    <w:p w14:paraId="3A74DDD5" w14:textId="77777777" w:rsidR="00174E62" w:rsidRDefault="00000000">
      <w:pPr>
        <w:pStyle w:val="Heading2"/>
      </w:pPr>
      <w:r>
        <w:rPr>
          <w:color w:val="1A1A2E"/>
        </w:rPr>
        <w:lastRenderedPageBreak/>
        <w:t>1.1 Temporal Patterns</w:t>
      </w:r>
    </w:p>
    <w:p w14:paraId="306EF50B" w14:textId="77777777" w:rsidR="00174E62" w:rsidRDefault="00000000">
      <w:pPr>
        <w:spacing w:after="120"/>
      </w:pPr>
      <w:r>
        <w:t>By engineering a cyclic hour-of-day feature from the raw Time column, we uncovered a striking pattern: fraud rates peak dramatically during nighttime hours. At 2 AM, the fraud rate reaches 1.71%, compared to below 0.05% during active daytime hours. Fraudsters exploit low-monitoring periods.</w:t>
      </w:r>
    </w:p>
    <w:p w14:paraId="2BBB7778" w14:textId="77777777" w:rsidR="00174E62" w:rsidRDefault="00000000">
      <w:pPr>
        <w:jc w:val="center"/>
      </w:pPr>
      <w:r>
        <w:rPr>
          <w:noProof/>
        </w:rPr>
        <w:drawing>
          <wp:inline distT="0" distB="0" distL="0" distR="0" wp14:anchorId="77F827C2" wp14:editId="061A3D75">
            <wp:extent cx="5029200" cy="343694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6_fraud_rate_by_hou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36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31394" w14:textId="77777777" w:rsidR="00174E62" w:rsidRDefault="00000000">
      <w:pPr>
        <w:spacing w:after="240"/>
        <w:jc w:val="center"/>
      </w:pPr>
      <w:r>
        <w:rPr>
          <w:i/>
          <w:color w:val="555555"/>
          <w:sz w:val="18"/>
        </w:rPr>
        <w:t>Figure 4: Fraud rate by hour of day. The 2-4 AM window shows dramatically elevated fraud incidence.</w:t>
      </w:r>
    </w:p>
    <w:p w14:paraId="0F72FE91" w14:textId="77777777" w:rsidR="00174E62" w:rsidRDefault="00000000">
      <w:pPr>
        <w:jc w:val="center"/>
      </w:pPr>
      <w:r>
        <w:rPr>
          <w:noProof/>
        </w:rPr>
        <w:drawing>
          <wp:inline distT="0" distB="0" distL="0" distR="0" wp14:anchorId="37B46E46" wp14:editId="1FF732D2">
            <wp:extent cx="5029200" cy="327950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_hour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79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CC66F" w14:textId="77777777" w:rsidR="00174E62" w:rsidRDefault="00000000">
      <w:pPr>
        <w:spacing w:after="240"/>
        <w:jc w:val="center"/>
      </w:pPr>
      <w:r>
        <w:rPr>
          <w:i/>
          <w:color w:val="555555"/>
          <w:sz w:val="18"/>
        </w:rPr>
        <w:lastRenderedPageBreak/>
        <w:t>Figure 5: Transaction volume by hour and class. Legitimate traffic follows a clear day/night pattern; fraud does not.</w:t>
      </w:r>
    </w:p>
    <w:p w14:paraId="1E756E49" w14:textId="77777777" w:rsidR="00174E62" w:rsidRDefault="00000000">
      <w:pPr>
        <w:jc w:val="center"/>
      </w:pPr>
      <w:r>
        <w:rPr>
          <w:noProof/>
        </w:rPr>
        <w:drawing>
          <wp:inline distT="0" distB="0" distL="0" distR="0" wp14:anchorId="69656F63" wp14:editId="736F25A5">
            <wp:extent cx="5029200" cy="327341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time_distrib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73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4B7D2" w14:textId="77777777" w:rsidR="00174E62" w:rsidRDefault="00000000">
      <w:pPr>
        <w:spacing w:after="240"/>
        <w:jc w:val="center"/>
      </w:pPr>
      <w:r>
        <w:rPr>
          <w:i/>
          <w:color w:val="555555"/>
          <w:sz w:val="18"/>
        </w:rPr>
        <w:t>Figure 6: Transaction time distribution by class across the full observation period.</w:t>
      </w:r>
    </w:p>
    <w:p w14:paraId="27DCA9D7" w14:textId="77777777" w:rsidR="00174E62" w:rsidRDefault="00000000">
      <w:pPr>
        <w:spacing w:after="120"/>
      </w:pPr>
      <w:r>
        <w:t>We also created a delta_time feature measuring the gap between consecutive transactions. Fraudulent transactions show a mean delta of 1.087s vs 0.606s for legitimate ones, reflecting burst-like testing patterns.</w:t>
      </w:r>
    </w:p>
    <w:p w14:paraId="576C5992" w14:textId="77777777" w:rsidR="00174E6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A040E60" wp14:editId="58A82DD9">
            <wp:extent cx="5029200" cy="445452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7_correlation_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45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52647" w14:textId="77777777" w:rsidR="00174E62" w:rsidRDefault="00000000">
      <w:pPr>
        <w:spacing w:after="240"/>
        <w:jc w:val="center"/>
      </w:pPr>
      <w:r>
        <w:rPr>
          <w:i/>
          <w:color w:val="555555"/>
          <w:sz w:val="18"/>
        </w:rPr>
        <w:t>Figure 7: Feature correlation heatmap. The PCA features (V1-V28) are largely uncorrelated by design, confirming dataset integrity.</w:t>
      </w:r>
    </w:p>
    <w:p w14:paraId="2A8A75BE" w14:textId="77777777" w:rsidR="00174E62" w:rsidRDefault="00000000">
      <w:r>
        <w:br w:type="page"/>
      </w:r>
    </w:p>
    <w:p w14:paraId="1CD3CEEB" w14:textId="77777777" w:rsidR="00174E62" w:rsidRDefault="00000000">
      <w:pPr>
        <w:pStyle w:val="Heading1"/>
      </w:pPr>
      <w:r>
        <w:rPr>
          <w:color w:val="1A1A2E"/>
        </w:rPr>
        <w:lastRenderedPageBreak/>
        <w:t>2. Revelation: Why Simple Models Fail</w:t>
      </w:r>
    </w:p>
    <w:p w14:paraId="04B5DF7F" w14:textId="77777777" w:rsidR="00174E62" w:rsidRDefault="00000000">
      <w:pPr>
        <w:spacing w:after="120"/>
      </w:pPr>
      <w:r>
        <w:t>Our first attempt at classification used Logistic Regression with balanced class weights on an 80/20 stratified train-test split (227,845 training / 56,962 test samples, with 98 test frauds).</w:t>
      </w:r>
    </w:p>
    <w:p w14:paraId="504BC19C" w14:textId="77777777" w:rsidR="00174E62" w:rsidRDefault="00000000">
      <w:pPr>
        <w:spacing w:after="120"/>
      </w:pPr>
      <w:r>
        <w:t>The logistic regression achieves an impressive ROC-AUC of 0.9712 and a recall of 89.8% - it catches most fraud. But the devastating catch is its precision: only 5.35%. For every real fraud detected, the system falsely blocks 17.7 innocent customers. It generates 1,558 false positives.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174E62" w14:paraId="6CE73BC1" w14:textId="77777777" w:rsidTr="00174E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054F598A" w14:textId="77777777" w:rsidR="00174E62" w:rsidRDefault="00000000">
            <w:r>
              <w:rPr>
                <w:sz w:val="18"/>
              </w:rPr>
              <w:t>Model</w:t>
            </w:r>
          </w:p>
        </w:tc>
        <w:tc>
          <w:tcPr>
            <w:tcW w:w="1881" w:type="dxa"/>
          </w:tcPr>
          <w:p w14:paraId="502AAAC5" w14:textId="77777777" w:rsidR="00174E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ROC-AUC</w:t>
            </w:r>
          </w:p>
        </w:tc>
        <w:tc>
          <w:tcPr>
            <w:tcW w:w="1881" w:type="dxa"/>
          </w:tcPr>
          <w:p w14:paraId="0FE624C8" w14:textId="77777777" w:rsidR="00174E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Precision</w:t>
            </w:r>
          </w:p>
        </w:tc>
        <w:tc>
          <w:tcPr>
            <w:tcW w:w="1881" w:type="dxa"/>
          </w:tcPr>
          <w:p w14:paraId="0B1DBEA3" w14:textId="77777777" w:rsidR="00174E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Recall</w:t>
            </w:r>
          </w:p>
        </w:tc>
        <w:tc>
          <w:tcPr>
            <w:tcW w:w="1881" w:type="dxa"/>
          </w:tcPr>
          <w:p w14:paraId="0F272C9D" w14:textId="77777777" w:rsidR="00174E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F1</w:t>
            </w:r>
          </w:p>
        </w:tc>
      </w:tr>
      <w:tr w:rsidR="00174E62" w14:paraId="7A000FF1" w14:textId="77777777" w:rsidTr="00174E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7DEC4835" w14:textId="77777777" w:rsidR="00174E62" w:rsidRDefault="00000000">
            <w:r>
              <w:rPr>
                <w:sz w:val="18"/>
              </w:rPr>
              <w:t>Naive (majority)</w:t>
            </w:r>
          </w:p>
        </w:tc>
        <w:tc>
          <w:tcPr>
            <w:tcW w:w="1881" w:type="dxa"/>
          </w:tcPr>
          <w:p w14:paraId="6C9B0513" w14:textId="77777777" w:rsidR="00174E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0.5000</w:t>
            </w:r>
          </w:p>
        </w:tc>
        <w:tc>
          <w:tcPr>
            <w:tcW w:w="1881" w:type="dxa"/>
          </w:tcPr>
          <w:p w14:paraId="121E926E" w14:textId="77777777" w:rsidR="00174E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0.0000</w:t>
            </w:r>
          </w:p>
        </w:tc>
        <w:tc>
          <w:tcPr>
            <w:tcW w:w="1881" w:type="dxa"/>
          </w:tcPr>
          <w:p w14:paraId="39E4486C" w14:textId="77777777" w:rsidR="00174E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0.0000</w:t>
            </w:r>
          </w:p>
        </w:tc>
        <w:tc>
          <w:tcPr>
            <w:tcW w:w="1881" w:type="dxa"/>
          </w:tcPr>
          <w:p w14:paraId="05BB3580" w14:textId="77777777" w:rsidR="00174E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0.0000</w:t>
            </w:r>
          </w:p>
        </w:tc>
      </w:tr>
      <w:tr w:rsidR="00174E62" w14:paraId="7AD93BA1" w14:textId="77777777" w:rsidTr="00174E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6F708357" w14:textId="77777777" w:rsidR="00174E62" w:rsidRDefault="00000000">
            <w:r>
              <w:rPr>
                <w:sz w:val="18"/>
              </w:rPr>
              <w:t>Logistic Regression</w:t>
            </w:r>
          </w:p>
        </w:tc>
        <w:tc>
          <w:tcPr>
            <w:tcW w:w="1881" w:type="dxa"/>
          </w:tcPr>
          <w:p w14:paraId="4A6B84EF" w14:textId="77777777" w:rsidR="00174E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0.9712</w:t>
            </w:r>
          </w:p>
        </w:tc>
        <w:tc>
          <w:tcPr>
            <w:tcW w:w="1881" w:type="dxa"/>
          </w:tcPr>
          <w:p w14:paraId="19D7A70F" w14:textId="77777777" w:rsidR="00174E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0.0535</w:t>
            </w:r>
          </w:p>
        </w:tc>
        <w:tc>
          <w:tcPr>
            <w:tcW w:w="1881" w:type="dxa"/>
          </w:tcPr>
          <w:p w14:paraId="0130A2F3" w14:textId="77777777" w:rsidR="00174E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0.8980</w:t>
            </w:r>
          </w:p>
        </w:tc>
        <w:tc>
          <w:tcPr>
            <w:tcW w:w="1881" w:type="dxa"/>
          </w:tcPr>
          <w:p w14:paraId="41E7F61B" w14:textId="77777777" w:rsidR="00174E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0.1009</w:t>
            </w:r>
          </w:p>
        </w:tc>
      </w:tr>
      <w:tr w:rsidR="00174E62" w14:paraId="75FD7FD1" w14:textId="77777777" w:rsidTr="00174E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7AD18246" w14:textId="77777777" w:rsidR="00174E62" w:rsidRDefault="00000000">
            <w:r>
              <w:rPr>
                <w:sz w:val="18"/>
              </w:rPr>
              <w:t>Calibrated XGBoost</w:t>
            </w:r>
          </w:p>
        </w:tc>
        <w:tc>
          <w:tcPr>
            <w:tcW w:w="1881" w:type="dxa"/>
          </w:tcPr>
          <w:p w14:paraId="527FC21F" w14:textId="77777777" w:rsidR="00174E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8"/>
              </w:rPr>
              <w:t>0.9855</w:t>
            </w:r>
          </w:p>
        </w:tc>
        <w:tc>
          <w:tcPr>
            <w:tcW w:w="1881" w:type="dxa"/>
          </w:tcPr>
          <w:p w14:paraId="0A47017F" w14:textId="77777777" w:rsidR="00174E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8"/>
              </w:rPr>
              <w:t>0.9146</w:t>
            </w:r>
          </w:p>
        </w:tc>
        <w:tc>
          <w:tcPr>
            <w:tcW w:w="1881" w:type="dxa"/>
          </w:tcPr>
          <w:p w14:paraId="61111DA2" w14:textId="77777777" w:rsidR="00174E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8"/>
              </w:rPr>
              <w:t>0.7653</w:t>
            </w:r>
          </w:p>
        </w:tc>
        <w:tc>
          <w:tcPr>
            <w:tcW w:w="1881" w:type="dxa"/>
          </w:tcPr>
          <w:p w14:paraId="68AAA80A" w14:textId="77777777" w:rsidR="00174E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8"/>
              </w:rPr>
              <w:t>0.8333</w:t>
            </w:r>
          </w:p>
        </w:tc>
      </w:tr>
    </w:tbl>
    <w:p w14:paraId="191D5C41" w14:textId="77777777" w:rsidR="00174E62" w:rsidRDefault="00174E62"/>
    <w:p w14:paraId="1668EFAD" w14:textId="77777777" w:rsidR="00174E62" w:rsidRDefault="00000000">
      <w:pPr>
        <w:jc w:val="center"/>
      </w:pPr>
      <w:r>
        <w:rPr>
          <w:noProof/>
        </w:rPr>
        <w:drawing>
          <wp:inline distT="0" distB="0" distL="0" distR="0" wp14:anchorId="46F3C7C8" wp14:editId="1144175B">
            <wp:extent cx="5029200" cy="38712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8_lr_confusion_matrix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7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F6CF4" w14:textId="77777777" w:rsidR="00174E62" w:rsidRDefault="00000000">
      <w:pPr>
        <w:spacing w:after="240"/>
        <w:jc w:val="center"/>
      </w:pPr>
      <w:r>
        <w:rPr>
          <w:i/>
          <w:color w:val="555555"/>
          <w:sz w:val="18"/>
        </w:rPr>
        <w:t>Figure 8: Logistic Regression confusion matrix. Note the 1,558 false positives (top-right cell).</w:t>
      </w:r>
    </w:p>
    <w:p w14:paraId="14C3B3D2" w14:textId="77777777" w:rsidR="00174E6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C40AD69" wp14:editId="58498D8E">
            <wp:extent cx="5029200" cy="396607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9_lr_roc_curv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66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63756" w14:textId="77777777" w:rsidR="00174E62" w:rsidRDefault="00000000">
      <w:pPr>
        <w:spacing w:after="240"/>
        <w:jc w:val="center"/>
      </w:pPr>
      <w:r>
        <w:rPr>
          <w:i/>
          <w:color w:val="555555"/>
          <w:sz w:val="18"/>
        </w:rPr>
        <w:t>Figure 9: Logistic Regression ROC curve (AUC = 0.9712).</w:t>
      </w:r>
    </w:p>
    <w:p w14:paraId="5F15B2FC" w14:textId="77777777" w:rsidR="00174E62" w:rsidRDefault="00000000">
      <w:pPr>
        <w:jc w:val="center"/>
      </w:pPr>
      <w:r>
        <w:rPr>
          <w:noProof/>
        </w:rPr>
        <w:drawing>
          <wp:inline distT="0" distB="0" distL="0" distR="0" wp14:anchorId="18C85688" wp14:editId="58AC5FFE">
            <wp:extent cx="5029200" cy="342611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1_lr_prob_distribu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26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05818" w14:textId="77777777" w:rsidR="00174E62" w:rsidRDefault="00000000">
      <w:pPr>
        <w:spacing w:after="240"/>
        <w:jc w:val="center"/>
      </w:pPr>
      <w:r>
        <w:rPr>
          <w:i/>
          <w:color w:val="555555"/>
          <w:sz w:val="18"/>
        </w:rPr>
        <w:t>Figure 10: LR predicted probability distributions. Significant overlap between classes prevents clean separation.</w:t>
      </w:r>
    </w:p>
    <w:p w14:paraId="7CC075CB" w14:textId="77777777" w:rsidR="00174E6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7EB8324" wp14:editId="5112DD2F">
            <wp:extent cx="5029200" cy="396607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0_lr_precision_recal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66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3EE38" w14:textId="77777777" w:rsidR="00174E62" w:rsidRDefault="00000000">
      <w:pPr>
        <w:spacing w:after="240"/>
        <w:jc w:val="center"/>
      </w:pPr>
      <w:r>
        <w:rPr>
          <w:i/>
          <w:color w:val="555555"/>
          <w:sz w:val="18"/>
        </w:rPr>
        <w:t>Figure 11: LR precision-recall curve showing the steep precision drop at useful recall levels.</w:t>
      </w:r>
    </w:p>
    <w:p w14:paraId="4086D5C0" w14:textId="77777777" w:rsidR="00174E62" w:rsidRDefault="00000000">
      <w:pPr>
        <w:spacing w:after="120"/>
      </w:pPr>
      <w:r>
        <w:t>The revelation is clear: a single threshold on a linear model cannot simultaneously achieve high precision and high recall under extreme imbalance. We need both a more powerful model AND a smarter decision framework.</w:t>
      </w:r>
    </w:p>
    <w:p w14:paraId="0FC306E3" w14:textId="77777777" w:rsidR="00174E62" w:rsidRDefault="00000000">
      <w:r>
        <w:br w:type="page"/>
      </w:r>
    </w:p>
    <w:p w14:paraId="47EBE7AA" w14:textId="77777777" w:rsidR="00174E62" w:rsidRDefault="00000000">
      <w:pPr>
        <w:pStyle w:val="Heading1"/>
      </w:pPr>
      <w:r>
        <w:rPr>
          <w:color w:val="1A1A2E"/>
        </w:rPr>
        <w:lastRenderedPageBreak/>
        <w:t>3. Approach: Calibrated XGBoost &amp; Uncertainty</w:t>
      </w:r>
    </w:p>
    <w:p w14:paraId="40233D40" w14:textId="77777777" w:rsidR="00174E62" w:rsidRDefault="00000000">
      <w:pPr>
        <w:spacing w:after="120"/>
      </w:pPr>
      <w:r>
        <w:t>We replace Logistic Regression with XGBoost gradient-boosted decision trees. Configuration: 300 estimators, max_depth=4, learning_rate=0.05, and scale_pos_weight=577.29 to counteract class imbalance. The model's raw probability outputs are then calibrated using isotonic regression with 3-fold cross-validation.</w:t>
      </w:r>
    </w:p>
    <w:p w14:paraId="22F18795" w14:textId="77777777" w:rsidR="00174E62" w:rsidRDefault="00000000">
      <w:pPr>
        <w:spacing w:after="120"/>
      </w:pPr>
      <w:r>
        <w:t>The improvement is dramatic. At a default threshold of 0.5:</w:t>
      </w:r>
    </w:p>
    <w:p w14:paraId="26EB35F9" w14:textId="77777777" w:rsidR="00174E62" w:rsidRDefault="00000000">
      <w:pPr>
        <w:spacing w:after="120"/>
      </w:pPr>
      <w:r>
        <w:t>- ROC-AUC: 0.9855 (vs 0.9712 for LR)</w:t>
      </w:r>
    </w:p>
    <w:p w14:paraId="288258F1" w14:textId="77777777" w:rsidR="00174E62" w:rsidRDefault="00000000">
      <w:pPr>
        <w:spacing w:after="120"/>
      </w:pPr>
      <w:r>
        <w:t>- Precision: 0.9146 (vs 0.0535 for LR - a 17x improvement)</w:t>
      </w:r>
    </w:p>
    <w:p w14:paraId="2B9AD3F8" w14:textId="77777777" w:rsidR="00174E62" w:rsidRDefault="00000000">
      <w:pPr>
        <w:spacing w:after="120"/>
      </w:pPr>
      <w:r>
        <w:t>- F1 Score: 0.8333 (vs 0.1009 for LR)</w:t>
      </w:r>
    </w:p>
    <w:p w14:paraId="6DC29055" w14:textId="77777777" w:rsidR="00174E62" w:rsidRDefault="00000000">
      <w:pPr>
        <w:spacing w:after="120"/>
      </w:pPr>
      <w:r>
        <w:t>- False Positives: only 7 (vs 1,558 for LR)</w:t>
      </w:r>
    </w:p>
    <w:p w14:paraId="5C27F268" w14:textId="77777777" w:rsidR="00174E62" w:rsidRDefault="00000000">
      <w:pPr>
        <w:jc w:val="center"/>
      </w:pPr>
      <w:r>
        <w:rPr>
          <w:noProof/>
        </w:rPr>
        <w:drawing>
          <wp:inline distT="0" distB="0" distL="0" distR="0" wp14:anchorId="5BBC3D7F" wp14:editId="5F9020C7">
            <wp:extent cx="5029200" cy="396607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3_xgb_roc_curv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66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B5E6B" w14:textId="77777777" w:rsidR="00174E62" w:rsidRDefault="00000000">
      <w:pPr>
        <w:spacing w:after="240"/>
        <w:jc w:val="center"/>
      </w:pPr>
      <w:r>
        <w:rPr>
          <w:i/>
          <w:color w:val="555555"/>
          <w:sz w:val="18"/>
        </w:rPr>
        <w:t>Figure 12: Calibrated XGBoost ROC curve (AUC = 0.9855) - a significant improvement over LR.</w:t>
      </w:r>
    </w:p>
    <w:p w14:paraId="14B1F229" w14:textId="77777777" w:rsidR="00174E6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74664DC" wp14:editId="22981B59">
            <wp:extent cx="5029200" cy="387123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2_xgb_confusion_matrix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7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3C6B8" w14:textId="77777777" w:rsidR="00174E62" w:rsidRDefault="00000000">
      <w:pPr>
        <w:spacing w:after="240"/>
        <w:jc w:val="center"/>
      </w:pPr>
      <w:r>
        <w:rPr>
          <w:i/>
          <w:color w:val="555555"/>
          <w:sz w:val="18"/>
        </w:rPr>
        <w:t>Figure 13: XGBoost confusion matrix. Only 7 false positives compared to LR's 1,558.</w:t>
      </w:r>
    </w:p>
    <w:p w14:paraId="6B0B40AE" w14:textId="77777777" w:rsidR="00174E6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05DED7D" wp14:editId="6E6CAB2D">
            <wp:extent cx="5029200" cy="396607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4_xgb_precision_recal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66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D4A20" w14:textId="77777777" w:rsidR="00174E62" w:rsidRDefault="00000000">
      <w:pPr>
        <w:spacing w:after="240"/>
        <w:jc w:val="center"/>
      </w:pPr>
      <w:r>
        <w:rPr>
          <w:i/>
          <w:color w:val="555555"/>
          <w:sz w:val="18"/>
        </w:rPr>
        <w:t>Figure 14: XGBoost Precision-Recall curve with optimal operating point at threshold 0.0707.</w:t>
      </w:r>
    </w:p>
    <w:p w14:paraId="5DD16B4A" w14:textId="77777777" w:rsidR="00174E62" w:rsidRDefault="00000000">
      <w:pPr>
        <w:pStyle w:val="Heading2"/>
      </w:pPr>
      <w:r>
        <w:rPr>
          <w:color w:val="1A1A2E"/>
        </w:rPr>
        <w:t>3.1 Bootstrap Uncertainty Quantification</w:t>
      </w:r>
    </w:p>
    <w:p w14:paraId="460DE287" w14:textId="77777777" w:rsidR="00174E62" w:rsidRDefault="00000000">
      <w:pPr>
        <w:spacing w:after="120"/>
      </w:pPr>
      <w:r>
        <w:t>A single model treats all predictions as equally confident. To quantify uncertainty, we build a bootstrap ensemble of 5 independently calibrated XGBoost models, each trained on a different random sample of the training data.</w:t>
      </w:r>
    </w:p>
    <w:p w14:paraId="1DB83D6C" w14:textId="77777777" w:rsidR="00174E62" w:rsidRDefault="00000000">
      <w:pPr>
        <w:spacing w:after="120"/>
      </w:pPr>
      <w:r>
        <w:t>For each test transaction, the mean prediction becomes 'Risk' and the standard deviation becomes 'Uncertainty'. The ensemble achieves ROC-AUC of 0.9852, surpassing the best single model (0.9844).</w:t>
      </w:r>
    </w:p>
    <w:p w14:paraId="40190CAF" w14:textId="77777777" w:rsidR="00174E62" w:rsidRDefault="00000000">
      <w:pPr>
        <w:pStyle w:val="Heading2"/>
      </w:pPr>
      <w:r>
        <w:rPr>
          <w:color w:val="1A1A2E"/>
        </w:rPr>
        <w:t>3.2 Five-Fold Cross-Validation</w:t>
      </w:r>
    </w:p>
    <w:p w14:paraId="1C08751C" w14:textId="77777777" w:rsidR="00174E62" w:rsidRDefault="00000000">
      <w:pPr>
        <w:spacing w:after="120"/>
      </w:pPr>
      <w:r>
        <w:t>To verify robustness, 5-fold stratified cross-validation produced:</w:t>
      </w:r>
    </w:p>
    <w:p w14:paraId="0B817D5B" w14:textId="77777777" w:rsidR="00174E62" w:rsidRDefault="00000000">
      <w:pPr>
        <w:spacing w:after="120"/>
      </w:pPr>
      <w:r>
        <w:t>- ROC-AUC: 0.9796 +/- 0.0056</w:t>
      </w:r>
    </w:p>
    <w:p w14:paraId="01B2B8CB" w14:textId="77777777" w:rsidR="00174E62" w:rsidRDefault="00000000">
      <w:pPr>
        <w:spacing w:after="120"/>
      </w:pPr>
      <w:r>
        <w:t>- F1: 0.6933 +/- 0.0188</w:t>
      </w:r>
    </w:p>
    <w:p w14:paraId="40680815" w14:textId="77777777" w:rsidR="00174E62" w:rsidRDefault="00000000">
      <w:pPr>
        <w:spacing w:after="120"/>
      </w:pPr>
      <w:r>
        <w:t>- Per-fold AUCs: 0.9777, 0.9727, 0.9886, 0.9762, 0.9826</w:t>
      </w:r>
    </w:p>
    <w:p w14:paraId="720ADA48" w14:textId="77777777" w:rsidR="00174E62" w:rsidRDefault="00000000">
      <w:r>
        <w:br w:type="page"/>
      </w:r>
    </w:p>
    <w:p w14:paraId="2564E608" w14:textId="77777777" w:rsidR="00174E62" w:rsidRDefault="00000000">
      <w:pPr>
        <w:pStyle w:val="Heading1"/>
      </w:pPr>
      <w:r>
        <w:rPr>
          <w:color w:val="1A1A2E"/>
        </w:rPr>
        <w:lastRenderedPageBreak/>
        <w:t>4. Result: The 2D Risk-Uncertainty Decision Engine</w:t>
      </w:r>
    </w:p>
    <w:p w14:paraId="2AD98DB6" w14:textId="77777777" w:rsidR="00174E62" w:rsidRDefault="00000000">
      <w:pPr>
        <w:spacing w:after="120"/>
      </w:pPr>
      <w:r>
        <w:t>The core innovation of MARI. Instead of applying a single threshold, we map every transaction into a 2D space where the X-axis is Risk (mean probability) and the Y-axis is Uncertainty (ensemble standard deviation). Three risk thresholds and one uncertainty threshold create 6 action zones: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174E62" w14:paraId="1D40C9F8" w14:textId="77777777" w:rsidTr="00174E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771E398F" w14:textId="77777777" w:rsidR="00174E62" w:rsidRDefault="00000000">
            <w:r>
              <w:rPr>
                <w:sz w:val="18"/>
              </w:rPr>
              <w:t>Decision Zone</w:t>
            </w:r>
          </w:p>
        </w:tc>
        <w:tc>
          <w:tcPr>
            <w:tcW w:w="1881" w:type="dxa"/>
          </w:tcPr>
          <w:p w14:paraId="5D9316DD" w14:textId="77777777" w:rsidR="00174E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Risk</w:t>
            </w:r>
          </w:p>
        </w:tc>
        <w:tc>
          <w:tcPr>
            <w:tcW w:w="1881" w:type="dxa"/>
          </w:tcPr>
          <w:p w14:paraId="6EE0F61F" w14:textId="77777777" w:rsidR="00174E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Uncertainty</w:t>
            </w:r>
          </w:p>
        </w:tc>
        <w:tc>
          <w:tcPr>
            <w:tcW w:w="1881" w:type="dxa"/>
          </w:tcPr>
          <w:p w14:paraId="474EFB4C" w14:textId="77777777" w:rsidR="00174E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Count</w:t>
            </w:r>
          </w:p>
        </w:tc>
        <w:tc>
          <w:tcPr>
            <w:tcW w:w="1881" w:type="dxa"/>
          </w:tcPr>
          <w:p w14:paraId="3C0B6C26" w14:textId="77777777" w:rsidR="00174E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Fraud Rate</w:t>
            </w:r>
          </w:p>
        </w:tc>
      </w:tr>
      <w:tr w:rsidR="00174E62" w14:paraId="4598DC26" w14:textId="77777777" w:rsidTr="00174E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5990F29A" w14:textId="77777777" w:rsidR="00174E62" w:rsidRDefault="00000000">
            <w:r>
              <w:rPr>
                <w:sz w:val="18"/>
              </w:rPr>
              <w:t>AUTO_BLOCK</w:t>
            </w:r>
          </w:p>
        </w:tc>
        <w:tc>
          <w:tcPr>
            <w:tcW w:w="1881" w:type="dxa"/>
          </w:tcPr>
          <w:p w14:paraId="28B7F109" w14:textId="77777777" w:rsidR="00174E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&gt;= 0.80</w:t>
            </w:r>
          </w:p>
        </w:tc>
        <w:tc>
          <w:tcPr>
            <w:tcW w:w="1881" w:type="dxa"/>
          </w:tcPr>
          <w:p w14:paraId="33A6C01C" w14:textId="77777777" w:rsidR="00174E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Low</w:t>
            </w:r>
          </w:p>
        </w:tc>
        <w:tc>
          <w:tcPr>
            <w:tcW w:w="1881" w:type="dxa"/>
          </w:tcPr>
          <w:p w14:paraId="1F24C3D9" w14:textId="77777777" w:rsidR="00174E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41</w:t>
            </w:r>
          </w:p>
        </w:tc>
        <w:tc>
          <w:tcPr>
            <w:tcW w:w="1881" w:type="dxa"/>
          </w:tcPr>
          <w:p w14:paraId="607A0EDB" w14:textId="77777777" w:rsidR="00174E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100.0%</w:t>
            </w:r>
          </w:p>
        </w:tc>
      </w:tr>
      <w:tr w:rsidR="00174E62" w14:paraId="7ACEC258" w14:textId="77777777" w:rsidTr="00174E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1442698F" w14:textId="77777777" w:rsidR="00174E62" w:rsidRDefault="00000000">
            <w:r>
              <w:rPr>
                <w:sz w:val="18"/>
              </w:rPr>
              <w:t>ESCALATE_INVEST</w:t>
            </w:r>
          </w:p>
        </w:tc>
        <w:tc>
          <w:tcPr>
            <w:tcW w:w="1881" w:type="dxa"/>
          </w:tcPr>
          <w:p w14:paraId="52D85EED" w14:textId="77777777" w:rsidR="00174E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&gt;= 0.80</w:t>
            </w:r>
          </w:p>
        </w:tc>
        <w:tc>
          <w:tcPr>
            <w:tcW w:w="1881" w:type="dxa"/>
          </w:tcPr>
          <w:p w14:paraId="51BE8AFB" w14:textId="77777777" w:rsidR="00174E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1881" w:type="dxa"/>
          </w:tcPr>
          <w:p w14:paraId="15E693B5" w14:textId="77777777" w:rsidR="00174E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29</w:t>
            </w:r>
          </w:p>
        </w:tc>
        <w:tc>
          <w:tcPr>
            <w:tcW w:w="1881" w:type="dxa"/>
          </w:tcPr>
          <w:p w14:paraId="49BD3609" w14:textId="77777777" w:rsidR="00174E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93.1%</w:t>
            </w:r>
          </w:p>
        </w:tc>
      </w:tr>
      <w:tr w:rsidR="00174E62" w14:paraId="77240CCA" w14:textId="77777777" w:rsidTr="00174E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6902AA52" w14:textId="77777777" w:rsidR="00174E62" w:rsidRDefault="00000000">
            <w:r>
              <w:rPr>
                <w:sz w:val="18"/>
              </w:rPr>
              <w:t>ABSTAIN</w:t>
            </w:r>
          </w:p>
        </w:tc>
        <w:tc>
          <w:tcPr>
            <w:tcW w:w="1881" w:type="dxa"/>
          </w:tcPr>
          <w:p w14:paraId="264CEB79" w14:textId="77777777" w:rsidR="00174E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0.12-0.80</w:t>
            </w:r>
          </w:p>
        </w:tc>
        <w:tc>
          <w:tcPr>
            <w:tcW w:w="1881" w:type="dxa"/>
          </w:tcPr>
          <w:p w14:paraId="6FF25912" w14:textId="77777777" w:rsidR="00174E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1881" w:type="dxa"/>
          </w:tcPr>
          <w:p w14:paraId="3F4FF8C2" w14:textId="77777777" w:rsidR="00174E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28</w:t>
            </w:r>
          </w:p>
        </w:tc>
        <w:tc>
          <w:tcPr>
            <w:tcW w:w="1881" w:type="dxa"/>
          </w:tcPr>
          <w:p w14:paraId="7A06EFA2" w14:textId="77777777" w:rsidR="00174E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50.0%</w:t>
            </w:r>
          </w:p>
        </w:tc>
      </w:tr>
      <w:tr w:rsidR="00174E62" w14:paraId="5506A4AD" w14:textId="77777777" w:rsidTr="00174E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3D0B93CC" w14:textId="77777777" w:rsidR="00174E62" w:rsidRDefault="00000000">
            <w:r>
              <w:rPr>
                <w:sz w:val="18"/>
              </w:rPr>
              <w:t>STEP_UP_AUTH</w:t>
            </w:r>
          </w:p>
        </w:tc>
        <w:tc>
          <w:tcPr>
            <w:tcW w:w="1881" w:type="dxa"/>
          </w:tcPr>
          <w:p w14:paraId="0031E10A" w14:textId="77777777" w:rsidR="00174E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&lt; 0.12</w:t>
            </w:r>
          </w:p>
        </w:tc>
        <w:tc>
          <w:tcPr>
            <w:tcW w:w="1881" w:type="dxa"/>
          </w:tcPr>
          <w:p w14:paraId="1492EDA4" w14:textId="77777777" w:rsidR="00174E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1881" w:type="dxa"/>
          </w:tcPr>
          <w:p w14:paraId="63B3581C" w14:textId="77777777" w:rsidR="00174E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51</w:t>
            </w:r>
          </w:p>
        </w:tc>
        <w:tc>
          <w:tcPr>
            <w:tcW w:w="1881" w:type="dxa"/>
          </w:tcPr>
          <w:p w14:paraId="724826D5" w14:textId="77777777" w:rsidR="00174E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7.8%</w:t>
            </w:r>
          </w:p>
        </w:tc>
      </w:tr>
      <w:tr w:rsidR="00174E62" w14:paraId="79A86D2E" w14:textId="77777777" w:rsidTr="00174E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7AE85EE1" w14:textId="77777777" w:rsidR="00174E62" w:rsidRDefault="00000000">
            <w:r>
              <w:rPr>
                <w:sz w:val="18"/>
              </w:rPr>
              <w:t>AUTO_APPROVE</w:t>
            </w:r>
          </w:p>
        </w:tc>
        <w:tc>
          <w:tcPr>
            <w:tcW w:w="1881" w:type="dxa"/>
          </w:tcPr>
          <w:p w14:paraId="3F8CDC5E" w14:textId="77777777" w:rsidR="00174E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&lt; 0.12</w:t>
            </w:r>
          </w:p>
        </w:tc>
        <w:tc>
          <w:tcPr>
            <w:tcW w:w="1881" w:type="dxa"/>
          </w:tcPr>
          <w:p w14:paraId="19EEDB17" w14:textId="77777777" w:rsidR="00174E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Low</w:t>
            </w:r>
          </w:p>
        </w:tc>
        <w:tc>
          <w:tcPr>
            <w:tcW w:w="1881" w:type="dxa"/>
          </w:tcPr>
          <w:p w14:paraId="7B57CC21" w14:textId="77777777" w:rsidR="00174E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56,813</w:t>
            </w:r>
          </w:p>
        </w:tc>
        <w:tc>
          <w:tcPr>
            <w:tcW w:w="1881" w:type="dxa"/>
          </w:tcPr>
          <w:p w14:paraId="723F18D4" w14:textId="77777777" w:rsidR="00174E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0.02%</w:t>
            </w:r>
          </w:p>
        </w:tc>
      </w:tr>
    </w:tbl>
    <w:p w14:paraId="4D717AC4" w14:textId="77777777" w:rsidR="00174E62" w:rsidRDefault="00174E62"/>
    <w:p w14:paraId="157F9130" w14:textId="77777777" w:rsidR="00174E62" w:rsidRDefault="00000000">
      <w:pPr>
        <w:spacing w:after="120"/>
      </w:pPr>
      <w:r>
        <w:t>The AUTO_BLOCK zone achieves 100% fraud purity - every single transaction blocked is genuinely fraudulent. The ABSTAIN zone is the breakthrough: it captured 14 fraud cases exhibiting medium risk but high model disagreement. A traditional threshold system would have either blindly approved or rejected these. Instead, the system correctly recognizes its own uncertainty and defers to human review.</w:t>
      </w:r>
    </w:p>
    <w:p w14:paraId="59F1AC10" w14:textId="77777777" w:rsidR="00174E62" w:rsidRDefault="00000000">
      <w:pPr>
        <w:jc w:val="center"/>
      </w:pPr>
      <w:r>
        <w:rPr>
          <w:noProof/>
        </w:rPr>
        <w:drawing>
          <wp:inline distT="0" distB="0" distL="0" distR="0" wp14:anchorId="59EFC439" wp14:editId="5E47A7AE">
            <wp:extent cx="5029200" cy="365902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5_2d_decision_spac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59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2C28C" w14:textId="77777777" w:rsidR="00174E62" w:rsidRDefault="00000000">
      <w:pPr>
        <w:spacing w:after="240"/>
        <w:jc w:val="center"/>
      </w:pPr>
      <w:r>
        <w:rPr>
          <w:i/>
          <w:color w:val="555555"/>
          <w:sz w:val="18"/>
        </w:rPr>
        <w:t>Figure 15: The 2D decision space. Each dot is a transaction, colored by assigned decision zone. Dashed lines show zone boundaries.</w:t>
      </w:r>
    </w:p>
    <w:p w14:paraId="12CE3B72" w14:textId="77777777" w:rsidR="00174E6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DF8AA67" wp14:editId="47AE3CB6">
            <wp:extent cx="5029200" cy="365902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6_2d_true_label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59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B3BF0" w14:textId="77777777" w:rsidR="00174E62" w:rsidRDefault="00000000">
      <w:pPr>
        <w:spacing w:after="240"/>
        <w:jc w:val="center"/>
      </w:pPr>
      <w:r>
        <w:rPr>
          <w:i/>
          <w:color w:val="555555"/>
          <w:sz w:val="18"/>
        </w:rPr>
        <w:t>Figure 16: Same 2D space, colored by true label. Fraud (red) clusters in high-risk and high-uncertainty regions.</w:t>
      </w:r>
    </w:p>
    <w:p w14:paraId="6BC73084" w14:textId="77777777" w:rsidR="00174E62" w:rsidRDefault="00000000">
      <w:pPr>
        <w:jc w:val="center"/>
      </w:pPr>
      <w:r>
        <w:rPr>
          <w:noProof/>
        </w:rPr>
        <w:drawing>
          <wp:inline distT="0" distB="0" distL="0" distR="0" wp14:anchorId="025BDF5F" wp14:editId="1994FD68">
            <wp:extent cx="5029200" cy="2794859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7_decision_distributio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94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D18FC" w14:textId="77777777" w:rsidR="00174E62" w:rsidRDefault="00000000">
      <w:pPr>
        <w:spacing w:after="240"/>
        <w:jc w:val="center"/>
      </w:pPr>
      <w:r>
        <w:rPr>
          <w:i/>
          <w:color w:val="555555"/>
          <w:sz w:val="18"/>
        </w:rPr>
        <w:t>Figure 17: Decision distribution bar chart showing the vast majority of transactions are auto-approved.</w:t>
      </w:r>
    </w:p>
    <w:p w14:paraId="4CD45E14" w14:textId="77777777" w:rsidR="00174E6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3CA339D" wp14:editId="7F2AB452">
            <wp:extent cx="5029200" cy="27678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8_fraud_per_decisio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6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9F9A3" w14:textId="77777777" w:rsidR="00174E62" w:rsidRDefault="00000000">
      <w:pPr>
        <w:spacing w:after="240"/>
        <w:jc w:val="center"/>
      </w:pPr>
      <w:r>
        <w:rPr>
          <w:i/>
          <w:color w:val="555555"/>
          <w:sz w:val="18"/>
        </w:rPr>
        <w:t>Figure 18: Fraud vs legitimate breakdown within each decision zone.</w:t>
      </w:r>
    </w:p>
    <w:p w14:paraId="075AA9ED" w14:textId="77777777" w:rsidR="00174E62" w:rsidRDefault="00000000">
      <w:pPr>
        <w:pStyle w:val="Heading2"/>
      </w:pPr>
      <w:r>
        <w:rPr>
          <w:color w:val="1A1A2E"/>
        </w:rPr>
        <w:t>4.1 Economic Cost Analysis</w:t>
      </w:r>
    </w:p>
    <w:p w14:paraId="3C35960E" w14:textId="77777777" w:rsidR="00174E62" w:rsidRDefault="00000000">
      <w:pPr>
        <w:spacing w:after="120"/>
      </w:pPr>
      <w:r>
        <w:t>Using cost parameters of $5,000 per missed fraud, $200 per false block, $100 per investigation, $50 per review, and $10 per step-up authentication:</w:t>
      </w:r>
    </w:p>
    <w:p w14:paraId="6ECA7053" w14:textId="77777777" w:rsidR="00174E62" w:rsidRDefault="00000000">
      <w:pPr>
        <w:spacing w:after="120"/>
      </w:pPr>
      <w:r>
        <w:t>- Total portfolio cost: $64,810</w:t>
      </w:r>
    </w:p>
    <w:p w14:paraId="674406CD" w14:textId="77777777" w:rsidR="00174E62" w:rsidRDefault="00000000">
      <w:pPr>
        <w:spacing w:after="120"/>
      </w:pPr>
      <w:r>
        <w:t>- Average cost per transaction: $1.14</w:t>
      </w:r>
    </w:p>
    <w:p w14:paraId="37C5E0FB" w14:textId="77777777" w:rsidR="00174E62" w:rsidRDefault="00000000">
      <w:pPr>
        <w:spacing w:after="120"/>
      </w:pPr>
      <w:r>
        <w:t>- Transactions evaluated: 56,962</w:t>
      </w:r>
    </w:p>
    <w:p w14:paraId="3D54D659" w14:textId="77777777" w:rsidR="00174E62" w:rsidRDefault="00000000">
      <w:r>
        <w:br w:type="page"/>
      </w:r>
    </w:p>
    <w:p w14:paraId="7AAFF403" w14:textId="77777777" w:rsidR="00174E62" w:rsidRDefault="00000000">
      <w:pPr>
        <w:pStyle w:val="Heading1"/>
      </w:pPr>
      <w:r>
        <w:rPr>
          <w:color w:val="1A1A2E"/>
        </w:rPr>
        <w:lastRenderedPageBreak/>
        <w:t>5. Explainability: SHAP Analysis</w:t>
      </w:r>
    </w:p>
    <w:p w14:paraId="4B311592" w14:textId="77777777" w:rsidR="00174E62" w:rsidRDefault="00000000">
      <w:pPr>
        <w:spacing w:after="120"/>
      </w:pPr>
      <w:r>
        <w:t>Every fraud decision must be explainable for regulatory compliance. Using TreeSHAP, we decompose each XGBoost prediction into per-feature contributions.</w:t>
      </w:r>
    </w:p>
    <w:p w14:paraId="35154CE5" w14:textId="77777777" w:rsidR="00174E62" w:rsidRDefault="00000000">
      <w:pPr>
        <w:spacing w:after="120"/>
      </w:pPr>
      <w:r>
        <w:t>The top 5 features by mean absolute SHAP value are:</w:t>
      </w:r>
    </w:p>
    <w:p w14:paraId="0D33B247" w14:textId="77777777" w:rsidR="00174E62" w:rsidRDefault="00000000">
      <w:pPr>
        <w:spacing w:after="120"/>
      </w:pPr>
      <w:r>
        <w:t xml:space="preserve">  1. V14: 1.540</w:t>
      </w:r>
    </w:p>
    <w:p w14:paraId="134B1368" w14:textId="77777777" w:rsidR="00174E62" w:rsidRDefault="00000000">
      <w:pPr>
        <w:spacing w:after="120"/>
      </w:pPr>
      <w:r>
        <w:t xml:space="preserve">  2. V4: 1.410</w:t>
      </w:r>
    </w:p>
    <w:p w14:paraId="42342671" w14:textId="77777777" w:rsidR="00174E62" w:rsidRDefault="00000000">
      <w:pPr>
        <w:spacing w:after="120"/>
      </w:pPr>
      <w:r>
        <w:t xml:space="preserve">  3. V10: 0.646</w:t>
      </w:r>
    </w:p>
    <w:p w14:paraId="65B39697" w14:textId="77777777" w:rsidR="00174E62" w:rsidRDefault="00000000">
      <w:pPr>
        <w:spacing w:after="120"/>
      </w:pPr>
      <w:r>
        <w:t xml:space="preserve">  4. V12: 0.591</w:t>
      </w:r>
    </w:p>
    <w:p w14:paraId="35A4FB05" w14:textId="77777777" w:rsidR="00174E62" w:rsidRDefault="00000000">
      <w:pPr>
        <w:spacing w:after="120"/>
      </w:pPr>
      <w:r>
        <w:t xml:space="preserve">  5. V26: 0.326</w:t>
      </w:r>
    </w:p>
    <w:p w14:paraId="153EB254" w14:textId="77777777" w:rsidR="00174E62" w:rsidRDefault="00000000">
      <w:pPr>
        <w:spacing w:after="120"/>
      </w:pPr>
      <w:r>
        <w:t>Our engineered 'hour' feature ranked 15th (0.183), validating our temporal feature engineering.</w:t>
      </w:r>
    </w:p>
    <w:p w14:paraId="214C0D3F" w14:textId="77777777" w:rsidR="00174E6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454A706" wp14:editId="5E98671F">
            <wp:extent cx="5029200" cy="625323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9_shap_summary_beeswarm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253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4DD5C" w14:textId="77777777" w:rsidR="00174E62" w:rsidRDefault="00000000">
      <w:pPr>
        <w:spacing w:after="240"/>
        <w:jc w:val="center"/>
      </w:pPr>
      <w:r>
        <w:rPr>
          <w:i/>
          <w:color w:val="555555"/>
          <w:sz w:val="18"/>
        </w:rPr>
        <w:t>Figure 19: SHAP beeswarm plot. Each dot is a test sample; horizontal position shows SHAP value; color shows feature value. V14 shows the widest spread.</w:t>
      </w:r>
    </w:p>
    <w:p w14:paraId="38CD0A75" w14:textId="77777777" w:rsidR="00174E6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7B8F737" wp14:editId="2DF0C27D">
            <wp:extent cx="5029200" cy="5989166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0_shap_bar_importanc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98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7040B" w14:textId="77777777" w:rsidR="00174E62" w:rsidRDefault="00000000">
      <w:pPr>
        <w:spacing w:after="240"/>
        <w:jc w:val="center"/>
      </w:pPr>
      <w:r>
        <w:rPr>
          <w:i/>
          <w:color w:val="555555"/>
          <w:sz w:val="18"/>
        </w:rPr>
        <w:t>Figure 20: Mean absolute SHAP feature importance. V14 and V4 dominate decisively.</w:t>
      </w:r>
    </w:p>
    <w:p w14:paraId="6702F628" w14:textId="77777777" w:rsidR="00174E62" w:rsidRDefault="00000000">
      <w:pPr>
        <w:pStyle w:val="Heading2"/>
      </w:pPr>
      <w:r>
        <w:rPr>
          <w:color w:val="1A1A2E"/>
        </w:rPr>
        <w:t>5.1 Individual Case Explanations</w:t>
      </w:r>
    </w:p>
    <w:p w14:paraId="77AA4667" w14:textId="77777777" w:rsidR="00174E62" w:rsidRDefault="00000000">
      <w:pPr>
        <w:spacing w:after="120"/>
      </w:pPr>
      <w:r>
        <w:t>Force plots explain individual decisions by showing which features push the prediction toward fraud (red) or legitimate (blue).</w:t>
      </w:r>
    </w:p>
    <w:p w14:paraId="5A5BD082" w14:textId="77777777" w:rsidR="00174E62" w:rsidRDefault="00000000">
      <w:pPr>
        <w:jc w:val="center"/>
      </w:pPr>
      <w:r>
        <w:rPr>
          <w:noProof/>
        </w:rPr>
        <w:drawing>
          <wp:inline distT="0" distB="0" distL="0" distR="0" wp14:anchorId="0861F028" wp14:editId="3046F198">
            <wp:extent cx="5029200" cy="667699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1_shap_fraud_cas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67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AE512" w14:textId="77777777" w:rsidR="00174E62" w:rsidRDefault="00000000">
      <w:pPr>
        <w:spacing w:after="240"/>
        <w:jc w:val="center"/>
      </w:pPr>
      <w:r>
        <w:rPr>
          <w:i/>
          <w:color w:val="555555"/>
          <w:sz w:val="18"/>
        </w:rPr>
        <w:t>Figure 21: SHAP force plot for a confirmed fraud case. V14 and V4 strongly push the prediction toward fraud.</w:t>
      </w:r>
    </w:p>
    <w:p w14:paraId="2D128ED9" w14:textId="77777777" w:rsidR="00174E6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CAF1D80" wp14:editId="550B83B3">
            <wp:extent cx="5029200" cy="668841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2_shap_legit_cas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68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EF439" w14:textId="77777777" w:rsidR="00174E62" w:rsidRDefault="00000000">
      <w:pPr>
        <w:spacing w:after="240"/>
        <w:jc w:val="center"/>
      </w:pPr>
      <w:r>
        <w:rPr>
          <w:i/>
          <w:color w:val="555555"/>
          <w:sz w:val="18"/>
        </w:rPr>
        <w:t>Figure 22: SHAP force plot for a legitimate transaction. Features collectively anchor the prediction near zero.</w:t>
      </w:r>
    </w:p>
    <w:p w14:paraId="3EEBFCEF" w14:textId="77777777" w:rsidR="00174E62" w:rsidRDefault="00000000">
      <w:pPr>
        <w:jc w:val="center"/>
      </w:pPr>
      <w:r>
        <w:rPr>
          <w:noProof/>
        </w:rPr>
        <w:drawing>
          <wp:inline distT="0" distB="0" distL="0" distR="0" wp14:anchorId="35C85FD1" wp14:editId="63109D14">
            <wp:extent cx="5029200" cy="672751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3_shap_abstain_cas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72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32893" w14:textId="77777777" w:rsidR="00174E62" w:rsidRDefault="00000000">
      <w:pPr>
        <w:spacing w:after="240"/>
        <w:jc w:val="center"/>
      </w:pPr>
      <w:r>
        <w:rPr>
          <w:i/>
          <w:color w:val="555555"/>
          <w:sz w:val="18"/>
        </w:rPr>
        <w:t>Figure 23: SHAP force plot for an ABSTAIN case. Features pull in opposite directions, creating the uncertainty that triggered system abstention.</w:t>
      </w:r>
    </w:p>
    <w:p w14:paraId="574881BE" w14:textId="77777777" w:rsidR="00174E62" w:rsidRDefault="00000000">
      <w:pPr>
        <w:pStyle w:val="Heading2"/>
      </w:pPr>
      <w:r>
        <w:rPr>
          <w:color w:val="1A1A2E"/>
        </w:rPr>
        <w:t>5.2 Feature Dependence</w:t>
      </w:r>
    </w:p>
    <w:p w14:paraId="13A6370F" w14:textId="77777777" w:rsidR="00174E62" w:rsidRDefault="00000000">
      <w:pPr>
        <w:spacing w:after="120"/>
      </w:pPr>
      <w:r>
        <w:t>SHAP dependence plots reveal non-linear relationships for the top features:</w:t>
      </w:r>
    </w:p>
    <w:p w14:paraId="6A9AF68A" w14:textId="77777777" w:rsidR="00174E62" w:rsidRDefault="00000000">
      <w:pPr>
        <w:jc w:val="center"/>
      </w:pPr>
      <w:r>
        <w:rPr>
          <w:noProof/>
        </w:rPr>
        <w:drawing>
          <wp:inline distT="0" distB="0" distL="0" distR="0" wp14:anchorId="0F670566" wp14:editId="7E46DA91">
            <wp:extent cx="5029200" cy="3242511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4_1_shap_dependence_V14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42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0FFE5" w14:textId="77777777" w:rsidR="00174E62" w:rsidRDefault="00000000">
      <w:pPr>
        <w:spacing w:after="240"/>
        <w:jc w:val="center"/>
      </w:pPr>
      <w:r>
        <w:rPr>
          <w:i/>
          <w:color w:val="555555"/>
          <w:sz w:val="18"/>
        </w:rPr>
        <w:t>Figure 24: SHAP dependence plot for V14 showing a strong non-linear fraud signal.</w:t>
      </w:r>
    </w:p>
    <w:p w14:paraId="1995E663" w14:textId="77777777" w:rsidR="00174E6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F3BD592" wp14:editId="357D4DA2">
            <wp:extent cx="5029200" cy="3363478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4_2_shap_dependence_V4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63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4108D" w14:textId="77777777" w:rsidR="00174E62" w:rsidRDefault="00000000">
      <w:pPr>
        <w:spacing w:after="240"/>
        <w:jc w:val="center"/>
      </w:pPr>
      <w:r>
        <w:rPr>
          <w:i/>
          <w:color w:val="555555"/>
          <w:sz w:val="18"/>
        </w:rPr>
        <w:t>Figure 25: SHAP dependence plot for V4 showing bimodal fraud contributions.</w:t>
      </w:r>
    </w:p>
    <w:p w14:paraId="64EBA79E" w14:textId="77777777" w:rsidR="00174E62" w:rsidRDefault="00000000">
      <w:pPr>
        <w:jc w:val="center"/>
      </w:pPr>
      <w:r>
        <w:rPr>
          <w:noProof/>
        </w:rPr>
        <w:drawing>
          <wp:inline distT="0" distB="0" distL="0" distR="0" wp14:anchorId="2318029D" wp14:editId="6B2914CD">
            <wp:extent cx="5029200" cy="3306317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4_3_shap_dependence_V10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06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A53A8" w14:textId="77777777" w:rsidR="00174E62" w:rsidRDefault="00000000">
      <w:pPr>
        <w:spacing w:after="240"/>
        <w:jc w:val="center"/>
      </w:pPr>
      <w:r>
        <w:rPr>
          <w:i/>
          <w:color w:val="555555"/>
          <w:sz w:val="18"/>
        </w:rPr>
        <w:t>Figure 26: SHAP dependence plot for V10 - the third most impactful feature.</w:t>
      </w:r>
    </w:p>
    <w:p w14:paraId="38B82627" w14:textId="77777777" w:rsidR="00174E62" w:rsidRDefault="00000000">
      <w:r>
        <w:br w:type="page"/>
      </w:r>
    </w:p>
    <w:p w14:paraId="0B9C8302" w14:textId="77777777" w:rsidR="00174E62" w:rsidRDefault="00000000">
      <w:pPr>
        <w:pStyle w:val="Heading1"/>
      </w:pPr>
      <w:r>
        <w:rPr>
          <w:color w:val="1A1A2E"/>
        </w:rPr>
        <w:lastRenderedPageBreak/>
        <w:t>6. Improvement: Novelty Detection &amp; Calibration</w:t>
      </w:r>
    </w:p>
    <w:p w14:paraId="0E5A993B" w14:textId="77777777" w:rsidR="00174E62" w:rsidRDefault="00000000">
      <w:pPr>
        <w:pStyle w:val="Heading2"/>
      </w:pPr>
      <w:r>
        <w:rPr>
          <w:color w:val="1A1A2E"/>
        </w:rPr>
        <w:t>6.1 Isolation Forest Novelty Layer</w:t>
      </w:r>
    </w:p>
    <w:p w14:paraId="44B51412" w14:textId="77777777" w:rsidR="00174E62" w:rsidRDefault="00000000">
      <w:pPr>
        <w:spacing w:after="120"/>
      </w:pPr>
      <w:r>
        <w:t>Supervised models can only detect fraud patterns present in training data. To defend against entirely new fraud vectors (concept drift, zero-day attacks), we add an Isolation Forest trained exclusively on 227,451 legitimate training transactions with contamination=0.001.</w:t>
      </w:r>
    </w:p>
    <w:p w14:paraId="71CFD3BF" w14:textId="77777777" w:rsidR="00174E62" w:rsidRDefault="00000000">
      <w:pPr>
        <w:spacing w:after="120"/>
      </w:pPr>
      <w:r>
        <w:t>The Isolation Forest learns the geometric 'shape' of normal behavior and flags anything that deviates:</w:t>
      </w:r>
    </w:p>
    <w:p w14:paraId="4CFB4517" w14:textId="77777777" w:rsidR="00174E62" w:rsidRDefault="00000000">
      <w:pPr>
        <w:spacing w:after="120"/>
      </w:pPr>
      <w:r>
        <w:t>- Mean anomaly score for fraud: -0.0746</w:t>
      </w:r>
    </w:p>
    <w:p w14:paraId="5E966330" w14:textId="77777777" w:rsidR="00174E62" w:rsidRDefault="00000000">
      <w:pPr>
        <w:spacing w:after="120"/>
      </w:pPr>
      <w:r>
        <w:t>- Mean anomaly score for legitimate: -0.2482</w:t>
      </w:r>
    </w:p>
    <w:p w14:paraId="4A680E7D" w14:textId="77777777" w:rsidR="00174E62" w:rsidRDefault="00000000">
      <w:pPr>
        <w:spacing w:after="120"/>
      </w:pPr>
      <w:r>
        <w:t>- Separation: 0.1736</w:t>
      </w:r>
    </w:p>
    <w:p w14:paraId="1500BA63" w14:textId="77777777" w:rsidR="00174E62" w:rsidRDefault="00000000">
      <w:pPr>
        <w:spacing w:after="120"/>
      </w:pPr>
      <w:r>
        <w:t>- Standalone ROC-AUC: 0.956</w:t>
      </w:r>
    </w:p>
    <w:p w14:paraId="57FB2DCC" w14:textId="77777777" w:rsidR="00174E62" w:rsidRDefault="00000000">
      <w:pPr>
        <w:spacing w:after="120"/>
      </w:pPr>
      <w:r>
        <w:t>Integration with the 2D engine works by upgrading decisions for anomalous transactions. AUTO_APPROVE becomes STEP_UP_AUTH, and STEP_UP becomes MANUAL_REVIEW. This mechanism flagged 623 anomalies and upgraded 561 decisions. Critically, it rescued 1 stealth fraud case that all 5 XGBoost models missed.</w:t>
      </w:r>
    </w:p>
    <w:p w14:paraId="5A18D009" w14:textId="77777777" w:rsidR="00174E62" w:rsidRDefault="00000000">
      <w:pPr>
        <w:jc w:val="center"/>
      </w:pPr>
      <w:r>
        <w:rPr>
          <w:noProof/>
        </w:rPr>
        <w:drawing>
          <wp:inline distT="0" distB="0" distL="0" distR="0" wp14:anchorId="220FFF86" wp14:editId="5ACA85AE">
            <wp:extent cx="5029200" cy="3338512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5_isolation_forest_distribution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38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1DCD0" w14:textId="77777777" w:rsidR="00174E62" w:rsidRDefault="00000000">
      <w:pPr>
        <w:spacing w:after="240"/>
        <w:jc w:val="center"/>
      </w:pPr>
      <w:r>
        <w:rPr>
          <w:i/>
          <w:color w:val="555555"/>
          <w:sz w:val="18"/>
        </w:rPr>
        <w:t>Figure 27: Isolation Forest anomaly score distributions. Fraud scores (orange) shift right toward higher anomaly.</w:t>
      </w:r>
    </w:p>
    <w:p w14:paraId="4DB0CE7C" w14:textId="77777777" w:rsidR="00174E6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677416C" wp14:editId="4815A493">
            <wp:extent cx="5029200" cy="360832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6_xgb_vs_isoforest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E4A5C" w14:textId="77777777" w:rsidR="00174E62" w:rsidRDefault="00000000">
      <w:pPr>
        <w:spacing w:after="240"/>
        <w:jc w:val="center"/>
      </w:pPr>
      <w:r>
        <w:rPr>
          <w:i/>
          <w:color w:val="555555"/>
          <w:sz w:val="18"/>
        </w:rPr>
        <w:t>Figure 28: XGBoost probability vs Isolation Forest anomaly score. The two detection methods capture fraud on orthogonal axes.</w:t>
      </w:r>
    </w:p>
    <w:p w14:paraId="5AA760B2" w14:textId="77777777" w:rsidR="00174E62" w:rsidRDefault="00000000">
      <w:pPr>
        <w:pStyle w:val="Heading2"/>
      </w:pPr>
      <w:r>
        <w:rPr>
          <w:color w:val="1A1A2E"/>
        </w:rPr>
        <w:t>6.2 Probability Calibration</w:t>
      </w:r>
    </w:p>
    <w:p w14:paraId="62356C1F" w14:textId="77777777" w:rsidR="00174E62" w:rsidRDefault="00000000">
      <w:pPr>
        <w:spacing w:after="120"/>
      </w:pPr>
      <w:r>
        <w:t>The uncertainty engine depends on accurate probability estimates. If the model predicts '70% fraud probability,' it must literally mean 7 out of 10 such cases are genuine fraud. Isotonic calibration achieves this:</w:t>
      </w:r>
    </w:p>
    <w:p w14:paraId="3681CAD6" w14:textId="77777777" w:rsidR="00174E62" w:rsidRDefault="00000000">
      <w:pPr>
        <w:spacing w:after="120"/>
      </w:pPr>
      <w:r>
        <w:t>- Raw XGBoost Brier Score: 0.001758</w:t>
      </w:r>
    </w:p>
    <w:p w14:paraId="2C4F4AF6" w14:textId="77777777" w:rsidR="00174E62" w:rsidRDefault="00000000">
      <w:pPr>
        <w:spacing w:after="120"/>
      </w:pPr>
      <w:r>
        <w:t>- Calibrated XGBoost Brier Score: 0.000451</w:t>
      </w:r>
    </w:p>
    <w:p w14:paraId="78FB8353" w14:textId="77777777" w:rsidR="00174E62" w:rsidRDefault="00000000">
      <w:pPr>
        <w:spacing w:after="120"/>
      </w:pPr>
      <w:r>
        <w:t>- Improvement: 74.36% reduction in calibration error</w:t>
      </w:r>
    </w:p>
    <w:p w14:paraId="63E9FDB0" w14:textId="77777777" w:rsidR="00174E6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1577B2A" wp14:editId="141CB2FB">
            <wp:extent cx="5029200" cy="3966078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7_reliability_curv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66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63091" w14:textId="77777777" w:rsidR="00174E62" w:rsidRDefault="00000000">
      <w:pPr>
        <w:spacing w:after="240"/>
        <w:jc w:val="center"/>
      </w:pPr>
      <w:r>
        <w:rPr>
          <w:i/>
          <w:color w:val="555555"/>
          <w:sz w:val="18"/>
        </w:rPr>
        <w:t>Figure 29: Reliability curve. The calibrated model (blue) closely tracks the diagonal of perfect calibration, while the raw model (red) diverges significantly.</w:t>
      </w:r>
    </w:p>
    <w:p w14:paraId="4271E62B" w14:textId="77777777" w:rsidR="00174E62" w:rsidRDefault="00000000">
      <w:pPr>
        <w:jc w:val="center"/>
      </w:pPr>
      <w:r>
        <w:rPr>
          <w:noProof/>
        </w:rPr>
        <w:drawing>
          <wp:inline distT="0" distB="0" distL="0" distR="0" wp14:anchorId="2C0B0DEB" wp14:editId="3F21C155">
            <wp:extent cx="5029200" cy="1789768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8_raw_vs_calibrated_prob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89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7E201" w14:textId="77777777" w:rsidR="00174E62" w:rsidRDefault="00000000">
      <w:pPr>
        <w:spacing w:after="240"/>
        <w:jc w:val="center"/>
      </w:pPr>
      <w:r>
        <w:rPr>
          <w:i/>
          <w:color w:val="555555"/>
          <w:sz w:val="18"/>
        </w:rPr>
        <w:t>Figure 30: Probability density comparison between raw and calibrated models. Calibration concentrates legitimate predictions tightly near zero.</w:t>
      </w:r>
    </w:p>
    <w:p w14:paraId="2BC606CC" w14:textId="77777777" w:rsidR="00174E62" w:rsidRDefault="00000000">
      <w:r>
        <w:br w:type="page"/>
      </w:r>
    </w:p>
    <w:p w14:paraId="66FF900E" w14:textId="77777777" w:rsidR="00174E62" w:rsidRDefault="00000000">
      <w:pPr>
        <w:pStyle w:val="Heading1"/>
      </w:pPr>
      <w:r>
        <w:rPr>
          <w:color w:val="1A1A2E"/>
        </w:rPr>
        <w:lastRenderedPageBreak/>
        <w:t>7. Conclusion</w:t>
      </w:r>
    </w:p>
    <w:p w14:paraId="75466204" w14:textId="77777777" w:rsidR="00174E62" w:rsidRDefault="00000000">
      <w:pPr>
        <w:spacing w:after="120"/>
      </w:pPr>
      <w:r>
        <w:t>The MARI framework demonstrates that epistemic uncertainty is not merely a byproduct of estimation — it is a critical safety signal that warrants inclusion in enterprise decision architectures.</w:t>
      </w:r>
    </w:p>
    <w:p w14:paraId="282B3A1A" w14:textId="77777777" w:rsidR="00174E62" w:rsidRDefault="00000000">
      <w:pPr>
        <w:spacing w:after="120"/>
      </w:pPr>
      <w:r>
        <w:t>Key achievements:</w:t>
      </w:r>
    </w:p>
    <w:p w14:paraId="1D60BAA9" w14:textId="77777777" w:rsidR="00174E62" w:rsidRDefault="00000000">
      <w:pPr>
        <w:spacing w:after="120"/>
      </w:pPr>
      <w:r>
        <w:t>- ROC-AUC of 0.9852 via bootstrap ensemble of calibrated XGBoost models</w:t>
      </w:r>
    </w:p>
    <w:p w14:paraId="22E59640" w14:textId="77777777" w:rsidR="00174E62" w:rsidRDefault="00000000">
      <w:pPr>
        <w:spacing w:after="120"/>
      </w:pPr>
      <w:r>
        <w:t>- 74.36% reduction in Brier calibration error via isotonic calibration</w:t>
      </w:r>
    </w:p>
    <w:p w14:paraId="5CC1D935" w14:textId="77777777" w:rsidR="00174E62" w:rsidRDefault="00000000">
      <w:pPr>
        <w:spacing w:after="120"/>
      </w:pPr>
      <w:r>
        <w:t>- 6-zone 2D decision engine that captures 14 'borderline' frauds via ABSTAIN</w:t>
      </w:r>
    </w:p>
    <w:p w14:paraId="13B6BCCB" w14:textId="77777777" w:rsidR="00174E62" w:rsidRDefault="00000000">
      <w:pPr>
        <w:spacing w:after="120"/>
      </w:pPr>
      <w:r>
        <w:t>- 100% fraud purity in the AUTO_BLOCK zone</w:t>
      </w:r>
    </w:p>
    <w:p w14:paraId="647578DB" w14:textId="77777777" w:rsidR="00174E62" w:rsidRDefault="00000000">
      <w:pPr>
        <w:spacing w:after="120"/>
      </w:pPr>
      <w:r>
        <w:t>- Isolation Forest novelty layer rescued 1 stealth fraud from auto-approval</w:t>
      </w:r>
    </w:p>
    <w:p w14:paraId="09AA63D8" w14:textId="77777777" w:rsidR="00174E62" w:rsidRDefault="00000000">
      <w:pPr>
        <w:spacing w:after="120"/>
      </w:pPr>
      <w:r>
        <w:t>- Portfolio cost of $1.14 per transaction across 56,962 test cases</w:t>
      </w:r>
    </w:p>
    <w:p w14:paraId="68C519BA" w14:textId="77777777" w:rsidR="00174E62" w:rsidRDefault="00000000">
      <w:pPr>
        <w:spacing w:after="120"/>
      </w:pPr>
      <w:r>
        <w:t>- Full SHAP interpretability for regulatory compliance</w:t>
      </w:r>
    </w:p>
    <w:p w14:paraId="6C78E09D" w14:textId="77777777" w:rsidR="00174E62" w:rsidRDefault="00000000">
      <w:pPr>
        <w:spacing w:after="120"/>
      </w:pPr>
      <w:r>
        <w:t>By mapping predictions into a 2D Risk x Uncertainty space, the system intelligently delegates high-variance cases to human review (ABSTAIN) while automating clear-cut decisions. The integration of SHAP interpretability ensures regulatory compliance, while the Isolation Forest provides defense against distribution shift.</w:t>
      </w:r>
    </w:p>
    <w:p w14:paraId="744DE463" w14:textId="77777777" w:rsidR="00174E62" w:rsidRDefault="00000000">
      <w:pPr>
        <w:spacing w:after="120"/>
      </w:pPr>
      <w:r>
        <w:t>Future work includes temporal modeling via LSTMs, Monte Carlo Dropout uncertainty estimation, and deployment in real-time streaming transaction pipelines.</w:t>
      </w:r>
    </w:p>
    <w:p w14:paraId="361ED6D5" w14:textId="77777777" w:rsidR="00906B82" w:rsidRDefault="00906B82">
      <w:pPr>
        <w:spacing w:after="120"/>
      </w:pPr>
    </w:p>
    <w:p w14:paraId="07E27A06" w14:textId="074A3303" w:rsidR="00906B82" w:rsidRDefault="00906B82">
      <w:pPr>
        <w:spacing w:after="120"/>
      </w:pPr>
    </w:p>
    <w:p w14:paraId="44939C68" w14:textId="77777777" w:rsidR="00906B82" w:rsidRDefault="00906B82">
      <w:r>
        <w:br w:type="page"/>
      </w:r>
    </w:p>
    <w:p w14:paraId="50FF1606" w14:textId="77777777" w:rsidR="003309A5" w:rsidRPr="003309A5" w:rsidRDefault="003309A5" w:rsidP="003309A5">
      <w:pPr>
        <w:spacing w:after="80" w:line="240" w:lineRule="auto"/>
        <w:jc w:val="center"/>
        <w:rPr>
          <w:rFonts w:ascii="Arial" w:eastAsia="Arial" w:hAnsi="Arial" w:cs="Arial"/>
          <w:lang w:val="en-IN" w:eastAsia="en-IN"/>
        </w:rPr>
      </w:pPr>
      <w:r w:rsidRPr="003309A5">
        <w:rPr>
          <w:rFonts w:ascii="Arial" w:eastAsia="Arial" w:hAnsi="Arial" w:cs="Arial"/>
          <w:b/>
          <w:bCs/>
          <w:color w:val="1F3864"/>
          <w:sz w:val="48"/>
          <w:szCs w:val="48"/>
          <w:lang w:val="en-IN" w:eastAsia="en-IN"/>
        </w:rPr>
        <w:lastRenderedPageBreak/>
        <w:t>Phase 6 Feature Analysis</w:t>
      </w:r>
    </w:p>
    <w:p w14:paraId="64FCCBF4" w14:textId="77777777" w:rsidR="003309A5" w:rsidRPr="003309A5" w:rsidRDefault="003309A5" w:rsidP="003309A5">
      <w:pPr>
        <w:spacing w:after="320" w:line="240" w:lineRule="auto"/>
        <w:jc w:val="center"/>
        <w:rPr>
          <w:rFonts w:ascii="Arial" w:eastAsia="Arial" w:hAnsi="Arial" w:cs="Arial"/>
          <w:lang w:val="en-IN" w:eastAsia="en-IN"/>
        </w:rPr>
      </w:pPr>
      <w:r w:rsidRPr="003309A5">
        <w:rPr>
          <w:rFonts w:ascii="Arial" w:eastAsia="Arial" w:hAnsi="Arial" w:cs="Arial"/>
          <w:color w:val="555555"/>
          <w:sz w:val="28"/>
          <w:szCs w:val="28"/>
          <w:lang w:val="en-IN" w:eastAsia="en-IN"/>
        </w:rPr>
        <w:t>Full Spoon-Feed Breakdown</w:t>
      </w:r>
    </w:p>
    <w:p w14:paraId="51293F6F" w14:textId="77777777" w:rsidR="003309A5" w:rsidRPr="003309A5" w:rsidRDefault="003309A5" w:rsidP="003309A5">
      <w:pPr>
        <w:spacing w:before="80" w:after="80" w:line="240" w:lineRule="auto"/>
        <w:rPr>
          <w:rFonts w:ascii="Arial" w:eastAsia="Arial" w:hAnsi="Arial" w:cs="Arial"/>
          <w:lang w:val="en-IN" w:eastAsia="en-IN"/>
        </w:rPr>
      </w:pPr>
      <w:r w:rsidRPr="003309A5">
        <w:rPr>
          <w:rFonts w:ascii="Arial" w:eastAsia="Arial" w:hAnsi="Arial" w:cs="Arial"/>
          <w:lang w:val="en-IN" w:eastAsia="en-IN"/>
        </w:rPr>
        <w:t>The phase6_correlation_distribution.py script functions as a detective report. We have 28 mystery columns (V1–V28) and the core question is: which of these mystery columns are actually useful for catching fraud, and how useful are they? The script runs 4 types of investigation on every single column.</w:t>
      </w:r>
    </w:p>
    <w:p w14:paraId="36735F77" w14:textId="77777777" w:rsidR="003309A5" w:rsidRPr="003309A5" w:rsidRDefault="003309A5" w:rsidP="003309A5">
      <w:pPr>
        <w:spacing w:before="60" w:after="60" w:line="240" w:lineRule="auto"/>
        <w:rPr>
          <w:rFonts w:ascii="Arial" w:eastAsia="Arial" w:hAnsi="Arial" w:cs="Arial"/>
          <w:lang w:val="en-IN" w:eastAsia="en-IN"/>
        </w:rPr>
      </w:pPr>
    </w:p>
    <w:p w14:paraId="03221F6B" w14:textId="77777777" w:rsidR="003309A5" w:rsidRPr="003309A5" w:rsidRDefault="003309A5" w:rsidP="003309A5">
      <w:pPr>
        <w:spacing w:before="320" w:after="160" w:line="240" w:lineRule="auto"/>
        <w:outlineLvl w:val="0"/>
        <w:rPr>
          <w:rFonts w:ascii="Arial" w:eastAsia="Arial" w:hAnsi="Arial" w:cs="Arial"/>
          <w:b/>
          <w:bCs/>
          <w:color w:val="1F3864"/>
          <w:sz w:val="32"/>
          <w:szCs w:val="32"/>
          <w:lang w:val="en-IN" w:eastAsia="en-IN"/>
        </w:rPr>
      </w:pPr>
      <w:r w:rsidRPr="003309A5">
        <w:rPr>
          <w:rFonts w:ascii="Arial" w:eastAsia="Arial" w:hAnsi="Arial" w:cs="Arial"/>
          <w:b/>
          <w:bCs/>
          <w:color w:val="1F3864"/>
          <w:sz w:val="32"/>
          <w:szCs w:val="32"/>
          <w:lang w:val="en-IN" w:eastAsia="en-IN"/>
        </w:rPr>
        <w:t>Investigation 1: Correlation</w:t>
      </w:r>
    </w:p>
    <w:p w14:paraId="4F1BEE6A" w14:textId="77777777" w:rsidR="003309A5" w:rsidRPr="003309A5" w:rsidRDefault="003309A5" w:rsidP="003309A5">
      <w:pPr>
        <w:spacing w:before="80" w:after="80" w:line="240" w:lineRule="auto"/>
        <w:rPr>
          <w:rFonts w:ascii="Arial" w:eastAsia="Arial" w:hAnsi="Arial" w:cs="Arial"/>
          <w:lang w:val="en-IN" w:eastAsia="en-IN"/>
        </w:rPr>
      </w:pPr>
      <w:r w:rsidRPr="003309A5">
        <w:rPr>
          <w:rFonts w:ascii="Arial" w:eastAsia="Arial" w:hAnsi="Arial" w:cs="Arial"/>
          <w:lang w:val="en-IN" w:eastAsia="en-IN"/>
        </w:rPr>
        <w:t>How related is each V column to fraud?</w:t>
      </w:r>
    </w:p>
    <w:p w14:paraId="7D96283B" w14:textId="77777777" w:rsidR="003309A5" w:rsidRPr="003309A5" w:rsidRDefault="003309A5" w:rsidP="003309A5">
      <w:pPr>
        <w:spacing w:before="60" w:after="60" w:line="240" w:lineRule="auto"/>
        <w:rPr>
          <w:rFonts w:ascii="Arial" w:eastAsia="Arial" w:hAnsi="Arial" w:cs="Arial"/>
          <w:lang w:val="en-IN" w:eastAsia="en-IN"/>
        </w:rPr>
      </w:pPr>
    </w:p>
    <w:p w14:paraId="04925A78" w14:textId="77777777" w:rsidR="003309A5" w:rsidRPr="003309A5" w:rsidRDefault="003309A5" w:rsidP="003309A5">
      <w:pPr>
        <w:spacing w:before="200" w:after="100" w:line="240" w:lineRule="auto"/>
        <w:rPr>
          <w:rFonts w:ascii="Arial" w:eastAsia="Arial" w:hAnsi="Arial" w:cs="Arial"/>
          <w:lang w:val="en-IN" w:eastAsia="en-IN"/>
        </w:rPr>
      </w:pPr>
      <w:r w:rsidRPr="003309A5">
        <w:rPr>
          <w:rFonts w:ascii="Arial" w:eastAsia="Arial" w:hAnsi="Arial" w:cs="Arial"/>
          <w:b/>
          <w:bCs/>
          <w:color w:val="2E74B5"/>
          <w:sz w:val="24"/>
          <w:szCs w:val="24"/>
          <w:lang w:val="en-IN" w:eastAsia="en-IN"/>
        </w:rPr>
        <w:t>What We Coded</w:t>
      </w:r>
    </w:p>
    <w:p w14:paraId="7DA56AF5" w14:textId="77777777" w:rsidR="003309A5" w:rsidRPr="003309A5" w:rsidRDefault="003309A5" w:rsidP="003309A5">
      <w:pPr>
        <w:spacing w:before="80" w:after="80" w:line="240" w:lineRule="auto"/>
        <w:rPr>
          <w:rFonts w:ascii="Arial" w:eastAsia="Arial" w:hAnsi="Arial" w:cs="Arial"/>
          <w:lang w:val="en-IN" w:eastAsia="en-IN"/>
        </w:rPr>
      </w:pPr>
      <w:r w:rsidRPr="003309A5">
        <w:rPr>
          <w:rFonts w:ascii="Arial" w:eastAsia="Arial" w:hAnsi="Arial" w:cs="Arial"/>
          <w:lang w:val="en-IN" w:eastAsia="en-IN"/>
        </w:rPr>
        <w:t>Three different correlation methods were used side by side:</w:t>
      </w:r>
    </w:p>
    <w:p w14:paraId="4E053024" w14:textId="77777777" w:rsidR="003309A5" w:rsidRPr="003309A5" w:rsidRDefault="003309A5" w:rsidP="003309A5">
      <w:pPr>
        <w:spacing w:before="60" w:after="60" w:line="240" w:lineRule="auto"/>
        <w:rPr>
          <w:rFonts w:ascii="Arial" w:eastAsia="Arial" w:hAnsi="Arial" w:cs="Arial"/>
          <w:lang w:val="en-IN" w:eastAsia="en-I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800"/>
        <w:gridCol w:w="3360"/>
      </w:tblGrid>
      <w:tr w:rsidR="003309A5" w:rsidRPr="003309A5" w14:paraId="0A4F2ABA" w14:textId="77777777">
        <w:trPr>
          <w:tblHeader/>
        </w:trPr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814A7BA" w14:textId="77777777" w:rsidR="003309A5" w:rsidRPr="003309A5" w:rsidRDefault="003309A5" w:rsidP="003309A5">
            <w:pPr>
              <w:spacing w:after="0" w:line="240" w:lineRule="auto"/>
              <w:rPr>
                <w:rFonts w:ascii="Arial" w:eastAsia="Arial" w:hAnsi="Arial" w:cs="Arial"/>
                <w:lang w:val="en-IN" w:eastAsia="en-IN"/>
              </w:rPr>
            </w:pPr>
            <w:r w:rsidRPr="003309A5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  <w:lang w:val="en-IN" w:eastAsia="en-IN"/>
              </w:rPr>
              <w:t>Method</w:t>
            </w:r>
          </w:p>
        </w:tc>
        <w:tc>
          <w:tcPr>
            <w:tcW w:w="3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B734B76" w14:textId="77777777" w:rsidR="003309A5" w:rsidRPr="003309A5" w:rsidRDefault="003309A5" w:rsidP="003309A5">
            <w:pPr>
              <w:spacing w:after="0" w:line="240" w:lineRule="auto"/>
              <w:rPr>
                <w:rFonts w:ascii="Arial" w:eastAsia="Arial" w:hAnsi="Arial" w:cs="Arial"/>
                <w:lang w:val="en-IN" w:eastAsia="en-IN"/>
              </w:rPr>
            </w:pPr>
            <w:r w:rsidRPr="003309A5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  <w:lang w:val="en-IN" w:eastAsia="en-IN"/>
              </w:rPr>
              <w:t>What It Does</w:t>
            </w:r>
          </w:p>
        </w:tc>
        <w:tc>
          <w:tcPr>
            <w:tcW w:w="3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122ACE1" w14:textId="77777777" w:rsidR="003309A5" w:rsidRPr="003309A5" w:rsidRDefault="003309A5" w:rsidP="003309A5">
            <w:pPr>
              <w:spacing w:after="0" w:line="240" w:lineRule="auto"/>
              <w:rPr>
                <w:rFonts w:ascii="Arial" w:eastAsia="Arial" w:hAnsi="Arial" w:cs="Arial"/>
                <w:lang w:val="en-IN" w:eastAsia="en-IN"/>
              </w:rPr>
            </w:pPr>
            <w:r w:rsidRPr="003309A5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  <w:lang w:val="en-IN" w:eastAsia="en-IN"/>
              </w:rPr>
              <w:t>Why We Used It</w:t>
            </w:r>
          </w:p>
        </w:tc>
      </w:tr>
      <w:tr w:rsidR="003309A5" w:rsidRPr="003309A5" w14:paraId="483C3311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26E622" w14:textId="77777777" w:rsidR="003309A5" w:rsidRPr="003309A5" w:rsidRDefault="003309A5" w:rsidP="003309A5">
            <w:pPr>
              <w:spacing w:after="0" w:line="240" w:lineRule="auto"/>
              <w:rPr>
                <w:rFonts w:ascii="Arial" w:eastAsia="Arial" w:hAnsi="Arial" w:cs="Arial"/>
                <w:lang w:val="en-IN" w:eastAsia="en-IN"/>
              </w:rPr>
            </w:pPr>
            <w:r w:rsidRPr="003309A5">
              <w:rPr>
                <w:rFonts w:ascii="Arial" w:eastAsia="Arial" w:hAnsi="Arial" w:cs="Arial"/>
                <w:sz w:val="20"/>
                <w:szCs w:val="20"/>
                <w:lang w:val="en-IN" w:eastAsia="en-IN"/>
              </w:rPr>
              <w:t>Pearson Correlation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57618B" w14:textId="77777777" w:rsidR="003309A5" w:rsidRPr="003309A5" w:rsidRDefault="003309A5" w:rsidP="003309A5">
            <w:pPr>
              <w:spacing w:after="0" w:line="240" w:lineRule="auto"/>
              <w:rPr>
                <w:rFonts w:ascii="Arial" w:eastAsia="Arial" w:hAnsi="Arial" w:cs="Arial"/>
                <w:lang w:val="en-IN" w:eastAsia="en-IN"/>
              </w:rPr>
            </w:pPr>
            <w:r w:rsidRPr="003309A5">
              <w:rPr>
                <w:rFonts w:ascii="Arial" w:eastAsia="Arial" w:hAnsi="Arial" w:cs="Arial"/>
                <w:sz w:val="20"/>
                <w:szCs w:val="20"/>
                <w:lang w:val="en-IN" w:eastAsia="en-IN"/>
              </w:rPr>
              <w:t>Measures straight-line (linear) relationship between two numbers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45FE5D" w14:textId="77777777" w:rsidR="003309A5" w:rsidRPr="003309A5" w:rsidRDefault="003309A5" w:rsidP="003309A5">
            <w:pPr>
              <w:spacing w:after="0" w:line="240" w:lineRule="auto"/>
              <w:rPr>
                <w:rFonts w:ascii="Arial" w:eastAsia="Arial" w:hAnsi="Arial" w:cs="Arial"/>
                <w:lang w:val="en-IN" w:eastAsia="en-IN"/>
              </w:rPr>
            </w:pPr>
            <w:r w:rsidRPr="003309A5">
              <w:rPr>
                <w:rFonts w:ascii="Arial" w:eastAsia="Arial" w:hAnsi="Arial" w:cs="Arial"/>
                <w:sz w:val="20"/>
                <w:szCs w:val="20"/>
                <w:lang w:val="en-IN" w:eastAsia="en-IN"/>
              </w:rPr>
              <w:t>The standard method. Used for Amount &amp; Time.</w:t>
            </w:r>
          </w:p>
        </w:tc>
      </w:tr>
      <w:tr w:rsidR="003309A5" w:rsidRPr="003309A5" w14:paraId="46D45DEF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7FE1A0" w14:textId="77777777" w:rsidR="003309A5" w:rsidRPr="003309A5" w:rsidRDefault="003309A5" w:rsidP="003309A5">
            <w:pPr>
              <w:spacing w:after="0" w:line="240" w:lineRule="auto"/>
              <w:rPr>
                <w:rFonts w:ascii="Arial" w:eastAsia="Arial" w:hAnsi="Arial" w:cs="Arial"/>
                <w:lang w:val="en-IN" w:eastAsia="en-IN"/>
              </w:rPr>
            </w:pPr>
            <w:r w:rsidRPr="003309A5">
              <w:rPr>
                <w:rFonts w:ascii="Arial" w:eastAsia="Arial" w:hAnsi="Arial" w:cs="Arial"/>
                <w:sz w:val="20"/>
                <w:szCs w:val="20"/>
                <w:lang w:val="en-IN" w:eastAsia="en-IN"/>
              </w:rPr>
              <w:t>Point-Biserial Correlation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FF97C8" w14:textId="77777777" w:rsidR="003309A5" w:rsidRPr="003309A5" w:rsidRDefault="003309A5" w:rsidP="003309A5">
            <w:pPr>
              <w:spacing w:after="0" w:line="240" w:lineRule="auto"/>
              <w:rPr>
                <w:rFonts w:ascii="Arial" w:eastAsia="Arial" w:hAnsi="Arial" w:cs="Arial"/>
                <w:lang w:val="en-IN" w:eastAsia="en-IN"/>
              </w:rPr>
            </w:pPr>
            <w:r w:rsidRPr="003309A5">
              <w:rPr>
                <w:rFonts w:ascii="Arial" w:eastAsia="Arial" w:hAnsi="Arial" w:cs="Arial"/>
                <w:sz w:val="20"/>
                <w:szCs w:val="20"/>
                <w:lang w:val="en-IN" w:eastAsia="en-IN"/>
              </w:rPr>
              <w:t>Same math as Pearson, but designed for when one variable is binary (0 or 1)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6EB9A3" w14:textId="77777777" w:rsidR="003309A5" w:rsidRPr="003309A5" w:rsidRDefault="003309A5" w:rsidP="003309A5">
            <w:pPr>
              <w:spacing w:after="0" w:line="240" w:lineRule="auto"/>
              <w:rPr>
                <w:rFonts w:ascii="Arial" w:eastAsia="Arial" w:hAnsi="Arial" w:cs="Arial"/>
                <w:lang w:val="en-IN" w:eastAsia="en-IN"/>
              </w:rPr>
            </w:pPr>
            <w:r w:rsidRPr="003309A5">
              <w:rPr>
                <w:rFonts w:ascii="Arial" w:eastAsia="Arial" w:hAnsi="Arial" w:cs="Arial"/>
                <w:sz w:val="20"/>
                <w:szCs w:val="20"/>
                <w:lang w:val="en-IN" w:eastAsia="en-IN"/>
              </w:rPr>
              <w:t>Class is 0 or 1, so this is the mathematically correct method. Shows your mentor you know the difference.</w:t>
            </w:r>
          </w:p>
        </w:tc>
      </w:tr>
      <w:tr w:rsidR="003309A5" w:rsidRPr="003309A5" w14:paraId="61E505F0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246ABF" w14:textId="77777777" w:rsidR="003309A5" w:rsidRPr="003309A5" w:rsidRDefault="003309A5" w:rsidP="003309A5">
            <w:pPr>
              <w:spacing w:after="0" w:line="240" w:lineRule="auto"/>
              <w:rPr>
                <w:rFonts w:ascii="Arial" w:eastAsia="Arial" w:hAnsi="Arial" w:cs="Arial"/>
                <w:lang w:val="en-IN" w:eastAsia="en-IN"/>
              </w:rPr>
            </w:pPr>
            <w:r w:rsidRPr="003309A5">
              <w:rPr>
                <w:rFonts w:ascii="Arial" w:eastAsia="Arial" w:hAnsi="Arial" w:cs="Arial"/>
                <w:sz w:val="20"/>
                <w:szCs w:val="20"/>
                <w:lang w:val="en-IN" w:eastAsia="en-IN"/>
              </w:rPr>
              <w:t>Spearman Correlation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2001D1" w14:textId="77777777" w:rsidR="003309A5" w:rsidRPr="003309A5" w:rsidRDefault="003309A5" w:rsidP="003309A5">
            <w:pPr>
              <w:spacing w:after="0" w:line="240" w:lineRule="auto"/>
              <w:rPr>
                <w:rFonts w:ascii="Arial" w:eastAsia="Arial" w:hAnsi="Arial" w:cs="Arial"/>
                <w:lang w:val="en-IN" w:eastAsia="en-IN"/>
              </w:rPr>
            </w:pPr>
            <w:r w:rsidRPr="003309A5">
              <w:rPr>
                <w:rFonts w:ascii="Arial" w:eastAsia="Arial" w:hAnsi="Arial" w:cs="Arial"/>
                <w:sz w:val="20"/>
                <w:szCs w:val="20"/>
                <w:lang w:val="en-IN" w:eastAsia="en-IN"/>
              </w:rPr>
              <w:t>Ranks all values first, then does correlation on the ranks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F2A65C" w14:textId="77777777" w:rsidR="003309A5" w:rsidRPr="003309A5" w:rsidRDefault="003309A5" w:rsidP="003309A5">
            <w:pPr>
              <w:spacing w:after="0" w:line="240" w:lineRule="auto"/>
              <w:rPr>
                <w:rFonts w:ascii="Arial" w:eastAsia="Arial" w:hAnsi="Arial" w:cs="Arial"/>
                <w:lang w:val="en-IN" w:eastAsia="en-IN"/>
              </w:rPr>
            </w:pPr>
            <w:r w:rsidRPr="003309A5">
              <w:rPr>
                <w:rFonts w:ascii="Arial" w:eastAsia="Arial" w:hAnsi="Arial" w:cs="Arial"/>
                <w:sz w:val="20"/>
                <w:szCs w:val="20"/>
                <w:lang w:val="en-IN" w:eastAsia="en-IN"/>
              </w:rPr>
              <w:t>Catches non-linear relationships. Immune to outliers.</w:t>
            </w:r>
          </w:p>
        </w:tc>
      </w:tr>
    </w:tbl>
    <w:p w14:paraId="2A21C565" w14:textId="77777777" w:rsidR="003309A5" w:rsidRPr="003309A5" w:rsidRDefault="003309A5" w:rsidP="003309A5">
      <w:pPr>
        <w:spacing w:before="60" w:after="60" w:line="240" w:lineRule="auto"/>
        <w:rPr>
          <w:rFonts w:ascii="Arial" w:eastAsia="Arial" w:hAnsi="Arial" w:cs="Arial"/>
          <w:lang w:val="en-IN" w:eastAsia="en-IN"/>
        </w:rPr>
      </w:pPr>
    </w:p>
    <w:p w14:paraId="6C9E7B2C" w14:textId="77777777" w:rsidR="003309A5" w:rsidRPr="003309A5" w:rsidRDefault="003309A5" w:rsidP="003309A5">
      <w:pPr>
        <w:spacing w:before="200" w:after="100" w:line="240" w:lineRule="auto"/>
        <w:rPr>
          <w:rFonts w:ascii="Arial" w:eastAsia="Arial" w:hAnsi="Arial" w:cs="Arial"/>
          <w:lang w:val="en-IN" w:eastAsia="en-IN"/>
        </w:rPr>
      </w:pPr>
      <w:r w:rsidRPr="003309A5">
        <w:rPr>
          <w:rFonts w:ascii="Arial" w:eastAsia="Arial" w:hAnsi="Arial" w:cs="Arial"/>
          <w:b/>
          <w:bCs/>
          <w:color w:val="2E74B5"/>
          <w:sz w:val="24"/>
          <w:szCs w:val="24"/>
          <w:lang w:val="en-IN" w:eastAsia="en-IN"/>
        </w:rPr>
        <w:t>What We Could Have Used Instead</w:t>
      </w:r>
    </w:p>
    <w:p w14:paraId="16E82BC4" w14:textId="77777777" w:rsidR="003309A5" w:rsidRPr="003309A5" w:rsidRDefault="003309A5" w:rsidP="003309A5">
      <w:pPr>
        <w:numPr>
          <w:ilvl w:val="0"/>
          <w:numId w:val="10"/>
        </w:numPr>
        <w:spacing w:before="60" w:after="60" w:line="240" w:lineRule="auto"/>
        <w:rPr>
          <w:rFonts w:ascii="Arial" w:eastAsia="Arial" w:hAnsi="Arial" w:cs="Arial"/>
          <w:lang w:val="en-IN" w:eastAsia="en-IN"/>
        </w:rPr>
      </w:pPr>
      <w:r w:rsidRPr="003309A5">
        <w:rPr>
          <w:rFonts w:ascii="Arial" w:eastAsia="Arial" w:hAnsi="Arial" w:cs="Arial"/>
          <w:lang w:val="en-IN" w:eastAsia="en-IN"/>
        </w:rPr>
        <w:t>Kendall’s Tau — another rank-based method like Spearman, but slower and gives smaller numbers. Spearman is more commonly used in data science.</w:t>
      </w:r>
    </w:p>
    <w:p w14:paraId="63E3BD84" w14:textId="77777777" w:rsidR="003309A5" w:rsidRPr="003309A5" w:rsidRDefault="003309A5" w:rsidP="003309A5">
      <w:pPr>
        <w:numPr>
          <w:ilvl w:val="0"/>
          <w:numId w:val="10"/>
        </w:numPr>
        <w:spacing w:before="60" w:after="60" w:line="240" w:lineRule="auto"/>
        <w:rPr>
          <w:rFonts w:ascii="Arial" w:eastAsia="Arial" w:hAnsi="Arial" w:cs="Arial"/>
          <w:lang w:val="en-IN" w:eastAsia="en-IN"/>
        </w:rPr>
      </w:pPr>
      <w:r w:rsidRPr="003309A5">
        <w:rPr>
          <w:rFonts w:ascii="Arial" w:eastAsia="Arial" w:hAnsi="Arial" w:cs="Arial"/>
          <w:lang w:val="en-IN" w:eastAsia="en-IN"/>
        </w:rPr>
        <w:t>Mutual Information — measures any kind of dependency, not just linear. More powerful in theory, but harder to interpret and computationally expensive on 284K rows.</w:t>
      </w:r>
    </w:p>
    <w:p w14:paraId="32EA5D73" w14:textId="77777777" w:rsidR="003309A5" w:rsidRPr="003309A5" w:rsidRDefault="003309A5" w:rsidP="003309A5">
      <w:pPr>
        <w:numPr>
          <w:ilvl w:val="0"/>
          <w:numId w:val="10"/>
        </w:numPr>
        <w:spacing w:before="60" w:after="60" w:line="240" w:lineRule="auto"/>
        <w:rPr>
          <w:rFonts w:ascii="Arial" w:eastAsia="Arial" w:hAnsi="Arial" w:cs="Arial"/>
          <w:lang w:val="en-IN" w:eastAsia="en-IN"/>
        </w:rPr>
      </w:pPr>
      <w:r w:rsidRPr="003309A5">
        <w:rPr>
          <w:rFonts w:ascii="Arial" w:eastAsia="Arial" w:hAnsi="Arial" w:cs="Arial"/>
          <w:lang w:val="en-IN" w:eastAsia="en-IN"/>
        </w:rPr>
        <w:t>Chi-Squared Test — only works when both variables are categorical. V columns are continuous, so it doesn’t apply.</w:t>
      </w:r>
    </w:p>
    <w:p w14:paraId="640FDF37" w14:textId="77777777" w:rsidR="003309A5" w:rsidRPr="003309A5" w:rsidRDefault="003309A5" w:rsidP="003309A5">
      <w:pPr>
        <w:spacing w:before="60" w:after="60" w:line="240" w:lineRule="auto"/>
        <w:rPr>
          <w:rFonts w:ascii="Arial" w:eastAsia="Arial" w:hAnsi="Arial" w:cs="Arial"/>
          <w:lang w:val="en-IN" w:eastAsia="en-IN"/>
        </w:rPr>
      </w:pPr>
    </w:p>
    <w:p w14:paraId="4FF32409" w14:textId="77777777" w:rsidR="003309A5" w:rsidRPr="003309A5" w:rsidRDefault="003309A5" w:rsidP="003309A5">
      <w:pPr>
        <w:spacing w:before="200" w:after="100" w:line="240" w:lineRule="auto"/>
        <w:rPr>
          <w:rFonts w:ascii="Arial" w:eastAsia="Arial" w:hAnsi="Arial" w:cs="Arial"/>
          <w:lang w:val="en-IN" w:eastAsia="en-IN"/>
        </w:rPr>
      </w:pPr>
      <w:r w:rsidRPr="003309A5">
        <w:rPr>
          <w:rFonts w:ascii="Arial" w:eastAsia="Arial" w:hAnsi="Arial" w:cs="Arial"/>
          <w:b/>
          <w:bCs/>
          <w:color w:val="2E74B5"/>
          <w:sz w:val="24"/>
          <w:szCs w:val="24"/>
          <w:lang w:val="en-IN" w:eastAsia="en-IN"/>
        </w:rPr>
        <w:t>Why Pearson + Point-Biserial + Spearman Is the Sweet Spot</w:t>
      </w:r>
    </w:p>
    <w:p w14:paraId="3DBA4C0E" w14:textId="77777777" w:rsidR="003309A5" w:rsidRPr="003309A5" w:rsidRDefault="003309A5" w:rsidP="003309A5">
      <w:pPr>
        <w:spacing w:before="80" w:after="80" w:line="240" w:lineRule="auto"/>
        <w:rPr>
          <w:rFonts w:ascii="Arial" w:eastAsia="Arial" w:hAnsi="Arial" w:cs="Arial"/>
          <w:lang w:val="en-IN" w:eastAsia="en-IN"/>
        </w:rPr>
      </w:pPr>
      <w:r w:rsidRPr="003309A5">
        <w:rPr>
          <w:rFonts w:ascii="Arial" w:eastAsia="Arial" w:hAnsi="Arial" w:cs="Arial"/>
          <w:lang w:val="en-IN" w:eastAsia="en-IN"/>
        </w:rPr>
        <w:t>Using all three together enables cross-validation. If Pearson says “strong correlation” but Spearman says “weak”, it means outliers are faking the relationship. This is exactly what was caught with V7 — Pearson reported correlation with Amount at 0.40, but Spearman returned −0.03. The apparent correlation was a mirage caused by extreme values.</w:t>
      </w:r>
    </w:p>
    <w:p w14:paraId="2F04864F" w14:textId="77777777" w:rsidR="003309A5" w:rsidRPr="003309A5" w:rsidRDefault="003309A5" w:rsidP="003309A5">
      <w:pPr>
        <w:spacing w:before="60" w:after="60" w:line="240" w:lineRule="auto"/>
        <w:rPr>
          <w:rFonts w:ascii="Arial" w:eastAsia="Arial" w:hAnsi="Arial" w:cs="Arial"/>
          <w:lang w:val="en-IN" w:eastAsia="en-IN"/>
        </w:rPr>
      </w:pPr>
    </w:p>
    <w:p w14:paraId="5BA15AA4" w14:textId="77777777" w:rsidR="003309A5" w:rsidRPr="003309A5" w:rsidRDefault="003309A5" w:rsidP="003309A5">
      <w:pPr>
        <w:spacing w:before="320" w:after="160" w:line="240" w:lineRule="auto"/>
        <w:outlineLvl w:val="0"/>
        <w:rPr>
          <w:rFonts w:ascii="Arial" w:eastAsia="Arial" w:hAnsi="Arial" w:cs="Arial"/>
          <w:b/>
          <w:bCs/>
          <w:color w:val="1F3864"/>
          <w:sz w:val="32"/>
          <w:szCs w:val="32"/>
          <w:lang w:val="en-IN" w:eastAsia="en-IN"/>
        </w:rPr>
      </w:pPr>
      <w:r w:rsidRPr="003309A5">
        <w:rPr>
          <w:rFonts w:ascii="Arial" w:eastAsia="Arial" w:hAnsi="Arial" w:cs="Arial"/>
          <w:b/>
          <w:bCs/>
          <w:color w:val="1F3864"/>
          <w:sz w:val="32"/>
          <w:szCs w:val="32"/>
          <w:lang w:val="en-IN" w:eastAsia="en-IN"/>
        </w:rPr>
        <w:lastRenderedPageBreak/>
        <w:t>Investigation 2: Cohen’s d Effect Size</w:t>
      </w:r>
    </w:p>
    <w:p w14:paraId="581F2C87" w14:textId="77777777" w:rsidR="003309A5" w:rsidRPr="003309A5" w:rsidRDefault="003309A5" w:rsidP="003309A5">
      <w:pPr>
        <w:spacing w:before="80" w:after="80" w:line="240" w:lineRule="auto"/>
        <w:rPr>
          <w:rFonts w:ascii="Arial" w:eastAsia="Arial" w:hAnsi="Arial" w:cs="Arial"/>
          <w:lang w:val="en-IN" w:eastAsia="en-IN"/>
        </w:rPr>
      </w:pPr>
      <w:r w:rsidRPr="003309A5">
        <w:rPr>
          <w:rFonts w:ascii="Arial" w:eastAsia="Arial" w:hAnsi="Arial" w:cs="Arial"/>
          <w:lang w:val="en-IN" w:eastAsia="en-IN"/>
        </w:rPr>
        <w:t>How separated are fraud vs. legit transactions?</w:t>
      </w:r>
    </w:p>
    <w:p w14:paraId="3EFC26E9" w14:textId="77777777" w:rsidR="003309A5" w:rsidRPr="003309A5" w:rsidRDefault="003309A5" w:rsidP="003309A5">
      <w:pPr>
        <w:spacing w:before="60" w:after="60" w:line="240" w:lineRule="auto"/>
        <w:rPr>
          <w:rFonts w:ascii="Arial" w:eastAsia="Arial" w:hAnsi="Arial" w:cs="Arial"/>
          <w:lang w:val="en-IN" w:eastAsia="en-IN"/>
        </w:rPr>
      </w:pPr>
    </w:p>
    <w:p w14:paraId="6A6D99C0" w14:textId="77777777" w:rsidR="003309A5" w:rsidRPr="003309A5" w:rsidRDefault="003309A5" w:rsidP="003309A5">
      <w:pPr>
        <w:spacing w:before="200" w:after="100" w:line="240" w:lineRule="auto"/>
        <w:rPr>
          <w:rFonts w:ascii="Arial" w:eastAsia="Arial" w:hAnsi="Arial" w:cs="Arial"/>
          <w:lang w:val="en-IN" w:eastAsia="en-IN"/>
        </w:rPr>
      </w:pPr>
      <w:r w:rsidRPr="003309A5">
        <w:rPr>
          <w:rFonts w:ascii="Arial" w:eastAsia="Arial" w:hAnsi="Arial" w:cs="Arial"/>
          <w:b/>
          <w:bCs/>
          <w:color w:val="2E74B5"/>
          <w:sz w:val="24"/>
          <w:szCs w:val="24"/>
          <w:lang w:val="en-IN" w:eastAsia="en-IN"/>
        </w:rPr>
        <w:t>What It Is in Plain Terms</w:t>
      </w:r>
    </w:p>
    <w:p w14:paraId="09B0442E" w14:textId="77777777" w:rsidR="003309A5" w:rsidRPr="003309A5" w:rsidRDefault="003309A5" w:rsidP="003309A5">
      <w:pPr>
        <w:spacing w:before="80" w:after="80" w:line="240" w:lineRule="auto"/>
        <w:rPr>
          <w:rFonts w:ascii="Arial" w:eastAsia="Arial" w:hAnsi="Arial" w:cs="Arial"/>
          <w:lang w:val="en-IN" w:eastAsia="en-IN"/>
        </w:rPr>
      </w:pPr>
      <w:r w:rsidRPr="003309A5">
        <w:rPr>
          <w:rFonts w:ascii="Arial" w:eastAsia="Arial" w:hAnsi="Arial" w:cs="Arial"/>
          <w:lang w:val="en-IN" w:eastAsia="en-IN"/>
        </w:rPr>
        <w:t>Imagine lining up all legit transactions on one side of a football field and all fraud transactions on the other. Cohen’s d measures how far apart the two groups are standing, in units of “how spread out each group is.”</w:t>
      </w:r>
    </w:p>
    <w:p w14:paraId="4A343BA1" w14:textId="77777777" w:rsidR="003309A5" w:rsidRPr="003309A5" w:rsidRDefault="003309A5" w:rsidP="003309A5">
      <w:pPr>
        <w:spacing w:before="60" w:after="60" w:line="240" w:lineRule="auto"/>
        <w:rPr>
          <w:rFonts w:ascii="Arial" w:eastAsia="Arial" w:hAnsi="Arial" w:cs="Arial"/>
          <w:lang w:val="en-IN" w:eastAsia="en-IN"/>
        </w:rPr>
      </w:pPr>
    </w:p>
    <w:p w14:paraId="50E05BB1" w14:textId="77777777" w:rsidR="003309A5" w:rsidRPr="003309A5" w:rsidRDefault="003309A5" w:rsidP="003309A5">
      <w:pPr>
        <w:numPr>
          <w:ilvl w:val="0"/>
          <w:numId w:val="10"/>
        </w:numPr>
        <w:spacing w:before="60" w:after="60" w:line="240" w:lineRule="auto"/>
        <w:rPr>
          <w:rFonts w:ascii="Arial" w:eastAsia="Arial" w:hAnsi="Arial" w:cs="Arial"/>
          <w:lang w:val="en-IN" w:eastAsia="en-IN"/>
        </w:rPr>
      </w:pPr>
      <w:r w:rsidRPr="003309A5">
        <w:rPr>
          <w:rFonts w:ascii="Arial" w:eastAsia="Arial" w:hAnsi="Arial" w:cs="Arial"/>
          <w:lang w:val="en-IN" w:eastAsia="en-IN"/>
        </w:rPr>
        <w:t>d = 0.2 → The two groups are barely separated. Hard to tell them apart.</w:t>
      </w:r>
    </w:p>
    <w:p w14:paraId="4A2A64B9" w14:textId="77777777" w:rsidR="003309A5" w:rsidRPr="003309A5" w:rsidRDefault="003309A5" w:rsidP="003309A5">
      <w:pPr>
        <w:numPr>
          <w:ilvl w:val="0"/>
          <w:numId w:val="10"/>
        </w:numPr>
        <w:spacing w:before="60" w:after="60" w:line="240" w:lineRule="auto"/>
        <w:rPr>
          <w:rFonts w:ascii="Arial" w:eastAsia="Arial" w:hAnsi="Arial" w:cs="Arial"/>
          <w:lang w:val="en-IN" w:eastAsia="en-IN"/>
        </w:rPr>
      </w:pPr>
      <w:r w:rsidRPr="003309A5">
        <w:rPr>
          <w:rFonts w:ascii="Arial" w:eastAsia="Arial" w:hAnsi="Arial" w:cs="Arial"/>
          <w:lang w:val="en-IN" w:eastAsia="en-IN"/>
        </w:rPr>
        <w:t>d = 0.5 → Noticeable gap. A trained eye can tell the difference.</w:t>
      </w:r>
    </w:p>
    <w:p w14:paraId="5766FBBA" w14:textId="77777777" w:rsidR="003309A5" w:rsidRPr="003309A5" w:rsidRDefault="003309A5" w:rsidP="003309A5">
      <w:pPr>
        <w:numPr>
          <w:ilvl w:val="0"/>
          <w:numId w:val="10"/>
        </w:numPr>
        <w:spacing w:before="60" w:after="60" w:line="240" w:lineRule="auto"/>
        <w:rPr>
          <w:rFonts w:ascii="Arial" w:eastAsia="Arial" w:hAnsi="Arial" w:cs="Arial"/>
          <w:lang w:val="en-IN" w:eastAsia="en-IN"/>
        </w:rPr>
      </w:pPr>
      <w:r w:rsidRPr="003309A5">
        <w:rPr>
          <w:rFonts w:ascii="Arial" w:eastAsia="Arial" w:hAnsi="Arial" w:cs="Arial"/>
          <w:lang w:val="en-IN" w:eastAsia="en-IN"/>
        </w:rPr>
        <w:t>d = 0.8+ → Large gap. Obvious even to a casual observer.</w:t>
      </w:r>
    </w:p>
    <w:p w14:paraId="24D3E557" w14:textId="77777777" w:rsidR="003309A5" w:rsidRPr="003309A5" w:rsidRDefault="003309A5" w:rsidP="003309A5">
      <w:pPr>
        <w:numPr>
          <w:ilvl w:val="0"/>
          <w:numId w:val="10"/>
        </w:numPr>
        <w:spacing w:before="60" w:after="60" w:line="240" w:lineRule="auto"/>
        <w:rPr>
          <w:rFonts w:ascii="Arial" w:eastAsia="Arial" w:hAnsi="Arial" w:cs="Arial"/>
          <w:lang w:val="en-IN" w:eastAsia="en-IN"/>
        </w:rPr>
      </w:pPr>
      <w:r w:rsidRPr="003309A5">
        <w:rPr>
          <w:rFonts w:ascii="Arial" w:eastAsia="Arial" w:hAnsi="Arial" w:cs="Arial"/>
          <w:lang w:val="en-IN" w:eastAsia="en-IN"/>
        </w:rPr>
        <w:t xml:space="preserve">d = 8.3 (V17) → The two groups are standing on </w:t>
      </w:r>
      <w:r w:rsidRPr="003309A5">
        <w:rPr>
          <w:rFonts w:ascii="Arial" w:eastAsia="Arial" w:hAnsi="Arial" w:cs="Arial"/>
          <w:b/>
          <w:bCs/>
          <w:lang w:val="en-IN" w:eastAsia="en-IN"/>
        </w:rPr>
        <w:t>completely different football fields</w:t>
      </w:r>
      <w:r w:rsidRPr="003309A5">
        <w:rPr>
          <w:rFonts w:ascii="Arial" w:eastAsia="Arial" w:hAnsi="Arial" w:cs="Arial"/>
          <w:lang w:val="en-IN" w:eastAsia="en-IN"/>
        </w:rPr>
        <w:t>. This feature alone practically screams “fraud.”</w:t>
      </w:r>
    </w:p>
    <w:p w14:paraId="7011FB1E" w14:textId="77777777" w:rsidR="003309A5" w:rsidRPr="003309A5" w:rsidRDefault="003309A5" w:rsidP="003309A5">
      <w:pPr>
        <w:spacing w:before="60" w:after="60" w:line="240" w:lineRule="auto"/>
        <w:rPr>
          <w:rFonts w:ascii="Arial" w:eastAsia="Arial" w:hAnsi="Arial" w:cs="Arial"/>
          <w:lang w:val="en-IN" w:eastAsia="en-IN"/>
        </w:rPr>
      </w:pPr>
    </w:p>
    <w:p w14:paraId="7CDB96CB" w14:textId="77777777" w:rsidR="003309A5" w:rsidRPr="003309A5" w:rsidRDefault="003309A5" w:rsidP="003309A5">
      <w:pPr>
        <w:spacing w:before="200" w:after="100" w:line="240" w:lineRule="auto"/>
        <w:rPr>
          <w:rFonts w:ascii="Arial" w:eastAsia="Arial" w:hAnsi="Arial" w:cs="Arial"/>
          <w:lang w:val="en-IN" w:eastAsia="en-IN"/>
        </w:rPr>
      </w:pPr>
      <w:r w:rsidRPr="003309A5">
        <w:rPr>
          <w:rFonts w:ascii="Arial" w:eastAsia="Arial" w:hAnsi="Arial" w:cs="Arial"/>
          <w:b/>
          <w:bCs/>
          <w:color w:val="2E74B5"/>
          <w:sz w:val="24"/>
          <w:szCs w:val="24"/>
          <w:lang w:val="en-IN" w:eastAsia="en-IN"/>
        </w:rPr>
        <w:t>Why Effect Size Instead of Just Correlation</w:t>
      </w:r>
    </w:p>
    <w:p w14:paraId="0F34F557" w14:textId="77777777" w:rsidR="003309A5" w:rsidRPr="003309A5" w:rsidRDefault="003309A5" w:rsidP="003309A5">
      <w:pPr>
        <w:spacing w:before="80" w:after="80" w:line="240" w:lineRule="auto"/>
        <w:rPr>
          <w:rFonts w:ascii="Arial" w:eastAsia="Arial" w:hAnsi="Arial" w:cs="Arial"/>
          <w:lang w:val="en-IN" w:eastAsia="en-IN"/>
        </w:rPr>
      </w:pPr>
      <w:r w:rsidRPr="003309A5">
        <w:rPr>
          <w:rFonts w:ascii="Arial" w:eastAsia="Arial" w:hAnsi="Arial" w:cs="Arial"/>
          <w:lang w:val="en-IN" w:eastAsia="en-IN"/>
        </w:rPr>
        <w:t>Correlation tells you direction (does V17 go up or down when fraud happens?). Cohen’s d tells you how much it shifts. A feature can have a small correlation (like V4 = 0.13) but a huge effect size (d = 3.24) because the fraud distribution is tightly clustered far away from the legit distribution.</w:t>
      </w:r>
    </w:p>
    <w:p w14:paraId="7DB4CD5D" w14:textId="77777777" w:rsidR="003309A5" w:rsidRPr="003309A5" w:rsidRDefault="003309A5" w:rsidP="003309A5">
      <w:pPr>
        <w:spacing w:before="60" w:after="60" w:line="240" w:lineRule="auto"/>
        <w:rPr>
          <w:rFonts w:ascii="Arial" w:eastAsia="Arial" w:hAnsi="Arial" w:cs="Arial"/>
          <w:lang w:val="en-IN" w:eastAsia="en-IN"/>
        </w:rPr>
      </w:pPr>
    </w:p>
    <w:p w14:paraId="1C3762EC" w14:textId="77777777" w:rsidR="003309A5" w:rsidRPr="003309A5" w:rsidRDefault="003309A5" w:rsidP="003309A5">
      <w:pPr>
        <w:spacing w:before="200" w:after="100" w:line="240" w:lineRule="auto"/>
        <w:rPr>
          <w:rFonts w:ascii="Arial" w:eastAsia="Arial" w:hAnsi="Arial" w:cs="Arial"/>
          <w:lang w:val="en-IN" w:eastAsia="en-IN"/>
        </w:rPr>
      </w:pPr>
      <w:r w:rsidRPr="003309A5">
        <w:rPr>
          <w:rFonts w:ascii="Arial" w:eastAsia="Arial" w:hAnsi="Arial" w:cs="Arial"/>
          <w:b/>
          <w:bCs/>
          <w:color w:val="2E74B5"/>
          <w:sz w:val="24"/>
          <w:szCs w:val="24"/>
          <w:lang w:val="en-IN" w:eastAsia="en-IN"/>
        </w:rPr>
        <w:t>What We Could Have Used Instead</w:t>
      </w:r>
    </w:p>
    <w:p w14:paraId="13DAAE36" w14:textId="77777777" w:rsidR="003309A5" w:rsidRPr="003309A5" w:rsidRDefault="003309A5" w:rsidP="003309A5">
      <w:pPr>
        <w:numPr>
          <w:ilvl w:val="0"/>
          <w:numId w:val="10"/>
        </w:numPr>
        <w:spacing w:before="60" w:after="60" w:line="240" w:lineRule="auto"/>
        <w:rPr>
          <w:rFonts w:ascii="Arial" w:eastAsia="Arial" w:hAnsi="Arial" w:cs="Arial"/>
          <w:lang w:val="en-IN" w:eastAsia="en-IN"/>
        </w:rPr>
      </w:pPr>
      <w:r w:rsidRPr="003309A5">
        <w:rPr>
          <w:rFonts w:ascii="Arial" w:eastAsia="Arial" w:hAnsi="Arial" w:cs="Arial"/>
          <w:lang w:val="en-IN" w:eastAsia="en-IN"/>
        </w:rPr>
        <w:t>AUC-ROC per Feature — measures how well a single feature separates classes as a probability (0.5 = useless, 1.0 = perfect). Very popular in ML, but a single number that doesn’t tell you direction of the shift.</w:t>
      </w:r>
    </w:p>
    <w:p w14:paraId="475A031E" w14:textId="77777777" w:rsidR="003309A5" w:rsidRPr="003309A5" w:rsidRDefault="003309A5" w:rsidP="003309A5">
      <w:pPr>
        <w:numPr>
          <w:ilvl w:val="0"/>
          <w:numId w:val="10"/>
        </w:numPr>
        <w:spacing w:before="60" w:after="60" w:line="240" w:lineRule="auto"/>
        <w:rPr>
          <w:rFonts w:ascii="Arial" w:eastAsia="Arial" w:hAnsi="Arial" w:cs="Arial"/>
          <w:lang w:val="en-IN" w:eastAsia="en-IN"/>
        </w:rPr>
      </w:pPr>
      <w:r w:rsidRPr="003309A5">
        <w:rPr>
          <w:rFonts w:ascii="Arial" w:eastAsia="Arial" w:hAnsi="Arial" w:cs="Arial"/>
          <w:lang w:val="en-IN" w:eastAsia="en-IN"/>
        </w:rPr>
        <w:t>KL Divergence — measures how different two probability distributions are. More theoretically elegant, but the number is hard to interpret intuitively.</w:t>
      </w:r>
    </w:p>
    <w:p w14:paraId="633663E6" w14:textId="77777777" w:rsidR="003309A5" w:rsidRPr="003309A5" w:rsidRDefault="003309A5" w:rsidP="003309A5">
      <w:pPr>
        <w:numPr>
          <w:ilvl w:val="0"/>
          <w:numId w:val="10"/>
        </w:numPr>
        <w:spacing w:before="60" w:after="60" w:line="240" w:lineRule="auto"/>
        <w:rPr>
          <w:rFonts w:ascii="Arial" w:eastAsia="Arial" w:hAnsi="Arial" w:cs="Arial"/>
          <w:lang w:val="en-IN" w:eastAsia="en-IN"/>
        </w:rPr>
      </w:pPr>
      <w:r w:rsidRPr="003309A5">
        <w:rPr>
          <w:rFonts w:ascii="Arial" w:eastAsia="Arial" w:hAnsi="Arial" w:cs="Arial"/>
          <w:lang w:val="en-IN" w:eastAsia="en-IN"/>
        </w:rPr>
        <w:t>Cliff’s Delta — a non-parametric alternative to Cohen’s d. More robust with extreme skew, but less widely understood by reviewers and mentors.</w:t>
      </w:r>
    </w:p>
    <w:p w14:paraId="38A34BC4" w14:textId="77777777" w:rsidR="003309A5" w:rsidRPr="003309A5" w:rsidRDefault="003309A5" w:rsidP="003309A5">
      <w:pPr>
        <w:spacing w:before="60" w:after="60" w:line="240" w:lineRule="auto"/>
        <w:rPr>
          <w:rFonts w:ascii="Arial" w:eastAsia="Arial" w:hAnsi="Arial" w:cs="Arial"/>
          <w:lang w:val="en-IN" w:eastAsia="en-IN"/>
        </w:rPr>
      </w:pPr>
    </w:p>
    <w:p w14:paraId="6B9E768B" w14:textId="77777777" w:rsidR="003309A5" w:rsidRPr="003309A5" w:rsidRDefault="003309A5" w:rsidP="003309A5">
      <w:pPr>
        <w:spacing w:before="200" w:after="100" w:line="240" w:lineRule="auto"/>
        <w:rPr>
          <w:rFonts w:ascii="Arial" w:eastAsia="Arial" w:hAnsi="Arial" w:cs="Arial"/>
          <w:lang w:val="en-IN" w:eastAsia="en-IN"/>
        </w:rPr>
      </w:pPr>
      <w:r w:rsidRPr="003309A5">
        <w:rPr>
          <w:rFonts w:ascii="Arial" w:eastAsia="Arial" w:hAnsi="Arial" w:cs="Arial"/>
          <w:b/>
          <w:bCs/>
          <w:color w:val="2E74B5"/>
          <w:sz w:val="24"/>
          <w:szCs w:val="24"/>
          <w:lang w:val="en-IN" w:eastAsia="en-IN"/>
        </w:rPr>
        <w:t>Why Cohen’s d Wins</w:t>
      </w:r>
    </w:p>
    <w:p w14:paraId="39369241" w14:textId="77777777" w:rsidR="003309A5" w:rsidRPr="003309A5" w:rsidRDefault="003309A5" w:rsidP="003309A5">
      <w:pPr>
        <w:spacing w:before="80" w:after="80" w:line="240" w:lineRule="auto"/>
        <w:rPr>
          <w:rFonts w:ascii="Arial" w:eastAsia="Arial" w:hAnsi="Arial" w:cs="Arial"/>
          <w:lang w:val="en-IN" w:eastAsia="en-IN"/>
        </w:rPr>
      </w:pPr>
      <w:r w:rsidRPr="003309A5">
        <w:rPr>
          <w:rFonts w:ascii="Arial" w:eastAsia="Arial" w:hAnsi="Arial" w:cs="Arial"/>
          <w:lang w:val="en-IN" w:eastAsia="en-IN"/>
        </w:rPr>
        <w:t>It is the gold standard in published research, directly interpretable (“the means are X standard deviations apart”), and will be immediately recognized by any mentor or reviewer.</w:t>
      </w:r>
    </w:p>
    <w:p w14:paraId="7D95A6D8" w14:textId="77777777" w:rsidR="003309A5" w:rsidRPr="003309A5" w:rsidRDefault="003309A5" w:rsidP="003309A5">
      <w:pPr>
        <w:spacing w:before="60" w:after="60" w:line="240" w:lineRule="auto"/>
        <w:rPr>
          <w:rFonts w:ascii="Arial" w:eastAsia="Arial" w:hAnsi="Arial" w:cs="Arial"/>
          <w:lang w:val="en-IN" w:eastAsia="en-IN"/>
        </w:rPr>
      </w:pPr>
    </w:p>
    <w:p w14:paraId="712EA780" w14:textId="77777777" w:rsidR="003309A5" w:rsidRPr="003309A5" w:rsidRDefault="003309A5" w:rsidP="003309A5">
      <w:pPr>
        <w:spacing w:before="320" w:after="160" w:line="240" w:lineRule="auto"/>
        <w:outlineLvl w:val="0"/>
        <w:rPr>
          <w:rFonts w:ascii="Arial" w:eastAsia="Arial" w:hAnsi="Arial" w:cs="Arial"/>
          <w:b/>
          <w:bCs/>
          <w:color w:val="1F3864"/>
          <w:sz w:val="32"/>
          <w:szCs w:val="32"/>
          <w:lang w:val="en-IN" w:eastAsia="en-IN"/>
        </w:rPr>
      </w:pPr>
      <w:r w:rsidRPr="003309A5">
        <w:rPr>
          <w:rFonts w:ascii="Arial" w:eastAsia="Arial" w:hAnsi="Arial" w:cs="Arial"/>
          <w:b/>
          <w:bCs/>
          <w:color w:val="1F3864"/>
          <w:sz w:val="32"/>
          <w:szCs w:val="32"/>
          <w:lang w:val="en-IN" w:eastAsia="en-IN"/>
        </w:rPr>
        <w:t>Investigation 3: Mann-Whitney U Test</w:t>
      </w:r>
    </w:p>
    <w:p w14:paraId="25DCBD3B" w14:textId="77777777" w:rsidR="003309A5" w:rsidRPr="003309A5" w:rsidRDefault="003309A5" w:rsidP="003309A5">
      <w:pPr>
        <w:spacing w:before="80" w:after="80" w:line="240" w:lineRule="auto"/>
        <w:rPr>
          <w:rFonts w:ascii="Arial" w:eastAsia="Arial" w:hAnsi="Arial" w:cs="Arial"/>
          <w:lang w:val="en-IN" w:eastAsia="en-IN"/>
        </w:rPr>
      </w:pPr>
      <w:r w:rsidRPr="003309A5">
        <w:rPr>
          <w:rFonts w:ascii="Arial" w:eastAsia="Arial" w:hAnsi="Arial" w:cs="Arial"/>
          <w:lang w:val="en-IN" w:eastAsia="en-IN"/>
        </w:rPr>
        <w:t>Is the difference real or just random noise?</w:t>
      </w:r>
    </w:p>
    <w:p w14:paraId="20545149" w14:textId="77777777" w:rsidR="003309A5" w:rsidRPr="003309A5" w:rsidRDefault="003309A5" w:rsidP="003309A5">
      <w:pPr>
        <w:spacing w:before="60" w:after="60" w:line="240" w:lineRule="auto"/>
        <w:rPr>
          <w:rFonts w:ascii="Arial" w:eastAsia="Arial" w:hAnsi="Arial" w:cs="Arial"/>
          <w:lang w:val="en-IN" w:eastAsia="en-IN"/>
        </w:rPr>
      </w:pPr>
    </w:p>
    <w:p w14:paraId="5DBF109F" w14:textId="77777777" w:rsidR="003309A5" w:rsidRPr="003309A5" w:rsidRDefault="003309A5" w:rsidP="003309A5">
      <w:pPr>
        <w:spacing w:before="200" w:after="100" w:line="240" w:lineRule="auto"/>
        <w:rPr>
          <w:rFonts w:ascii="Arial" w:eastAsia="Arial" w:hAnsi="Arial" w:cs="Arial"/>
          <w:lang w:val="en-IN" w:eastAsia="en-IN"/>
        </w:rPr>
      </w:pPr>
      <w:r w:rsidRPr="003309A5">
        <w:rPr>
          <w:rFonts w:ascii="Arial" w:eastAsia="Arial" w:hAnsi="Arial" w:cs="Arial"/>
          <w:b/>
          <w:bCs/>
          <w:color w:val="2E74B5"/>
          <w:sz w:val="24"/>
          <w:szCs w:val="24"/>
          <w:lang w:val="en-IN" w:eastAsia="en-IN"/>
        </w:rPr>
        <w:t>What It Is in Plain Terms</w:t>
      </w:r>
    </w:p>
    <w:p w14:paraId="05ED78F6" w14:textId="77777777" w:rsidR="003309A5" w:rsidRPr="003309A5" w:rsidRDefault="003309A5" w:rsidP="003309A5">
      <w:pPr>
        <w:spacing w:before="80" w:after="80" w:line="240" w:lineRule="auto"/>
        <w:rPr>
          <w:rFonts w:ascii="Arial" w:eastAsia="Arial" w:hAnsi="Arial" w:cs="Arial"/>
          <w:lang w:val="en-IN" w:eastAsia="en-IN"/>
        </w:rPr>
      </w:pPr>
      <w:r w:rsidRPr="003309A5">
        <w:rPr>
          <w:rFonts w:ascii="Arial" w:eastAsia="Arial" w:hAnsi="Arial" w:cs="Arial"/>
          <w:lang w:val="en-IN" w:eastAsia="en-IN"/>
        </w:rPr>
        <w:lastRenderedPageBreak/>
        <w:t>If you flip a coin 10 times and get 7 heads, is the coin rigged? Or did you just get lucky? The Mann-Whitney U test answers the equivalent question for our data: “If fraud and legit transactions were actually identical, what’s the probability we’d see a difference this large by random chance?”</w:t>
      </w:r>
    </w:p>
    <w:p w14:paraId="024616A4" w14:textId="77777777" w:rsidR="003309A5" w:rsidRPr="003309A5" w:rsidRDefault="003309A5" w:rsidP="003309A5">
      <w:pPr>
        <w:spacing w:before="80" w:after="80" w:line="240" w:lineRule="auto"/>
        <w:rPr>
          <w:rFonts w:ascii="Arial" w:eastAsia="Arial" w:hAnsi="Arial" w:cs="Arial"/>
          <w:lang w:val="en-IN" w:eastAsia="en-IN"/>
        </w:rPr>
      </w:pPr>
      <w:r w:rsidRPr="003309A5">
        <w:rPr>
          <w:rFonts w:ascii="Arial" w:eastAsia="Arial" w:hAnsi="Arial" w:cs="Arial"/>
          <w:lang w:val="en-IN" w:eastAsia="en-IN"/>
        </w:rPr>
        <w:t>If the answer (p-value) is tiny — like p = 1.5e−260, which is 0.000…000015 with 260 zeros — the difference is definitively not random.</w:t>
      </w:r>
    </w:p>
    <w:p w14:paraId="55DF3791" w14:textId="77777777" w:rsidR="003309A5" w:rsidRPr="003309A5" w:rsidRDefault="003309A5" w:rsidP="003309A5">
      <w:pPr>
        <w:spacing w:before="60" w:after="60" w:line="240" w:lineRule="auto"/>
        <w:rPr>
          <w:rFonts w:ascii="Arial" w:eastAsia="Arial" w:hAnsi="Arial" w:cs="Arial"/>
          <w:lang w:val="en-IN" w:eastAsia="en-IN"/>
        </w:rPr>
      </w:pPr>
    </w:p>
    <w:p w14:paraId="6F639309" w14:textId="77777777" w:rsidR="003309A5" w:rsidRPr="003309A5" w:rsidRDefault="003309A5" w:rsidP="003309A5">
      <w:pPr>
        <w:spacing w:before="200" w:after="100" w:line="240" w:lineRule="auto"/>
        <w:rPr>
          <w:rFonts w:ascii="Arial" w:eastAsia="Arial" w:hAnsi="Arial" w:cs="Arial"/>
          <w:lang w:val="en-IN" w:eastAsia="en-IN"/>
        </w:rPr>
      </w:pPr>
      <w:r w:rsidRPr="003309A5">
        <w:rPr>
          <w:rFonts w:ascii="Arial" w:eastAsia="Arial" w:hAnsi="Arial" w:cs="Arial"/>
          <w:b/>
          <w:bCs/>
          <w:color w:val="2E74B5"/>
          <w:sz w:val="24"/>
          <w:szCs w:val="24"/>
          <w:lang w:val="en-IN" w:eastAsia="en-IN"/>
        </w:rPr>
        <w:t>What We Found</w:t>
      </w:r>
    </w:p>
    <w:p w14:paraId="5A0CBD8C" w14:textId="77777777" w:rsidR="003309A5" w:rsidRPr="003309A5" w:rsidRDefault="003309A5" w:rsidP="003309A5">
      <w:pPr>
        <w:numPr>
          <w:ilvl w:val="0"/>
          <w:numId w:val="10"/>
        </w:numPr>
        <w:spacing w:before="60" w:after="60" w:line="240" w:lineRule="auto"/>
        <w:rPr>
          <w:rFonts w:ascii="Arial" w:eastAsia="Arial" w:hAnsi="Arial" w:cs="Arial"/>
          <w:lang w:val="en-IN" w:eastAsia="en-IN"/>
        </w:rPr>
      </w:pPr>
      <w:r w:rsidRPr="003309A5">
        <w:rPr>
          <w:rFonts w:ascii="Arial" w:eastAsia="Arial" w:hAnsi="Arial" w:cs="Arial"/>
          <w:lang w:val="en-IN" w:eastAsia="en-IN"/>
        </w:rPr>
        <w:t>25 out of 28 features: p &lt; 0.05 → Statistically significant difference between fraud and legit.</w:t>
      </w:r>
    </w:p>
    <w:p w14:paraId="35D098AC" w14:textId="77777777" w:rsidR="003309A5" w:rsidRPr="003309A5" w:rsidRDefault="003309A5" w:rsidP="003309A5">
      <w:pPr>
        <w:numPr>
          <w:ilvl w:val="0"/>
          <w:numId w:val="10"/>
        </w:numPr>
        <w:spacing w:before="60" w:after="60" w:line="240" w:lineRule="auto"/>
        <w:rPr>
          <w:rFonts w:ascii="Arial" w:eastAsia="Arial" w:hAnsi="Arial" w:cs="Arial"/>
          <w:lang w:val="en-IN" w:eastAsia="en-IN"/>
        </w:rPr>
      </w:pPr>
      <w:r w:rsidRPr="003309A5">
        <w:rPr>
          <w:rFonts w:ascii="Arial" w:eastAsia="Arial" w:hAnsi="Arial" w:cs="Arial"/>
          <w:lang w:val="en-IN" w:eastAsia="en-IN"/>
        </w:rPr>
        <w:t>3 features are NOT significant: V13 (p = 0.051), V15 (p = 0.130), V22 (p = 0.266) → These features are essentially noise.</w:t>
      </w:r>
    </w:p>
    <w:p w14:paraId="1E7DDF25" w14:textId="77777777" w:rsidR="003309A5" w:rsidRPr="003309A5" w:rsidRDefault="003309A5" w:rsidP="003309A5">
      <w:pPr>
        <w:spacing w:before="60" w:after="60" w:line="240" w:lineRule="auto"/>
        <w:rPr>
          <w:rFonts w:ascii="Arial" w:eastAsia="Arial" w:hAnsi="Arial" w:cs="Arial"/>
          <w:lang w:val="en-IN" w:eastAsia="en-IN"/>
        </w:rPr>
      </w:pPr>
    </w:p>
    <w:p w14:paraId="5DE64E0E" w14:textId="77777777" w:rsidR="003309A5" w:rsidRPr="003309A5" w:rsidRDefault="003309A5" w:rsidP="003309A5">
      <w:pPr>
        <w:spacing w:before="200" w:after="100" w:line="240" w:lineRule="auto"/>
        <w:rPr>
          <w:rFonts w:ascii="Arial" w:eastAsia="Arial" w:hAnsi="Arial" w:cs="Arial"/>
          <w:lang w:val="en-IN" w:eastAsia="en-IN"/>
        </w:rPr>
      </w:pPr>
      <w:r w:rsidRPr="003309A5">
        <w:rPr>
          <w:rFonts w:ascii="Arial" w:eastAsia="Arial" w:hAnsi="Arial" w:cs="Arial"/>
          <w:b/>
          <w:bCs/>
          <w:color w:val="2E74B5"/>
          <w:sz w:val="24"/>
          <w:szCs w:val="24"/>
          <w:lang w:val="en-IN" w:eastAsia="en-IN"/>
        </w:rPr>
        <w:t>Why Mann-Whitney U Instead of Alternatives</w:t>
      </w:r>
    </w:p>
    <w:p w14:paraId="674D5117" w14:textId="77777777" w:rsidR="003309A5" w:rsidRPr="003309A5" w:rsidRDefault="003309A5" w:rsidP="003309A5">
      <w:pPr>
        <w:numPr>
          <w:ilvl w:val="0"/>
          <w:numId w:val="10"/>
        </w:numPr>
        <w:spacing w:before="60" w:after="60" w:line="240" w:lineRule="auto"/>
        <w:rPr>
          <w:rFonts w:ascii="Arial" w:eastAsia="Arial" w:hAnsi="Arial" w:cs="Arial"/>
          <w:lang w:val="en-IN" w:eastAsia="en-IN"/>
        </w:rPr>
      </w:pPr>
      <w:r w:rsidRPr="003309A5">
        <w:rPr>
          <w:rFonts w:ascii="Arial" w:eastAsia="Arial" w:hAnsi="Arial" w:cs="Arial"/>
          <w:lang w:val="en-IN" w:eastAsia="en-IN"/>
        </w:rPr>
        <w:t>Student’s t-test — assumes data follows a bell curve (normal distribution). Fraud data is heavily skewed with long tails, so this assumption breaks. Mann-Whitney doesn’t assume anything about the shape.</w:t>
      </w:r>
    </w:p>
    <w:p w14:paraId="1C2CCFAD" w14:textId="77777777" w:rsidR="003309A5" w:rsidRPr="003309A5" w:rsidRDefault="003309A5" w:rsidP="003309A5">
      <w:pPr>
        <w:numPr>
          <w:ilvl w:val="0"/>
          <w:numId w:val="10"/>
        </w:numPr>
        <w:spacing w:before="60" w:after="60" w:line="240" w:lineRule="auto"/>
        <w:rPr>
          <w:rFonts w:ascii="Arial" w:eastAsia="Arial" w:hAnsi="Arial" w:cs="Arial"/>
          <w:lang w:val="en-IN" w:eastAsia="en-IN"/>
        </w:rPr>
      </w:pPr>
      <w:r w:rsidRPr="003309A5">
        <w:rPr>
          <w:rFonts w:ascii="Arial" w:eastAsia="Arial" w:hAnsi="Arial" w:cs="Arial"/>
          <w:lang w:val="en-IN" w:eastAsia="en-IN"/>
        </w:rPr>
        <w:t>Welch’s t-test — slightly better than Student’s but still assumes normality.</w:t>
      </w:r>
    </w:p>
    <w:p w14:paraId="7E27DE09" w14:textId="77777777" w:rsidR="003309A5" w:rsidRPr="003309A5" w:rsidRDefault="003309A5" w:rsidP="003309A5">
      <w:pPr>
        <w:numPr>
          <w:ilvl w:val="0"/>
          <w:numId w:val="10"/>
        </w:numPr>
        <w:spacing w:before="60" w:after="60" w:line="240" w:lineRule="auto"/>
        <w:rPr>
          <w:rFonts w:ascii="Arial" w:eastAsia="Arial" w:hAnsi="Arial" w:cs="Arial"/>
          <w:lang w:val="en-IN" w:eastAsia="en-IN"/>
        </w:rPr>
      </w:pPr>
      <w:r w:rsidRPr="003309A5">
        <w:rPr>
          <w:rFonts w:ascii="Arial" w:eastAsia="Arial" w:hAnsi="Arial" w:cs="Arial"/>
          <w:lang w:val="en-IN" w:eastAsia="en-IN"/>
        </w:rPr>
        <w:t>Kolmogorov-Smirnov Test — tests if two distributions differ in any way (shape, location, spread). More general but less powerful for detecting mean shifts specifically.</w:t>
      </w:r>
    </w:p>
    <w:p w14:paraId="5A7DF654" w14:textId="77777777" w:rsidR="003309A5" w:rsidRPr="003309A5" w:rsidRDefault="003309A5" w:rsidP="003309A5">
      <w:pPr>
        <w:numPr>
          <w:ilvl w:val="0"/>
          <w:numId w:val="10"/>
        </w:numPr>
        <w:spacing w:before="60" w:after="60" w:line="240" w:lineRule="auto"/>
        <w:rPr>
          <w:rFonts w:ascii="Arial" w:eastAsia="Arial" w:hAnsi="Arial" w:cs="Arial"/>
          <w:lang w:val="en-IN" w:eastAsia="en-IN"/>
        </w:rPr>
      </w:pPr>
      <w:r w:rsidRPr="003309A5">
        <w:rPr>
          <w:rFonts w:ascii="Arial" w:eastAsia="Arial" w:hAnsi="Arial" w:cs="Arial"/>
          <w:lang w:val="en-IN" w:eastAsia="en-IN"/>
        </w:rPr>
        <w:t>Permutation Test — the most rigorous method, but extremely slow on 284K rows.</w:t>
      </w:r>
    </w:p>
    <w:p w14:paraId="2D5FE67C" w14:textId="77777777" w:rsidR="003309A5" w:rsidRPr="003309A5" w:rsidRDefault="003309A5" w:rsidP="003309A5">
      <w:pPr>
        <w:spacing w:before="60" w:after="60" w:line="240" w:lineRule="auto"/>
        <w:rPr>
          <w:rFonts w:ascii="Arial" w:eastAsia="Arial" w:hAnsi="Arial" w:cs="Arial"/>
          <w:lang w:val="en-IN" w:eastAsia="en-IN"/>
        </w:rPr>
      </w:pPr>
    </w:p>
    <w:p w14:paraId="5319E116" w14:textId="77777777" w:rsidR="003309A5" w:rsidRPr="003309A5" w:rsidRDefault="003309A5" w:rsidP="003309A5">
      <w:pPr>
        <w:spacing w:before="200" w:after="100" w:line="240" w:lineRule="auto"/>
        <w:rPr>
          <w:rFonts w:ascii="Arial" w:eastAsia="Arial" w:hAnsi="Arial" w:cs="Arial"/>
          <w:lang w:val="en-IN" w:eastAsia="en-IN"/>
        </w:rPr>
      </w:pPr>
      <w:r w:rsidRPr="003309A5">
        <w:rPr>
          <w:rFonts w:ascii="Arial" w:eastAsia="Arial" w:hAnsi="Arial" w:cs="Arial"/>
          <w:b/>
          <w:bCs/>
          <w:color w:val="2E74B5"/>
          <w:sz w:val="24"/>
          <w:szCs w:val="24"/>
          <w:lang w:val="en-IN" w:eastAsia="en-IN"/>
        </w:rPr>
        <w:t>Why Mann-Whitney U Wins</w:t>
      </w:r>
    </w:p>
    <w:p w14:paraId="22DCF21E" w14:textId="77777777" w:rsidR="003309A5" w:rsidRPr="003309A5" w:rsidRDefault="003309A5" w:rsidP="003309A5">
      <w:pPr>
        <w:spacing w:before="80" w:after="80" w:line="240" w:lineRule="auto"/>
        <w:rPr>
          <w:rFonts w:ascii="Arial" w:eastAsia="Arial" w:hAnsi="Arial" w:cs="Arial"/>
          <w:lang w:val="en-IN" w:eastAsia="en-IN"/>
        </w:rPr>
      </w:pPr>
      <w:r w:rsidRPr="003309A5">
        <w:rPr>
          <w:rFonts w:ascii="Arial" w:eastAsia="Arial" w:hAnsi="Arial" w:cs="Arial"/>
          <w:lang w:val="en-IN" w:eastAsia="en-IN"/>
        </w:rPr>
        <w:t>Non-parametric (no assumptions about data shape), fast, and widely accepted in statistical literature.</w:t>
      </w:r>
    </w:p>
    <w:p w14:paraId="11413CAC" w14:textId="77777777" w:rsidR="003309A5" w:rsidRPr="003309A5" w:rsidRDefault="003309A5" w:rsidP="003309A5">
      <w:pPr>
        <w:spacing w:before="60" w:after="60" w:line="240" w:lineRule="auto"/>
        <w:rPr>
          <w:rFonts w:ascii="Arial" w:eastAsia="Arial" w:hAnsi="Arial" w:cs="Arial"/>
          <w:lang w:val="en-IN" w:eastAsia="en-IN"/>
        </w:rPr>
      </w:pPr>
    </w:p>
    <w:p w14:paraId="0EC148D0" w14:textId="77777777" w:rsidR="003309A5" w:rsidRPr="003309A5" w:rsidRDefault="003309A5" w:rsidP="003309A5">
      <w:pPr>
        <w:spacing w:before="320" w:after="160" w:line="240" w:lineRule="auto"/>
        <w:outlineLvl w:val="0"/>
        <w:rPr>
          <w:rFonts w:ascii="Arial" w:eastAsia="Arial" w:hAnsi="Arial" w:cs="Arial"/>
          <w:b/>
          <w:bCs/>
          <w:color w:val="1F3864"/>
          <w:sz w:val="32"/>
          <w:szCs w:val="32"/>
          <w:lang w:val="en-IN" w:eastAsia="en-IN"/>
        </w:rPr>
      </w:pPr>
      <w:r w:rsidRPr="003309A5">
        <w:rPr>
          <w:rFonts w:ascii="Arial" w:eastAsia="Arial" w:hAnsi="Arial" w:cs="Arial"/>
          <w:b/>
          <w:bCs/>
          <w:color w:val="1F3864"/>
          <w:sz w:val="32"/>
          <w:szCs w:val="32"/>
          <w:lang w:val="en-IN" w:eastAsia="en-IN"/>
        </w:rPr>
        <w:t>Investigation 4: KDE Distribution Plots</w:t>
      </w:r>
    </w:p>
    <w:p w14:paraId="2812FB20" w14:textId="77777777" w:rsidR="003309A5" w:rsidRPr="003309A5" w:rsidRDefault="003309A5" w:rsidP="003309A5">
      <w:pPr>
        <w:spacing w:before="80" w:after="80" w:line="240" w:lineRule="auto"/>
        <w:rPr>
          <w:rFonts w:ascii="Arial" w:eastAsia="Arial" w:hAnsi="Arial" w:cs="Arial"/>
          <w:lang w:val="en-IN" w:eastAsia="en-IN"/>
        </w:rPr>
      </w:pPr>
      <w:r w:rsidRPr="003309A5">
        <w:rPr>
          <w:rFonts w:ascii="Arial" w:eastAsia="Arial" w:hAnsi="Arial" w:cs="Arial"/>
          <w:lang w:val="en-IN" w:eastAsia="en-IN"/>
        </w:rPr>
        <w:t>Show me the picture.</w:t>
      </w:r>
    </w:p>
    <w:p w14:paraId="7B38D0DD" w14:textId="77777777" w:rsidR="003309A5" w:rsidRPr="003309A5" w:rsidRDefault="003309A5" w:rsidP="003309A5">
      <w:pPr>
        <w:spacing w:before="60" w:after="60" w:line="240" w:lineRule="auto"/>
        <w:rPr>
          <w:rFonts w:ascii="Arial" w:eastAsia="Arial" w:hAnsi="Arial" w:cs="Arial"/>
          <w:lang w:val="en-IN" w:eastAsia="en-IN"/>
        </w:rPr>
      </w:pPr>
    </w:p>
    <w:p w14:paraId="4DB1B11C" w14:textId="77777777" w:rsidR="003309A5" w:rsidRPr="003309A5" w:rsidRDefault="003309A5" w:rsidP="003309A5">
      <w:pPr>
        <w:spacing w:before="200" w:after="100" w:line="240" w:lineRule="auto"/>
        <w:rPr>
          <w:rFonts w:ascii="Arial" w:eastAsia="Arial" w:hAnsi="Arial" w:cs="Arial"/>
          <w:lang w:val="en-IN" w:eastAsia="en-IN"/>
        </w:rPr>
      </w:pPr>
      <w:r w:rsidRPr="003309A5">
        <w:rPr>
          <w:rFonts w:ascii="Arial" w:eastAsia="Arial" w:hAnsi="Arial" w:cs="Arial"/>
          <w:b/>
          <w:bCs/>
          <w:color w:val="2E74B5"/>
          <w:sz w:val="24"/>
          <w:szCs w:val="24"/>
          <w:lang w:val="en-IN" w:eastAsia="en-IN"/>
        </w:rPr>
        <w:t>What It Is in Plain Terms</w:t>
      </w:r>
    </w:p>
    <w:p w14:paraId="34E45EB5" w14:textId="77777777" w:rsidR="003309A5" w:rsidRPr="003309A5" w:rsidRDefault="003309A5" w:rsidP="003309A5">
      <w:pPr>
        <w:spacing w:before="80" w:after="80" w:line="240" w:lineRule="auto"/>
        <w:rPr>
          <w:rFonts w:ascii="Arial" w:eastAsia="Arial" w:hAnsi="Arial" w:cs="Arial"/>
          <w:lang w:val="en-IN" w:eastAsia="en-IN"/>
        </w:rPr>
      </w:pPr>
      <w:r w:rsidRPr="003309A5">
        <w:rPr>
          <w:rFonts w:ascii="Arial" w:eastAsia="Arial" w:hAnsi="Arial" w:cs="Arial"/>
          <w:lang w:val="en-IN" w:eastAsia="en-IN"/>
        </w:rPr>
        <w:t>A KDE (Kernel Density Estimation) plot is a smoothed histogram. Instead of choppy bars, it produces a smooth curve showing where values concentrate. Two curves are overlaid on each subplot:</w:t>
      </w:r>
    </w:p>
    <w:p w14:paraId="38120FEF" w14:textId="77777777" w:rsidR="003309A5" w:rsidRPr="003309A5" w:rsidRDefault="003309A5" w:rsidP="003309A5">
      <w:pPr>
        <w:numPr>
          <w:ilvl w:val="0"/>
          <w:numId w:val="10"/>
        </w:numPr>
        <w:spacing w:before="60" w:after="60" w:line="240" w:lineRule="auto"/>
        <w:rPr>
          <w:rFonts w:ascii="Arial" w:eastAsia="Arial" w:hAnsi="Arial" w:cs="Arial"/>
          <w:lang w:val="en-IN" w:eastAsia="en-IN"/>
        </w:rPr>
      </w:pPr>
      <w:r w:rsidRPr="003309A5">
        <w:rPr>
          <w:rFonts w:ascii="Arial" w:eastAsia="Arial" w:hAnsi="Arial" w:cs="Arial"/>
          <w:lang w:val="en-IN" w:eastAsia="en-IN"/>
        </w:rPr>
        <w:t>Blue — where legit transactions live.</w:t>
      </w:r>
    </w:p>
    <w:p w14:paraId="27FA16EC" w14:textId="77777777" w:rsidR="003309A5" w:rsidRPr="003309A5" w:rsidRDefault="003309A5" w:rsidP="003309A5">
      <w:pPr>
        <w:numPr>
          <w:ilvl w:val="0"/>
          <w:numId w:val="10"/>
        </w:numPr>
        <w:spacing w:before="60" w:after="60" w:line="240" w:lineRule="auto"/>
        <w:rPr>
          <w:rFonts w:ascii="Arial" w:eastAsia="Arial" w:hAnsi="Arial" w:cs="Arial"/>
          <w:lang w:val="en-IN" w:eastAsia="en-IN"/>
        </w:rPr>
      </w:pPr>
      <w:r w:rsidRPr="003309A5">
        <w:rPr>
          <w:rFonts w:ascii="Arial" w:eastAsia="Arial" w:hAnsi="Arial" w:cs="Arial"/>
          <w:lang w:val="en-IN" w:eastAsia="en-IN"/>
        </w:rPr>
        <w:t>Red — where fraud transactions live.</w:t>
      </w:r>
    </w:p>
    <w:p w14:paraId="404E2012" w14:textId="77777777" w:rsidR="003309A5" w:rsidRPr="003309A5" w:rsidRDefault="003309A5" w:rsidP="003309A5">
      <w:pPr>
        <w:spacing w:before="80" w:after="80" w:line="240" w:lineRule="auto"/>
        <w:rPr>
          <w:rFonts w:ascii="Arial" w:eastAsia="Arial" w:hAnsi="Arial" w:cs="Arial"/>
          <w:lang w:val="en-IN" w:eastAsia="en-IN"/>
        </w:rPr>
      </w:pPr>
      <w:r w:rsidRPr="003309A5">
        <w:rPr>
          <w:rFonts w:ascii="Arial" w:eastAsia="Arial" w:hAnsi="Arial" w:cs="Arial"/>
          <w:lang w:val="en-IN" w:eastAsia="en-IN"/>
        </w:rPr>
        <w:t>When the blue and red curves occupy completely different zones, that feature is a strong fraud detector.</w:t>
      </w:r>
    </w:p>
    <w:p w14:paraId="10311F32" w14:textId="77777777" w:rsidR="003309A5" w:rsidRPr="003309A5" w:rsidRDefault="003309A5" w:rsidP="003309A5">
      <w:pPr>
        <w:spacing w:before="60" w:after="60" w:line="240" w:lineRule="auto"/>
        <w:rPr>
          <w:rFonts w:ascii="Arial" w:eastAsia="Arial" w:hAnsi="Arial" w:cs="Arial"/>
          <w:lang w:val="en-IN" w:eastAsia="en-IN"/>
        </w:rPr>
      </w:pPr>
    </w:p>
    <w:p w14:paraId="47866DAC" w14:textId="77777777" w:rsidR="003309A5" w:rsidRPr="003309A5" w:rsidRDefault="003309A5" w:rsidP="003309A5">
      <w:pPr>
        <w:spacing w:before="200" w:after="100" w:line="240" w:lineRule="auto"/>
        <w:rPr>
          <w:rFonts w:ascii="Arial" w:eastAsia="Arial" w:hAnsi="Arial" w:cs="Arial"/>
          <w:lang w:val="en-IN" w:eastAsia="en-IN"/>
        </w:rPr>
      </w:pPr>
      <w:r w:rsidRPr="003309A5">
        <w:rPr>
          <w:rFonts w:ascii="Arial" w:eastAsia="Arial" w:hAnsi="Arial" w:cs="Arial"/>
          <w:b/>
          <w:bCs/>
          <w:color w:val="2E74B5"/>
          <w:sz w:val="24"/>
          <w:szCs w:val="24"/>
          <w:lang w:val="en-IN" w:eastAsia="en-IN"/>
        </w:rPr>
        <w:t>What Was Added vs. the Previous Version</w:t>
      </w:r>
    </w:p>
    <w:p w14:paraId="0B2A3548" w14:textId="77777777" w:rsidR="003309A5" w:rsidRPr="003309A5" w:rsidRDefault="003309A5" w:rsidP="003309A5">
      <w:pPr>
        <w:numPr>
          <w:ilvl w:val="0"/>
          <w:numId w:val="10"/>
        </w:numPr>
        <w:spacing w:before="60" w:after="60" w:line="240" w:lineRule="auto"/>
        <w:rPr>
          <w:rFonts w:ascii="Arial" w:eastAsia="Arial" w:hAnsi="Arial" w:cs="Arial"/>
          <w:lang w:val="en-IN" w:eastAsia="en-IN"/>
        </w:rPr>
      </w:pPr>
      <w:r w:rsidRPr="003309A5">
        <w:rPr>
          <w:rFonts w:ascii="Arial" w:eastAsia="Arial" w:hAnsi="Arial" w:cs="Arial"/>
          <w:lang w:val="en-IN" w:eastAsia="en-IN"/>
        </w:rPr>
        <w:lastRenderedPageBreak/>
        <w:t>Dashed vertical lines showing the mean (average) of each group.</w:t>
      </w:r>
    </w:p>
    <w:p w14:paraId="6D4ABDCE" w14:textId="77777777" w:rsidR="003309A5" w:rsidRPr="003309A5" w:rsidRDefault="003309A5" w:rsidP="003309A5">
      <w:pPr>
        <w:numPr>
          <w:ilvl w:val="0"/>
          <w:numId w:val="10"/>
        </w:numPr>
        <w:spacing w:before="60" w:after="60" w:line="240" w:lineRule="auto"/>
        <w:rPr>
          <w:rFonts w:ascii="Arial" w:eastAsia="Arial" w:hAnsi="Arial" w:cs="Arial"/>
          <w:lang w:val="en-IN" w:eastAsia="en-IN"/>
        </w:rPr>
      </w:pPr>
      <w:r w:rsidRPr="003309A5">
        <w:rPr>
          <w:rFonts w:ascii="Arial" w:eastAsia="Arial" w:hAnsi="Arial" w:cs="Arial"/>
          <w:lang w:val="en-IN" w:eastAsia="en-IN"/>
        </w:rPr>
        <w:t>Stats annotation box on every subplot: Cohen’s d, correlation, and both group means — readable without referencing a separate table.</w:t>
      </w:r>
    </w:p>
    <w:p w14:paraId="67607FF2" w14:textId="77777777" w:rsidR="003309A5" w:rsidRPr="003309A5" w:rsidRDefault="003309A5" w:rsidP="003309A5">
      <w:pPr>
        <w:spacing w:before="60" w:after="60" w:line="240" w:lineRule="auto"/>
        <w:rPr>
          <w:rFonts w:ascii="Arial" w:eastAsia="Arial" w:hAnsi="Arial" w:cs="Arial"/>
          <w:lang w:val="en-IN" w:eastAsia="en-IN"/>
        </w:rPr>
      </w:pPr>
    </w:p>
    <w:p w14:paraId="7C194758" w14:textId="77777777" w:rsidR="003309A5" w:rsidRPr="003309A5" w:rsidRDefault="003309A5" w:rsidP="003309A5">
      <w:pPr>
        <w:spacing w:before="200" w:after="100" w:line="240" w:lineRule="auto"/>
        <w:rPr>
          <w:rFonts w:ascii="Arial" w:eastAsia="Arial" w:hAnsi="Arial" w:cs="Arial"/>
          <w:lang w:val="en-IN" w:eastAsia="en-IN"/>
        </w:rPr>
      </w:pPr>
      <w:r w:rsidRPr="003309A5">
        <w:rPr>
          <w:rFonts w:ascii="Arial" w:eastAsia="Arial" w:hAnsi="Arial" w:cs="Arial"/>
          <w:b/>
          <w:bCs/>
          <w:color w:val="2E74B5"/>
          <w:sz w:val="24"/>
          <w:szCs w:val="24"/>
          <w:lang w:val="en-IN" w:eastAsia="en-IN"/>
        </w:rPr>
        <w:t>Why KDE Instead of Alternatives</w:t>
      </w:r>
    </w:p>
    <w:p w14:paraId="70D2F267" w14:textId="77777777" w:rsidR="003309A5" w:rsidRPr="003309A5" w:rsidRDefault="003309A5" w:rsidP="003309A5">
      <w:pPr>
        <w:numPr>
          <w:ilvl w:val="0"/>
          <w:numId w:val="10"/>
        </w:numPr>
        <w:spacing w:before="60" w:after="60" w:line="240" w:lineRule="auto"/>
        <w:rPr>
          <w:rFonts w:ascii="Arial" w:eastAsia="Arial" w:hAnsi="Arial" w:cs="Arial"/>
          <w:lang w:val="en-IN" w:eastAsia="en-IN"/>
        </w:rPr>
      </w:pPr>
      <w:r w:rsidRPr="003309A5">
        <w:rPr>
          <w:rFonts w:ascii="Arial" w:eastAsia="Arial" w:hAnsi="Arial" w:cs="Arial"/>
          <w:lang w:val="en-IN" w:eastAsia="en-IN"/>
        </w:rPr>
        <w:t>Raw Histogram — choppy, hard to compare two overlaid distributions, and bin width is arbitrary.</w:t>
      </w:r>
    </w:p>
    <w:p w14:paraId="67AA47EF" w14:textId="77777777" w:rsidR="003309A5" w:rsidRPr="003309A5" w:rsidRDefault="003309A5" w:rsidP="003309A5">
      <w:pPr>
        <w:numPr>
          <w:ilvl w:val="0"/>
          <w:numId w:val="10"/>
        </w:numPr>
        <w:spacing w:before="60" w:after="60" w:line="240" w:lineRule="auto"/>
        <w:rPr>
          <w:rFonts w:ascii="Arial" w:eastAsia="Arial" w:hAnsi="Arial" w:cs="Arial"/>
          <w:lang w:val="en-IN" w:eastAsia="en-IN"/>
        </w:rPr>
      </w:pPr>
      <w:r w:rsidRPr="003309A5">
        <w:rPr>
          <w:rFonts w:ascii="Arial" w:eastAsia="Arial" w:hAnsi="Arial" w:cs="Arial"/>
          <w:lang w:val="en-IN" w:eastAsia="en-IN"/>
        </w:rPr>
        <w:t>Box Plot — shows median and quartiles but hides distribution shape (bimodality, tails).</w:t>
      </w:r>
    </w:p>
    <w:p w14:paraId="0A969908" w14:textId="77777777" w:rsidR="003309A5" w:rsidRPr="003309A5" w:rsidRDefault="003309A5" w:rsidP="003309A5">
      <w:pPr>
        <w:numPr>
          <w:ilvl w:val="0"/>
          <w:numId w:val="10"/>
        </w:numPr>
        <w:spacing w:before="60" w:after="60" w:line="240" w:lineRule="auto"/>
        <w:rPr>
          <w:rFonts w:ascii="Arial" w:eastAsia="Arial" w:hAnsi="Arial" w:cs="Arial"/>
          <w:lang w:val="en-IN" w:eastAsia="en-IN"/>
        </w:rPr>
      </w:pPr>
      <w:r w:rsidRPr="003309A5">
        <w:rPr>
          <w:rFonts w:ascii="Arial" w:eastAsia="Arial" w:hAnsi="Arial" w:cs="Arial"/>
          <w:lang w:val="en-IN" w:eastAsia="en-IN"/>
        </w:rPr>
        <w:t>Violin Plot — similar to KDE but mirrored. Good for side-by-side comparison but clutters when overlaid.</w:t>
      </w:r>
    </w:p>
    <w:p w14:paraId="4E798F63" w14:textId="77777777" w:rsidR="003309A5" w:rsidRPr="003309A5" w:rsidRDefault="003309A5" w:rsidP="003309A5">
      <w:pPr>
        <w:numPr>
          <w:ilvl w:val="0"/>
          <w:numId w:val="10"/>
        </w:numPr>
        <w:spacing w:before="60" w:after="60" w:line="240" w:lineRule="auto"/>
        <w:rPr>
          <w:rFonts w:ascii="Arial" w:eastAsia="Arial" w:hAnsi="Arial" w:cs="Arial"/>
          <w:lang w:val="en-IN" w:eastAsia="en-IN"/>
        </w:rPr>
      </w:pPr>
      <w:r w:rsidRPr="003309A5">
        <w:rPr>
          <w:rFonts w:ascii="Arial" w:eastAsia="Arial" w:hAnsi="Arial" w:cs="Arial"/>
          <w:lang w:val="en-IN" w:eastAsia="en-IN"/>
        </w:rPr>
        <w:t>ECDF (Empirical CDF) — mathematically rigorous but non-intuitive for most audiences.</w:t>
      </w:r>
    </w:p>
    <w:p w14:paraId="287EADBF" w14:textId="77777777" w:rsidR="003309A5" w:rsidRPr="003309A5" w:rsidRDefault="003309A5" w:rsidP="003309A5">
      <w:pPr>
        <w:spacing w:before="60" w:after="60" w:line="240" w:lineRule="auto"/>
        <w:rPr>
          <w:rFonts w:ascii="Arial" w:eastAsia="Arial" w:hAnsi="Arial" w:cs="Arial"/>
          <w:lang w:val="en-IN" w:eastAsia="en-IN"/>
        </w:rPr>
      </w:pPr>
    </w:p>
    <w:p w14:paraId="1EDC37A1" w14:textId="77777777" w:rsidR="003309A5" w:rsidRPr="003309A5" w:rsidRDefault="003309A5" w:rsidP="003309A5">
      <w:pPr>
        <w:spacing w:before="200" w:after="100" w:line="240" w:lineRule="auto"/>
        <w:rPr>
          <w:rFonts w:ascii="Arial" w:eastAsia="Arial" w:hAnsi="Arial" w:cs="Arial"/>
          <w:lang w:val="en-IN" w:eastAsia="en-IN"/>
        </w:rPr>
      </w:pPr>
      <w:r w:rsidRPr="003309A5">
        <w:rPr>
          <w:rFonts w:ascii="Arial" w:eastAsia="Arial" w:hAnsi="Arial" w:cs="Arial"/>
          <w:b/>
          <w:bCs/>
          <w:color w:val="2E74B5"/>
          <w:sz w:val="24"/>
          <w:szCs w:val="24"/>
          <w:lang w:val="en-IN" w:eastAsia="en-IN"/>
        </w:rPr>
        <w:t>Why KDE Wins</w:t>
      </w:r>
    </w:p>
    <w:p w14:paraId="014EDAA8" w14:textId="77777777" w:rsidR="003309A5" w:rsidRPr="003309A5" w:rsidRDefault="003309A5" w:rsidP="003309A5">
      <w:pPr>
        <w:spacing w:before="80" w:after="80" w:line="240" w:lineRule="auto"/>
        <w:rPr>
          <w:rFonts w:ascii="Arial" w:eastAsia="Arial" w:hAnsi="Arial" w:cs="Arial"/>
          <w:lang w:val="en-IN" w:eastAsia="en-IN"/>
        </w:rPr>
      </w:pPr>
      <w:r w:rsidRPr="003309A5">
        <w:rPr>
          <w:rFonts w:ascii="Arial" w:eastAsia="Arial" w:hAnsi="Arial" w:cs="Arial"/>
          <w:lang w:val="en-IN" w:eastAsia="en-IN"/>
        </w:rPr>
        <w:t>Visually the clearest method for showing that two groups occupy different regions of the feature space.</w:t>
      </w:r>
    </w:p>
    <w:p w14:paraId="4927173A" w14:textId="77777777" w:rsidR="003309A5" w:rsidRPr="003309A5" w:rsidRDefault="003309A5" w:rsidP="003309A5">
      <w:pPr>
        <w:spacing w:before="60" w:after="60" w:line="240" w:lineRule="auto"/>
        <w:rPr>
          <w:rFonts w:ascii="Arial" w:eastAsia="Arial" w:hAnsi="Arial" w:cs="Arial"/>
          <w:lang w:val="en-IN" w:eastAsia="en-IN"/>
        </w:rPr>
      </w:pPr>
    </w:p>
    <w:p w14:paraId="7BB2EEC0" w14:textId="77777777" w:rsidR="003309A5" w:rsidRPr="003309A5" w:rsidRDefault="003309A5" w:rsidP="003309A5">
      <w:pPr>
        <w:spacing w:before="320" w:after="160" w:line="240" w:lineRule="auto"/>
        <w:outlineLvl w:val="0"/>
        <w:rPr>
          <w:rFonts w:ascii="Arial" w:eastAsia="Arial" w:hAnsi="Arial" w:cs="Arial"/>
          <w:b/>
          <w:bCs/>
          <w:color w:val="1F3864"/>
          <w:sz w:val="32"/>
          <w:szCs w:val="32"/>
          <w:lang w:val="en-IN" w:eastAsia="en-IN"/>
        </w:rPr>
      </w:pPr>
      <w:r w:rsidRPr="003309A5">
        <w:rPr>
          <w:rFonts w:ascii="Arial" w:eastAsia="Arial" w:hAnsi="Arial" w:cs="Arial"/>
          <w:b/>
          <w:bCs/>
          <w:color w:val="1F3864"/>
          <w:sz w:val="32"/>
          <w:szCs w:val="32"/>
          <w:lang w:val="en-IN" w:eastAsia="en-IN"/>
        </w:rPr>
        <w:t>Codebase Summary</w:t>
      </w:r>
    </w:p>
    <w:p w14:paraId="1A7E2986" w14:textId="77777777" w:rsidR="003309A5" w:rsidRPr="003309A5" w:rsidRDefault="003309A5" w:rsidP="003309A5">
      <w:pPr>
        <w:spacing w:before="80" w:after="80" w:line="240" w:lineRule="auto"/>
        <w:rPr>
          <w:rFonts w:ascii="Arial" w:eastAsia="Arial" w:hAnsi="Arial" w:cs="Arial"/>
          <w:lang w:val="en-IN" w:eastAsia="en-IN"/>
        </w:rPr>
      </w:pPr>
      <w:r w:rsidRPr="003309A5">
        <w:rPr>
          <w:rFonts w:ascii="Arial" w:eastAsia="Arial" w:hAnsi="Arial" w:cs="Arial"/>
          <w:lang w:val="en-IN" w:eastAsia="en-IN"/>
        </w:rPr>
        <w:t>What is in the repo now:</w:t>
      </w:r>
    </w:p>
    <w:p w14:paraId="750BB133" w14:textId="77777777" w:rsidR="003309A5" w:rsidRPr="003309A5" w:rsidRDefault="003309A5" w:rsidP="003309A5">
      <w:pPr>
        <w:spacing w:before="60" w:after="60" w:line="240" w:lineRule="auto"/>
        <w:rPr>
          <w:rFonts w:ascii="Arial" w:eastAsia="Arial" w:hAnsi="Arial" w:cs="Arial"/>
          <w:lang w:val="en-IN" w:eastAsia="en-I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3309A5" w:rsidRPr="003309A5" w14:paraId="08BFC856" w14:textId="77777777">
        <w:trPr>
          <w:tblHeader/>
        </w:trPr>
        <w:tc>
          <w:tcPr>
            <w:tcW w:w="4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C99E238" w14:textId="77777777" w:rsidR="003309A5" w:rsidRPr="003309A5" w:rsidRDefault="003309A5" w:rsidP="003309A5">
            <w:pPr>
              <w:spacing w:after="0" w:line="240" w:lineRule="auto"/>
              <w:rPr>
                <w:rFonts w:ascii="Arial" w:eastAsia="Arial" w:hAnsi="Arial" w:cs="Arial"/>
                <w:lang w:val="en-IN" w:eastAsia="en-IN"/>
              </w:rPr>
            </w:pPr>
            <w:r w:rsidRPr="003309A5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  <w:lang w:val="en-IN" w:eastAsia="en-IN"/>
              </w:rPr>
              <w:t>File</w:t>
            </w:r>
          </w:p>
        </w:tc>
        <w:tc>
          <w:tcPr>
            <w:tcW w:w="51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6885F61" w14:textId="77777777" w:rsidR="003309A5" w:rsidRPr="003309A5" w:rsidRDefault="003309A5" w:rsidP="003309A5">
            <w:pPr>
              <w:spacing w:after="0" w:line="240" w:lineRule="auto"/>
              <w:rPr>
                <w:rFonts w:ascii="Arial" w:eastAsia="Arial" w:hAnsi="Arial" w:cs="Arial"/>
                <w:lang w:val="en-IN" w:eastAsia="en-IN"/>
              </w:rPr>
            </w:pPr>
            <w:r w:rsidRPr="003309A5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  <w:lang w:val="en-IN" w:eastAsia="en-IN"/>
              </w:rPr>
              <w:t>What It Does</w:t>
            </w:r>
          </w:p>
        </w:tc>
      </w:tr>
      <w:tr w:rsidR="003309A5" w:rsidRPr="003309A5" w14:paraId="62CFF97E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753248" w14:textId="77777777" w:rsidR="003309A5" w:rsidRPr="003309A5" w:rsidRDefault="003309A5" w:rsidP="003309A5">
            <w:pPr>
              <w:spacing w:after="0" w:line="240" w:lineRule="auto"/>
              <w:rPr>
                <w:rFonts w:ascii="Arial" w:eastAsia="Arial" w:hAnsi="Arial" w:cs="Arial"/>
                <w:lang w:val="en-IN" w:eastAsia="en-IN"/>
              </w:rPr>
            </w:pPr>
            <w:r w:rsidRPr="003309A5">
              <w:rPr>
                <w:rFonts w:ascii="Arial" w:eastAsia="Arial" w:hAnsi="Arial" w:cs="Arial"/>
                <w:sz w:val="20"/>
                <w:szCs w:val="20"/>
                <w:lang w:val="en-IN" w:eastAsia="en-IN"/>
              </w:rPr>
              <w:t>phase6_correlation_distribution.py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16BFFB" w14:textId="77777777" w:rsidR="003309A5" w:rsidRPr="003309A5" w:rsidRDefault="003309A5" w:rsidP="003309A5">
            <w:pPr>
              <w:spacing w:after="0" w:line="240" w:lineRule="auto"/>
              <w:rPr>
                <w:rFonts w:ascii="Arial" w:eastAsia="Arial" w:hAnsi="Arial" w:cs="Arial"/>
                <w:lang w:val="en-IN" w:eastAsia="en-IN"/>
              </w:rPr>
            </w:pPr>
            <w:r w:rsidRPr="003309A5">
              <w:rPr>
                <w:rFonts w:ascii="Arial" w:eastAsia="Arial" w:hAnsi="Arial" w:cs="Arial"/>
                <w:sz w:val="20"/>
                <w:szCs w:val="20"/>
                <w:lang w:val="en-IN" w:eastAsia="en-IN"/>
              </w:rPr>
              <w:t>The Python pipeline — runs all 4 investigations above.</w:t>
            </w:r>
          </w:p>
        </w:tc>
      </w:tr>
      <w:tr w:rsidR="003309A5" w:rsidRPr="003309A5" w14:paraId="78FD2CC4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A3339C" w14:textId="77777777" w:rsidR="003309A5" w:rsidRPr="003309A5" w:rsidRDefault="003309A5" w:rsidP="003309A5">
            <w:pPr>
              <w:spacing w:after="0" w:line="240" w:lineRule="auto"/>
              <w:rPr>
                <w:rFonts w:ascii="Arial" w:eastAsia="Arial" w:hAnsi="Arial" w:cs="Arial"/>
                <w:lang w:val="en-IN" w:eastAsia="en-IN"/>
              </w:rPr>
            </w:pPr>
            <w:r w:rsidRPr="003309A5">
              <w:rPr>
                <w:rFonts w:ascii="Arial" w:eastAsia="Arial" w:hAnsi="Arial" w:cs="Arial"/>
                <w:sz w:val="20"/>
                <w:szCs w:val="20"/>
                <w:lang w:val="en-IN" w:eastAsia="en-IN"/>
              </w:rPr>
              <w:t>phase6_feature_analysis_report.md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FFC389" w14:textId="77777777" w:rsidR="003309A5" w:rsidRPr="003309A5" w:rsidRDefault="003309A5" w:rsidP="003309A5">
            <w:pPr>
              <w:spacing w:after="0" w:line="240" w:lineRule="auto"/>
              <w:rPr>
                <w:rFonts w:ascii="Arial" w:eastAsia="Arial" w:hAnsi="Arial" w:cs="Arial"/>
                <w:lang w:val="en-IN" w:eastAsia="en-IN"/>
              </w:rPr>
            </w:pPr>
            <w:r w:rsidRPr="003309A5">
              <w:rPr>
                <w:rFonts w:ascii="Arial" w:eastAsia="Arial" w:hAnsi="Arial" w:cs="Arial"/>
                <w:sz w:val="20"/>
                <w:szCs w:val="20"/>
                <w:lang w:val="en-IN" w:eastAsia="en-IN"/>
              </w:rPr>
              <w:t>The full written report with tables and embedded plot.</w:t>
            </w:r>
          </w:p>
        </w:tc>
      </w:tr>
      <w:tr w:rsidR="003309A5" w:rsidRPr="003309A5" w14:paraId="76D3B69B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AB5EC7" w14:textId="77777777" w:rsidR="003309A5" w:rsidRPr="003309A5" w:rsidRDefault="003309A5" w:rsidP="003309A5">
            <w:pPr>
              <w:spacing w:after="0" w:line="240" w:lineRule="auto"/>
              <w:rPr>
                <w:rFonts w:ascii="Arial" w:eastAsia="Arial" w:hAnsi="Arial" w:cs="Arial"/>
                <w:lang w:val="en-IN" w:eastAsia="en-IN"/>
              </w:rPr>
            </w:pPr>
            <w:r w:rsidRPr="003309A5">
              <w:rPr>
                <w:rFonts w:ascii="Arial" w:eastAsia="Arial" w:hAnsi="Arial" w:cs="Arial"/>
                <w:sz w:val="20"/>
                <w:szCs w:val="20"/>
                <w:lang w:val="en-IN" w:eastAsia="en-IN"/>
              </w:rPr>
              <w:t>distribution_analysis.png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5FD0A3" w14:textId="77777777" w:rsidR="003309A5" w:rsidRPr="003309A5" w:rsidRDefault="003309A5" w:rsidP="003309A5">
            <w:pPr>
              <w:spacing w:after="0" w:line="240" w:lineRule="auto"/>
              <w:rPr>
                <w:rFonts w:ascii="Arial" w:eastAsia="Arial" w:hAnsi="Arial" w:cs="Arial"/>
                <w:lang w:val="en-IN" w:eastAsia="en-IN"/>
              </w:rPr>
            </w:pPr>
            <w:r w:rsidRPr="003309A5">
              <w:rPr>
                <w:rFonts w:ascii="Arial" w:eastAsia="Arial" w:hAnsi="Arial" w:cs="Arial"/>
                <w:sz w:val="20"/>
                <w:szCs w:val="20"/>
                <w:lang w:val="en-IN" w:eastAsia="en-IN"/>
              </w:rPr>
              <w:t>The 8-panel KDE comparison visualization.</w:t>
            </w:r>
          </w:p>
        </w:tc>
      </w:tr>
      <w:tr w:rsidR="003309A5" w:rsidRPr="003309A5" w14:paraId="7EF47E1D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115DC2" w14:textId="77777777" w:rsidR="003309A5" w:rsidRPr="003309A5" w:rsidRDefault="003309A5" w:rsidP="003309A5">
            <w:pPr>
              <w:spacing w:after="0" w:line="240" w:lineRule="auto"/>
              <w:rPr>
                <w:rFonts w:ascii="Arial" w:eastAsia="Arial" w:hAnsi="Arial" w:cs="Arial"/>
                <w:lang w:val="en-IN" w:eastAsia="en-IN"/>
              </w:rPr>
            </w:pPr>
            <w:r w:rsidRPr="003309A5">
              <w:rPr>
                <w:rFonts w:ascii="Arial" w:eastAsia="Arial" w:hAnsi="Arial" w:cs="Arial"/>
                <w:sz w:val="20"/>
                <w:szCs w:val="20"/>
                <w:lang w:val="en-IN" w:eastAsia="en-IN"/>
              </w:rPr>
              <w:t>v1_v28_correlations.csv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46B0AC" w14:textId="77777777" w:rsidR="003309A5" w:rsidRPr="003309A5" w:rsidRDefault="003309A5" w:rsidP="003309A5">
            <w:pPr>
              <w:spacing w:after="0" w:line="240" w:lineRule="auto"/>
              <w:rPr>
                <w:rFonts w:ascii="Arial" w:eastAsia="Arial" w:hAnsi="Arial" w:cs="Arial"/>
                <w:lang w:val="en-IN" w:eastAsia="en-IN"/>
              </w:rPr>
            </w:pPr>
            <w:r w:rsidRPr="003309A5">
              <w:rPr>
                <w:rFonts w:ascii="Arial" w:eastAsia="Arial" w:hAnsi="Arial" w:cs="Arial"/>
                <w:sz w:val="20"/>
                <w:szCs w:val="20"/>
                <w:lang w:val="en-IN" w:eastAsia="en-IN"/>
              </w:rPr>
              <w:t>Raw computed statistics for all 28 features.</w:t>
            </w:r>
          </w:p>
        </w:tc>
      </w:tr>
    </w:tbl>
    <w:p w14:paraId="04971141" w14:textId="77777777" w:rsidR="003309A5" w:rsidRPr="003309A5" w:rsidRDefault="003309A5" w:rsidP="003309A5">
      <w:pPr>
        <w:spacing w:before="60" w:after="60" w:line="240" w:lineRule="auto"/>
        <w:rPr>
          <w:rFonts w:ascii="Arial" w:eastAsia="Arial" w:hAnsi="Arial" w:cs="Arial"/>
          <w:lang w:val="en-IN" w:eastAsia="en-IN"/>
        </w:rPr>
      </w:pPr>
    </w:p>
    <w:p w14:paraId="327DA1B0" w14:textId="77777777" w:rsidR="003309A5" w:rsidRPr="003309A5" w:rsidRDefault="003309A5" w:rsidP="003309A5">
      <w:pPr>
        <w:spacing w:before="80" w:after="80" w:line="240" w:lineRule="auto"/>
        <w:rPr>
          <w:rFonts w:ascii="Arial" w:eastAsia="Arial" w:hAnsi="Arial" w:cs="Arial"/>
          <w:lang w:val="en-IN" w:eastAsia="en-IN"/>
        </w:rPr>
      </w:pPr>
      <w:r w:rsidRPr="003309A5">
        <w:rPr>
          <w:rFonts w:ascii="Arial" w:eastAsia="Arial" w:hAnsi="Arial" w:cs="Arial"/>
          <w:lang w:val="en-IN" w:eastAsia="en-IN"/>
        </w:rPr>
        <w:t>Everything is committed and pushed to the v2 branch on GitHub.</w:t>
      </w:r>
    </w:p>
    <w:p w14:paraId="60D28521" w14:textId="666BCF5D" w:rsidR="00906B82" w:rsidRDefault="00906B82" w:rsidP="003309A5">
      <w:pPr>
        <w:spacing w:after="120"/>
      </w:pPr>
    </w:p>
    <w:sectPr w:rsidR="00906B82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7E8154B"/>
    <w:multiLevelType w:val="hybridMultilevel"/>
    <w:tmpl w:val="0CE4CC64"/>
    <w:lvl w:ilvl="0" w:tplc="A9B2BFD2">
      <w:start w:val="1"/>
      <w:numFmt w:val="bullet"/>
      <w:lvlText w:val="•"/>
      <w:lvlJc w:val="left"/>
      <w:pPr>
        <w:ind w:left="720" w:hanging="360"/>
      </w:pPr>
    </w:lvl>
    <w:lvl w:ilvl="1" w:tplc="6E34293C">
      <w:numFmt w:val="decimal"/>
      <w:lvlText w:val=""/>
      <w:lvlJc w:val="left"/>
      <w:pPr>
        <w:ind w:left="0" w:firstLine="0"/>
      </w:pPr>
    </w:lvl>
    <w:lvl w:ilvl="2" w:tplc="54FCAE62">
      <w:numFmt w:val="decimal"/>
      <w:lvlText w:val=""/>
      <w:lvlJc w:val="left"/>
      <w:pPr>
        <w:ind w:left="0" w:firstLine="0"/>
      </w:pPr>
    </w:lvl>
    <w:lvl w:ilvl="3" w:tplc="56206922">
      <w:numFmt w:val="decimal"/>
      <w:lvlText w:val=""/>
      <w:lvlJc w:val="left"/>
      <w:pPr>
        <w:ind w:left="0" w:firstLine="0"/>
      </w:pPr>
    </w:lvl>
    <w:lvl w:ilvl="4" w:tplc="D834DE58">
      <w:numFmt w:val="decimal"/>
      <w:lvlText w:val=""/>
      <w:lvlJc w:val="left"/>
      <w:pPr>
        <w:ind w:left="0" w:firstLine="0"/>
      </w:pPr>
    </w:lvl>
    <w:lvl w:ilvl="5" w:tplc="6DACC218">
      <w:numFmt w:val="decimal"/>
      <w:lvlText w:val=""/>
      <w:lvlJc w:val="left"/>
      <w:pPr>
        <w:ind w:left="0" w:firstLine="0"/>
      </w:pPr>
    </w:lvl>
    <w:lvl w:ilvl="6" w:tplc="CF40543C">
      <w:numFmt w:val="decimal"/>
      <w:lvlText w:val=""/>
      <w:lvlJc w:val="left"/>
      <w:pPr>
        <w:ind w:left="0" w:firstLine="0"/>
      </w:pPr>
    </w:lvl>
    <w:lvl w:ilvl="7" w:tplc="E9B6A5F8">
      <w:numFmt w:val="decimal"/>
      <w:lvlText w:val=""/>
      <w:lvlJc w:val="left"/>
      <w:pPr>
        <w:ind w:left="0" w:firstLine="0"/>
      </w:pPr>
    </w:lvl>
    <w:lvl w:ilvl="8" w:tplc="C884E4B0">
      <w:numFmt w:val="decimal"/>
      <w:lvlText w:val=""/>
      <w:lvlJc w:val="left"/>
      <w:pPr>
        <w:ind w:left="0" w:firstLine="0"/>
      </w:pPr>
    </w:lvl>
  </w:abstractNum>
  <w:num w:numId="1" w16cid:durableId="2005889950">
    <w:abstractNumId w:val="8"/>
  </w:num>
  <w:num w:numId="2" w16cid:durableId="1123040903">
    <w:abstractNumId w:val="6"/>
  </w:num>
  <w:num w:numId="3" w16cid:durableId="1507598363">
    <w:abstractNumId w:val="5"/>
  </w:num>
  <w:num w:numId="4" w16cid:durableId="1197162848">
    <w:abstractNumId w:val="4"/>
  </w:num>
  <w:num w:numId="5" w16cid:durableId="1080446299">
    <w:abstractNumId w:val="7"/>
  </w:num>
  <w:num w:numId="6" w16cid:durableId="1591961119">
    <w:abstractNumId w:val="3"/>
  </w:num>
  <w:num w:numId="7" w16cid:durableId="1326127547">
    <w:abstractNumId w:val="2"/>
  </w:num>
  <w:num w:numId="8" w16cid:durableId="678429347">
    <w:abstractNumId w:val="1"/>
  </w:num>
  <w:num w:numId="9" w16cid:durableId="866529685">
    <w:abstractNumId w:val="0"/>
  </w:num>
  <w:num w:numId="10" w16cid:durableId="1858034209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4E62"/>
    <w:rsid w:val="0029639D"/>
    <w:rsid w:val="00326F90"/>
    <w:rsid w:val="003309A5"/>
    <w:rsid w:val="00906B82"/>
    <w:rsid w:val="00AA1D8D"/>
    <w:rsid w:val="00B47730"/>
    <w:rsid w:val="00CB0664"/>
    <w:rsid w:val="00EF5F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6F389C"/>
  <w14:defaultImageDpi w14:val="300"/>
  <w15:docId w15:val="{989EAE46-AC21-4EDE-940A-60AD1AB5A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29</Pages>
  <Words>2781</Words>
  <Characters>15854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Devansh Kumar</cp:lastModifiedBy>
  <cp:revision>2</cp:revision>
  <dcterms:created xsi:type="dcterms:W3CDTF">2013-12-23T23:15:00Z</dcterms:created>
  <dcterms:modified xsi:type="dcterms:W3CDTF">2026-06-01T08:25:00Z</dcterms:modified>
  <cp:category/>
</cp:coreProperties>
</file>