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Vector Field Histogram (VFH) Algorithm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 Index Range</w:t>
      </w:r>
    </w:p>
    <w:p>
      <w:r>
        <w:rPr>
          <w:rFonts w:ascii="Cambria Math" w:cs="Cambria Math" w:eastAsia="Cambria Math" w:hAnsi="Cambria Math"/>
          <w:sz w:val="24"/>
          <w:szCs w:val="24"/>
        </w:rPr>
        <w:t xml:space="preserve">i, j ∈ [0, Cₘₐˣ]</w:t>
      </w:r>
    </w:p>
    <w:p>
      <w:r>
        <w:rPr>
          <w:i/>
          <w:iCs/>
        </w:rPr>
        <w:t xml:space="preserve">where Cₘₐˣ is the maximum cell index of the occupancy grid.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 Distance Formula</w:t>
      </w:r>
    </w:p>
    <w:p>
      <w:r>
        <w:rPr>
          <w:rFonts w:ascii="Cambria Math" w:cs="Cambria Math" w:eastAsia="Cambria Math" w:hAnsi="Cambria Math"/>
          <w:sz w:val="26"/>
          <w:szCs w:val="26"/>
        </w:rPr>
        <w:t xml:space="preserve">dᵢ,ⱼ = √[(xᵢ − xᵣ)² + (yⱼ − yᵣ)²]</w:t>
      </w:r>
    </w:p>
    <w:p>
      <w:r>
        <w:rPr>
          <w:i/>
          <w:iCs/>
        </w:rPr>
        <w:t xml:space="preserve">Euclidean distance from cell (i,j) to the robot position (xᵣ, yᵣ).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 Bearing Angle</w:t>
      </w:r>
    </w:p>
    <w:p>
      <w:r>
        <w:rPr>
          <w:rFonts w:ascii="Cambria Math" w:cs="Cambria Math" w:eastAsia="Cambria Math" w:hAnsi="Cambria Math"/>
          <w:sz w:val="26"/>
          <w:szCs w:val="26"/>
        </w:rPr>
        <w:t xml:space="preserve">βᵢ,ⱼ = tan⁻¹ⁿ ( (yⱼ − yᵣ) / (xᵢ − xᵣ) )</w:t>
      </w:r>
    </w:p>
    <w:p>
      <w:r>
        <w:rPr>
          <w:i/>
          <w:iCs/>
        </w:rPr>
        <w:t xml:space="preserve">Angle from the robot to cell (i,j) in the occupancy grid.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 Obstacle Vector Magnitude</w:t>
      </w:r>
    </w:p>
    <w:p>
      <w:r>
        <w:rPr>
          <w:rFonts w:ascii="Cambria Math" w:cs="Cambria Math" w:eastAsia="Cambria Math" w:hAnsi="Cambria Math"/>
          <w:sz w:val="26"/>
          <w:szCs w:val="26"/>
        </w:rPr>
        <w:t xml:space="preserve">mᵢ,ⱼ = c²ᵢ,ⱼ · (a − b · dᵢ,ⱼ)</w:t>
      </w:r>
    </w:p>
    <w:p>
      <w:r>
        <w:rPr>
          <w:i/>
          <w:iCs/>
        </w:rPr>
        <w:t xml:space="preserve">where cᵢ,ⱼ is the certainty value of cell (i,j); a and b are positive constants.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 Histogram Sector Index</w:t>
      </w:r>
    </w:p>
    <w:p>
      <w:r>
        <w:rPr>
          <w:rFonts w:ascii="Cambria Math" w:cs="Cambria Math" w:eastAsia="Cambria Math" w:hAnsi="Cambria Math"/>
          <w:sz w:val="26"/>
          <w:szCs w:val="26"/>
        </w:rPr>
        <w:t xml:space="preserve">k = ⌊ βᵢ,ⱼ / α ⌋</w:t>
      </w:r>
    </w:p>
    <w:p>
      <w:r>
        <w:rPr>
          <w:i/>
          <w:iCs/>
        </w:rPr>
        <w:t xml:space="preserve">where α is the angular resolution of the polar histogram (sector width in degrees).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 Polar Obstacle Density (POD) Histogram</w:t>
      </w:r>
    </w:p>
    <w:p>
      <w:r>
        <w:rPr>
          <w:rFonts w:ascii="Cambria Math" w:cs="Cambria Math" w:eastAsia="Cambria Math" w:hAnsi="Cambria Math"/>
          <w:sz w:val="26"/>
          <w:szCs w:val="26"/>
        </w:rPr>
        <w:t xml:space="preserve">hₖ = Σ mᵢ,ⱼ    for (i,j) ∈ Sₖ</w:t>
      </w:r>
    </w:p>
    <w:p>
      <w:r>
        <w:rPr>
          <w:i/>
          <w:iCs/>
        </w:rPr>
        <w:t xml:space="preserve">Sum of all obstacle magnitudes that map to sector k. Sₖ is the set of cells whose bearing falls in sector k.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 Masked/Smoothed Histogram</w:t>
      </w:r>
    </w:p>
    <w:p>
      <w:r>
        <w:rPr>
          <w:rFonts w:ascii="Cambria Math" w:cs="Cambria Math" w:eastAsia="Cambria Math" w:hAnsi="Cambria Math"/>
          <w:sz w:val="26"/>
          <w:szCs w:val="26"/>
        </w:rPr>
        <w:t xml:space="preserve">h'ₖ = (1 / (2l+1)) · Σᵢ₌ₗ⁺ₗ hₖ₊ᵢ</w:t>
      </w:r>
    </w:p>
    <w:p>
      <w:r>
        <w:rPr>
          <w:i/>
          <w:iCs/>
        </w:rPr>
        <w:t xml:space="preserve">Smoothed histogram value at sector k using a moving average window of size (2l+1).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 Obstacle Threshold Function</w:t>
      </w:r>
    </w:p>
    <w:p>
      <w:r>
        <w:rPr>
          <w:rFonts w:ascii="Cambria Math" w:cs="Cambria Math" w:eastAsia="Cambria Math" w:hAnsi="Cambria Math"/>
          <w:sz w:val="24"/>
          <w:szCs w:val="24"/>
        </w:rPr>
        <w:t xml:space="preserve">Hᵇₖ = { 1   if h'ₖ &gt; Tʰⁱʰʰ, 0   if h'ₖ &lt; Tₗₒʷ, h'ₖ   otherwise }</w:t>
      </w:r>
    </w:p>
    <w:p>
      <w:r>
        <w:rPr>
          <w:i/>
          <w:iCs/>
        </w:rPr>
        <w:t xml:space="preserve">Classifies each sector as blocked (1), free (0), or uncertain (h'ₖ) based on threshold values Tʰⁱʰʰ and Tₗₒʷ.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 Steering Direction</w:t>
      </w:r>
    </w:p>
    <w:p>
      <w:r>
        <w:rPr>
          <w:rFonts w:ascii="Cambria Math" w:cs="Cambria Math" w:eastAsia="Cambria Math" w:hAnsi="Cambria Math"/>
          <w:sz w:val="24"/>
          <w:szCs w:val="24"/>
        </w:rPr>
        <w:t xml:space="preserve">θₛₜ⃑⃑ᵣ = θₜ      (target direction)</w:t>
      </w:r>
    </w:p>
    <w:p>
      <w:r>
        <w:rPr>
          <w:rFonts w:ascii="Cambria Math" w:cs="Cambria Math" w:eastAsia="Cambria Math" w:hAnsi="Cambria Math"/>
          <w:sz w:val="24"/>
          <w:szCs w:val="24"/>
        </w:rPr>
        <w:t xml:space="preserve">θₛₜ⃑⃑ᵣ = (θₗ⃑ₕₜ + θᵣᵢᵍʰₜ) / 2      (bisection of valley)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 Control Commands</w:t>
      </w:r>
    </w:p>
    <w:p>
      <w:r>
        <w:rPr>
          <w:rFonts w:ascii="Cambria Math" w:cs="Cambria Math" w:eastAsia="Cambria Math" w:hAnsi="Cambria Math"/>
          <w:sz w:val="26"/>
          <w:szCs w:val="26"/>
        </w:rPr>
        <w:t xml:space="preserve">ω = kω · θₛₜ⃑⃑ᵣ</w:t>
      </w:r>
    </w:p>
    <w:p>
      <w:r>
        <w:rPr>
          <w:rFonts w:ascii="Cambria Math" w:cs="Cambria Math" w:eastAsia="Cambria Math" w:hAnsi="Cambria Math"/>
          <w:sz w:val="26"/>
          <w:szCs w:val="26"/>
        </w:rPr>
        <w:t xml:space="preserve">V = Vₘₐˣ · (1 − |θₛₜ⃑⃑ᵣ| / θₘₐˣ)</w:t>
      </w:r>
    </w:p>
    <w:p>
      <w:r>
        <w:rPr>
          <w:i/>
          <w:iCs/>
        </w:rPr>
        <w:t xml:space="preserve">Angular velocity ω is proportional to steering angle. Linear velocity V decreases as steering angle increases.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VFH Polar Histogram Description</w:t>
      </w:r>
    </w:p>
    <w:p>
      <w:r>
        <w:t xml:space="preserve">The VFH polar histogram is a 1D representation of the obstacle density around the robot. The x-axis spans from −180° to +180°, representing all possible directions relative to the robot. The y-axis (P) represents the polar obstacle density (POD) — the sum of magnitude values from all obstacles in each angular sector.</w:t>
      </w:r>
    </w:p>
    <w:p>
      <w:r>
        <w:t xml:space="preserve"/>
      </w:r>
    </w:p>
    <w:p>
      <w:r>
        <w:t xml:space="preserve">High histogram bars indicate high obstacle density in that direction (blocked sectors). Low or zero bars indicate free space (candidate directions for navigation). The robot selects the steering direction within a valley (low-density region) that is closest to the target direction.</w:t>
      </w:r>
    </w:p>
    <w:p>
      <w:r>
        <w:t xml:space="preserve"/>
      </w:r>
    </w:p>
    <w:p>
      <w:r>
        <w:rPr>
          <w:i/>
          <w:iCs/>
        </w:rPr>
        <w:t xml:space="preserve">The histogram is updated every control cycle based on the current occupancy grid, enabling real-time obstacle avoidance in dynamic environments.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</w:pPr>
    <w:rPr>
      <w:rFonts w:ascii="Cambria" w:cs="Cambria" w:eastAsia="Cambria" w:hAnsi="Cambr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Cambria" w:cs="Cambria" w:eastAsia="Cambria" w:hAnsi="Cambria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2026-03-01T14:22:14.152Z</dcterms:created>
  <dcterms:modified xsi:type="dcterms:W3CDTF">2026-03-01T14:22:14.152Z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