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08" w:rsidRDefault="005D7608" w:rsidP="00A23096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 has a concept of 'data types' which are used to define a variable before its use. The definition of a variable will assign storage for the variable and define the type of data that will be held in the location.</w:t>
      </w:r>
    </w:p>
    <w:p w:rsidR="005D7608" w:rsidRDefault="00A23096" w:rsidP="005D76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</w:t>
      </w:r>
      <w:r w:rsidR="005D7608">
        <w:rPr>
          <w:rFonts w:ascii="Verdana" w:hAnsi="Verdana"/>
          <w:color w:val="000000"/>
          <w:sz w:val="17"/>
          <w:szCs w:val="17"/>
        </w:rPr>
        <w:t>The value of a variable can be changed any time.</w:t>
      </w:r>
    </w:p>
    <w:p w:rsidR="005D7608" w:rsidRDefault="00A23096" w:rsidP="005D76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</w:t>
      </w:r>
      <w:r w:rsidR="005D7608">
        <w:rPr>
          <w:rFonts w:ascii="Verdana" w:hAnsi="Verdana"/>
          <w:color w:val="000000"/>
          <w:sz w:val="17"/>
          <w:szCs w:val="17"/>
        </w:rPr>
        <w:t xml:space="preserve">C has the following basic built-in </w:t>
      </w:r>
      <w:proofErr w:type="spellStart"/>
      <w:r w:rsidR="005D7608">
        <w:rPr>
          <w:rFonts w:ascii="Verdana" w:hAnsi="Verdana"/>
          <w:color w:val="000000"/>
          <w:sz w:val="17"/>
          <w:szCs w:val="17"/>
        </w:rPr>
        <w:t>datatypes</w:t>
      </w:r>
      <w:proofErr w:type="spellEnd"/>
      <w:r w:rsidR="005D7608">
        <w:rPr>
          <w:rFonts w:ascii="Verdana" w:hAnsi="Verdana"/>
          <w:color w:val="000000"/>
          <w:sz w:val="17"/>
          <w:szCs w:val="17"/>
        </w:rPr>
        <w:t>.</w:t>
      </w:r>
    </w:p>
    <w:p w:rsidR="005D7608" w:rsidRDefault="005D7608" w:rsidP="005D760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int</w:t>
      </w:r>
      <w:proofErr w:type="spellEnd"/>
    </w:p>
    <w:p w:rsidR="005D7608" w:rsidRDefault="005D7608" w:rsidP="005D760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float</w:t>
      </w:r>
    </w:p>
    <w:p w:rsidR="005D7608" w:rsidRDefault="005D7608" w:rsidP="005D760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double</w:t>
      </w:r>
    </w:p>
    <w:p w:rsidR="005D7608" w:rsidRDefault="005D7608" w:rsidP="005D760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char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proofErr w:type="gramStart"/>
      <w:r w:rsidRPr="005D760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int</w:t>
      </w:r>
      <w:proofErr w:type="spellEnd"/>
      <w:proofErr w:type="gramEnd"/>
      <w:r w:rsidRPr="005D7608">
        <w:rPr>
          <w:rFonts w:ascii="Verdana" w:eastAsia="Times New Roman" w:hAnsi="Verdana" w:cs="Times New Roman"/>
          <w:color w:val="000000"/>
          <w:sz w:val="17"/>
        </w:rPr>
        <w:t> </w:t>
      </w:r>
      <w:r w:rsidRPr="005D7608">
        <w:rPr>
          <w:rFonts w:ascii="Verdana" w:eastAsia="Times New Roman" w:hAnsi="Verdana" w:cs="Times New Roman"/>
          <w:color w:val="000000"/>
          <w:sz w:val="17"/>
          <w:szCs w:val="17"/>
        </w:rPr>
        <w:t>is used to define integer numbers.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{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number;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Number=5;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}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float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is used to define floating point numbers.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{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Float Miles;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Miles=5.6;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}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double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is used to define BIG floating point numbers.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{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Double Atoms;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Atoms=250000;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}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char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defines characters.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{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Character Letter;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Letter=’x’;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}</w:t>
      </w:r>
    </w:p>
    <w:p w:rsidR="005D7608" w:rsidRDefault="005D7608" w:rsidP="00A2309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 xml:space="preserve">In a passage of text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invidual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words and punctuation marks are called </w:t>
      </w:r>
      <w:r w:rsidRPr="005D7608">
        <w:rPr>
          <w:rFonts w:ascii="Verdana" w:eastAsia="Times New Roman" w:hAnsi="Verdana" w:cs="Times New Roman"/>
          <w:b/>
          <w:color w:val="000000"/>
          <w:sz w:val="17"/>
          <w:szCs w:val="17"/>
        </w:rPr>
        <w:t>“Tokens”.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Similarly in C program the smallest individual units are known as </w:t>
      </w:r>
      <w:r w:rsidRPr="005D7608">
        <w:rPr>
          <w:rFonts w:ascii="Verdana" w:eastAsia="Times New Roman" w:hAnsi="Verdana" w:cs="Times New Roman"/>
          <w:b/>
          <w:color w:val="000000"/>
          <w:sz w:val="17"/>
          <w:szCs w:val="17"/>
        </w:rPr>
        <w:t>C tokens.</w:t>
      </w:r>
    </w:p>
    <w:p w:rsidR="005D7608" w:rsidRDefault="005D760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5D760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C has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a 6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types of tokens:</w:t>
      </w:r>
      <w:r w:rsidR="00836EB8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Keywords ,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Identifiers , Constants , String , Special Symbols  and Operators.</w:t>
      </w: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(1)Keywords and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Identifiers :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Every C word is classified as either keyword or identifier and have fix meaning and meanings cannot be change. All key must be written in lower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case.Identifiers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refers to names of variable function and Arrays .Both upper case, Lower case and underscore are permitted. </w:t>
      </w: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5D760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(2) 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Constants :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It refers to the fix value that does not change during execution of program. Constant are of two types: (a) Numeric and (b) character.</w:t>
      </w: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(3)String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Constant :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It is a sequence of character enclosed in double quotes.</w:t>
      </w:r>
    </w:p>
    <w:p w:rsidR="00F70DBF" w:rsidRDefault="00F70DBF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F70DBF" w:rsidRPr="00F70DBF" w:rsidRDefault="00F70DBF" w:rsidP="00A23096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F70DBF">
        <w:rPr>
          <w:rFonts w:ascii="Verdana" w:eastAsia="Times New Roman" w:hAnsi="Verdana" w:cs="Times New Roman"/>
          <w:color w:val="000000"/>
          <w:sz w:val="17"/>
          <w:szCs w:val="17"/>
        </w:rPr>
        <w:t>Backslash Character : They are use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d in output function example 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\b Backspace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\f Form feed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\n </w:t>
      </w:r>
      <w:proofErr w:type="gram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New</w:t>
      </w:r>
      <w:proofErr w:type="gramEnd"/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 line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\r Carriage return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\t Horizontal tab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\" Double quote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\' Single </w:t>
      </w:r>
      <w:proofErr w:type="gram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quote</w:t>
      </w:r>
      <w:proofErr w:type="gramEnd"/>
    </w:p>
    <w:p w:rsid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\\ Backslash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\v Vertical tab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\a </w:t>
      </w:r>
      <w:proofErr w:type="gram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Alert(</w:t>
      </w:r>
      <w:proofErr w:type="gramEnd"/>
      <w:r w:rsidRPr="00F70DBF">
        <w:rPr>
          <w:rFonts w:ascii="Tahoma" w:eastAsia="Times New Roman" w:hAnsi="Tahoma" w:cs="Tahoma"/>
          <w:color w:val="555555"/>
          <w:sz w:val="20"/>
          <w:szCs w:val="20"/>
        </w:rPr>
        <w:t>very small sound)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\? Question mark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\N Octal constant (N is an octal constant)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</w:t>
      </w:r>
      <w:proofErr w:type="spell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xN</w:t>
      </w:r>
      <w:proofErr w:type="spellEnd"/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 Hexadecimal constant (N is </w:t>
      </w:r>
      <w:proofErr w:type="gram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an</w:t>
      </w:r>
      <w:proofErr w:type="gramEnd"/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 hexadecimal constant)</w:t>
      </w:r>
      <w:r>
        <w:rPr>
          <w:rFonts w:ascii="Tahoma" w:eastAsia="Times New Roman" w:hAnsi="Tahoma" w:cs="Tahoma"/>
          <w:color w:val="555555"/>
          <w:sz w:val="20"/>
          <w:szCs w:val="20"/>
        </w:rPr>
        <w:t>.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</w:p>
    <w:p w:rsidR="00836EB8" w:rsidRPr="00F70DBF" w:rsidRDefault="00836EB8" w:rsidP="00F70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Pr="005D760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F6BEF" w:rsidRDefault="008F6BEF"/>
    <w:sectPr w:rsidR="008F6BEF" w:rsidSect="008F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42CF7"/>
    <w:multiLevelType w:val="hybridMultilevel"/>
    <w:tmpl w:val="7E227606"/>
    <w:lvl w:ilvl="0" w:tplc="DA06A8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B51019"/>
    <w:multiLevelType w:val="hybridMultilevel"/>
    <w:tmpl w:val="F4062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14B84"/>
    <w:multiLevelType w:val="multilevel"/>
    <w:tmpl w:val="7F4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608"/>
    <w:rsid w:val="005D7608"/>
    <w:rsid w:val="00836EB8"/>
    <w:rsid w:val="008F6BEF"/>
    <w:rsid w:val="00A23096"/>
    <w:rsid w:val="00F7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7608"/>
  </w:style>
  <w:style w:type="paragraph" w:styleId="HTMLPreformatted">
    <w:name w:val="HTML Preformatted"/>
    <w:basedOn w:val="Normal"/>
    <w:link w:val="HTMLPreformattedChar"/>
    <w:uiPriority w:val="99"/>
    <w:unhideWhenUsed/>
    <w:rsid w:val="005D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6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7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7460E-0920-4CF4-A222-1A9BDC27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2014-08-27T16:47:00Z</dcterms:created>
  <dcterms:modified xsi:type="dcterms:W3CDTF">2014-08-27T17:16:00Z</dcterms:modified>
</cp:coreProperties>
</file>