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11CC" w14:textId="6ACAEE8F" w:rsidR="00DF7369" w:rsidRPr="00DF7369" w:rsidRDefault="000D22D4" w:rsidP="00DF7369">
      <w:pPr>
        <w:pStyle w:val="Heading1"/>
        <w:spacing w:before="0"/>
        <w:rPr>
          <w:color w:val="943634" w:themeColor="accent2" w:themeShade="BF"/>
          <w:sz w:val="38"/>
          <w:szCs w:val="38"/>
        </w:rPr>
      </w:pPr>
      <w:r w:rsidRPr="00DF7369">
        <w:rPr>
          <w:color w:val="943634" w:themeColor="accent2" w:themeShade="BF"/>
          <w:sz w:val="38"/>
          <w:szCs w:val="38"/>
        </w:rPr>
        <w:t>Enterprise Agentic</w:t>
      </w:r>
      <w:r>
        <w:rPr>
          <w:color w:val="943634" w:themeColor="accent2" w:themeShade="BF"/>
          <w:sz w:val="38"/>
          <w:szCs w:val="38"/>
        </w:rPr>
        <w:t xml:space="preserve"> AI</w:t>
      </w:r>
      <w:r w:rsidRPr="00DF7369">
        <w:rPr>
          <w:color w:val="943634" w:themeColor="accent2" w:themeShade="BF"/>
          <w:sz w:val="38"/>
          <w:szCs w:val="38"/>
        </w:rPr>
        <w:t> Agile Framework v</w:t>
      </w:r>
      <w:r w:rsidR="00C55372">
        <w:rPr>
          <w:color w:val="943634" w:themeColor="accent2" w:themeShade="BF"/>
          <w:sz w:val="38"/>
          <w:szCs w:val="38"/>
        </w:rPr>
        <w:t>4</w:t>
      </w:r>
      <w:r w:rsidR="00684C1A">
        <w:rPr>
          <w:color w:val="943634" w:themeColor="accent2" w:themeShade="BF"/>
          <w:sz w:val="38"/>
          <w:szCs w:val="38"/>
        </w:rPr>
        <w:t>.1</w:t>
      </w:r>
    </w:p>
    <w:p w14:paraId="161CB361" w14:textId="66C30B15" w:rsidR="00394F72" w:rsidRPr="00A46F85" w:rsidRDefault="00A46F85" w:rsidP="00DF7369">
      <w:pPr>
        <w:pStyle w:val="Heading1"/>
        <w:spacing w:before="0"/>
        <w:rPr>
          <w:color w:val="943634" w:themeColor="accent2" w:themeShade="BF"/>
        </w:rPr>
      </w:pPr>
      <w:r>
        <w:rPr>
          <w:color w:val="943634" w:themeColor="accent2" w:themeShade="BF"/>
        </w:rPr>
        <w:t xml:space="preserve">A </w:t>
      </w:r>
      <w:r w:rsidRPr="00A46F85">
        <w:rPr>
          <w:color w:val="943634" w:themeColor="accent2" w:themeShade="BF"/>
        </w:rPr>
        <w:t>Comprehensive “</w:t>
      </w:r>
      <w:r w:rsidR="00363633">
        <w:rPr>
          <w:color w:val="943634" w:themeColor="accent2" w:themeShade="BF"/>
        </w:rPr>
        <w:t xml:space="preserve">People and </w:t>
      </w:r>
      <w:r w:rsidRPr="00A46F85">
        <w:rPr>
          <w:color w:val="943634" w:themeColor="accent2" w:themeShade="BF"/>
        </w:rPr>
        <w:t>Process‑First” Playbook</w:t>
      </w:r>
    </w:p>
    <w:p w14:paraId="3A0FBACD" w14:textId="77777777" w:rsidR="00DF7369" w:rsidRDefault="00DF7369" w:rsidP="00DF7369">
      <w:pPr>
        <w:spacing w:after="120" w:line="240" w:lineRule="auto"/>
        <w:rPr>
          <w:b/>
          <w:sz w:val="20"/>
          <w:szCs w:val="20"/>
        </w:rPr>
      </w:pPr>
    </w:p>
    <w:p w14:paraId="48502837" w14:textId="3241D667" w:rsidR="00A46F85" w:rsidRPr="00DF7369" w:rsidRDefault="00543F3A" w:rsidP="00DF7369">
      <w:pPr>
        <w:spacing w:after="0" w:line="240" w:lineRule="auto"/>
        <w:rPr>
          <w:b/>
          <w:sz w:val="20"/>
          <w:szCs w:val="20"/>
        </w:rPr>
      </w:pPr>
      <w:r w:rsidRPr="00DF7369">
        <w:rPr>
          <w:b/>
          <w:sz w:val="20"/>
          <w:szCs w:val="20"/>
        </w:rPr>
        <w:t>Release Date: May 2025</w:t>
      </w:r>
      <w:r w:rsidRPr="00DF7369">
        <w:rPr>
          <w:b/>
          <w:sz w:val="20"/>
          <w:szCs w:val="20"/>
        </w:rPr>
        <w:tab/>
        <w:t>License: CC BY</w:t>
      </w:r>
      <w:r w:rsidR="000D22D4">
        <w:rPr>
          <w:b/>
          <w:sz w:val="20"/>
          <w:szCs w:val="20"/>
        </w:rPr>
        <w:t xml:space="preserve"> </w:t>
      </w:r>
      <w:r w:rsidRPr="00DF7369">
        <w:rPr>
          <w:b/>
          <w:sz w:val="20"/>
          <w:szCs w:val="20"/>
        </w:rPr>
        <w:t>4.0</w:t>
      </w:r>
    </w:p>
    <w:p w14:paraId="1D8145F5" w14:textId="2DC87015" w:rsidR="00543F3A" w:rsidRPr="00DF7369" w:rsidRDefault="00543F3A" w:rsidP="00DF7369">
      <w:pPr>
        <w:spacing w:after="0" w:line="240" w:lineRule="auto"/>
        <w:rPr>
          <w:b/>
          <w:sz w:val="20"/>
          <w:szCs w:val="20"/>
        </w:rPr>
      </w:pPr>
      <w:r w:rsidRPr="00DF7369">
        <w:rPr>
          <w:b/>
          <w:sz w:val="20"/>
          <w:szCs w:val="20"/>
        </w:rPr>
        <w:t>Author: Devashish Saxena</w:t>
      </w:r>
      <w:r w:rsidR="00C72AD0" w:rsidRPr="00DF7369">
        <w:rPr>
          <w:b/>
          <w:sz w:val="20"/>
          <w:szCs w:val="20"/>
        </w:rPr>
        <w:t xml:space="preserve"> (devashishsaxena@gmail.com)</w:t>
      </w:r>
    </w:p>
    <w:p w14:paraId="5E536F81" w14:textId="77777777" w:rsidR="00DF7369" w:rsidRDefault="00DF7369">
      <w:pPr>
        <w:rPr>
          <w:b/>
        </w:rPr>
      </w:pPr>
    </w:p>
    <w:p w14:paraId="29162F7F" w14:textId="065DFA2E" w:rsidR="00DF7369" w:rsidRDefault="00000000">
      <w:pPr>
        <w:rPr>
          <w:b/>
        </w:rPr>
      </w:pPr>
      <w:r>
        <w:rPr>
          <w:b/>
        </w:rPr>
        <w:t xml:space="preserve">Purpose: </w:t>
      </w:r>
    </w:p>
    <w:p w14:paraId="6176B897" w14:textId="3B07B9EE" w:rsidR="00DF7369" w:rsidRDefault="00000000">
      <w:r>
        <w:t>End‑to‑end operating model for conceiving, designing, testing, and governing enterprise‑grade agentic AI systems.</w:t>
      </w:r>
      <w:r w:rsidR="00363633">
        <w:t xml:space="preserve"> Assumes the prioritization of </w:t>
      </w:r>
      <w:r w:rsidR="00B656DF">
        <w:t xml:space="preserve">business </w:t>
      </w:r>
      <w:r w:rsidR="00363633">
        <w:t xml:space="preserve">use cases </w:t>
      </w:r>
      <w:r w:rsidR="00B656DF">
        <w:t xml:space="preserve">based on potential impact </w:t>
      </w:r>
      <w:r w:rsidR="00363633">
        <w:t>has already been done as a separate exercise.</w:t>
      </w:r>
    </w:p>
    <w:p w14:paraId="361002F6" w14:textId="4B6B02D1" w:rsidR="00DF7369" w:rsidRDefault="00DF7369">
      <w:r>
        <w:t>The framework built is extensive and includes many potential activities at each phase. The intention is to provide practitioners with a comprehensive playbook from which they can adapt their approach based on the context of their specific use case, and the business environment at the enterprise.</w:t>
      </w:r>
    </w:p>
    <w:p w14:paraId="32C47F57" w14:textId="77777777" w:rsidR="00DF7369" w:rsidRDefault="00000000">
      <w:pPr>
        <w:rPr>
          <w:b/>
        </w:rPr>
      </w:pPr>
      <w:r>
        <w:br/>
      </w:r>
      <w:r>
        <w:rPr>
          <w:b/>
        </w:rPr>
        <w:t xml:space="preserve">Audience: </w:t>
      </w:r>
    </w:p>
    <w:p w14:paraId="2E6FD8FF" w14:textId="717673F9" w:rsidR="00E26BD5" w:rsidRDefault="00000000">
      <w:r>
        <w:t>CDO</w:t>
      </w:r>
      <w:r w:rsidR="008078F3">
        <w:t xml:space="preserve">, </w:t>
      </w:r>
      <w:r>
        <w:t>CIO</w:t>
      </w:r>
      <w:r w:rsidR="008078F3">
        <w:t xml:space="preserve">, </w:t>
      </w:r>
      <w:r w:rsidR="00352259">
        <w:t xml:space="preserve">CTO, </w:t>
      </w:r>
      <w:r w:rsidR="008078F3">
        <w:t>CAIO, CDAIO</w:t>
      </w:r>
      <w:r>
        <w:t>, Product &amp; Engineering Leaders, Transformation PMOs.</w:t>
      </w:r>
    </w:p>
    <w:p w14:paraId="729999C9" w14:textId="77777777" w:rsidR="00543F3A" w:rsidRDefault="00543F3A"/>
    <w:p w14:paraId="30F717A9" w14:textId="77777777" w:rsidR="00AF5F7D" w:rsidRDefault="00AF5F7D" w:rsidP="00AF5F7D">
      <w:pPr>
        <w:rPr>
          <w:b/>
          <w:bCs/>
          <w:color w:val="943634" w:themeColor="accent2" w:themeShade="BF"/>
          <w:sz w:val="26"/>
          <w:szCs w:val="26"/>
        </w:rPr>
      </w:pPr>
      <w:r w:rsidRPr="00CE5D2B">
        <w:rPr>
          <w:b/>
          <w:bCs/>
          <w:color w:val="943634" w:themeColor="accent2" w:themeShade="BF"/>
          <w:sz w:val="26"/>
          <w:szCs w:val="26"/>
        </w:rPr>
        <w:t>Executive Summary</w:t>
      </w:r>
    </w:p>
    <w:p w14:paraId="12538DEE" w14:textId="77777777" w:rsidR="00AF5F7D" w:rsidRPr="00CE5D2B" w:rsidRDefault="00AF5F7D" w:rsidP="00AF5F7D">
      <w:r w:rsidRPr="00CE5D2B">
        <w:t>The landscape of artificial intelligence is rapidly evolving, with agentic AI systems moving beyond simple tasks to orchestrate complex workflows</w:t>
      </w:r>
      <w:r>
        <w:t xml:space="preserve"> and business processes</w:t>
      </w:r>
      <w:r w:rsidRPr="00CE5D2B">
        <w:t xml:space="preserve"> and deliver significant business value. </w:t>
      </w:r>
      <w:r w:rsidRPr="00CE5D2B">
        <w:rPr>
          <w:b/>
          <w:bCs/>
        </w:rPr>
        <w:t>Embracing agentic AI isn't just an option; it's rapidly becoming table stakes for organizational effectiveness, offering a path to create an enduring advantage in a competitive landscape.</w:t>
      </w:r>
      <w:r w:rsidRPr="00CE5D2B">
        <w:t> These systems, capable of operating with a degree of independence and adapting based on feedback, are poised to </w:t>
      </w:r>
      <w:r w:rsidRPr="00CE5D2B">
        <w:rPr>
          <w:b/>
          <w:bCs/>
        </w:rPr>
        <w:t>transform core business functions</w:t>
      </w:r>
      <w:r w:rsidRPr="00CE5D2B">
        <w:t>, from accelerating efficiency in research and development to automating tasks in procurement and dramatically improving customer experiences.</w:t>
      </w:r>
    </w:p>
    <w:p w14:paraId="2A78ADA4" w14:textId="2A810761" w:rsidR="00AF5F7D" w:rsidRPr="00CE5D2B" w:rsidRDefault="00AF5F7D" w:rsidP="00AF5F7D">
      <w:r w:rsidRPr="00CE5D2B">
        <w:t xml:space="preserve">Unlocking this potential, however, requires a deliberate and structured approach. While many organizations face the challenge of moving </w:t>
      </w:r>
      <w:proofErr w:type="spellStart"/>
      <w:r w:rsidRPr="00CE5D2B">
        <w:t>GenAI</w:t>
      </w:r>
      <w:proofErr w:type="spellEnd"/>
      <w:r w:rsidRPr="00CE5D2B">
        <w:t xml:space="preserve"> pilots to production, and analysts predict a significant percentage of projects will be abandoned, </w:t>
      </w:r>
      <w:r w:rsidR="00A4444D">
        <w:t>this</w:t>
      </w:r>
      <w:r w:rsidRPr="00CE5D2B">
        <w:t xml:space="preserve"> framework, the </w:t>
      </w:r>
      <w:r>
        <w:t>Enterprise Agentic AI</w:t>
      </w:r>
      <w:r w:rsidRPr="00CE5D2B">
        <w:t xml:space="preserve"> Framework </w:t>
      </w:r>
      <w:r w:rsidR="00684C1A">
        <w:t>v4.1</w:t>
      </w:r>
      <w:r w:rsidRPr="00CE5D2B">
        <w:t>, provides the </w:t>
      </w:r>
      <w:r w:rsidRPr="00CE5D2B">
        <w:rPr>
          <w:b/>
          <w:bCs/>
        </w:rPr>
        <w:t>structured operating model needed to overcome these hurdles</w:t>
      </w:r>
      <w:r w:rsidRPr="00CE5D2B">
        <w:t>. It guides organizations through the complete lifecycle of identifying, building, and deploying agentic solutions that integrate securely with existing systems, manage context effectively (e.g., leveraging techniques like RAG), and scale reliably to production. This framework is designed to help you achieve </w:t>
      </w:r>
      <w:r w:rsidRPr="00CE5D2B">
        <w:rPr>
          <w:b/>
          <w:bCs/>
        </w:rPr>
        <w:t>real, ambitious ROI</w:t>
      </w:r>
      <w:r w:rsidRPr="00CE5D2B">
        <w:t xml:space="preserve"> by focusing on tangible business outcomes. It is built on a foundation </w:t>
      </w:r>
      <w:r w:rsidRPr="00CE5D2B">
        <w:lastRenderedPageBreak/>
        <w:t>of a </w:t>
      </w:r>
      <w:r w:rsidRPr="00CE5D2B">
        <w:rPr>
          <w:b/>
          <w:bCs/>
        </w:rPr>
        <w:t>pluggable and adaptable architecture</w:t>
      </w:r>
      <w:r w:rsidRPr="00CE5D2B">
        <w:t>, preparing the organization for future advancement</w:t>
      </w:r>
      <w:r>
        <w:t>s in this rapidly changing space</w:t>
      </w:r>
      <w:r w:rsidRPr="00CE5D2B">
        <w:t>.</w:t>
      </w:r>
    </w:p>
    <w:p w14:paraId="72AA3FAC" w14:textId="77777777" w:rsidR="00AF5F7D" w:rsidRPr="00CE5D2B" w:rsidRDefault="00AF5F7D" w:rsidP="00AF5F7D">
      <w:r w:rsidRPr="00CE5D2B">
        <w:t>Crucially, this framework is built on a foundation of </w:t>
      </w:r>
      <w:r w:rsidRPr="00CE5D2B">
        <w:rPr>
          <w:b/>
          <w:bCs/>
        </w:rPr>
        <w:t xml:space="preserve">robust risk management essential for systems capable of </w:t>
      </w:r>
      <w:proofErr w:type="gramStart"/>
      <w:r w:rsidRPr="00CE5D2B">
        <w:rPr>
          <w:b/>
          <w:bCs/>
        </w:rPr>
        <w:t>taking action</w:t>
      </w:r>
      <w:proofErr w:type="gramEnd"/>
      <w:r w:rsidRPr="00CE5D2B">
        <w:t>. Deploying agentic systems demands necessary guardrails to prevent costly errors and ensure trust. Agentic systems can be inconsistent and unreliable, making continuous testing and evaluation crucial. The framework mandates proactive measures including preemptive risk evaluations, enforcement mechanisms like sandboxing, and continuous observability for real-time monitoring. By incorporating human oversight and control points – a </w:t>
      </w:r>
      <w:r w:rsidRPr="00CE5D2B">
        <w:rPr>
          <w:b/>
          <w:bCs/>
        </w:rPr>
        <w:t>"semi-agentic" design</w:t>
      </w:r>
      <w:r w:rsidRPr="00CE5D2B">
        <w:t>– the framework directly mitigates risks, especially in high-stakes environments, recognizing that full autonomy is not yet universally trusted. Continuous testing and evaluation are integral to ensuring accuracy and performance and are framed as crucial </w:t>
      </w:r>
      <w:r w:rsidRPr="00CE5D2B">
        <w:rPr>
          <w:b/>
          <w:bCs/>
        </w:rPr>
        <w:t>"intellectual property"</w:t>
      </w:r>
      <w:r w:rsidRPr="00CE5D2B">
        <w:t> for competitive navigation of the AI landscape. Guardrails are non-optional and should be coded in, running in parallel to prevent issues like prompt injection and manage output in high-risk scenarios. The framework incorporates specific checkpoints, such as a production go/no-go review based on live performance data, override counts, user trust signals, and cost data.</w:t>
      </w:r>
    </w:p>
    <w:p w14:paraId="08599430" w14:textId="12D56DFE" w:rsidR="00AF5F7D" w:rsidRPr="00CE5D2B" w:rsidRDefault="00AF5F7D" w:rsidP="00AF5F7D">
      <w:r w:rsidRPr="00CE5D2B">
        <w:t xml:space="preserve">At its core, the </w:t>
      </w:r>
      <w:r>
        <w:t>Enterprise Agentic AI</w:t>
      </w:r>
      <w:r w:rsidRPr="00CE5D2B">
        <w:t xml:space="preserve"> Framework </w:t>
      </w:r>
      <w:r w:rsidR="00684C1A">
        <w:t>v4.1</w:t>
      </w:r>
      <w:r w:rsidRPr="00CE5D2B">
        <w:t xml:space="preserve"> is a </w:t>
      </w:r>
      <w:r w:rsidRPr="00CE5D2B">
        <w:rPr>
          <w:b/>
          <w:bCs/>
        </w:rPr>
        <w:t>"People and Process-First" operating model</w:t>
      </w:r>
      <w:r w:rsidRPr="00CE5D2B">
        <w:t>. It emphasizes the vital importance of scoping problems effectively by defining "jobs to be done", fostering the necessary cross-functional collaboration between domain experts and technical teams, and ensuring education and handholding for business units to drive adoption and realize value. It deliberately avoids relying solely on tools, instead focusing on establishing the processes, roles, and evaluations needed to build trust and competence across the organization, preparing the team to move fast and deal with the inherent ambiguity of this technology.</w:t>
      </w:r>
    </w:p>
    <w:p w14:paraId="6F969BB9" w14:textId="36FC1C5E" w:rsidR="00AF5F7D" w:rsidRDefault="00AF5F7D" w:rsidP="00AF5F7D">
      <w:r w:rsidRPr="00CE5D2B">
        <w:t xml:space="preserve">In summary, the </w:t>
      </w:r>
      <w:r>
        <w:t>Enterprise Agentic AI</w:t>
      </w:r>
      <w:r w:rsidRPr="00CE5D2B">
        <w:t xml:space="preserve"> Framework </w:t>
      </w:r>
      <w:r w:rsidR="00684C1A">
        <w:t>v4.1</w:t>
      </w:r>
      <w:r w:rsidRPr="00CE5D2B">
        <w:t xml:space="preserve"> provides the </w:t>
      </w:r>
      <w:r w:rsidRPr="00CE5D2B">
        <w:rPr>
          <w:b/>
          <w:bCs/>
        </w:rPr>
        <w:t>essential blueprint</w:t>
      </w:r>
      <w:r w:rsidRPr="00CE5D2B">
        <w:t> for organizations to </w:t>
      </w:r>
      <w:proofErr w:type="gramStart"/>
      <w:r w:rsidRPr="00CE5D2B">
        <w:rPr>
          <w:b/>
          <w:bCs/>
        </w:rPr>
        <w:t>responsibly and effectively harness the power of agentic AI</w:t>
      </w:r>
      <w:proofErr w:type="gramEnd"/>
      <w:r w:rsidRPr="00CE5D2B">
        <w:t>, transforming pilot projects into production-ready systems that deliver </w:t>
      </w:r>
      <w:r w:rsidRPr="00CE5D2B">
        <w:rPr>
          <w:b/>
          <w:bCs/>
        </w:rPr>
        <w:t>measurable business impact</w:t>
      </w:r>
      <w:r w:rsidRPr="00CE5D2B">
        <w:t> while proactively managing the associated risks.</w:t>
      </w:r>
    </w:p>
    <w:p w14:paraId="7FE10170" w14:textId="77777777" w:rsidR="00AF5F7D" w:rsidRPr="00CE5D2B" w:rsidRDefault="00AF5F7D" w:rsidP="00AF5F7D"/>
    <w:p w14:paraId="760121FE" w14:textId="77777777" w:rsidR="00AF5F7D" w:rsidRPr="00543F3A" w:rsidRDefault="00AF5F7D" w:rsidP="00AF5F7D">
      <w:pPr>
        <w:rPr>
          <w:b/>
          <w:bCs/>
          <w:color w:val="943634" w:themeColor="accent2" w:themeShade="BF"/>
          <w:sz w:val="26"/>
          <w:szCs w:val="26"/>
        </w:rPr>
      </w:pPr>
      <w:r>
        <w:rPr>
          <w:b/>
          <w:bCs/>
          <w:color w:val="943634" w:themeColor="accent2" w:themeShade="BF"/>
          <w:sz w:val="26"/>
          <w:szCs w:val="26"/>
        </w:rPr>
        <w:t>Ensuring Trust in Agentic AI Systems</w:t>
      </w:r>
    </w:p>
    <w:p w14:paraId="2481F44D" w14:textId="77777777" w:rsidR="00AF5F7D" w:rsidRDefault="00AF5F7D" w:rsidP="00AF5F7D">
      <w:r>
        <w:t>Given that agentic AI systems operate with a degree of autonomy and will often interact with real-world systems, data, and potentially critical decisions – it is critical that in enterprise applications there is a strong focus on:</w:t>
      </w:r>
    </w:p>
    <w:p w14:paraId="2885FE86" w14:textId="77777777" w:rsidR="00AF5F7D" w:rsidRDefault="00AF5F7D" w:rsidP="00AF5F7D">
      <w:pPr>
        <w:pStyle w:val="ListParagraph"/>
        <w:numPr>
          <w:ilvl w:val="0"/>
          <w:numId w:val="14"/>
        </w:numPr>
      </w:pPr>
      <w:r w:rsidRPr="00252600">
        <w:rPr>
          <w:b/>
          <w:bCs/>
        </w:rPr>
        <w:t>Security</w:t>
      </w:r>
      <w:r>
        <w:t>: how is the system protected against malicious attacks (e.g. adversarial attacks, data poisoning, prompt injection), unauthorized access and data breaches.</w:t>
      </w:r>
    </w:p>
    <w:p w14:paraId="37821846" w14:textId="77777777" w:rsidR="00AF5F7D" w:rsidRDefault="00AF5F7D" w:rsidP="00AF5F7D">
      <w:pPr>
        <w:pStyle w:val="ListParagraph"/>
        <w:numPr>
          <w:ilvl w:val="0"/>
          <w:numId w:val="14"/>
        </w:numPr>
      </w:pPr>
      <w:r w:rsidRPr="00BA4640">
        <w:rPr>
          <w:b/>
          <w:bCs/>
        </w:rPr>
        <w:t>Reliability and Robustness</w:t>
      </w:r>
      <w:r>
        <w:t>: how will the system operate consistently, accurately, predictably, and handle unexpected inputs or failures gracefully.</w:t>
      </w:r>
    </w:p>
    <w:p w14:paraId="14E9F4BF" w14:textId="77777777" w:rsidR="00AF5F7D" w:rsidRDefault="00AF5F7D" w:rsidP="00AF5F7D">
      <w:pPr>
        <w:pStyle w:val="ListParagraph"/>
        <w:numPr>
          <w:ilvl w:val="0"/>
          <w:numId w:val="14"/>
        </w:numPr>
      </w:pPr>
      <w:r w:rsidRPr="00BA4640">
        <w:rPr>
          <w:b/>
          <w:bCs/>
        </w:rPr>
        <w:t>Bias and Fairness</w:t>
      </w:r>
      <w:r>
        <w:t>: how does the system mitigate unintended biases in data or algorithms that could lead to unfair or discriminatory outcomes.</w:t>
      </w:r>
    </w:p>
    <w:p w14:paraId="6E5F0984" w14:textId="77777777" w:rsidR="00AF5F7D" w:rsidRDefault="00AF5F7D" w:rsidP="00AF5F7D">
      <w:pPr>
        <w:pStyle w:val="ListParagraph"/>
        <w:numPr>
          <w:ilvl w:val="0"/>
          <w:numId w:val="14"/>
        </w:numPr>
      </w:pPr>
      <w:r w:rsidRPr="00BA4640">
        <w:rPr>
          <w:b/>
          <w:bCs/>
        </w:rPr>
        <w:lastRenderedPageBreak/>
        <w:t xml:space="preserve">Transparency and </w:t>
      </w:r>
      <w:proofErr w:type="spellStart"/>
      <w:r w:rsidRPr="00BA4640">
        <w:rPr>
          <w:b/>
          <w:bCs/>
        </w:rPr>
        <w:t>Explainability</w:t>
      </w:r>
      <w:proofErr w:type="spellEnd"/>
      <w:r>
        <w:t>: how does the end user of such a system understand how an agent arrived at its decisions esp. in certain regulatory applications such as healthcare or financial.</w:t>
      </w:r>
    </w:p>
    <w:p w14:paraId="4EFD0DC1" w14:textId="77777777" w:rsidR="00AF5F7D" w:rsidRDefault="00AF5F7D" w:rsidP="00AF5F7D">
      <w:pPr>
        <w:pStyle w:val="ListParagraph"/>
        <w:numPr>
          <w:ilvl w:val="0"/>
          <w:numId w:val="14"/>
        </w:numPr>
      </w:pPr>
      <w:r>
        <w:rPr>
          <w:b/>
          <w:bCs/>
        </w:rPr>
        <w:t>Data Privacy and Protection</w:t>
      </w:r>
      <w:r>
        <w:t>: how does the system handle sensitive data such as PII.</w:t>
      </w:r>
    </w:p>
    <w:p w14:paraId="5D05883E" w14:textId="77777777" w:rsidR="00AF5F7D" w:rsidRDefault="00AF5F7D" w:rsidP="00AF5F7D">
      <w:pPr>
        <w:pStyle w:val="ListParagraph"/>
        <w:numPr>
          <w:ilvl w:val="0"/>
          <w:numId w:val="14"/>
        </w:numPr>
      </w:pPr>
      <w:r>
        <w:rPr>
          <w:b/>
          <w:bCs/>
        </w:rPr>
        <w:t>Accountability</w:t>
      </w:r>
      <w:r>
        <w:t>: who is accountable and responsible for the outcomes of an agentic system? Which human will be held responsible? In traditional systems in the enterprise, IT is often held accountable for performance, reliability, robustness of a system – how does this evolve for agentic systems that are built on a non-deterministic foundation.</w:t>
      </w:r>
    </w:p>
    <w:p w14:paraId="38489847" w14:textId="77777777" w:rsidR="00AF5F7D" w:rsidRDefault="00AF5F7D" w:rsidP="00AF5F7D">
      <w:pPr>
        <w:pStyle w:val="ListParagraph"/>
        <w:numPr>
          <w:ilvl w:val="0"/>
          <w:numId w:val="14"/>
        </w:numPr>
      </w:pPr>
      <w:r>
        <w:rPr>
          <w:b/>
          <w:bCs/>
        </w:rPr>
        <w:t>Ethical Considerations</w:t>
      </w:r>
      <w:r>
        <w:t>: Adherence to ethical guidelines will play a critical role esp. in use cases in health care e.g.</w:t>
      </w:r>
    </w:p>
    <w:p w14:paraId="5406A8E5" w14:textId="77777777" w:rsidR="00AF5F7D" w:rsidRDefault="00AF5F7D" w:rsidP="00AF5F7D">
      <w:r>
        <w:t>As an example an enterprise trust posture could be reflected as following. However, these could vary based on enterprise and/or use case specific trust needs.</w:t>
      </w:r>
    </w:p>
    <w:p w14:paraId="1E8A2F83" w14:textId="77777777" w:rsidR="00AF5F7D" w:rsidRPr="00543F3A" w:rsidRDefault="00AF5F7D" w:rsidP="00AF5F7D">
      <w:pPr>
        <w:pStyle w:val="ListParagraph"/>
        <w:numPr>
          <w:ilvl w:val="0"/>
          <w:numId w:val="16"/>
        </w:numPr>
      </w:pPr>
      <w:r w:rsidRPr="00543F3A">
        <w:t>Security grade: </w:t>
      </w:r>
      <w:r w:rsidRPr="005109F3">
        <w:rPr>
          <w:b/>
          <w:bCs/>
        </w:rPr>
        <w:t>ISO 27001 mapped</w:t>
      </w:r>
      <w:r w:rsidRPr="00543F3A">
        <w:t>, zero hard</w:t>
      </w:r>
      <w:r w:rsidRPr="00543F3A">
        <w:noBreakHyphen/>
        <w:t>coded secrets.</w:t>
      </w:r>
    </w:p>
    <w:p w14:paraId="364D71A8" w14:textId="77777777" w:rsidR="00AF5F7D" w:rsidRPr="00543F3A" w:rsidRDefault="00AF5F7D" w:rsidP="00AF5F7D">
      <w:pPr>
        <w:pStyle w:val="ListParagraph"/>
        <w:numPr>
          <w:ilvl w:val="0"/>
          <w:numId w:val="16"/>
        </w:numPr>
      </w:pPr>
      <w:r w:rsidRPr="00543F3A">
        <w:t>Privacy: </w:t>
      </w:r>
      <w:r w:rsidRPr="005109F3">
        <w:rPr>
          <w:b/>
          <w:bCs/>
        </w:rPr>
        <w:t>PII redacted at RAG retrieval</w:t>
      </w:r>
      <w:r w:rsidRPr="00543F3A">
        <w:t>; row</w:t>
      </w:r>
      <w:r w:rsidRPr="00543F3A">
        <w:noBreakHyphen/>
        <w:t>level ACL.</w:t>
      </w:r>
    </w:p>
    <w:p w14:paraId="540E154B" w14:textId="77777777" w:rsidR="00AF5F7D" w:rsidRPr="00543F3A" w:rsidRDefault="00AF5F7D" w:rsidP="00AF5F7D">
      <w:pPr>
        <w:pStyle w:val="ListParagraph"/>
        <w:numPr>
          <w:ilvl w:val="0"/>
          <w:numId w:val="16"/>
        </w:numPr>
      </w:pPr>
      <w:r w:rsidRPr="00543F3A">
        <w:t>Kill</w:t>
      </w:r>
      <w:r w:rsidRPr="00543F3A">
        <w:noBreakHyphen/>
        <w:t>switch SLA: </w:t>
      </w:r>
      <w:r w:rsidRPr="005109F3">
        <w:rPr>
          <w:b/>
          <w:bCs/>
        </w:rPr>
        <w:t>&lt; 30 s</w:t>
      </w:r>
      <w:r w:rsidRPr="00543F3A">
        <w:t> tested quarterly.</w:t>
      </w:r>
    </w:p>
    <w:p w14:paraId="3B53C13A" w14:textId="77777777" w:rsidR="00AF5F7D" w:rsidRPr="00543F3A" w:rsidRDefault="00AF5F7D" w:rsidP="00AF5F7D">
      <w:pPr>
        <w:pStyle w:val="ListParagraph"/>
        <w:numPr>
          <w:ilvl w:val="0"/>
          <w:numId w:val="16"/>
        </w:numPr>
      </w:pPr>
      <w:r w:rsidRPr="00543F3A">
        <w:t>Model lifecycle: registry with upgrade checklist.</w:t>
      </w:r>
    </w:p>
    <w:p w14:paraId="1728A5E4" w14:textId="77777777" w:rsidR="00AF5F7D" w:rsidRDefault="00AF5F7D" w:rsidP="00AF5F7D"/>
    <w:p w14:paraId="0D70CAD0" w14:textId="77777777" w:rsidR="00AF5F7D" w:rsidRPr="00543F3A" w:rsidRDefault="00AF5F7D" w:rsidP="00AF5F7D">
      <w:pPr>
        <w:rPr>
          <w:b/>
          <w:bCs/>
          <w:color w:val="943634" w:themeColor="accent2" w:themeShade="BF"/>
          <w:sz w:val="26"/>
          <w:szCs w:val="26"/>
        </w:rPr>
      </w:pPr>
      <w:r w:rsidRPr="00543F3A">
        <w:rPr>
          <w:b/>
          <w:bCs/>
          <w:color w:val="943634" w:themeColor="accent2" w:themeShade="BF"/>
          <w:sz w:val="26"/>
          <w:szCs w:val="26"/>
        </w:rPr>
        <w:t>KPI Dictionary (enterprise</w:t>
      </w:r>
      <w:r w:rsidRPr="00543F3A">
        <w:rPr>
          <w:b/>
          <w:bCs/>
          <w:color w:val="943634" w:themeColor="accent2" w:themeShade="BF"/>
          <w:sz w:val="26"/>
          <w:szCs w:val="26"/>
        </w:rPr>
        <w:noBreakHyphen/>
        <w:t>agnostic)</w:t>
      </w:r>
    </w:p>
    <w:tbl>
      <w:tblPr>
        <w:tblStyle w:val="GridTable1Light-Accent5"/>
        <w:tblW w:w="0" w:type="auto"/>
        <w:tblLook w:val="04A0" w:firstRow="1" w:lastRow="0" w:firstColumn="1" w:lastColumn="0" w:noHBand="0" w:noVBand="1"/>
      </w:tblPr>
      <w:tblGrid>
        <w:gridCol w:w="1935"/>
        <w:gridCol w:w="4020"/>
        <w:gridCol w:w="3285"/>
      </w:tblGrid>
      <w:tr w:rsidR="00AF5F7D" w:rsidRPr="00543F3A" w14:paraId="4FE3753D" w14:textId="77777777" w:rsidTr="00D6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hideMark/>
          </w:tcPr>
          <w:p w14:paraId="3B213CC5" w14:textId="77777777" w:rsidR="00AF5F7D" w:rsidRPr="00543F3A" w:rsidRDefault="00AF5F7D" w:rsidP="00D67F08">
            <w:pPr>
              <w:rPr>
                <w:b w:val="0"/>
                <w:bCs w:val="0"/>
              </w:rPr>
            </w:pPr>
            <w:r w:rsidRPr="00543F3A">
              <w:t> Metric </w:t>
            </w:r>
          </w:p>
        </w:tc>
        <w:tc>
          <w:tcPr>
            <w:tcW w:w="4020" w:type="dxa"/>
            <w:hideMark/>
          </w:tcPr>
          <w:p w14:paraId="052515AE" w14:textId="77777777" w:rsidR="00AF5F7D" w:rsidRPr="00543F3A" w:rsidRDefault="00AF5F7D" w:rsidP="00D67F08">
            <w:pPr>
              <w:cnfStyle w:val="100000000000" w:firstRow="1" w:lastRow="0" w:firstColumn="0" w:lastColumn="0" w:oddVBand="0" w:evenVBand="0" w:oddHBand="0" w:evenHBand="0" w:firstRowFirstColumn="0" w:firstRowLastColumn="0" w:lastRowFirstColumn="0" w:lastRowLastColumn="0"/>
              <w:rPr>
                <w:b w:val="0"/>
                <w:bCs w:val="0"/>
              </w:rPr>
            </w:pPr>
            <w:r w:rsidRPr="00543F3A">
              <w:t> Definition </w:t>
            </w:r>
          </w:p>
        </w:tc>
        <w:tc>
          <w:tcPr>
            <w:tcW w:w="3285" w:type="dxa"/>
            <w:hideMark/>
          </w:tcPr>
          <w:p w14:paraId="7ABD6BF4" w14:textId="77777777" w:rsidR="00AF5F7D" w:rsidRPr="00543F3A" w:rsidRDefault="00AF5F7D" w:rsidP="00D67F08">
            <w:pPr>
              <w:cnfStyle w:val="100000000000" w:firstRow="1" w:lastRow="0" w:firstColumn="0" w:lastColumn="0" w:oddVBand="0" w:evenVBand="0" w:oddHBand="0" w:evenHBand="0" w:firstRowFirstColumn="0" w:firstRowLastColumn="0" w:lastRowFirstColumn="0" w:lastRowLastColumn="0"/>
              <w:rPr>
                <w:b w:val="0"/>
                <w:bCs w:val="0"/>
              </w:rPr>
            </w:pPr>
            <w:r w:rsidRPr="00543F3A">
              <w:t> Why it matters </w:t>
            </w:r>
          </w:p>
        </w:tc>
      </w:tr>
      <w:tr w:rsidR="00AF5F7D" w:rsidRPr="00543F3A" w14:paraId="628B68CF"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641579E7" w14:textId="77777777" w:rsidR="00AF5F7D" w:rsidRPr="00543F3A" w:rsidRDefault="00AF5F7D" w:rsidP="00D67F08">
            <w:r w:rsidRPr="00543F3A">
              <w:t>North</w:t>
            </w:r>
            <w:r w:rsidRPr="00543F3A">
              <w:noBreakHyphen/>
              <w:t>Star KPI</w:t>
            </w:r>
          </w:p>
        </w:tc>
        <w:tc>
          <w:tcPr>
            <w:tcW w:w="4020" w:type="dxa"/>
            <w:hideMark/>
          </w:tcPr>
          <w:p w14:paraId="26F27D78"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Single headline outcome (revenue, risk, experience)</w:t>
            </w:r>
          </w:p>
        </w:tc>
        <w:tc>
          <w:tcPr>
            <w:tcW w:w="3285" w:type="dxa"/>
            <w:hideMark/>
          </w:tcPr>
          <w:p w14:paraId="3FC4234F"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Aligns agent</w:t>
            </w:r>
            <w:r>
              <w:t>ic system</w:t>
            </w:r>
            <w:r w:rsidRPr="00543F3A">
              <w:t xml:space="preserve"> design to business value</w:t>
            </w:r>
            <w:r>
              <w:t>/impact</w:t>
            </w:r>
          </w:p>
        </w:tc>
      </w:tr>
      <w:tr w:rsidR="00AF5F7D" w:rsidRPr="00543F3A" w14:paraId="41BAA9A3"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1940C89C" w14:textId="77777777" w:rsidR="00AF5F7D" w:rsidRPr="00543F3A" w:rsidRDefault="00AF5F7D" w:rsidP="00D67F08">
            <w:r w:rsidRPr="00543F3A">
              <w:t>SSAT</w:t>
            </w:r>
            <w:r>
              <w:t xml:space="preserve"> / NPS</w:t>
            </w:r>
          </w:p>
        </w:tc>
        <w:tc>
          <w:tcPr>
            <w:tcW w:w="4020" w:type="dxa"/>
            <w:hideMark/>
          </w:tcPr>
          <w:p w14:paraId="655CC25D"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Stakeholder</w:t>
            </w:r>
            <w:r w:rsidRPr="00543F3A">
              <w:noBreakHyphen/>
              <w:t xml:space="preserve">Satisfaction score </w:t>
            </w:r>
            <w:r>
              <w:t>or NPS</w:t>
            </w:r>
          </w:p>
        </w:tc>
        <w:tc>
          <w:tcPr>
            <w:tcW w:w="3285" w:type="dxa"/>
            <w:hideMark/>
          </w:tcPr>
          <w:p w14:paraId="329964BE"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Proxy for adoption</w:t>
            </w:r>
            <w:r>
              <w:t xml:space="preserve">, </w:t>
            </w:r>
            <w:r w:rsidRPr="00543F3A">
              <w:t>quality,</w:t>
            </w:r>
            <w:r>
              <w:t xml:space="preserve"> or end-user “love”</w:t>
            </w:r>
          </w:p>
        </w:tc>
      </w:tr>
      <w:tr w:rsidR="00AF5F7D" w:rsidRPr="00543F3A" w14:paraId="5A3894DA"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310A992C" w14:textId="77777777" w:rsidR="00AF5F7D" w:rsidRPr="00543F3A" w:rsidRDefault="00AF5F7D" w:rsidP="00D67F08">
            <w:r w:rsidRPr="00543F3A">
              <w:t>Autonomy %</w:t>
            </w:r>
          </w:p>
        </w:tc>
        <w:tc>
          <w:tcPr>
            <w:tcW w:w="4020" w:type="dxa"/>
            <w:hideMark/>
          </w:tcPr>
          <w:p w14:paraId="7EA30758"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Interactions fully handled by agent</w:t>
            </w:r>
          </w:p>
        </w:tc>
        <w:tc>
          <w:tcPr>
            <w:tcW w:w="3285" w:type="dxa"/>
            <w:hideMark/>
          </w:tcPr>
          <w:p w14:paraId="4F5DBD6B"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Shows ROI realization</w:t>
            </w:r>
          </w:p>
        </w:tc>
      </w:tr>
      <w:tr w:rsidR="00AF5F7D" w:rsidRPr="00543F3A" w14:paraId="131B3B4E"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47B34703" w14:textId="77777777" w:rsidR="00AF5F7D" w:rsidRPr="00543F3A" w:rsidRDefault="00AF5F7D" w:rsidP="00D67F08">
            <w:r w:rsidRPr="00543F3A">
              <w:t>Unit Service Cost</w:t>
            </w:r>
          </w:p>
        </w:tc>
        <w:tc>
          <w:tcPr>
            <w:tcW w:w="4020" w:type="dxa"/>
            <w:hideMark/>
          </w:tcPr>
          <w:p w14:paraId="43B8136F"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OPEX per completed interaction</w:t>
            </w:r>
          </w:p>
        </w:tc>
        <w:tc>
          <w:tcPr>
            <w:tcW w:w="3285" w:type="dxa"/>
            <w:hideMark/>
          </w:tcPr>
          <w:p w14:paraId="07CE5EE5"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 xml:space="preserve">Cost baseline </w:t>
            </w:r>
            <w:r>
              <w:t>and</w:t>
            </w:r>
            <w:r w:rsidRPr="00543F3A">
              <w:t xml:space="preserve"> forecast</w:t>
            </w:r>
          </w:p>
        </w:tc>
      </w:tr>
      <w:tr w:rsidR="00AF5F7D" w:rsidRPr="00543F3A" w14:paraId="1A07B539"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16BED716" w14:textId="77777777" w:rsidR="00AF5F7D" w:rsidRPr="00543F3A" w:rsidRDefault="00AF5F7D" w:rsidP="00D67F08">
            <w:r w:rsidRPr="00543F3A">
              <w:t>Escalation Rate</w:t>
            </w:r>
          </w:p>
        </w:tc>
        <w:tc>
          <w:tcPr>
            <w:tcW w:w="4020" w:type="dxa"/>
            <w:hideMark/>
          </w:tcPr>
          <w:p w14:paraId="324E1FDD"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 routed to human oversight</w:t>
            </w:r>
          </w:p>
        </w:tc>
        <w:tc>
          <w:tcPr>
            <w:tcW w:w="3285" w:type="dxa"/>
            <w:hideMark/>
          </w:tcPr>
          <w:p w14:paraId="7A2935F3"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Balance safety vs autonomy</w:t>
            </w:r>
          </w:p>
        </w:tc>
      </w:tr>
      <w:tr w:rsidR="00AF5F7D" w:rsidRPr="00543F3A" w14:paraId="0C6F794B"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34C00E9E" w14:textId="77777777" w:rsidR="00AF5F7D" w:rsidRPr="00543F3A" w:rsidRDefault="00AF5F7D" w:rsidP="00D67F08">
            <w:r w:rsidRPr="00543F3A">
              <w:t>Latency p95</w:t>
            </w:r>
          </w:p>
        </w:tc>
        <w:tc>
          <w:tcPr>
            <w:tcW w:w="4020" w:type="dxa"/>
            <w:hideMark/>
          </w:tcPr>
          <w:p w14:paraId="46FDA51B"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95th percentile end</w:t>
            </w:r>
            <w:r w:rsidRPr="00543F3A">
              <w:noBreakHyphen/>
              <w:t>to</w:t>
            </w:r>
            <w:r w:rsidRPr="00543F3A">
              <w:noBreakHyphen/>
              <w:t>end time</w:t>
            </w:r>
          </w:p>
        </w:tc>
        <w:tc>
          <w:tcPr>
            <w:tcW w:w="3285" w:type="dxa"/>
            <w:hideMark/>
          </w:tcPr>
          <w:p w14:paraId="0BB3D142"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 xml:space="preserve">Experience </w:t>
            </w:r>
            <w:r>
              <w:t>service level objective (SLO)</w:t>
            </w:r>
          </w:p>
        </w:tc>
      </w:tr>
      <w:tr w:rsidR="00AF5F7D" w:rsidRPr="00543F3A" w14:paraId="728CC36B" w14:textId="77777777" w:rsidTr="00D67F08">
        <w:tc>
          <w:tcPr>
            <w:cnfStyle w:val="001000000000" w:firstRow="0" w:lastRow="0" w:firstColumn="1" w:lastColumn="0" w:oddVBand="0" w:evenVBand="0" w:oddHBand="0" w:evenHBand="0" w:firstRowFirstColumn="0" w:firstRowLastColumn="0" w:lastRowFirstColumn="0" w:lastRowLastColumn="0"/>
            <w:tcW w:w="1935" w:type="dxa"/>
            <w:hideMark/>
          </w:tcPr>
          <w:p w14:paraId="2B8CDB15" w14:textId="77777777" w:rsidR="00AF5F7D" w:rsidRPr="00543F3A" w:rsidRDefault="00AF5F7D" w:rsidP="00D67F08">
            <w:r w:rsidRPr="00543F3A">
              <w:t>Policy Violations</w:t>
            </w:r>
          </w:p>
        </w:tc>
        <w:tc>
          <w:tcPr>
            <w:tcW w:w="4020" w:type="dxa"/>
            <w:hideMark/>
          </w:tcPr>
          <w:p w14:paraId="55BD8E3E"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Guard</w:t>
            </w:r>
            <w:r w:rsidRPr="00543F3A">
              <w:noBreakHyphen/>
              <w:t>rail breaches per 1k calls</w:t>
            </w:r>
          </w:p>
        </w:tc>
        <w:tc>
          <w:tcPr>
            <w:tcW w:w="3285" w:type="dxa"/>
            <w:hideMark/>
          </w:tcPr>
          <w:p w14:paraId="6406C3A7" w14:textId="77777777" w:rsidR="00AF5F7D" w:rsidRPr="00543F3A" w:rsidRDefault="00AF5F7D" w:rsidP="00D67F08">
            <w:pPr>
              <w:cnfStyle w:val="000000000000" w:firstRow="0" w:lastRow="0" w:firstColumn="0" w:lastColumn="0" w:oddVBand="0" w:evenVBand="0" w:oddHBand="0" w:evenHBand="0" w:firstRowFirstColumn="0" w:firstRowLastColumn="0" w:lastRowFirstColumn="0" w:lastRowLastColumn="0"/>
            </w:pPr>
            <w:r w:rsidRPr="00543F3A">
              <w:t>Ethics &amp; compliance health</w:t>
            </w:r>
          </w:p>
        </w:tc>
      </w:tr>
    </w:tbl>
    <w:p w14:paraId="1D31D357" w14:textId="77777777" w:rsidR="00AF5F7D" w:rsidRDefault="00AF5F7D" w:rsidP="00AF5F7D">
      <w:pPr>
        <w:rPr>
          <w:b/>
          <w:bCs/>
        </w:rPr>
      </w:pPr>
    </w:p>
    <w:p w14:paraId="1B8560A3" w14:textId="77777777" w:rsidR="00AF5F7D" w:rsidRDefault="00AF5F7D" w:rsidP="00AF5F7D">
      <w:pPr>
        <w:rPr>
          <w:b/>
          <w:bCs/>
          <w:color w:val="943634" w:themeColor="accent2" w:themeShade="BF"/>
          <w:sz w:val="26"/>
          <w:szCs w:val="26"/>
        </w:rPr>
      </w:pPr>
      <w:r>
        <w:rPr>
          <w:b/>
          <w:bCs/>
          <w:color w:val="943634" w:themeColor="accent2" w:themeShade="BF"/>
          <w:sz w:val="26"/>
          <w:szCs w:val="26"/>
        </w:rPr>
        <w:br w:type="page"/>
      </w:r>
    </w:p>
    <w:p w14:paraId="66D9113F" w14:textId="77777777" w:rsidR="00AF5F7D" w:rsidRPr="00560379" w:rsidRDefault="00AF5F7D" w:rsidP="00AF5F7D">
      <w:pPr>
        <w:rPr>
          <w:color w:val="943634" w:themeColor="accent2" w:themeShade="BF"/>
          <w:sz w:val="26"/>
          <w:szCs w:val="26"/>
        </w:rPr>
      </w:pPr>
      <w:r w:rsidRPr="00560379">
        <w:rPr>
          <w:b/>
          <w:bCs/>
          <w:color w:val="943634" w:themeColor="accent2" w:themeShade="BF"/>
          <w:sz w:val="26"/>
          <w:szCs w:val="26"/>
        </w:rPr>
        <w:lastRenderedPageBreak/>
        <w:t>The Enterprise Agentic AI Framework: Executive Overview</w:t>
      </w:r>
    </w:p>
    <w:p w14:paraId="30779B65" w14:textId="77777777" w:rsidR="00AF5F7D" w:rsidRDefault="00AF5F7D" w:rsidP="00AF5F7D">
      <w:r w:rsidRPr="00560379">
        <w:t>This framework outlines the critical phases and considerations for successfully and responsibly developing, deploying, and operating Agentic AI systems at scale, ensuring alignment with business objectives and robust risk management.</w:t>
      </w:r>
    </w:p>
    <w:p w14:paraId="77912EAE" w14:textId="77777777" w:rsidR="00AF5F7D" w:rsidRPr="00560379" w:rsidRDefault="00AF5F7D" w:rsidP="00AF5F7D"/>
    <w:p w14:paraId="17B8C3DF" w14:textId="77777777" w:rsidR="00AF5F7D" w:rsidRPr="00560379" w:rsidRDefault="00AF5F7D" w:rsidP="00AF5F7D">
      <w:pPr>
        <w:rPr>
          <w:color w:val="943634" w:themeColor="accent2" w:themeShade="BF"/>
          <w:sz w:val="26"/>
          <w:szCs w:val="26"/>
        </w:rPr>
      </w:pPr>
      <w:r w:rsidRPr="00560379">
        <w:rPr>
          <w:b/>
          <w:bCs/>
          <w:color w:val="943634" w:themeColor="accent2" w:themeShade="BF"/>
          <w:sz w:val="26"/>
          <w:szCs w:val="26"/>
        </w:rPr>
        <w:t>Foundational Consideration: Organizational Structure &amp; Collaboration</w:t>
      </w:r>
    </w:p>
    <w:p w14:paraId="263F02D4" w14:textId="77777777" w:rsidR="00AF5F7D" w:rsidRPr="00560379" w:rsidRDefault="00AF5F7D" w:rsidP="00AF5F7D">
      <w:r w:rsidRPr="00560379">
        <w:t xml:space="preserve">Success </w:t>
      </w:r>
      <w:r>
        <w:t xml:space="preserve">at the enterprise level in implementing agentic AI systems </w:t>
      </w:r>
      <w:r w:rsidRPr="00560379">
        <w:t>requires breaking down silos and fostering collaboration across Product, Engineering, Legal, Compliance, Ethics, and Security teams.</w:t>
      </w:r>
    </w:p>
    <w:p w14:paraId="5A5C3710" w14:textId="77777777" w:rsidR="00AF5F7D" w:rsidRPr="00560379" w:rsidRDefault="00AF5F7D" w:rsidP="00AF5F7D">
      <w:r w:rsidRPr="00560379">
        <w:t>Consider structuring teams to provide horizontal capabilities (e.g., shared evaluation infrastructure, centralized guardrail policies) to ensure consistency and efficiency across multiple agent</w:t>
      </w:r>
      <w:r>
        <w:t>ic</w:t>
      </w:r>
      <w:r w:rsidRPr="00560379">
        <w:t xml:space="preserve"> initiatives. This avoids redundant efforts and facilitates standardized governance.</w:t>
      </w:r>
    </w:p>
    <w:p w14:paraId="38CE8E12" w14:textId="77777777" w:rsidR="00543F3A" w:rsidRDefault="00543F3A" w:rsidP="00543F3A">
      <w:pPr>
        <w:rPr>
          <w:b/>
          <w:bCs/>
        </w:rPr>
      </w:pPr>
    </w:p>
    <w:p w14:paraId="0356C473" w14:textId="43295D7F"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Phase</w:t>
      </w:r>
      <w:r w:rsidRPr="00543F3A">
        <w:rPr>
          <w:b/>
          <w:bCs/>
          <w:color w:val="943634" w:themeColor="accent2" w:themeShade="BF"/>
          <w:sz w:val="26"/>
          <w:szCs w:val="26"/>
        </w:rPr>
        <w:noBreakHyphen/>
        <w:t>Gate Calendar (</w:t>
      </w:r>
      <w:r w:rsidR="00326EC4">
        <w:rPr>
          <w:b/>
          <w:bCs/>
          <w:color w:val="943634" w:themeColor="accent2" w:themeShade="BF"/>
          <w:sz w:val="26"/>
          <w:szCs w:val="26"/>
        </w:rPr>
        <w:t>example</w:t>
      </w:r>
      <w:r w:rsidRPr="00543F3A">
        <w:rPr>
          <w:b/>
          <w:bCs/>
          <w:color w:val="943634" w:themeColor="accent2" w:themeShade="BF"/>
          <w:sz w:val="26"/>
          <w:szCs w:val="26"/>
        </w:rPr>
        <w:t xml:space="preserve"> 16</w:t>
      </w:r>
      <w:r w:rsidRPr="00543F3A">
        <w:rPr>
          <w:b/>
          <w:bCs/>
          <w:color w:val="943634" w:themeColor="accent2" w:themeShade="BF"/>
          <w:sz w:val="26"/>
          <w:szCs w:val="26"/>
        </w:rPr>
        <w:noBreakHyphen/>
        <w:t>week pilot)</w:t>
      </w:r>
    </w:p>
    <w:p w14:paraId="48B6B82E" w14:textId="14A932DD" w:rsidR="00543F3A" w:rsidRDefault="00543F3A" w:rsidP="00543F3A">
      <w:r>
        <w:t>W</w:t>
      </w:r>
      <w:r w:rsidR="00181DC4">
        <w:t>ee</w:t>
      </w:r>
      <w:r>
        <w:t>k 0‑4</w:t>
      </w:r>
      <w:r w:rsidR="00181DC4">
        <w:tab/>
      </w:r>
      <w:r w:rsidR="00181DC4">
        <w:tab/>
      </w:r>
      <w:r>
        <w:t>Phase 0</w:t>
      </w:r>
      <w:r w:rsidR="00326EC4">
        <w:t xml:space="preserve"> </w:t>
      </w:r>
      <w:r w:rsidR="00326EC4">
        <w:sym w:font="Wingdings" w:char="F0E0"/>
      </w:r>
    </w:p>
    <w:p w14:paraId="24C49F2B" w14:textId="3A10F492" w:rsidR="00543F3A" w:rsidRPr="00326EC4" w:rsidRDefault="00543F3A" w:rsidP="00543F3A">
      <w:pPr>
        <w:rPr>
          <w:rFonts w:ascii="Cambria" w:hAnsi="Cambria"/>
        </w:rPr>
      </w:pPr>
      <w:r>
        <w:t>W</w:t>
      </w:r>
      <w:r w:rsidR="00181DC4">
        <w:t>ee</w:t>
      </w:r>
      <w:r>
        <w:t xml:space="preserve">k 5     </w:t>
      </w:r>
      <w:r w:rsidR="00326EC4">
        <w:tab/>
      </w:r>
      <w:r w:rsidR="00181DC4">
        <w:tab/>
      </w:r>
      <w:r>
        <w:t>Mission Definition Gate</w:t>
      </w:r>
    </w:p>
    <w:p w14:paraId="261B0206" w14:textId="3783516E" w:rsidR="00543F3A" w:rsidRPr="00326EC4" w:rsidRDefault="00543F3A" w:rsidP="00543F3A">
      <w:pPr>
        <w:rPr>
          <w:rFonts w:ascii="Cambria" w:hAnsi="Cambria"/>
        </w:rPr>
      </w:pPr>
      <w:r>
        <w:t>W</w:t>
      </w:r>
      <w:r w:rsidR="00181DC4">
        <w:t>ee</w:t>
      </w:r>
      <w:r>
        <w:t>k 6‑9</w:t>
      </w:r>
      <w:r w:rsidR="00326EC4">
        <w:tab/>
      </w:r>
      <w:r w:rsidR="00181DC4">
        <w:tab/>
      </w:r>
      <w:r>
        <w:t>Phase 2</w:t>
      </w:r>
      <w:r w:rsidR="00326EC4">
        <w:t xml:space="preserve"> </w:t>
      </w:r>
      <w:r w:rsidR="00326EC4">
        <w:sym w:font="Wingdings" w:char="F0E0"/>
      </w:r>
      <w:r>
        <w:t xml:space="preserve"> Cost‑to‑Serve Gate</w:t>
      </w:r>
    </w:p>
    <w:p w14:paraId="75296C01" w14:textId="43D7B696" w:rsidR="00543F3A" w:rsidRPr="00326EC4" w:rsidRDefault="00543F3A" w:rsidP="00543F3A">
      <w:pPr>
        <w:rPr>
          <w:rFonts w:ascii="Cambria" w:hAnsi="Cambria"/>
        </w:rPr>
      </w:pPr>
      <w:r>
        <w:t>W</w:t>
      </w:r>
      <w:r w:rsidR="00181DC4">
        <w:t>ee</w:t>
      </w:r>
      <w:r>
        <w:t xml:space="preserve">k 10‑12 </w:t>
      </w:r>
      <w:r w:rsidR="00326EC4">
        <w:tab/>
      </w:r>
      <w:r w:rsidR="00181DC4">
        <w:tab/>
      </w:r>
      <w:r>
        <w:t xml:space="preserve">Phase 3 </w:t>
      </w:r>
      <w:r w:rsidR="00326EC4">
        <w:sym w:font="Wingdings" w:char="F0E0"/>
      </w:r>
      <w:r>
        <w:t xml:space="preserve"> Ethics Gate</w:t>
      </w:r>
    </w:p>
    <w:p w14:paraId="51215BAC" w14:textId="45847939" w:rsidR="00543F3A" w:rsidRDefault="00543F3A" w:rsidP="00543F3A">
      <w:r>
        <w:t>W</w:t>
      </w:r>
      <w:r w:rsidR="00181DC4">
        <w:t>ee</w:t>
      </w:r>
      <w:r>
        <w:t xml:space="preserve">k 13‑14 </w:t>
      </w:r>
      <w:r w:rsidR="00326EC4">
        <w:tab/>
      </w:r>
      <w:r w:rsidR="00181DC4">
        <w:tab/>
      </w:r>
      <w:r>
        <w:t>Phase 4</w:t>
      </w:r>
      <w:r w:rsidR="00326EC4">
        <w:t xml:space="preserve"> </w:t>
      </w:r>
      <w:r w:rsidR="00326EC4">
        <w:sym w:font="Wingdings" w:char="F0E0"/>
      </w:r>
      <w:r>
        <w:t xml:space="preserve"> Prod Go / No‑Go Gate</w:t>
      </w:r>
    </w:p>
    <w:p w14:paraId="64304B2F" w14:textId="062B6CA8" w:rsidR="00543F3A" w:rsidRDefault="00543F3A" w:rsidP="00543F3A">
      <w:r>
        <w:t>W</w:t>
      </w:r>
      <w:r w:rsidR="00181DC4">
        <w:t>ee</w:t>
      </w:r>
      <w:r>
        <w:t xml:space="preserve">k 15‑16 </w:t>
      </w:r>
      <w:r w:rsidR="00326EC4">
        <w:tab/>
      </w:r>
      <w:r w:rsidR="00181DC4">
        <w:tab/>
      </w:r>
      <w:r>
        <w:t>Hyper‑care roll‑out</w:t>
      </w:r>
      <w:r w:rsidR="00326EC4">
        <w:t xml:space="preserve"> in pilot mode</w:t>
      </w:r>
    </w:p>
    <w:p w14:paraId="645F19E4" w14:textId="3B197073" w:rsidR="00326EC4" w:rsidRDefault="00326EC4" w:rsidP="00543F3A">
      <w:r>
        <w:t>W</w:t>
      </w:r>
      <w:r w:rsidR="00181DC4">
        <w:t>ee</w:t>
      </w:r>
      <w:r>
        <w:t>k 17++</w:t>
      </w:r>
      <w:r>
        <w:tab/>
      </w:r>
      <w:r w:rsidR="00181DC4">
        <w:tab/>
      </w:r>
      <w:r>
        <w:t>Repeat Phases 2-4 in ongoing sprints evolving</w:t>
      </w:r>
      <w:r w:rsidR="00181DC4">
        <w:t xml:space="preserve"> agents/tools </w:t>
      </w:r>
      <w:r w:rsidR="000B6547">
        <w:t>etc.</w:t>
      </w:r>
    </w:p>
    <w:p w14:paraId="78EDBF5E" w14:textId="77777777" w:rsidR="00543F3A" w:rsidRDefault="00543F3A">
      <w:pPr>
        <w:pStyle w:val="Heading2"/>
        <w:rPr>
          <w:color w:val="943634" w:themeColor="accent2" w:themeShade="BF"/>
        </w:rPr>
      </w:pPr>
    </w:p>
    <w:p w14:paraId="69B0D9BF" w14:textId="57F49F4D" w:rsidR="00326EC4" w:rsidRPr="000C519B" w:rsidRDefault="00326EC4" w:rsidP="00326EC4">
      <w:pPr>
        <w:pStyle w:val="Heading2"/>
        <w:rPr>
          <w:color w:val="943634" w:themeColor="accent2" w:themeShade="BF"/>
        </w:rPr>
      </w:pPr>
      <w:r w:rsidRPr="000C519B">
        <w:rPr>
          <w:color w:val="943634" w:themeColor="accent2" w:themeShade="BF"/>
        </w:rPr>
        <w:t xml:space="preserve">Phase 0: </w:t>
      </w:r>
      <w:r w:rsidR="00F3174E">
        <w:rPr>
          <w:color w:val="943634" w:themeColor="accent2" w:themeShade="BF"/>
        </w:rPr>
        <w:t>Human-Centric Discovery</w:t>
      </w:r>
    </w:p>
    <w:p w14:paraId="409E60BC" w14:textId="4B19576F" w:rsidR="00326EC4" w:rsidRDefault="00326EC4" w:rsidP="00326EC4">
      <w:r w:rsidRPr="00E765EB">
        <w:rPr>
          <w:b/>
          <w:bCs/>
        </w:rPr>
        <w:t>Purpose</w:t>
      </w:r>
      <w:r>
        <w:t xml:space="preserve">: Deeply understand the current state: who are the end users, who are the internal actors, what is the current process, how does it perform today, what works well, where are the friction points? Keep in mind the overall objective is to reimagine the process, build agentic AI based automation and drive the </w:t>
      </w:r>
      <w:r w:rsidRPr="00755DA9">
        <w:rPr>
          <w:b/>
          <w:bCs/>
        </w:rPr>
        <w:t>impact</w:t>
      </w:r>
      <w:r>
        <w:t xml:space="preserve"> the business seeks, by </w:t>
      </w:r>
      <w:r w:rsidRPr="00755DA9">
        <w:rPr>
          <w:i/>
          <w:iCs/>
        </w:rPr>
        <w:t>removing the friction points</w:t>
      </w:r>
      <w:r>
        <w:t xml:space="preserve"> for the end users and the internal actors</w:t>
      </w:r>
      <w:r w:rsidR="00755DA9">
        <w:t xml:space="preserve"> – the humans.</w:t>
      </w:r>
    </w:p>
    <w:p w14:paraId="4462F568" w14:textId="77777777" w:rsidR="00755DA9" w:rsidRDefault="00755DA9" w:rsidP="00326EC4"/>
    <w:tbl>
      <w:tblPr>
        <w:tblStyle w:val="GridTable1Light-Accent1"/>
        <w:tblW w:w="0" w:type="auto"/>
        <w:tblLook w:val="04A0" w:firstRow="1" w:lastRow="0" w:firstColumn="1" w:lastColumn="0" w:noHBand="0" w:noVBand="1"/>
      </w:tblPr>
      <w:tblGrid>
        <w:gridCol w:w="2734"/>
        <w:gridCol w:w="2322"/>
        <w:gridCol w:w="2157"/>
        <w:gridCol w:w="2137"/>
      </w:tblGrid>
      <w:tr w:rsidR="00326EC4" w14:paraId="37FF3210" w14:textId="77777777" w:rsidTr="00755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716F568" w14:textId="77777777" w:rsidR="00326EC4" w:rsidRDefault="00326EC4" w:rsidP="00A55550">
            <w:r>
              <w:t>Activity</w:t>
            </w:r>
          </w:p>
        </w:tc>
        <w:tc>
          <w:tcPr>
            <w:tcW w:w="2322" w:type="dxa"/>
          </w:tcPr>
          <w:p w14:paraId="26D174D1"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Description</w:t>
            </w:r>
          </w:p>
        </w:tc>
        <w:tc>
          <w:tcPr>
            <w:tcW w:w="2157" w:type="dxa"/>
          </w:tcPr>
          <w:p w14:paraId="4C7B4E31"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Key Questions</w:t>
            </w:r>
          </w:p>
        </w:tc>
        <w:tc>
          <w:tcPr>
            <w:tcW w:w="2137" w:type="dxa"/>
          </w:tcPr>
          <w:p w14:paraId="31738698"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Key Outputs</w:t>
            </w:r>
          </w:p>
        </w:tc>
      </w:tr>
      <w:tr w:rsidR="00326EC4" w14:paraId="4B620519"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5430562B" w14:textId="77777777" w:rsidR="00326EC4" w:rsidRDefault="00326EC4" w:rsidP="00A55550">
            <w:r>
              <w:lastRenderedPageBreak/>
              <w:t>End user journey mapping</w:t>
            </w:r>
          </w:p>
        </w:tc>
        <w:tc>
          <w:tcPr>
            <w:tcW w:w="2322" w:type="dxa"/>
          </w:tcPr>
          <w:p w14:paraId="5D669EF7"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For customer facing use cases (e.g. customer support) define current end user journey and understand the different personas and especially where the current friction points are.</w:t>
            </w:r>
          </w:p>
        </w:tc>
        <w:tc>
          <w:tcPr>
            <w:tcW w:w="2157" w:type="dxa"/>
          </w:tcPr>
          <w:p w14:paraId="44ED406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Who are the end users? What is their journey today? What do they like about the current journey? Where are their friction points?</w:t>
            </w:r>
          </w:p>
        </w:tc>
        <w:tc>
          <w:tcPr>
            <w:tcW w:w="2137" w:type="dxa"/>
          </w:tcPr>
          <w:p w14:paraId="5CCD4F24"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End user journey map by phases for different personas: what tasks are performed, where are current friction points, change-impact matrix</w:t>
            </w:r>
          </w:p>
        </w:tc>
      </w:tr>
      <w:tr w:rsidR="00326EC4" w14:paraId="13AE679D"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0A6A74F0" w14:textId="77777777" w:rsidR="00326EC4" w:rsidRDefault="00326EC4" w:rsidP="00A55550">
            <w:r>
              <w:t>Current state Process Mapping</w:t>
            </w:r>
          </w:p>
        </w:tc>
        <w:tc>
          <w:tcPr>
            <w:tcW w:w="2322" w:type="dxa"/>
          </w:tcPr>
          <w:p w14:paraId="3114E166"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Build a common visual baseline of the current business process(es)</w:t>
            </w:r>
          </w:p>
        </w:tc>
        <w:tc>
          <w:tcPr>
            <w:tcW w:w="2157" w:type="dxa"/>
          </w:tcPr>
          <w:p w14:paraId="0917C11A"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Current end‑to‑end flow? Bottlenecks, decision points, hand‑offs?</w:t>
            </w:r>
          </w:p>
        </w:tc>
        <w:tc>
          <w:tcPr>
            <w:tcW w:w="2137" w:type="dxa"/>
          </w:tcPr>
          <w:p w14:paraId="6F57BB0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Swim‑lane map, pain‑point heat‑map</w:t>
            </w:r>
          </w:p>
        </w:tc>
      </w:tr>
      <w:tr w:rsidR="00326EC4" w14:paraId="21972568"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24C9BFE3" w14:textId="77777777" w:rsidR="00326EC4" w:rsidRDefault="00326EC4" w:rsidP="00A55550">
            <w:r>
              <w:t>Business/Internal Stakeholder &amp; Role Analysis</w:t>
            </w:r>
          </w:p>
        </w:tc>
        <w:tc>
          <w:tcPr>
            <w:tcW w:w="2322" w:type="dxa"/>
          </w:tcPr>
          <w:p w14:paraId="6AD336BD"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With the process map in place, capture who (internally) touches each step and their incentives/KPIs</w:t>
            </w:r>
          </w:p>
        </w:tc>
        <w:tc>
          <w:tcPr>
            <w:tcW w:w="2157" w:type="dxa"/>
          </w:tcPr>
          <w:p w14:paraId="43E7D13E"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Who does what? KPIs, incentives, friction?</w:t>
            </w:r>
          </w:p>
        </w:tc>
        <w:tc>
          <w:tcPr>
            <w:tcW w:w="2137" w:type="dxa"/>
          </w:tcPr>
          <w:p w14:paraId="2F53169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RACI of employee actors, current pain points, change‑impact matrix</w:t>
            </w:r>
          </w:p>
        </w:tc>
      </w:tr>
      <w:tr w:rsidR="00326EC4" w14:paraId="1208D525"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3E82CC3D" w14:textId="77777777" w:rsidR="00326EC4" w:rsidRDefault="00326EC4" w:rsidP="00A55550">
            <w:r>
              <w:t>Baseline Metrics Capture</w:t>
            </w:r>
          </w:p>
        </w:tc>
        <w:tc>
          <w:tcPr>
            <w:tcW w:w="2322" w:type="dxa"/>
          </w:tcPr>
          <w:p w14:paraId="3AE2289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With roles understood, pull in baseline hard numbers, understand trends</w:t>
            </w:r>
          </w:p>
        </w:tc>
        <w:tc>
          <w:tcPr>
            <w:tcW w:w="2157" w:type="dxa"/>
          </w:tcPr>
          <w:p w14:paraId="113CCA75"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Current “impact” metrics: revenue, NPS or outcome satisfaction and unit service cost</w:t>
            </w:r>
          </w:p>
        </w:tc>
        <w:tc>
          <w:tcPr>
            <w:tcW w:w="2137" w:type="dxa"/>
          </w:tcPr>
          <w:p w14:paraId="642F9F8D"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Baseline KPI dashboard (proof of impact), Data quality</w:t>
            </w:r>
          </w:p>
        </w:tc>
      </w:tr>
      <w:tr w:rsidR="00326EC4" w14:paraId="433692E4"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77E595A6" w14:textId="77777777" w:rsidR="00326EC4" w:rsidRDefault="00326EC4" w:rsidP="00A55550">
            <w:r>
              <w:t>Waste‑to‑Zero Workshop</w:t>
            </w:r>
          </w:p>
        </w:tc>
        <w:tc>
          <w:tcPr>
            <w:tcW w:w="2322" w:type="dxa"/>
          </w:tcPr>
          <w:p w14:paraId="3DAAFDC3" w14:textId="77777777" w:rsidR="00326EC4" w:rsidRPr="00936E93" w:rsidRDefault="00326EC4" w:rsidP="00A55550">
            <w:pPr>
              <w:tabs>
                <w:tab w:val="left" w:pos="488"/>
              </w:tabs>
              <w:cnfStyle w:val="000000000000" w:firstRow="0" w:lastRow="0" w:firstColumn="0" w:lastColumn="0" w:oddVBand="0" w:evenVBand="0" w:oddHBand="0" w:evenHBand="0" w:firstRowFirstColumn="0" w:firstRowLastColumn="0" w:lastRowFirstColumn="0" w:lastRowLastColumn="0"/>
            </w:pPr>
            <w:r>
              <w:t>Run a fast kaizen workshop – cross functional session designed to identify and eliminate every non-value-added step</w:t>
            </w:r>
          </w:p>
        </w:tc>
        <w:tc>
          <w:tcPr>
            <w:tcW w:w="2157" w:type="dxa"/>
          </w:tcPr>
          <w:p w14:paraId="63D5F070"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 xml:space="preserve">Which manual steps can be eliminated before automation? </w:t>
            </w:r>
          </w:p>
        </w:tc>
        <w:tc>
          <w:tcPr>
            <w:tcW w:w="2137" w:type="dxa"/>
          </w:tcPr>
          <w:p w14:paraId="2175E749"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Simplified future‑state flow with “zero waste”, waste log</w:t>
            </w:r>
          </w:p>
        </w:tc>
      </w:tr>
      <w:tr w:rsidR="00326EC4" w14:paraId="4CF93237"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1FAE1796" w14:textId="77777777" w:rsidR="00326EC4" w:rsidRDefault="00326EC4" w:rsidP="00A55550">
            <w:r>
              <w:t>Knowledge Codification</w:t>
            </w:r>
          </w:p>
        </w:tc>
        <w:tc>
          <w:tcPr>
            <w:tcW w:w="2322" w:type="dxa"/>
          </w:tcPr>
          <w:p w14:paraId="74CB9866"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In cleaned up process, identify the fastest, simplest error-free sequence of steps that achieves the desired business outcome</w:t>
            </w:r>
          </w:p>
        </w:tc>
        <w:tc>
          <w:tcPr>
            <w:tcW w:w="2157" w:type="dxa"/>
          </w:tcPr>
          <w:p w14:paraId="41A28920"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What is the “golden path” SOP for this workflow?</w:t>
            </w:r>
          </w:p>
        </w:tc>
        <w:tc>
          <w:tcPr>
            <w:tcW w:w="2137" w:type="dxa"/>
          </w:tcPr>
          <w:p w14:paraId="13736512"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Canonical SOP deck for prompt/agent design, decision trees</w:t>
            </w:r>
          </w:p>
        </w:tc>
      </w:tr>
      <w:tr w:rsidR="00326EC4" w14:paraId="5E9612BF"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0F08372F" w14:textId="77777777" w:rsidR="00326EC4" w:rsidRDefault="00326EC4" w:rsidP="00A55550">
            <w:r>
              <w:t>Feature Opportunity Sizing</w:t>
            </w:r>
          </w:p>
        </w:tc>
        <w:tc>
          <w:tcPr>
            <w:tcW w:w="2322" w:type="dxa"/>
          </w:tcPr>
          <w:p w14:paraId="4939B95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Size the steps for agentic lift (speed, experience quality, risk reduction) using chance-impact or impact-feasibility scoring</w:t>
            </w:r>
          </w:p>
        </w:tc>
        <w:tc>
          <w:tcPr>
            <w:tcW w:w="2157" w:type="dxa"/>
          </w:tcPr>
          <w:p w14:paraId="46878848"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Where could autonomous agents lift speed, experience quality, or lower risk?</w:t>
            </w:r>
          </w:p>
        </w:tc>
        <w:tc>
          <w:tcPr>
            <w:tcW w:w="2137" w:type="dxa"/>
          </w:tcPr>
          <w:p w14:paraId="588417E8"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Impact‑feasibility matrix, prioritized use-case/feature backlog</w:t>
            </w:r>
          </w:p>
        </w:tc>
      </w:tr>
      <w:tr w:rsidR="00326EC4" w14:paraId="7BD5BCB4"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3E59FFB4" w14:textId="77777777" w:rsidR="00326EC4" w:rsidRDefault="00326EC4" w:rsidP="00A55550">
            <w:r>
              <w:t>Target‑State Co‑Design</w:t>
            </w:r>
          </w:p>
        </w:tc>
        <w:tc>
          <w:tcPr>
            <w:tcW w:w="2322" w:type="dxa"/>
          </w:tcPr>
          <w:p w14:paraId="1DB37FD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rsidRPr="00E765EB">
              <w:t xml:space="preserve">With waste removed, SOPs codified, and opportunities ranked, design the future-state process that </w:t>
            </w:r>
            <w:r w:rsidRPr="00E765EB">
              <w:lastRenderedPageBreak/>
              <w:t xml:space="preserve">agents </w:t>
            </w:r>
            <w:r>
              <w:t xml:space="preserve">and humans </w:t>
            </w:r>
            <w:r w:rsidRPr="00E765EB">
              <w:t xml:space="preserve">will </w:t>
            </w:r>
            <w:r>
              <w:t>co-</w:t>
            </w:r>
            <w:r w:rsidRPr="00E765EB">
              <w:t>inhabit.</w:t>
            </w:r>
          </w:p>
        </w:tc>
        <w:tc>
          <w:tcPr>
            <w:tcW w:w="2157" w:type="dxa"/>
          </w:tcPr>
          <w:p w14:paraId="0A3B768E"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lastRenderedPageBreak/>
              <w:t>How must the process evolve for autonomy and observability?</w:t>
            </w:r>
          </w:p>
        </w:tc>
        <w:tc>
          <w:tcPr>
            <w:tcW w:w="2137" w:type="dxa"/>
          </w:tcPr>
          <w:p w14:paraId="263FE234" w14:textId="016FB81C" w:rsidR="00326EC4" w:rsidRDefault="00326EC4" w:rsidP="00A55550">
            <w:pPr>
              <w:cnfStyle w:val="000000000000" w:firstRow="0" w:lastRow="0" w:firstColumn="0" w:lastColumn="0" w:oddVBand="0" w:evenVBand="0" w:oddHBand="0" w:evenHBand="0" w:firstRowFirstColumn="0" w:firstRowLastColumn="0" w:lastRowFirstColumn="0" w:lastRowLastColumn="0"/>
            </w:pPr>
            <w:r>
              <w:t>Future‑state blueprint, re‑engineered process(es</w:t>
            </w:r>
            <w:r w:rsidR="000B6547">
              <w:t>),</w:t>
            </w:r>
            <w:r>
              <w:t xml:space="preserve"> and workflows</w:t>
            </w:r>
          </w:p>
        </w:tc>
      </w:tr>
    </w:tbl>
    <w:p w14:paraId="51B54119" w14:textId="77777777" w:rsidR="00326EC4" w:rsidRDefault="00326EC4" w:rsidP="00326EC4"/>
    <w:p w14:paraId="318F31BA" w14:textId="6D6F27AB" w:rsidR="00326EC4" w:rsidRDefault="00326EC4" w:rsidP="00326EC4">
      <w:r w:rsidRPr="00E765EB">
        <w:rPr>
          <w:b/>
          <w:bCs/>
        </w:rPr>
        <w:t>Outcome</w:t>
      </w:r>
      <w:r>
        <w:t xml:space="preserve">: Bundle all Phase 0 artifacts into a </w:t>
      </w:r>
      <w:r w:rsidR="00755DA9">
        <w:rPr>
          <w:b/>
          <w:bCs/>
        </w:rPr>
        <w:t>Human</w:t>
      </w:r>
      <w:r w:rsidR="00181DC4">
        <w:rPr>
          <w:b/>
          <w:bCs/>
        </w:rPr>
        <w:t xml:space="preserve"> </w:t>
      </w:r>
      <w:r w:rsidRPr="00E765EB">
        <w:rPr>
          <w:b/>
          <w:bCs/>
        </w:rPr>
        <w:t xml:space="preserve">First Charter with baseline </w:t>
      </w:r>
      <w:r>
        <w:rPr>
          <w:b/>
          <w:bCs/>
        </w:rPr>
        <w:t>impact KPIs/metrics</w:t>
      </w:r>
      <w:r>
        <w:t xml:space="preserve"> that feeds Phase 1. </w:t>
      </w:r>
    </w:p>
    <w:p w14:paraId="601A3D5C" w14:textId="77777777" w:rsidR="00326EC4" w:rsidRPr="00326EC4" w:rsidRDefault="00326EC4" w:rsidP="00326EC4"/>
    <w:p w14:paraId="395E7CAA" w14:textId="1B3DF30E" w:rsidR="00394F72" w:rsidRPr="00E765EB" w:rsidRDefault="00E765EB">
      <w:pPr>
        <w:pStyle w:val="Heading2"/>
        <w:rPr>
          <w:color w:val="943634" w:themeColor="accent2" w:themeShade="BF"/>
        </w:rPr>
      </w:pPr>
      <w:r>
        <w:rPr>
          <w:color w:val="943634" w:themeColor="accent2" w:themeShade="BF"/>
        </w:rPr>
        <w:t xml:space="preserve">Phase </w:t>
      </w:r>
      <w:r w:rsidRPr="00E765EB">
        <w:rPr>
          <w:color w:val="943634" w:themeColor="accent2" w:themeShade="BF"/>
        </w:rPr>
        <w:t xml:space="preserve">1. </w:t>
      </w:r>
      <w:r w:rsidR="00F3174E">
        <w:rPr>
          <w:color w:val="943634" w:themeColor="accent2" w:themeShade="BF"/>
        </w:rPr>
        <w:t>Strategic Agent Blueprint</w:t>
      </w:r>
    </w:p>
    <w:p w14:paraId="46E29CBE" w14:textId="5D033831" w:rsidR="00E765EB" w:rsidRDefault="00E765EB">
      <w:r w:rsidRPr="009C5003">
        <w:rPr>
          <w:b/>
          <w:bCs/>
        </w:rPr>
        <w:t>Purpose</w:t>
      </w:r>
      <w:r>
        <w:t>: Tu</w:t>
      </w:r>
      <w:r w:rsidR="009C5003">
        <w:t>r</w:t>
      </w:r>
      <w:r>
        <w:t xml:space="preserve">n the </w:t>
      </w:r>
      <w:r w:rsidR="00E227B0">
        <w:t>“</w:t>
      </w:r>
      <w:r w:rsidR="00755DA9">
        <w:t>Human</w:t>
      </w:r>
      <w:r w:rsidR="00F3174E">
        <w:t xml:space="preserve"> </w:t>
      </w:r>
      <w:r w:rsidR="00E227B0">
        <w:t>First Charter” from Phase 0 into a crystal-clear, metrics-anchored direction for the first set of agents to be built</w:t>
      </w:r>
      <w:r w:rsidR="00755DA9">
        <w:t xml:space="preserve"> – defining their purpose, scope and how they will deliver value whilst adhering to the ethical, risk and legal guard rails with clear escalation paths in place to humans as needed.</w:t>
      </w:r>
    </w:p>
    <w:p w14:paraId="5425E4F8" w14:textId="77777777" w:rsidR="00E227B0" w:rsidRDefault="00E227B0"/>
    <w:tbl>
      <w:tblPr>
        <w:tblStyle w:val="TableGrid"/>
        <w:tblW w:w="0" w:type="auto"/>
        <w:tblLook w:val="04A0" w:firstRow="1" w:lastRow="0" w:firstColumn="1" w:lastColumn="0" w:noHBand="0" w:noVBand="1"/>
      </w:tblPr>
      <w:tblGrid>
        <w:gridCol w:w="2136"/>
        <w:gridCol w:w="3096"/>
        <w:gridCol w:w="2074"/>
        <w:gridCol w:w="2044"/>
      </w:tblGrid>
      <w:tr w:rsidR="00E227B0" w14:paraId="24885470" w14:textId="77777777" w:rsidTr="009C5003">
        <w:tc>
          <w:tcPr>
            <w:tcW w:w="2136" w:type="dxa"/>
          </w:tcPr>
          <w:p w14:paraId="62DE16A8" w14:textId="6455C735" w:rsidR="00E227B0" w:rsidRPr="00115613" w:rsidRDefault="00E227B0">
            <w:pPr>
              <w:rPr>
                <w:b/>
                <w:bCs/>
              </w:rPr>
            </w:pPr>
            <w:r w:rsidRPr="00115613">
              <w:rPr>
                <w:b/>
                <w:bCs/>
              </w:rPr>
              <w:t>Key Activity</w:t>
            </w:r>
          </w:p>
        </w:tc>
        <w:tc>
          <w:tcPr>
            <w:tcW w:w="3096" w:type="dxa"/>
          </w:tcPr>
          <w:p w14:paraId="7D18259C" w14:textId="08C24029" w:rsidR="00E227B0" w:rsidRPr="00115613" w:rsidRDefault="00E227B0">
            <w:pPr>
              <w:rPr>
                <w:b/>
                <w:bCs/>
              </w:rPr>
            </w:pPr>
            <w:r w:rsidRPr="00115613">
              <w:rPr>
                <w:b/>
                <w:bCs/>
              </w:rPr>
              <w:t>Description</w:t>
            </w:r>
          </w:p>
        </w:tc>
        <w:tc>
          <w:tcPr>
            <w:tcW w:w="2074" w:type="dxa"/>
          </w:tcPr>
          <w:p w14:paraId="2267D82C" w14:textId="18BBBCF6" w:rsidR="00E227B0" w:rsidRPr="00115613" w:rsidRDefault="00E227B0">
            <w:pPr>
              <w:rPr>
                <w:b/>
                <w:bCs/>
              </w:rPr>
            </w:pPr>
            <w:r w:rsidRPr="00115613">
              <w:rPr>
                <w:b/>
                <w:bCs/>
              </w:rPr>
              <w:t>Primary Roles</w:t>
            </w:r>
          </w:p>
        </w:tc>
        <w:tc>
          <w:tcPr>
            <w:tcW w:w="2044" w:type="dxa"/>
          </w:tcPr>
          <w:p w14:paraId="04DCC543" w14:textId="4DD046A1" w:rsidR="00E227B0" w:rsidRPr="00115613" w:rsidRDefault="00E227B0">
            <w:pPr>
              <w:rPr>
                <w:b/>
                <w:bCs/>
              </w:rPr>
            </w:pPr>
            <w:r w:rsidRPr="00115613">
              <w:rPr>
                <w:b/>
                <w:bCs/>
              </w:rPr>
              <w:t>Key Outputs</w:t>
            </w:r>
          </w:p>
        </w:tc>
      </w:tr>
      <w:tr w:rsidR="00E227B0" w14:paraId="2272027A" w14:textId="77777777" w:rsidTr="009C5003">
        <w:tc>
          <w:tcPr>
            <w:tcW w:w="2136" w:type="dxa"/>
          </w:tcPr>
          <w:p w14:paraId="1D1C0FE7" w14:textId="15E9D006" w:rsidR="00E227B0" w:rsidRPr="00E227B0" w:rsidRDefault="00E227B0">
            <w:pPr>
              <w:rPr>
                <w:b/>
                <w:bCs/>
              </w:rPr>
            </w:pPr>
            <w:r w:rsidRPr="00E227B0">
              <w:rPr>
                <w:b/>
                <w:bCs/>
              </w:rPr>
              <w:t>Draft Agentic Epics</w:t>
            </w:r>
          </w:p>
        </w:tc>
        <w:tc>
          <w:tcPr>
            <w:tcW w:w="3096" w:type="dxa"/>
          </w:tcPr>
          <w:p w14:paraId="6433A869" w14:textId="77777777" w:rsidR="00E227B0" w:rsidRDefault="00E227B0">
            <w:r w:rsidRPr="00E227B0">
              <w:t>Convert each high-priority workflow into a single </w:t>
            </w:r>
            <w:r w:rsidRPr="00E227B0">
              <w:rPr>
                <w:i/>
                <w:iCs/>
              </w:rPr>
              <w:t>Agentic Epic</w:t>
            </w:r>
            <w:r w:rsidRPr="00E227B0">
              <w:t> statement:</w:t>
            </w:r>
          </w:p>
          <w:p w14:paraId="589AC1C5" w14:textId="19F7A992" w:rsidR="00E227B0" w:rsidRDefault="00E227B0">
            <w:r w:rsidRPr="00E227B0">
              <w:t>• Role (Sales-Assist Agent)</w:t>
            </w:r>
            <w:r w:rsidRPr="00E227B0">
              <w:br/>
              <w:t>• Goal (qualify and route inbound leads)</w:t>
            </w:r>
            <w:r w:rsidRPr="00E227B0">
              <w:br/>
              <w:t>• Tools/Data (CRM API, pricing DB)</w:t>
            </w:r>
            <w:r w:rsidRPr="00E227B0">
              <w:br/>
              <w:t>• Constraints (privacy tier, SLA)</w:t>
            </w:r>
            <w:r w:rsidRPr="00E227B0">
              <w:br/>
              <w:t>• North-Star KPI (lead-conversion rate)</w:t>
            </w:r>
            <w:r w:rsidRPr="00E227B0">
              <w:br/>
              <w:t>• Optimization metric (cycle time)</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E227B0" w:rsidRPr="00E227B0" w14:paraId="1D80EE59" w14:textId="77777777" w:rsidTr="00E227B0">
              <w:trPr>
                <w:tblCellSpacing w:w="15" w:type="dxa"/>
              </w:trPr>
              <w:tc>
                <w:tcPr>
                  <w:tcW w:w="0" w:type="auto"/>
                  <w:vAlign w:val="center"/>
                  <w:hideMark/>
                </w:tcPr>
                <w:p w14:paraId="15454551" w14:textId="77777777" w:rsidR="00E227B0" w:rsidRPr="00E227B0" w:rsidRDefault="00E227B0" w:rsidP="00E227B0">
                  <w:pPr>
                    <w:spacing w:after="0" w:line="240" w:lineRule="auto"/>
                  </w:pPr>
                  <w:r w:rsidRPr="00E227B0">
                    <w:t>AI Product Owner + Process Owner</w:t>
                  </w:r>
                </w:p>
              </w:tc>
            </w:tr>
          </w:tbl>
          <w:p w14:paraId="76448F77" w14:textId="77777777" w:rsidR="00E227B0" w:rsidRPr="00E227B0" w:rsidRDefault="00E227B0" w:rsidP="00E227B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227B0" w:rsidRPr="00E227B0" w14:paraId="31E62CA0" w14:textId="77777777" w:rsidTr="00E227B0">
              <w:trPr>
                <w:tblCellSpacing w:w="15" w:type="dxa"/>
              </w:trPr>
              <w:tc>
                <w:tcPr>
                  <w:tcW w:w="0" w:type="auto"/>
                  <w:vAlign w:val="center"/>
                  <w:hideMark/>
                </w:tcPr>
                <w:p w14:paraId="3F40BED8" w14:textId="77777777" w:rsidR="00E227B0" w:rsidRPr="00E227B0" w:rsidRDefault="00E227B0" w:rsidP="00E227B0">
                  <w:pPr>
                    <w:spacing w:after="0" w:line="240" w:lineRule="auto"/>
                  </w:pPr>
                </w:p>
              </w:tc>
            </w:tr>
          </w:tbl>
          <w:p w14:paraId="44088CE4" w14:textId="77777777" w:rsidR="00E227B0" w:rsidRDefault="00E227B0"/>
        </w:tc>
        <w:tc>
          <w:tcPr>
            <w:tcW w:w="2044" w:type="dxa"/>
          </w:tcPr>
          <w:p w14:paraId="1711D701" w14:textId="335170AA" w:rsidR="00E227B0" w:rsidRDefault="00E227B0">
            <w:r w:rsidRPr="00E227B0">
              <w:t>Set of Epics—one per candidate agent</w:t>
            </w:r>
          </w:p>
        </w:tc>
      </w:tr>
      <w:tr w:rsidR="00E227B0" w14:paraId="6A7F1504" w14:textId="77777777" w:rsidTr="009C5003">
        <w:tc>
          <w:tcPr>
            <w:tcW w:w="2136" w:type="dxa"/>
          </w:tcPr>
          <w:p w14:paraId="0AD5D63E" w14:textId="15C478CD" w:rsidR="00E227B0" w:rsidRPr="00E227B0" w:rsidRDefault="00E227B0">
            <w:pPr>
              <w:rPr>
                <w:b/>
                <w:bCs/>
              </w:rPr>
            </w:pPr>
            <w:r w:rsidRPr="00E227B0">
              <w:rPr>
                <w:b/>
                <w:bCs/>
              </w:rPr>
              <w:t xml:space="preserve">Define Success </w:t>
            </w:r>
            <w:r>
              <w:rPr>
                <w:b/>
                <w:bCs/>
              </w:rPr>
              <w:t xml:space="preserve">and </w:t>
            </w:r>
            <w:r w:rsidRPr="00E227B0">
              <w:rPr>
                <w:b/>
                <w:bCs/>
              </w:rPr>
              <w:t>Guard-Rails</w:t>
            </w:r>
          </w:p>
        </w:tc>
        <w:tc>
          <w:tcPr>
            <w:tcW w:w="3096" w:type="dxa"/>
          </w:tcPr>
          <w:p w14:paraId="4888CCC8" w14:textId="7F147328" w:rsidR="00E227B0" w:rsidRDefault="00E227B0">
            <w:r w:rsidRPr="00E227B0">
              <w:t>• Quantify </w:t>
            </w:r>
            <w:r w:rsidRPr="00E227B0">
              <w:rPr>
                <w:b/>
                <w:bCs/>
              </w:rPr>
              <w:t xml:space="preserve">North-Star KPI </w:t>
            </w:r>
            <w:r>
              <w:rPr>
                <w:b/>
                <w:bCs/>
              </w:rPr>
              <w:t xml:space="preserve">(revenue, cost, </w:t>
            </w:r>
            <w:proofErr w:type="gramStart"/>
            <w:r>
              <w:rPr>
                <w:b/>
                <w:bCs/>
              </w:rPr>
              <w:t>risk</w:t>
            </w:r>
            <w:proofErr w:type="gramEnd"/>
            <w:r>
              <w:rPr>
                <w:b/>
                <w:bCs/>
              </w:rPr>
              <w:t xml:space="preserve"> or customer/stakeholder experience) </w:t>
            </w:r>
            <w:r w:rsidRPr="00E227B0">
              <w:rPr>
                <w:b/>
                <w:bCs/>
              </w:rPr>
              <w:t>baseline vs target</w:t>
            </w:r>
            <w:r w:rsidRPr="00E227B0">
              <w:t> </w:t>
            </w:r>
            <w:r w:rsidRPr="00E227B0">
              <w:br/>
              <w:t xml:space="preserve">• Select </w:t>
            </w:r>
            <w:r>
              <w:t xml:space="preserve">2-4 </w:t>
            </w:r>
            <w:r w:rsidRPr="00E227B0">
              <w:t>supporting</w:t>
            </w:r>
            <w:r>
              <w:t>/operating</w:t>
            </w:r>
            <w:r w:rsidRPr="00E227B0">
              <w:t xml:space="preserve"> KPIs (cost-per-unit, SSAT, error rate)</w:t>
            </w:r>
            <w:r w:rsidRPr="00E227B0">
              <w:br/>
              <w:t xml:space="preserve">• </w:t>
            </w:r>
            <w:r w:rsidR="00115613">
              <w:t>Establish guard rails - d</w:t>
            </w:r>
            <w:r w:rsidRPr="00E227B0">
              <w:t>ocument policy, legal, ethical</w:t>
            </w:r>
            <w:r w:rsidR="00115613">
              <w:t>, safety, brand/tone and performance/cost</w:t>
            </w:r>
            <w:r w:rsidRPr="00E227B0">
              <w:t xml:space="preserve"> constraints (e.g., no PII spill)</w:t>
            </w:r>
            <w:r w:rsidRPr="00E227B0">
              <w:br/>
              <w:t>• Specify escalation rules</w:t>
            </w:r>
            <w:r w:rsidR="00115613">
              <w:t xml:space="preserve"> (route to human)</w:t>
            </w:r>
            <w:r w:rsidRPr="00E227B0">
              <w:t xml:space="preserve"> </w:t>
            </w:r>
            <w:r w:rsidR="00115613">
              <w:t>if</w:t>
            </w:r>
            <w:r w:rsidRPr="00E227B0">
              <w:t xml:space="preserve"> confidence thresholds</w:t>
            </w:r>
            <w:r w:rsidR="00115613">
              <w:t xml:space="preserve"> not met</w:t>
            </w:r>
          </w:p>
        </w:tc>
        <w:tc>
          <w:tcPr>
            <w:tcW w:w="2074" w:type="dxa"/>
          </w:tcPr>
          <w:p w14:paraId="432500B4" w14:textId="1C00B0CF" w:rsidR="00E227B0" w:rsidRDefault="00115613">
            <w:r w:rsidRPr="00115613">
              <w:t>AI Product Owner, Ethics Partner, Risk Lead</w:t>
            </w:r>
          </w:p>
        </w:tc>
        <w:tc>
          <w:tcPr>
            <w:tcW w:w="2044" w:type="dxa"/>
          </w:tcPr>
          <w:p w14:paraId="617892E2" w14:textId="1301E4CC" w:rsidR="00115613" w:rsidRPr="00115613" w:rsidRDefault="00115613" w:rsidP="00115613">
            <w:r w:rsidRPr="00115613">
              <w:rPr>
                <w:b/>
                <w:bCs/>
              </w:rPr>
              <w:t>KPI &amp; Guard-Rail Matrix</w:t>
            </w:r>
            <w:r w:rsidRPr="00115613">
              <w:t> (one row per KPI, one row per guard-rail; includes target, owner, data source).</w:t>
            </w:r>
          </w:p>
          <w:p w14:paraId="69A7D6D8" w14:textId="49784F4B" w:rsidR="00115613" w:rsidRPr="00115613" w:rsidRDefault="00115613" w:rsidP="00115613">
            <w:r w:rsidRPr="00115613">
              <w:rPr>
                <w:b/>
                <w:bCs/>
              </w:rPr>
              <w:t>Escalation &amp; Confidence Threshold Table</w:t>
            </w:r>
            <w:r w:rsidRPr="00115613">
              <w:t> (links each trigger to the Responsibility Contract owner)</w:t>
            </w:r>
          </w:p>
          <w:p w14:paraId="7D98D061" w14:textId="77777777" w:rsidR="00E227B0" w:rsidRDefault="00E227B0"/>
        </w:tc>
      </w:tr>
      <w:tr w:rsidR="00E227B0" w14:paraId="17F21324" w14:textId="77777777" w:rsidTr="009C5003">
        <w:tc>
          <w:tcPr>
            <w:tcW w:w="2136" w:type="dxa"/>
          </w:tcPr>
          <w:p w14:paraId="28563D5B" w14:textId="673C6EFE" w:rsidR="00E227B0" w:rsidRPr="00115613" w:rsidRDefault="00115613">
            <w:pPr>
              <w:rPr>
                <w:b/>
                <w:bCs/>
              </w:rPr>
            </w:pPr>
            <w:r w:rsidRPr="00115613">
              <w:rPr>
                <w:b/>
                <w:bCs/>
              </w:rPr>
              <w:lastRenderedPageBreak/>
              <w:t>Responsibility Contracts</w:t>
            </w:r>
          </w:p>
        </w:tc>
        <w:tc>
          <w:tcPr>
            <w:tcW w:w="3096" w:type="dxa"/>
          </w:tcPr>
          <w:p w14:paraId="0F7C8C0D" w14:textId="0563A664" w:rsidR="00E227B0" w:rsidRDefault="00115613">
            <w:r w:rsidRPr="00115613">
              <w:t>For each Epic assign: </w:t>
            </w:r>
            <w:r w:rsidRPr="00115613">
              <w:br/>
              <w:t>• </w:t>
            </w:r>
            <w:r w:rsidRPr="00115613">
              <w:rPr>
                <w:b/>
                <w:bCs/>
              </w:rPr>
              <w:t>Agent Owner</w:t>
            </w:r>
            <w:r w:rsidRPr="00115613">
              <w:t> (accountable exec)</w:t>
            </w:r>
            <w:r w:rsidRPr="00115613">
              <w:br/>
              <w:t>• Human On-Call (real-time override)</w:t>
            </w:r>
            <w:r w:rsidRPr="00115613">
              <w:br/>
              <w:t>• Failure Action (auto-pause, reroute)</w:t>
            </w:r>
          </w:p>
        </w:tc>
        <w:tc>
          <w:tcPr>
            <w:tcW w:w="2074" w:type="dxa"/>
          </w:tcPr>
          <w:p w14:paraId="381586D8" w14:textId="75ACDFF0" w:rsidR="00E227B0" w:rsidRDefault="00115613">
            <w:r w:rsidRPr="00115613">
              <w:t>Product Owner + Ops Lead</w:t>
            </w:r>
          </w:p>
        </w:tc>
        <w:tc>
          <w:tcPr>
            <w:tcW w:w="2044" w:type="dxa"/>
          </w:tcPr>
          <w:p w14:paraId="2CE2E82F" w14:textId="133C076C" w:rsidR="00E227B0" w:rsidRDefault="00115613">
            <w:r w:rsidRPr="00115613">
              <w:t>Updated Risk Register w/ contracts</w:t>
            </w:r>
          </w:p>
        </w:tc>
      </w:tr>
      <w:tr w:rsidR="00E227B0" w14:paraId="092D79D3" w14:textId="77777777" w:rsidTr="009C5003">
        <w:tc>
          <w:tcPr>
            <w:tcW w:w="2136" w:type="dxa"/>
          </w:tcPr>
          <w:p w14:paraId="3CD50B2B" w14:textId="6E6E6EF8" w:rsidR="00E227B0" w:rsidRPr="00652241" w:rsidRDefault="00652241">
            <w:pPr>
              <w:rPr>
                <w:b/>
                <w:bCs/>
              </w:rPr>
            </w:pPr>
            <w:r w:rsidRPr="00652241">
              <w:rPr>
                <w:b/>
                <w:bCs/>
              </w:rPr>
              <w:t xml:space="preserve">Solution </w:t>
            </w:r>
            <w:r>
              <w:rPr>
                <w:b/>
                <w:bCs/>
              </w:rPr>
              <w:t>Architecture</w:t>
            </w:r>
            <w:r w:rsidRPr="00652241">
              <w:rPr>
                <w:b/>
                <w:bCs/>
              </w:rPr>
              <w:t xml:space="preserve"> </w:t>
            </w:r>
            <w:r>
              <w:rPr>
                <w:b/>
                <w:bCs/>
              </w:rPr>
              <w:t>and</w:t>
            </w:r>
            <w:r w:rsidRPr="00652241">
              <w:rPr>
                <w:b/>
                <w:bCs/>
              </w:rPr>
              <w:t xml:space="preserve"> </w:t>
            </w:r>
            <w:r>
              <w:rPr>
                <w:b/>
                <w:bCs/>
              </w:rPr>
              <w:t xml:space="preserve">Tech </w:t>
            </w:r>
            <w:r w:rsidRPr="00652241">
              <w:rPr>
                <w:b/>
                <w:bCs/>
              </w:rPr>
              <w:t>Feasibility Check</w:t>
            </w:r>
          </w:p>
        </w:tc>
        <w:tc>
          <w:tcPr>
            <w:tcW w:w="3096" w:type="dxa"/>
          </w:tcPr>
          <w:p w14:paraId="541A4836" w14:textId="6701ABD7" w:rsidR="00E227B0" w:rsidRDefault="00652241">
            <w:r w:rsidRPr="00652241">
              <w:t xml:space="preserve">Align on high-level architecture (single agent vs multi-agent, RAG vs no-RAG, required tool integrations). Quick spike to confirm technical viability and token cost </w:t>
            </w:r>
            <w:r w:rsidR="00430881" w:rsidRPr="00652241">
              <w:t>ballpark</w:t>
            </w:r>
            <w:r w:rsidRPr="00652241">
              <w:t>.</w:t>
            </w:r>
          </w:p>
        </w:tc>
        <w:tc>
          <w:tcPr>
            <w:tcW w:w="2074" w:type="dxa"/>
          </w:tcPr>
          <w:p w14:paraId="0F51266C" w14:textId="486BC74A" w:rsidR="00E227B0" w:rsidRDefault="00652241">
            <w:r w:rsidRPr="00652241">
              <w:t xml:space="preserve">Agent Architect, Prompt Engineer, </w:t>
            </w:r>
            <w:proofErr w:type="spellStart"/>
            <w:r w:rsidRPr="00652241">
              <w:t>AgentOps</w:t>
            </w:r>
            <w:proofErr w:type="spellEnd"/>
            <w:r w:rsidRPr="00652241">
              <w:t xml:space="preserve"> Lead</w:t>
            </w:r>
          </w:p>
        </w:tc>
        <w:tc>
          <w:tcPr>
            <w:tcW w:w="2044" w:type="dxa"/>
          </w:tcPr>
          <w:p w14:paraId="373BB8CE" w14:textId="34496D54" w:rsidR="00E227B0" w:rsidRDefault="00652241">
            <w:r w:rsidRPr="00652241">
              <w:t>Feasibility memo; rough infra sizing</w:t>
            </w:r>
          </w:p>
        </w:tc>
      </w:tr>
      <w:tr w:rsidR="00E227B0" w14:paraId="538A3AB3" w14:textId="77777777" w:rsidTr="009C5003">
        <w:tc>
          <w:tcPr>
            <w:tcW w:w="2136" w:type="dxa"/>
          </w:tcPr>
          <w:p w14:paraId="30A755F7" w14:textId="44CE8CBD" w:rsidR="00E227B0" w:rsidRPr="00652241" w:rsidRDefault="00652241">
            <w:pPr>
              <w:rPr>
                <w:b/>
                <w:bCs/>
              </w:rPr>
            </w:pPr>
            <w:r w:rsidRPr="00652241">
              <w:rPr>
                <w:b/>
                <w:bCs/>
              </w:rPr>
              <w:t xml:space="preserve">Resource </w:t>
            </w:r>
            <w:r>
              <w:rPr>
                <w:b/>
                <w:bCs/>
              </w:rPr>
              <w:t>and</w:t>
            </w:r>
            <w:r w:rsidRPr="00652241">
              <w:rPr>
                <w:b/>
                <w:bCs/>
              </w:rPr>
              <w:t xml:space="preserve"> Budget Alignment</w:t>
            </w:r>
          </w:p>
        </w:tc>
        <w:tc>
          <w:tcPr>
            <w:tcW w:w="3096" w:type="dxa"/>
          </w:tcPr>
          <w:p w14:paraId="1E99B50E" w14:textId="587DCD20" w:rsidR="00E227B0" w:rsidRDefault="00DD41A2">
            <w:r w:rsidRPr="00DD41A2">
              <w:t>Map required FTEs, sprint count, and infra spend. Ensure the </w:t>
            </w:r>
            <w:r w:rsidRPr="00DD41A2">
              <w:rPr>
                <w:b/>
                <w:bCs/>
              </w:rPr>
              <w:t>10-20-70</w:t>
            </w:r>
            <w:r w:rsidRPr="00DD41A2">
              <w:t> resource mix is still sensible</w:t>
            </w:r>
            <w:r>
              <w:t xml:space="preserve"> (ensuring ongoing change/adoption activities)</w:t>
            </w:r>
          </w:p>
        </w:tc>
        <w:tc>
          <w:tcPr>
            <w:tcW w:w="2074" w:type="dxa"/>
          </w:tcPr>
          <w:p w14:paraId="09C3A924" w14:textId="7D3E822C" w:rsidR="00E227B0" w:rsidRDefault="00DD41A2">
            <w:r w:rsidRPr="00DD41A2">
              <w:t>Program PMO, CFO rep, Product Owner</w:t>
            </w:r>
          </w:p>
        </w:tc>
        <w:tc>
          <w:tcPr>
            <w:tcW w:w="2044" w:type="dxa"/>
          </w:tcPr>
          <w:p w14:paraId="323C6F65" w14:textId="0537C72B" w:rsidR="00E227B0" w:rsidRDefault="00DD41A2">
            <w:r w:rsidRPr="00DD41A2">
              <w:t>Updated Cost-to-Serve model</w:t>
            </w:r>
          </w:p>
        </w:tc>
      </w:tr>
      <w:tr w:rsidR="00E227B0" w14:paraId="2C7937D0" w14:textId="77777777" w:rsidTr="009C5003">
        <w:tc>
          <w:tcPr>
            <w:tcW w:w="2136" w:type="dxa"/>
          </w:tcPr>
          <w:p w14:paraId="78FACA07" w14:textId="1ABC57B0" w:rsidR="00E227B0" w:rsidRPr="00DD41A2" w:rsidRDefault="00DD41A2">
            <w:pPr>
              <w:rPr>
                <w:b/>
                <w:bCs/>
              </w:rPr>
            </w:pPr>
            <w:r w:rsidRPr="00DD41A2">
              <w:rPr>
                <w:b/>
                <w:bCs/>
              </w:rPr>
              <w:t xml:space="preserve">Ethics </w:t>
            </w:r>
            <w:r>
              <w:rPr>
                <w:b/>
                <w:bCs/>
              </w:rPr>
              <w:t>and</w:t>
            </w:r>
            <w:r w:rsidRPr="00DD41A2">
              <w:rPr>
                <w:b/>
                <w:bCs/>
              </w:rPr>
              <w:t xml:space="preserve"> Alignment Pre-Check</w:t>
            </w:r>
          </w:p>
        </w:tc>
        <w:tc>
          <w:tcPr>
            <w:tcW w:w="3096" w:type="dxa"/>
          </w:tcPr>
          <w:p w14:paraId="4825690D" w14:textId="3B4BD441" w:rsidR="00E227B0" w:rsidRDefault="00DD41A2">
            <w:r w:rsidRPr="00DD41A2">
              <w:t xml:space="preserve">Ethics Partner reviews Epics </w:t>
            </w:r>
            <w:r>
              <w:t>and</w:t>
            </w:r>
            <w:r w:rsidRPr="00DD41A2">
              <w:t xml:space="preserve"> guard-rails for bias, fairness, compliance. Flags items that must go through </w:t>
            </w:r>
            <w:r w:rsidRPr="00DD41A2">
              <w:rPr>
                <w:b/>
                <w:bCs/>
              </w:rPr>
              <w:t>Ethics Gate</w:t>
            </w:r>
            <w:r>
              <w:rPr>
                <w:b/>
                <w:bCs/>
              </w:rPr>
              <w:t xml:space="preserve"> </w:t>
            </w:r>
            <w:r w:rsidRPr="00DD41A2">
              <w:t>later.</w:t>
            </w:r>
          </w:p>
        </w:tc>
        <w:tc>
          <w:tcPr>
            <w:tcW w:w="2074" w:type="dxa"/>
          </w:tcPr>
          <w:p w14:paraId="5E3BF0F6" w14:textId="162090FC" w:rsidR="00E227B0" w:rsidRDefault="00DD41A2">
            <w:r w:rsidRPr="00DD41A2">
              <w:t>Ethics Partner</w:t>
            </w:r>
          </w:p>
        </w:tc>
        <w:tc>
          <w:tcPr>
            <w:tcW w:w="2044" w:type="dxa"/>
          </w:tcPr>
          <w:p w14:paraId="3C97F405" w14:textId="0EA1CA77" w:rsidR="00E227B0" w:rsidRDefault="00DD41A2">
            <w:r w:rsidRPr="00DD41A2">
              <w:t>Pre-check sign-off or action items</w:t>
            </w:r>
          </w:p>
        </w:tc>
      </w:tr>
    </w:tbl>
    <w:p w14:paraId="7932D975" w14:textId="77777777" w:rsidR="00E227B0" w:rsidRDefault="00E227B0"/>
    <w:p w14:paraId="78E1476E" w14:textId="6C7FC298" w:rsidR="00394F72" w:rsidRDefault="00DD41A2">
      <w:r w:rsidRPr="003120F2">
        <w:rPr>
          <w:b/>
          <w:bCs/>
        </w:rPr>
        <w:t>Outcome</w:t>
      </w:r>
      <w:r>
        <w:t xml:space="preserve">: A formally approved </w:t>
      </w:r>
      <w:r w:rsidR="00F3174E">
        <w:rPr>
          <w:b/>
          <w:bCs/>
        </w:rPr>
        <w:t>Strategic Agent Blueprint</w:t>
      </w:r>
      <w:r>
        <w:t xml:space="preserve"> comprising of </w:t>
      </w:r>
      <w:r w:rsidR="003120F2">
        <w:t>a</w:t>
      </w:r>
      <w:r>
        <w:t xml:space="preserve">gentic epic 1-pagers, </w:t>
      </w:r>
      <w:r w:rsidR="003120F2">
        <w:t xml:space="preserve">target KPIs, key guard-rails, responsibility contracts, solution architecture, technical feasibility, </w:t>
      </w:r>
      <w:r w:rsidR="009C5003">
        <w:t>resource,</w:t>
      </w:r>
      <w:r w:rsidR="003120F2">
        <w:t xml:space="preserve"> and budget ballparks.</w:t>
      </w:r>
    </w:p>
    <w:p w14:paraId="757E3BFF" w14:textId="621B2432" w:rsidR="00394F72" w:rsidRPr="009C5003" w:rsidRDefault="009C5003">
      <w:pPr>
        <w:pStyle w:val="Heading2"/>
        <w:rPr>
          <w:color w:val="943634" w:themeColor="accent2" w:themeShade="BF"/>
        </w:rPr>
      </w:pPr>
      <w:r>
        <w:rPr>
          <w:color w:val="943634" w:themeColor="accent2" w:themeShade="BF"/>
        </w:rPr>
        <w:t xml:space="preserve">Phase </w:t>
      </w:r>
      <w:r w:rsidRPr="009C5003">
        <w:rPr>
          <w:color w:val="943634" w:themeColor="accent2" w:themeShade="BF"/>
        </w:rPr>
        <w:t xml:space="preserve">2. Agent </w:t>
      </w:r>
      <w:r w:rsidR="00F3174E">
        <w:rPr>
          <w:color w:val="943634" w:themeColor="accent2" w:themeShade="BF"/>
        </w:rPr>
        <w:t>Architecture and Integration</w:t>
      </w:r>
    </w:p>
    <w:p w14:paraId="13C4D9ED" w14:textId="342EEC8C" w:rsidR="009C5003" w:rsidRDefault="009C5003" w:rsidP="009C5003">
      <w:r w:rsidRPr="009C5003">
        <w:rPr>
          <w:b/>
          <w:bCs/>
        </w:rPr>
        <w:t>Purpose</w:t>
      </w:r>
      <w:r>
        <w:t>: Turn the approved “</w:t>
      </w:r>
      <w:r w:rsidR="003837BC">
        <w:t>Strategic Agent Blueprint</w:t>
      </w:r>
      <w:r>
        <w:t xml:space="preserve">” from Phase 1 into a detailed, build-ready </w:t>
      </w:r>
      <w:r w:rsidR="00F3174E">
        <w:t>plan</w:t>
      </w:r>
      <w:r>
        <w:t xml:space="preserve"> (prompts, memory design, data/tool wiring, security guard rails, and a validated cost-to-serve forecast).</w:t>
      </w:r>
    </w:p>
    <w:tbl>
      <w:tblPr>
        <w:tblStyle w:val="TableGrid"/>
        <w:tblW w:w="0" w:type="auto"/>
        <w:tblLook w:val="04A0" w:firstRow="1" w:lastRow="0" w:firstColumn="1" w:lastColumn="0" w:noHBand="0" w:noVBand="1"/>
      </w:tblPr>
      <w:tblGrid>
        <w:gridCol w:w="2136"/>
        <w:gridCol w:w="3096"/>
        <w:gridCol w:w="2074"/>
        <w:gridCol w:w="2044"/>
      </w:tblGrid>
      <w:tr w:rsidR="00F16C41" w:rsidRPr="009C5003" w14:paraId="4AF38CE0" w14:textId="77777777" w:rsidTr="0060123D">
        <w:tc>
          <w:tcPr>
            <w:tcW w:w="2136" w:type="dxa"/>
          </w:tcPr>
          <w:p w14:paraId="21317676" w14:textId="77777777" w:rsidR="009C5003" w:rsidRPr="009C5003" w:rsidRDefault="009C5003" w:rsidP="009C5003">
            <w:pPr>
              <w:spacing w:after="200" w:line="276" w:lineRule="auto"/>
              <w:rPr>
                <w:b/>
                <w:bCs/>
              </w:rPr>
            </w:pPr>
            <w:r w:rsidRPr="009C5003">
              <w:rPr>
                <w:b/>
                <w:bCs/>
              </w:rPr>
              <w:t>Key Activity</w:t>
            </w:r>
          </w:p>
        </w:tc>
        <w:tc>
          <w:tcPr>
            <w:tcW w:w="3096" w:type="dxa"/>
          </w:tcPr>
          <w:p w14:paraId="019A41D8" w14:textId="77777777" w:rsidR="009C5003" w:rsidRPr="009C5003" w:rsidRDefault="009C5003" w:rsidP="009C5003">
            <w:pPr>
              <w:spacing w:after="200" w:line="276" w:lineRule="auto"/>
              <w:rPr>
                <w:b/>
                <w:bCs/>
              </w:rPr>
            </w:pPr>
            <w:r w:rsidRPr="009C5003">
              <w:rPr>
                <w:b/>
                <w:bCs/>
              </w:rPr>
              <w:t>Description</w:t>
            </w:r>
          </w:p>
        </w:tc>
        <w:tc>
          <w:tcPr>
            <w:tcW w:w="2074" w:type="dxa"/>
          </w:tcPr>
          <w:p w14:paraId="15DCBF0F" w14:textId="77777777" w:rsidR="009C5003" w:rsidRPr="009C5003" w:rsidRDefault="009C5003" w:rsidP="009C5003">
            <w:pPr>
              <w:spacing w:after="200" w:line="276" w:lineRule="auto"/>
              <w:rPr>
                <w:b/>
                <w:bCs/>
              </w:rPr>
            </w:pPr>
            <w:r w:rsidRPr="009C5003">
              <w:rPr>
                <w:b/>
                <w:bCs/>
              </w:rPr>
              <w:t>Primary Roles</w:t>
            </w:r>
          </w:p>
        </w:tc>
        <w:tc>
          <w:tcPr>
            <w:tcW w:w="2044" w:type="dxa"/>
          </w:tcPr>
          <w:p w14:paraId="509A4FC8" w14:textId="77777777" w:rsidR="009C5003" w:rsidRPr="009C5003" w:rsidRDefault="009C5003" w:rsidP="009C5003">
            <w:pPr>
              <w:spacing w:after="200" w:line="276" w:lineRule="auto"/>
              <w:rPr>
                <w:b/>
                <w:bCs/>
              </w:rPr>
            </w:pPr>
            <w:r w:rsidRPr="009C5003">
              <w:rPr>
                <w:b/>
                <w:bCs/>
              </w:rPr>
              <w:t>Key Outputs</w:t>
            </w:r>
          </w:p>
        </w:tc>
      </w:tr>
      <w:tr w:rsidR="00F16C41" w:rsidRPr="009C5003" w14:paraId="669EEBAC" w14:textId="77777777" w:rsidTr="0060123D">
        <w:tc>
          <w:tcPr>
            <w:tcW w:w="2136" w:type="dxa"/>
          </w:tcPr>
          <w:p w14:paraId="7C704E07" w14:textId="34D0B390" w:rsidR="009C5003" w:rsidRPr="009C5003" w:rsidRDefault="009C5003" w:rsidP="009C5003">
            <w:pPr>
              <w:spacing w:after="200" w:line="276" w:lineRule="auto"/>
              <w:rPr>
                <w:b/>
                <w:bCs/>
              </w:rPr>
            </w:pPr>
            <w:r w:rsidRPr="009C5003">
              <w:rPr>
                <w:b/>
                <w:bCs/>
              </w:rPr>
              <w:t xml:space="preserve">Platform </w:t>
            </w:r>
            <w:r>
              <w:rPr>
                <w:b/>
                <w:bCs/>
              </w:rPr>
              <w:t>and</w:t>
            </w:r>
            <w:r w:rsidRPr="009C5003">
              <w:rPr>
                <w:b/>
                <w:bCs/>
              </w:rPr>
              <w:t xml:space="preserve"> Buy-vs-Build Decision</w:t>
            </w:r>
          </w:p>
        </w:tc>
        <w:tc>
          <w:tcPr>
            <w:tcW w:w="3096" w:type="dxa"/>
          </w:tcPr>
          <w:p w14:paraId="56A0B62F" w14:textId="5F146075" w:rsidR="009C5003" w:rsidRPr="009C5003" w:rsidRDefault="009C5003" w:rsidP="009C5003">
            <w:pPr>
              <w:spacing w:after="200" w:line="276" w:lineRule="auto"/>
            </w:pPr>
            <w:r w:rsidRPr="009C5003">
              <w:t xml:space="preserve">Evaluate commercial / OSS agent frameworks (e.g., </w:t>
            </w:r>
            <w:proofErr w:type="spellStart"/>
            <w:r w:rsidRPr="009C5003">
              <w:t>CrewAI</w:t>
            </w:r>
            <w:proofErr w:type="spellEnd"/>
            <w:r w:rsidRPr="009C5003">
              <w:t xml:space="preserve">, </w:t>
            </w:r>
            <w:proofErr w:type="spellStart"/>
            <w:r w:rsidRPr="009C5003">
              <w:t>LangGraph</w:t>
            </w:r>
            <w:proofErr w:type="spellEnd"/>
            <w:r w:rsidRPr="009C5003">
              <w:t xml:space="preserve">, </w:t>
            </w:r>
            <w:proofErr w:type="spellStart"/>
            <w:r w:rsidRPr="009C5003">
              <w:t>AutoGen</w:t>
            </w:r>
            <w:proofErr w:type="spellEnd"/>
            <w:r w:rsidRPr="009C5003">
              <w:t>) vs bespoke option. Select the stack that meets guard-rails, latency, extensibility, and TCO targets.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9C5003" w:rsidRPr="009C5003" w14:paraId="587B6BF0" w14:textId="77777777" w:rsidTr="0060123D">
              <w:trPr>
                <w:tblCellSpacing w:w="15" w:type="dxa"/>
              </w:trPr>
              <w:tc>
                <w:tcPr>
                  <w:tcW w:w="0" w:type="auto"/>
                  <w:vAlign w:val="center"/>
                  <w:hideMark/>
                </w:tcPr>
                <w:p w14:paraId="6E79FA12" w14:textId="7A89797E" w:rsidR="009C5003" w:rsidRPr="009C5003" w:rsidRDefault="009C5003" w:rsidP="009C5003">
                  <w:r w:rsidRPr="009C5003">
                    <w:t xml:space="preserve">Agent Architect, </w:t>
                  </w:r>
                  <w:proofErr w:type="spellStart"/>
                  <w:r w:rsidRPr="009C5003">
                    <w:t>AgentOps</w:t>
                  </w:r>
                  <w:proofErr w:type="spellEnd"/>
                  <w:r w:rsidRPr="009C5003">
                    <w:t xml:space="preserve"> Lead, Security</w:t>
                  </w:r>
                </w:p>
              </w:tc>
            </w:tr>
          </w:tbl>
          <w:p w14:paraId="11E8C981" w14:textId="77777777" w:rsidR="009C5003" w:rsidRPr="009C5003" w:rsidRDefault="009C5003" w:rsidP="009C50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9C5003" w:rsidRPr="009C5003" w14:paraId="1D399033" w14:textId="77777777" w:rsidTr="0060123D">
              <w:trPr>
                <w:tblCellSpacing w:w="15" w:type="dxa"/>
              </w:trPr>
              <w:tc>
                <w:tcPr>
                  <w:tcW w:w="0" w:type="auto"/>
                  <w:vAlign w:val="center"/>
                  <w:hideMark/>
                </w:tcPr>
                <w:p w14:paraId="2A87223F" w14:textId="77777777" w:rsidR="009C5003" w:rsidRPr="009C5003" w:rsidRDefault="009C5003" w:rsidP="009C5003"/>
              </w:tc>
            </w:tr>
          </w:tbl>
          <w:p w14:paraId="445DA8AD" w14:textId="77777777" w:rsidR="009C5003" w:rsidRPr="009C5003" w:rsidRDefault="009C5003" w:rsidP="009C5003">
            <w:pPr>
              <w:spacing w:after="200" w:line="276" w:lineRule="auto"/>
            </w:pPr>
          </w:p>
        </w:tc>
        <w:tc>
          <w:tcPr>
            <w:tcW w:w="2044" w:type="dxa"/>
          </w:tcPr>
          <w:p w14:paraId="581CDEDF" w14:textId="3797333A" w:rsidR="009C5003" w:rsidRPr="009C5003" w:rsidRDefault="009C5003" w:rsidP="009C5003">
            <w:pPr>
              <w:spacing w:after="200" w:line="276" w:lineRule="auto"/>
            </w:pPr>
            <w:r w:rsidRPr="009C5003">
              <w:t>Platform decision note </w:t>
            </w:r>
            <w:r w:rsidRPr="009C5003">
              <w:br/>
              <w:t>Risk acceptance if bespoke</w:t>
            </w:r>
          </w:p>
        </w:tc>
      </w:tr>
      <w:tr w:rsidR="00F16C41" w:rsidRPr="009C5003" w14:paraId="51B1DF89" w14:textId="77777777" w:rsidTr="0060123D">
        <w:tc>
          <w:tcPr>
            <w:tcW w:w="2136" w:type="dxa"/>
          </w:tcPr>
          <w:p w14:paraId="79C41D71" w14:textId="635FD1F8" w:rsidR="009C5003" w:rsidRPr="009C5003" w:rsidRDefault="009C5003" w:rsidP="009C5003">
            <w:pPr>
              <w:spacing w:after="200" w:line="276" w:lineRule="auto"/>
              <w:rPr>
                <w:b/>
                <w:bCs/>
              </w:rPr>
            </w:pPr>
            <w:r w:rsidRPr="009C5003">
              <w:rPr>
                <w:b/>
                <w:bCs/>
              </w:rPr>
              <w:lastRenderedPageBreak/>
              <w:t xml:space="preserve">High-level Architecture </w:t>
            </w:r>
            <w:r>
              <w:rPr>
                <w:b/>
                <w:bCs/>
              </w:rPr>
              <w:t>and</w:t>
            </w:r>
            <w:r w:rsidRPr="009C5003">
              <w:rPr>
                <w:b/>
                <w:bCs/>
              </w:rPr>
              <w:t xml:space="preserve"> Memory Design</w:t>
            </w:r>
          </w:p>
        </w:tc>
        <w:tc>
          <w:tcPr>
            <w:tcW w:w="3096" w:type="dxa"/>
          </w:tcPr>
          <w:p w14:paraId="73AA70D5" w14:textId="32787249" w:rsidR="009C5003" w:rsidRPr="009C5003" w:rsidRDefault="009C5003" w:rsidP="009C5003">
            <w:pPr>
              <w:spacing w:after="200" w:line="276" w:lineRule="auto"/>
            </w:pPr>
            <w:r w:rsidRPr="009C5003">
              <w:t xml:space="preserve">Choose cognition pattern (single agent, planner-executor, multi-agent). Define memory tiers (short-term token window, episodic DB, long-term vector </w:t>
            </w:r>
            <w:r w:rsidR="00570E47">
              <w:t>DB, audit log</w:t>
            </w:r>
            <w:r w:rsidRPr="009C5003">
              <w:t>) and planning loop</w:t>
            </w:r>
            <w:r w:rsidR="00570E47">
              <w:t>/flow.</w:t>
            </w:r>
          </w:p>
        </w:tc>
        <w:tc>
          <w:tcPr>
            <w:tcW w:w="2074" w:type="dxa"/>
          </w:tcPr>
          <w:p w14:paraId="6CB79416" w14:textId="1277C0A1" w:rsidR="009C5003" w:rsidRPr="009C5003" w:rsidRDefault="009C5003" w:rsidP="009C5003">
            <w:pPr>
              <w:spacing w:after="200" w:line="276" w:lineRule="auto"/>
            </w:pPr>
            <w:r w:rsidRPr="009C5003">
              <w:t>Agent Architect, Data Engineer</w:t>
            </w:r>
          </w:p>
        </w:tc>
        <w:tc>
          <w:tcPr>
            <w:tcW w:w="2044" w:type="dxa"/>
          </w:tcPr>
          <w:p w14:paraId="3BEFF427" w14:textId="6456C58C" w:rsidR="009C5003" w:rsidRDefault="009C5003" w:rsidP="009C5003">
            <w:pPr>
              <w:spacing w:after="200" w:line="276" w:lineRule="auto"/>
            </w:pPr>
            <w:r w:rsidRPr="009C5003">
              <w:t>Architecture diagram</w:t>
            </w:r>
            <w:r w:rsidR="00570E47">
              <w:t xml:space="preserve"> (planner, executor, memory tiers, tools, observability, security)</w:t>
            </w:r>
            <w:r w:rsidR="003837BC">
              <w:t xml:space="preserve">, </w:t>
            </w:r>
            <w:r w:rsidRPr="009C5003">
              <w:t>Memory schema</w:t>
            </w:r>
            <w:r w:rsidR="00570E47">
              <w:t xml:space="preserve"> </w:t>
            </w:r>
            <w:r w:rsidR="003837BC">
              <w:t>P</w:t>
            </w:r>
            <w:r w:rsidR="00570E47">
              <w:t>lanning loop spec (plan, act/execute, evaluate, record)</w:t>
            </w:r>
          </w:p>
          <w:p w14:paraId="4398A2FF" w14:textId="32A81904" w:rsidR="00570E47" w:rsidRPr="009C5003" w:rsidRDefault="00570E47" w:rsidP="009C5003">
            <w:pPr>
              <w:spacing w:after="200" w:line="276" w:lineRule="auto"/>
            </w:pPr>
          </w:p>
        </w:tc>
      </w:tr>
      <w:tr w:rsidR="00F16C41" w:rsidRPr="009C5003" w14:paraId="35DD779C" w14:textId="77777777" w:rsidTr="0060123D">
        <w:tc>
          <w:tcPr>
            <w:tcW w:w="2136" w:type="dxa"/>
          </w:tcPr>
          <w:p w14:paraId="2FD96EE0" w14:textId="3EB5E920" w:rsidR="009C5003" w:rsidRPr="009C5003" w:rsidRDefault="00570E47" w:rsidP="009C5003">
            <w:pPr>
              <w:spacing w:after="200" w:line="276" w:lineRule="auto"/>
              <w:rPr>
                <w:b/>
                <w:bCs/>
              </w:rPr>
            </w:pPr>
            <w:r w:rsidRPr="00570E47">
              <w:rPr>
                <w:b/>
                <w:bCs/>
              </w:rPr>
              <w:t xml:space="preserve">Tool </w:t>
            </w:r>
            <w:r>
              <w:rPr>
                <w:b/>
                <w:bCs/>
              </w:rPr>
              <w:t>and</w:t>
            </w:r>
            <w:r w:rsidRPr="00570E47">
              <w:rPr>
                <w:b/>
                <w:bCs/>
              </w:rPr>
              <w:t xml:space="preserve"> Data Integration Spec</w:t>
            </w:r>
          </w:p>
        </w:tc>
        <w:tc>
          <w:tcPr>
            <w:tcW w:w="3096" w:type="dxa"/>
          </w:tcPr>
          <w:p w14:paraId="437F54A0" w14:textId="1D49432E" w:rsidR="009C5003" w:rsidRPr="009C5003" w:rsidRDefault="00570E47" w:rsidP="009C5003">
            <w:pPr>
              <w:spacing w:after="200" w:line="276" w:lineRule="auto"/>
            </w:pPr>
            <w:r w:rsidRPr="00570E47">
              <w:t>List every external API, data product, or RAG corpus the agent will invoke. Document endpoints, auth, expected latency, cost limits, and observability hooks.</w:t>
            </w:r>
          </w:p>
        </w:tc>
        <w:tc>
          <w:tcPr>
            <w:tcW w:w="2074" w:type="dxa"/>
          </w:tcPr>
          <w:p w14:paraId="06DE6262" w14:textId="0D58D9E7" w:rsidR="009C5003" w:rsidRPr="009C5003" w:rsidRDefault="00570E47" w:rsidP="009C5003">
            <w:pPr>
              <w:spacing w:after="200" w:line="276" w:lineRule="auto"/>
            </w:pPr>
            <w:r w:rsidRPr="00570E47">
              <w:t>Prompt / Tooling Engineer, System SMEs</w:t>
            </w:r>
          </w:p>
        </w:tc>
        <w:tc>
          <w:tcPr>
            <w:tcW w:w="2044" w:type="dxa"/>
          </w:tcPr>
          <w:p w14:paraId="1C70FE6E" w14:textId="6B068B38" w:rsidR="009C5003" w:rsidRPr="009C5003" w:rsidRDefault="00570E47" w:rsidP="009C5003">
            <w:pPr>
              <w:spacing w:after="200" w:line="276" w:lineRule="auto"/>
            </w:pPr>
            <w:r w:rsidRPr="00570E47">
              <w:t>Toolchain map</w:t>
            </w:r>
            <w:r w:rsidR="003837BC">
              <w:t xml:space="preserve">, </w:t>
            </w:r>
            <w:r w:rsidRPr="00570E47">
              <w:t>Security data-flow diagram</w:t>
            </w:r>
          </w:p>
        </w:tc>
      </w:tr>
      <w:tr w:rsidR="00F16C41" w:rsidRPr="009C5003" w14:paraId="535861D9" w14:textId="77777777" w:rsidTr="0060123D">
        <w:tc>
          <w:tcPr>
            <w:tcW w:w="2136" w:type="dxa"/>
          </w:tcPr>
          <w:p w14:paraId="0C42779D" w14:textId="03F491D7" w:rsidR="009C5003" w:rsidRPr="009C5003" w:rsidRDefault="00F16C41" w:rsidP="009C5003">
            <w:pPr>
              <w:spacing w:after="200" w:line="276" w:lineRule="auto"/>
              <w:rPr>
                <w:b/>
                <w:bCs/>
              </w:rPr>
            </w:pPr>
            <w:r w:rsidRPr="00F16C41">
              <w:rPr>
                <w:b/>
                <w:bCs/>
              </w:rPr>
              <w:t xml:space="preserve">Prompt </w:t>
            </w:r>
            <w:r>
              <w:rPr>
                <w:b/>
                <w:bCs/>
              </w:rPr>
              <w:t>and</w:t>
            </w:r>
            <w:r w:rsidRPr="00F16C41">
              <w:rPr>
                <w:b/>
                <w:bCs/>
              </w:rPr>
              <w:t xml:space="preserve"> Policy Engineering</w:t>
            </w:r>
          </w:p>
        </w:tc>
        <w:tc>
          <w:tcPr>
            <w:tcW w:w="3096" w:type="dxa"/>
          </w:tcPr>
          <w:p w14:paraId="6CF370A3" w14:textId="2B213B84" w:rsidR="009C5003" w:rsidRPr="009C5003" w:rsidRDefault="00F16C41" w:rsidP="009C5003">
            <w:pPr>
              <w:spacing w:after="200" w:line="276" w:lineRule="auto"/>
            </w:pPr>
            <w:r w:rsidRPr="00F16C41">
              <w:t xml:space="preserve">Draft </w:t>
            </w:r>
            <w:r w:rsidR="00C57806">
              <w:t xml:space="preserve">prompt taxonomy - </w:t>
            </w:r>
            <w:r w:rsidRPr="00F16C41">
              <w:t>system prompt, role</w:t>
            </w:r>
            <w:r w:rsidR="00C57806">
              <w:t>/persona</w:t>
            </w:r>
            <w:r w:rsidRPr="00F16C41">
              <w:t xml:space="preserve"> prompt, </w:t>
            </w:r>
            <w:r w:rsidR="00C57806">
              <w:t xml:space="preserve">task prompt, </w:t>
            </w:r>
            <w:r w:rsidRPr="00F16C41">
              <w:t>function/tool wrappers, fallback prompts, tone guide, policy prompts (PII, ethics constraints). Include inline tags for confidence thresholds and escalation cues.</w:t>
            </w:r>
          </w:p>
        </w:tc>
        <w:tc>
          <w:tcPr>
            <w:tcW w:w="2074" w:type="dxa"/>
          </w:tcPr>
          <w:p w14:paraId="52351CAB" w14:textId="6820E3BB" w:rsidR="009C5003" w:rsidRPr="009C5003" w:rsidRDefault="00F16C41" w:rsidP="009C5003">
            <w:pPr>
              <w:spacing w:after="200" w:line="276" w:lineRule="auto"/>
            </w:pPr>
            <w:r w:rsidRPr="00F16C41">
              <w:t>Prompt Engineer, Ethics Partner</w:t>
            </w:r>
          </w:p>
        </w:tc>
        <w:tc>
          <w:tcPr>
            <w:tcW w:w="2044" w:type="dxa"/>
          </w:tcPr>
          <w:p w14:paraId="5A99A4E9" w14:textId="0F6F153A" w:rsidR="009C5003" w:rsidRPr="009C5003" w:rsidRDefault="00F16C41" w:rsidP="009C5003">
            <w:pPr>
              <w:spacing w:after="200" w:line="276" w:lineRule="auto"/>
            </w:pPr>
            <w:r w:rsidRPr="00F16C41">
              <w:t>Prompt library (version</w:t>
            </w:r>
            <w:r>
              <w:t xml:space="preserve"> </w:t>
            </w:r>
            <w:r w:rsidRPr="00F16C41">
              <w:t>controlled)</w:t>
            </w:r>
          </w:p>
        </w:tc>
      </w:tr>
      <w:tr w:rsidR="00F16C41" w:rsidRPr="009C5003" w14:paraId="630F6751" w14:textId="77777777" w:rsidTr="0060123D">
        <w:tc>
          <w:tcPr>
            <w:tcW w:w="2136" w:type="dxa"/>
          </w:tcPr>
          <w:p w14:paraId="00AEAE8F" w14:textId="4388351C" w:rsidR="009C5003" w:rsidRPr="009C5003" w:rsidRDefault="00C57806" w:rsidP="009C5003">
            <w:pPr>
              <w:spacing w:after="200" w:line="276" w:lineRule="auto"/>
              <w:rPr>
                <w:b/>
                <w:bCs/>
              </w:rPr>
            </w:pPr>
            <w:r w:rsidRPr="00C57806">
              <w:rPr>
                <w:b/>
                <w:bCs/>
              </w:rPr>
              <w:t>Reusable Asset Library Contribution</w:t>
            </w:r>
          </w:p>
        </w:tc>
        <w:tc>
          <w:tcPr>
            <w:tcW w:w="3096" w:type="dxa"/>
          </w:tcPr>
          <w:p w14:paraId="486B4691" w14:textId="142B42F1" w:rsidR="009C5003" w:rsidRPr="009C5003" w:rsidRDefault="00C57806" w:rsidP="009C5003">
            <w:pPr>
              <w:spacing w:after="200" w:line="276" w:lineRule="auto"/>
            </w:pPr>
            <w:r w:rsidRPr="00C57806">
              <w:t xml:space="preserve">Store new prompts, wrappers, eval configs in </w:t>
            </w:r>
            <w:r>
              <w:t>a</w:t>
            </w:r>
            <w:r w:rsidRPr="00C57806">
              <w:t xml:space="preserve"> shared Cross-Pod repository; tag with metadata for searchability.</w:t>
            </w:r>
          </w:p>
        </w:tc>
        <w:tc>
          <w:tcPr>
            <w:tcW w:w="2074" w:type="dxa"/>
          </w:tcPr>
          <w:p w14:paraId="567EFF5E" w14:textId="4C83C11C" w:rsidR="009C5003" w:rsidRPr="009C5003" w:rsidRDefault="00C57806" w:rsidP="009C5003">
            <w:pPr>
              <w:spacing w:after="200" w:line="276" w:lineRule="auto"/>
            </w:pPr>
            <w:r w:rsidRPr="00C57806">
              <w:t>Cross-Pod Guild delegate</w:t>
            </w:r>
          </w:p>
        </w:tc>
        <w:tc>
          <w:tcPr>
            <w:tcW w:w="2044" w:type="dxa"/>
          </w:tcPr>
          <w:p w14:paraId="6117A485" w14:textId="050C70DD" w:rsidR="009C5003" w:rsidRPr="009C5003" w:rsidRDefault="00C57806" w:rsidP="009C5003">
            <w:pPr>
              <w:spacing w:after="200" w:line="276" w:lineRule="auto"/>
            </w:pPr>
            <w:r>
              <w:t>Updated enterprise asset catalog</w:t>
            </w:r>
          </w:p>
        </w:tc>
      </w:tr>
      <w:tr w:rsidR="00F16C41" w:rsidRPr="009C5003" w14:paraId="48F69718" w14:textId="77777777" w:rsidTr="0060123D">
        <w:tc>
          <w:tcPr>
            <w:tcW w:w="2136" w:type="dxa"/>
          </w:tcPr>
          <w:p w14:paraId="60FB88EF" w14:textId="098712D0" w:rsidR="009C5003" w:rsidRPr="009C5003" w:rsidRDefault="00C57806" w:rsidP="009C5003">
            <w:pPr>
              <w:spacing w:after="200" w:line="276" w:lineRule="auto"/>
              <w:rPr>
                <w:b/>
                <w:bCs/>
              </w:rPr>
            </w:pPr>
            <w:r w:rsidRPr="00C57806">
              <w:rPr>
                <w:b/>
                <w:bCs/>
              </w:rPr>
              <w:t xml:space="preserve">Security </w:t>
            </w:r>
            <w:r>
              <w:rPr>
                <w:b/>
                <w:bCs/>
              </w:rPr>
              <w:t>and</w:t>
            </w:r>
            <w:r w:rsidRPr="00C57806">
              <w:rPr>
                <w:b/>
                <w:bCs/>
              </w:rPr>
              <w:t xml:space="preserve"> Compliance Design</w:t>
            </w:r>
          </w:p>
        </w:tc>
        <w:tc>
          <w:tcPr>
            <w:tcW w:w="3096" w:type="dxa"/>
          </w:tcPr>
          <w:p w14:paraId="2CC111FE" w14:textId="5E76FCEB" w:rsidR="009C5003" w:rsidRPr="009C5003" w:rsidRDefault="00C57806" w:rsidP="009C5003">
            <w:pPr>
              <w:spacing w:after="200" w:line="276" w:lineRule="auto"/>
            </w:pPr>
            <w:r w:rsidRPr="00C57806">
              <w:t>Threat-model the agent: auth scopes, rate limits, data classification, audit fields. Map to guard-rails and SOC2 / ISO / HIPAA controls as needed.</w:t>
            </w:r>
          </w:p>
        </w:tc>
        <w:tc>
          <w:tcPr>
            <w:tcW w:w="2074" w:type="dxa"/>
          </w:tcPr>
          <w:p w14:paraId="05DBF699" w14:textId="1D1B8CE9" w:rsidR="009C5003" w:rsidRPr="009C5003" w:rsidRDefault="00C57806" w:rsidP="009C5003">
            <w:pPr>
              <w:spacing w:after="200" w:line="276" w:lineRule="auto"/>
            </w:pPr>
            <w:r w:rsidRPr="00C57806">
              <w:t>Security Architect, Ethics Partner</w:t>
            </w:r>
          </w:p>
        </w:tc>
        <w:tc>
          <w:tcPr>
            <w:tcW w:w="2044" w:type="dxa"/>
          </w:tcPr>
          <w:p w14:paraId="628FFD55" w14:textId="27FF1AAA" w:rsidR="00D039DD" w:rsidRPr="009C5003" w:rsidRDefault="00C57806" w:rsidP="009C5003">
            <w:pPr>
              <w:spacing w:after="200" w:line="276" w:lineRule="auto"/>
            </w:pPr>
            <w:r>
              <w:t>Threat model matrix</w:t>
            </w:r>
            <w:r w:rsidR="003837BC">
              <w:t>, S</w:t>
            </w:r>
            <w:r w:rsidRPr="00C57806">
              <w:t>ecurity requirements doc</w:t>
            </w:r>
            <w:r w:rsidR="003837BC">
              <w:t xml:space="preserve">, </w:t>
            </w:r>
            <w:r w:rsidRPr="00C57806">
              <w:t>Compliance mapping matri</w:t>
            </w:r>
            <w:r w:rsidR="003837BC">
              <w:t xml:space="preserve">x, </w:t>
            </w:r>
            <w:r w:rsidR="00D039DD">
              <w:t>Ongoing security test plan</w:t>
            </w:r>
          </w:p>
        </w:tc>
      </w:tr>
      <w:tr w:rsidR="00C57806" w:rsidRPr="009C5003" w14:paraId="66FFECF4" w14:textId="77777777" w:rsidTr="0060123D">
        <w:tc>
          <w:tcPr>
            <w:tcW w:w="2136" w:type="dxa"/>
          </w:tcPr>
          <w:p w14:paraId="6E36A223" w14:textId="4CCC7A64" w:rsidR="00C57806" w:rsidRPr="00C57806" w:rsidRDefault="00D039DD" w:rsidP="009C5003">
            <w:pPr>
              <w:rPr>
                <w:b/>
                <w:bCs/>
              </w:rPr>
            </w:pPr>
            <w:r w:rsidRPr="00D039DD">
              <w:rPr>
                <w:b/>
                <w:bCs/>
              </w:rPr>
              <w:lastRenderedPageBreak/>
              <w:t>Evaluation Harness Set-up</w:t>
            </w:r>
            <w:r>
              <w:rPr>
                <w:b/>
                <w:bCs/>
              </w:rPr>
              <w:t xml:space="preserve"> (a repeatable test case pipeline)</w:t>
            </w:r>
          </w:p>
        </w:tc>
        <w:tc>
          <w:tcPr>
            <w:tcW w:w="3096" w:type="dxa"/>
          </w:tcPr>
          <w:p w14:paraId="0799D145" w14:textId="790D4F41" w:rsidR="00D039DD" w:rsidRDefault="00D039DD" w:rsidP="009C5003">
            <w:r>
              <w:t>B</w:t>
            </w:r>
            <w:r w:rsidRPr="00D039DD">
              <w:t xml:space="preserve">uild an automated test bed that objectively scores every new agent build against the KPIs and guard-rails defined in Phase </w:t>
            </w:r>
            <w:r w:rsidR="003837BC">
              <w:t xml:space="preserve">1 - </w:t>
            </w:r>
            <w:r w:rsidRPr="00D039DD">
              <w:t xml:space="preserve">so failures are caught </w:t>
            </w:r>
            <w:r>
              <w:t>prior</w:t>
            </w:r>
            <w:r w:rsidRPr="00D039DD">
              <w:t xml:space="preserve"> </w:t>
            </w:r>
            <w:r>
              <w:t>to</w:t>
            </w:r>
            <w:r w:rsidRPr="00D039DD">
              <w:t xml:space="preserve"> production</w:t>
            </w:r>
            <w:r>
              <w:t>.</w:t>
            </w:r>
          </w:p>
          <w:p w14:paraId="53F76234" w14:textId="77777777" w:rsidR="00D039DD" w:rsidRDefault="00D039DD" w:rsidP="009C5003"/>
          <w:p w14:paraId="40F70164" w14:textId="32FDF6F2" w:rsidR="00C57806" w:rsidRPr="00C57806" w:rsidRDefault="00D039DD" w:rsidP="009C5003">
            <w:r w:rsidRPr="00D039DD">
              <w:t>Configure open harnesses (</w:t>
            </w:r>
            <w:proofErr w:type="spellStart"/>
            <w:r w:rsidRPr="00D039DD">
              <w:t>agentbench</w:t>
            </w:r>
            <w:proofErr w:type="spellEnd"/>
            <w:r w:rsidRPr="00D039DD">
              <w:t xml:space="preserve">, </w:t>
            </w:r>
            <w:proofErr w:type="spellStart"/>
            <w:r w:rsidRPr="00D039DD">
              <w:t>AutoGen</w:t>
            </w:r>
            <w:proofErr w:type="spellEnd"/>
            <w:r w:rsidRPr="00D039DD">
              <w:t>-eval, custom test suites) aligned to KPIs &amp; guard-rails. Draft baseline scenarios.</w:t>
            </w:r>
          </w:p>
        </w:tc>
        <w:tc>
          <w:tcPr>
            <w:tcW w:w="2074" w:type="dxa"/>
          </w:tcPr>
          <w:p w14:paraId="5EFD40A7" w14:textId="6CAB60C6" w:rsidR="00C57806" w:rsidRPr="00C57806" w:rsidRDefault="00D039DD" w:rsidP="009C5003">
            <w:r w:rsidRPr="00D039DD">
              <w:t xml:space="preserve">Simulation/Test Engineer, </w:t>
            </w:r>
            <w:proofErr w:type="spellStart"/>
            <w:r w:rsidRPr="00D039DD">
              <w:t>AgentOps</w:t>
            </w:r>
            <w:proofErr w:type="spellEnd"/>
            <w:r w:rsidRPr="00D039DD">
              <w:t xml:space="preserve"> Lead</w:t>
            </w:r>
          </w:p>
        </w:tc>
        <w:tc>
          <w:tcPr>
            <w:tcW w:w="2044" w:type="dxa"/>
          </w:tcPr>
          <w:p w14:paraId="34A63304" w14:textId="181FC3AF" w:rsidR="00C57806" w:rsidRPr="00C57806" w:rsidRDefault="00CA526A" w:rsidP="009C5003">
            <w:r w:rsidRPr="00CA526A">
              <w:t>Eval-config YAML / notebook</w:t>
            </w:r>
            <w:r w:rsidR="003837BC">
              <w:br/>
              <w:t xml:space="preserve">(defines </w:t>
            </w:r>
            <w:r w:rsidR="003837BC" w:rsidRPr="003837BC">
              <w:rPr>
                <w:i/>
                <w:iCs/>
              </w:rPr>
              <w:t>what</w:t>
            </w:r>
            <w:r w:rsidR="003837BC">
              <w:t xml:space="preserve"> to evaluate and </w:t>
            </w:r>
            <w:r w:rsidR="003837BC" w:rsidRPr="003837BC">
              <w:rPr>
                <w:i/>
                <w:iCs/>
              </w:rPr>
              <w:t>how</w:t>
            </w:r>
            <w:r w:rsidR="003837BC">
              <w:t xml:space="preserve">, then acts as the </w:t>
            </w:r>
            <w:r w:rsidR="003837BC" w:rsidRPr="003837BC">
              <w:rPr>
                <w:i/>
                <w:iCs/>
              </w:rPr>
              <w:t>executor</w:t>
            </w:r>
            <w:r w:rsidR="003837BC">
              <w:t xml:space="preserve"> and </w:t>
            </w:r>
            <w:r w:rsidR="003837BC" w:rsidRPr="003837BC">
              <w:rPr>
                <w:i/>
                <w:iCs/>
              </w:rPr>
              <w:t>analyzer</w:t>
            </w:r>
            <w:r w:rsidR="003837BC">
              <w:t xml:space="preserve"> presenting </w:t>
            </w:r>
            <w:r w:rsidR="003837BC" w:rsidRPr="003837BC">
              <w:rPr>
                <w:i/>
                <w:iCs/>
              </w:rPr>
              <w:t>insights</w:t>
            </w:r>
            <w:r w:rsidR="003837BC">
              <w:t xml:space="preserve"> for review)</w:t>
            </w:r>
          </w:p>
        </w:tc>
      </w:tr>
      <w:tr w:rsidR="00C57806" w:rsidRPr="009C5003" w14:paraId="05FF22F4" w14:textId="77777777" w:rsidTr="0060123D">
        <w:tc>
          <w:tcPr>
            <w:tcW w:w="2136" w:type="dxa"/>
          </w:tcPr>
          <w:p w14:paraId="0A77B364" w14:textId="1F02B196" w:rsidR="00C57806" w:rsidRPr="00C57806" w:rsidRDefault="00CA526A" w:rsidP="009C5003">
            <w:pPr>
              <w:rPr>
                <w:b/>
                <w:bCs/>
              </w:rPr>
            </w:pPr>
            <w:r w:rsidRPr="00CA526A">
              <w:rPr>
                <w:b/>
                <w:bCs/>
              </w:rPr>
              <w:t xml:space="preserve">Prototype Spike </w:t>
            </w:r>
            <w:r>
              <w:rPr>
                <w:b/>
                <w:bCs/>
              </w:rPr>
              <w:t>and</w:t>
            </w:r>
            <w:r w:rsidRPr="00CA526A">
              <w:rPr>
                <w:b/>
                <w:bCs/>
              </w:rPr>
              <w:t xml:space="preserve"> Cost Profiling</w:t>
            </w:r>
          </w:p>
        </w:tc>
        <w:tc>
          <w:tcPr>
            <w:tcW w:w="3096" w:type="dxa"/>
          </w:tcPr>
          <w:p w14:paraId="2D29CA83" w14:textId="15A2C540" w:rsidR="00C57806" w:rsidRPr="00C57806" w:rsidRDefault="00CA526A" w:rsidP="009C5003">
            <w:r w:rsidRPr="00CA526A">
              <w:t>Build a thin vertical slice (happy path</w:t>
            </w:r>
            <w:r>
              <w:t xml:space="preserve"> only</w:t>
            </w:r>
            <w:r w:rsidRPr="00CA526A">
              <w:t>) and run through evaluation harness to sample token, latency, and infra cost. Iteratively tune prompts / RAG chunking</w:t>
            </w:r>
            <w:r w:rsidR="003837BC">
              <w:t>.</w:t>
            </w:r>
          </w:p>
        </w:tc>
        <w:tc>
          <w:tcPr>
            <w:tcW w:w="2074" w:type="dxa"/>
          </w:tcPr>
          <w:p w14:paraId="374ACC7F" w14:textId="1D00F6B3" w:rsidR="00C57806" w:rsidRPr="00C57806" w:rsidRDefault="00CA526A" w:rsidP="009C5003">
            <w:r w:rsidRPr="00CA526A">
              <w:t xml:space="preserve">Architect, Prompt </w:t>
            </w:r>
            <w:proofErr w:type="spellStart"/>
            <w:r w:rsidRPr="00CA526A">
              <w:t>Eng</w:t>
            </w:r>
            <w:proofErr w:type="spellEnd"/>
            <w:r w:rsidRPr="00CA526A">
              <w:t>, Ops</w:t>
            </w:r>
          </w:p>
        </w:tc>
        <w:tc>
          <w:tcPr>
            <w:tcW w:w="2044" w:type="dxa"/>
          </w:tcPr>
          <w:p w14:paraId="4B93F3DC" w14:textId="389E147A" w:rsidR="00C57806" w:rsidRPr="00C57806" w:rsidRDefault="00CA526A" w:rsidP="009C5003">
            <w:r w:rsidRPr="00CA526A">
              <w:t>Cost-per-call range</w:t>
            </w:r>
            <w:r w:rsidR="003837BC">
              <w:t xml:space="preserve">, </w:t>
            </w:r>
            <w:r w:rsidRPr="00CA526A">
              <w:t>Latency histogram</w:t>
            </w:r>
          </w:p>
        </w:tc>
      </w:tr>
      <w:tr w:rsidR="00C57806" w:rsidRPr="009C5003" w14:paraId="335F74F4" w14:textId="77777777" w:rsidTr="0060123D">
        <w:tc>
          <w:tcPr>
            <w:tcW w:w="2136" w:type="dxa"/>
          </w:tcPr>
          <w:p w14:paraId="0E92A0D0" w14:textId="013F2F8C" w:rsidR="00C57806" w:rsidRPr="00C57806" w:rsidRDefault="00CA526A" w:rsidP="009C5003">
            <w:pPr>
              <w:rPr>
                <w:b/>
                <w:bCs/>
              </w:rPr>
            </w:pPr>
            <w:r w:rsidRPr="00CA526A">
              <w:rPr>
                <w:b/>
                <w:bCs/>
              </w:rPr>
              <w:t xml:space="preserve">Cost-to-Serve Forecast </w:t>
            </w:r>
            <w:r>
              <w:rPr>
                <w:b/>
                <w:bCs/>
              </w:rPr>
              <w:t>and</w:t>
            </w:r>
            <w:r w:rsidRPr="00CA526A">
              <w:rPr>
                <w:b/>
                <w:bCs/>
              </w:rPr>
              <w:t xml:space="preserve"> Stage-Gate </w:t>
            </w:r>
            <w:r w:rsidR="003837BC">
              <w:rPr>
                <w:b/>
                <w:bCs/>
              </w:rPr>
              <w:t>Deck</w:t>
            </w:r>
          </w:p>
        </w:tc>
        <w:tc>
          <w:tcPr>
            <w:tcW w:w="3096" w:type="dxa"/>
          </w:tcPr>
          <w:p w14:paraId="2A2FF872" w14:textId="7A56F368" w:rsidR="00C57806" w:rsidRPr="00C57806" w:rsidRDefault="00CA526A" w:rsidP="009C5003">
            <w:r w:rsidRPr="00CA526A">
              <w:t>Aggregate infra pricing, Ops FTE, 10-20-70 change mix. Verify data-quality readiness and produce “go / fix / defer” recommendation.</w:t>
            </w:r>
          </w:p>
        </w:tc>
        <w:tc>
          <w:tcPr>
            <w:tcW w:w="2074" w:type="dxa"/>
          </w:tcPr>
          <w:p w14:paraId="0D5AFFB0" w14:textId="1AA481DC" w:rsidR="00C57806" w:rsidRPr="00C57806" w:rsidRDefault="00CA526A" w:rsidP="009C5003">
            <w:r w:rsidRPr="00CA526A">
              <w:t>Product Owner, CFO rep, Ops Lead</w:t>
            </w:r>
          </w:p>
        </w:tc>
        <w:tc>
          <w:tcPr>
            <w:tcW w:w="2044" w:type="dxa"/>
          </w:tcPr>
          <w:p w14:paraId="770FC758" w14:textId="1565948B" w:rsidR="00C57806" w:rsidRPr="00C57806" w:rsidRDefault="00CA526A" w:rsidP="009C5003">
            <w:r>
              <w:t xml:space="preserve">Cost </w:t>
            </w:r>
            <w:r w:rsidRPr="00CA526A">
              <w:t xml:space="preserve">Forecast </w:t>
            </w:r>
            <w:r>
              <w:t>model</w:t>
            </w:r>
            <w:r w:rsidR="003837BC">
              <w:t xml:space="preserve">, </w:t>
            </w:r>
            <w:r w:rsidRPr="00CA526A">
              <w:t>Stage-gate deck</w:t>
            </w:r>
          </w:p>
        </w:tc>
      </w:tr>
    </w:tbl>
    <w:p w14:paraId="64545EC7" w14:textId="77777777" w:rsidR="009C5003" w:rsidRDefault="009C5003"/>
    <w:p w14:paraId="7CB344AF" w14:textId="4E190939" w:rsidR="003837BC" w:rsidRDefault="003837BC" w:rsidP="00422C10">
      <w:r w:rsidRPr="003837BC">
        <w:rPr>
          <w:b/>
          <w:bCs/>
        </w:rPr>
        <w:t>Outcome</w:t>
      </w:r>
      <w:r>
        <w:t xml:space="preserve">: A formally approved </w:t>
      </w:r>
      <w:r w:rsidR="00422C10">
        <w:rPr>
          <w:b/>
          <w:bCs/>
        </w:rPr>
        <w:t>Agent Architecture and Integration</w:t>
      </w:r>
      <w:r w:rsidR="00422C10">
        <w:t xml:space="preserve"> deck</w:t>
      </w:r>
      <w:r>
        <w:t xml:space="preserve"> comprising of </w:t>
      </w:r>
      <w:r w:rsidR="00422C10">
        <w:t>architecture, integration, cost forecast model, and data quality readiness.</w:t>
      </w:r>
    </w:p>
    <w:p w14:paraId="6586DC5A" w14:textId="77777777" w:rsidR="00432DEB" w:rsidRPr="00CA526A" w:rsidRDefault="00432DEB" w:rsidP="00432DEB"/>
    <w:p w14:paraId="0BE48CF6" w14:textId="331DD8EA" w:rsidR="00394F72" w:rsidRPr="00432DEB" w:rsidRDefault="00432DEB">
      <w:pPr>
        <w:pStyle w:val="Heading2"/>
        <w:rPr>
          <w:color w:val="943634" w:themeColor="accent2" w:themeShade="BF"/>
        </w:rPr>
      </w:pPr>
      <w:r>
        <w:rPr>
          <w:color w:val="943634" w:themeColor="accent2" w:themeShade="BF"/>
        </w:rPr>
        <w:t xml:space="preserve">Phase </w:t>
      </w:r>
      <w:r w:rsidRPr="00432DEB">
        <w:rPr>
          <w:color w:val="943634" w:themeColor="accent2" w:themeShade="BF"/>
        </w:rPr>
        <w:t>3</w:t>
      </w:r>
      <w:r>
        <w:rPr>
          <w:color w:val="943634" w:themeColor="accent2" w:themeShade="BF"/>
        </w:rPr>
        <w:t>:</w:t>
      </w:r>
      <w:r w:rsidRPr="00432DEB">
        <w:rPr>
          <w:color w:val="943634" w:themeColor="accent2" w:themeShade="BF"/>
        </w:rPr>
        <w:t xml:space="preserve"> </w:t>
      </w:r>
      <w:r w:rsidR="00F3174E">
        <w:rPr>
          <w:color w:val="943634" w:themeColor="accent2" w:themeShade="BF"/>
        </w:rPr>
        <w:t>Agent Behavioral Stress</w:t>
      </w:r>
      <w:r w:rsidRPr="00432DEB">
        <w:rPr>
          <w:color w:val="943634" w:themeColor="accent2" w:themeShade="BF"/>
        </w:rPr>
        <w:t xml:space="preserve"> Testing</w:t>
      </w:r>
    </w:p>
    <w:p w14:paraId="737FFF71" w14:textId="04365B85" w:rsidR="00432DEB" w:rsidRDefault="00432DEB" w:rsidP="00432DEB">
      <w:r w:rsidRPr="009C5003">
        <w:rPr>
          <w:b/>
          <w:bCs/>
        </w:rPr>
        <w:t>Purpose</w:t>
      </w:r>
      <w:r>
        <w:t xml:space="preserve">: </w:t>
      </w:r>
      <w:r w:rsidR="00386FE7" w:rsidRPr="00386FE7">
        <w:t>Validate agent behavior against functional KPIs and guard-rails in a fully sandboxed, risk-tiered environment before any end-user exposure.</w:t>
      </w:r>
    </w:p>
    <w:p w14:paraId="242F8B4D" w14:textId="77777777" w:rsidR="00422C10" w:rsidRDefault="00422C10" w:rsidP="00432DEB"/>
    <w:tbl>
      <w:tblPr>
        <w:tblStyle w:val="TableGrid"/>
        <w:tblW w:w="0" w:type="auto"/>
        <w:tblLook w:val="04A0" w:firstRow="1" w:lastRow="0" w:firstColumn="1" w:lastColumn="0" w:noHBand="0" w:noVBand="1"/>
      </w:tblPr>
      <w:tblGrid>
        <w:gridCol w:w="2136"/>
        <w:gridCol w:w="3096"/>
        <w:gridCol w:w="2074"/>
        <w:gridCol w:w="2044"/>
      </w:tblGrid>
      <w:tr w:rsidR="00386FE7" w:rsidRPr="009C5003" w14:paraId="4BCAD603" w14:textId="77777777" w:rsidTr="0060123D">
        <w:tc>
          <w:tcPr>
            <w:tcW w:w="2136" w:type="dxa"/>
          </w:tcPr>
          <w:p w14:paraId="113DB414" w14:textId="77777777" w:rsidR="00386FE7" w:rsidRPr="009C5003" w:rsidRDefault="00386FE7" w:rsidP="0060123D">
            <w:pPr>
              <w:spacing w:after="200" w:line="276" w:lineRule="auto"/>
              <w:rPr>
                <w:b/>
                <w:bCs/>
              </w:rPr>
            </w:pPr>
            <w:r w:rsidRPr="009C5003">
              <w:rPr>
                <w:b/>
                <w:bCs/>
              </w:rPr>
              <w:t>Key Activity</w:t>
            </w:r>
          </w:p>
        </w:tc>
        <w:tc>
          <w:tcPr>
            <w:tcW w:w="3096" w:type="dxa"/>
          </w:tcPr>
          <w:p w14:paraId="0732140C" w14:textId="77777777" w:rsidR="00386FE7" w:rsidRPr="009C5003" w:rsidRDefault="00386FE7" w:rsidP="0060123D">
            <w:pPr>
              <w:spacing w:after="200" w:line="276" w:lineRule="auto"/>
              <w:rPr>
                <w:b/>
                <w:bCs/>
              </w:rPr>
            </w:pPr>
            <w:r w:rsidRPr="009C5003">
              <w:rPr>
                <w:b/>
                <w:bCs/>
              </w:rPr>
              <w:t>Description</w:t>
            </w:r>
          </w:p>
        </w:tc>
        <w:tc>
          <w:tcPr>
            <w:tcW w:w="2074" w:type="dxa"/>
          </w:tcPr>
          <w:p w14:paraId="2737CD5A" w14:textId="77777777" w:rsidR="00386FE7" w:rsidRPr="009C5003" w:rsidRDefault="00386FE7" w:rsidP="0060123D">
            <w:pPr>
              <w:spacing w:after="200" w:line="276" w:lineRule="auto"/>
              <w:rPr>
                <w:b/>
                <w:bCs/>
              </w:rPr>
            </w:pPr>
            <w:r w:rsidRPr="009C5003">
              <w:rPr>
                <w:b/>
                <w:bCs/>
              </w:rPr>
              <w:t>Primary Roles</w:t>
            </w:r>
          </w:p>
        </w:tc>
        <w:tc>
          <w:tcPr>
            <w:tcW w:w="2044" w:type="dxa"/>
          </w:tcPr>
          <w:p w14:paraId="22CDC9FE" w14:textId="77777777" w:rsidR="00386FE7" w:rsidRPr="009C5003" w:rsidRDefault="00386FE7" w:rsidP="0060123D">
            <w:pPr>
              <w:spacing w:after="200" w:line="276" w:lineRule="auto"/>
              <w:rPr>
                <w:b/>
                <w:bCs/>
              </w:rPr>
            </w:pPr>
            <w:r w:rsidRPr="009C5003">
              <w:rPr>
                <w:b/>
                <w:bCs/>
              </w:rPr>
              <w:t>Key Outputs</w:t>
            </w:r>
          </w:p>
        </w:tc>
      </w:tr>
      <w:tr w:rsidR="00386FE7" w:rsidRPr="009C5003" w14:paraId="7BDE6BAC" w14:textId="77777777" w:rsidTr="0060123D">
        <w:tc>
          <w:tcPr>
            <w:tcW w:w="2136" w:type="dxa"/>
          </w:tcPr>
          <w:p w14:paraId="3F810888" w14:textId="68EA2435" w:rsidR="00386FE7" w:rsidRPr="009C5003" w:rsidRDefault="00386FE7" w:rsidP="0060123D">
            <w:pPr>
              <w:spacing w:after="200" w:line="276" w:lineRule="auto"/>
              <w:rPr>
                <w:b/>
                <w:bCs/>
              </w:rPr>
            </w:pPr>
            <w:r w:rsidRPr="00386FE7">
              <w:rPr>
                <w:b/>
                <w:bCs/>
              </w:rPr>
              <w:t>Simulation Environment Boot-up</w:t>
            </w:r>
          </w:p>
        </w:tc>
        <w:tc>
          <w:tcPr>
            <w:tcW w:w="3096" w:type="dxa"/>
          </w:tcPr>
          <w:p w14:paraId="54312245" w14:textId="7695E9DE" w:rsidR="00386FE7" w:rsidRPr="009C5003" w:rsidRDefault="00386FE7" w:rsidP="0060123D">
            <w:pPr>
              <w:spacing w:after="200" w:line="276" w:lineRule="auto"/>
            </w:pPr>
            <w:r w:rsidRPr="00386FE7">
              <w:t>Spin up sandbox infra, load snapshot RAG, install mocks; seed synthetic user IDs.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386FE7" w:rsidRPr="009C5003" w14:paraId="24DC5BC3" w14:textId="77777777" w:rsidTr="0060123D">
              <w:trPr>
                <w:tblCellSpacing w:w="15" w:type="dxa"/>
              </w:trPr>
              <w:tc>
                <w:tcPr>
                  <w:tcW w:w="0" w:type="auto"/>
                  <w:vAlign w:val="center"/>
                  <w:hideMark/>
                </w:tcPr>
                <w:p w14:paraId="7BFC9B3D" w14:textId="38DB3A39" w:rsidR="00386FE7" w:rsidRPr="009C5003" w:rsidRDefault="00386FE7" w:rsidP="0060123D">
                  <w:r w:rsidRPr="00386FE7">
                    <w:t xml:space="preserve">Test </w:t>
                  </w:r>
                  <w:proofErr w:type="spellStart"/>
                  <w:r w:rsidRPr="00386FE7">
                    <w:t>Eng</w:t>
                  </w:r>
                  <w:proofErr w:type="spellEnd"/>
                  <w:r w:rsidRPr="00386FE7">
                    <w:t>, DevOps</w:t>
                  </w:r>
                </w:p>
              </w:tc>
            </w:tr>
          </w:tbl>
          <w:p w14:paraId="34B91132"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2B5C748C" w14:textId="77777777" w:rsidTr="0060123D">
              <w:trPr>
                <w:tblCellSpacing w:w="15" w:type="dxa"/>
              </w:trPr>
              <w:tc>
                <w:tcPr>
                  <w:tcW w:w="0" w:type="auto"/>
                  <w:vAlign w:val="center"/>
                  <w:hideMark/>
                </w:tcPr>
                <w:p w14:paraId="3AD57E56" w14:textId="77777777" w:rsidR="00386FE7" w:rsidRPr="009C5003" w:rsidRDefault="00386FE7" w:rsidP="0060123D"/>
              </w:tc>
            </w:tr>
          </w:tbl>
          <w:p w14:paraId="14EFE765" w14:textId="77777777" w:rsidR="00386FE7" w:rsidRPr="009C5003" w:rsidRDefault="00386FE7" w:rsidP="0060123D">
            <w:pPr>
              <w:spacing w:after="200" w:line="276" w:lineRule="auto"/>
            </w:pPr>
          </w:p>
        </w:tc>
        <w:tc>
          <w:tcPr>
            <w:tcW w:w="2044" w:type="dxa"/>
          </w:tcPr>
          <w:p w14:paraId="528CBA93" w14:textId="30A354C4" w:rsidR="00386FE7" w:rsidRPr="009C5003" w:rsidRDefault="00386FE7" w:rsidP="0060123D">
            <w:pPr>
              <w:spacing w:after="200" w:line="276" w:lineRule="auto"/>
            </w:pPr>
            <w:r w:rsidRPr="00386FE7">
              <w:t>Sandbox env</w:t>
            </w:r>
            <w:r>
              <w:t>ironment</w:t>
            </w:r>
          </w:p>
        </w:tc>
      </w:tr>
      <w:tr w:rsidR="00386FE7" w:rsidRPr="009C5003" w14:paraId="4448295E" w14:textId="77777777" w:rsidTr="0060123D">
        <w:tc>
          <w:tcPr>
            <w:tcW w:w="2136" w:type="dxa"/>
          </w:tcPr>
          <w:p w14:paraId="1ED59042" w14:textId="7EF43D88" w:rsidR="00386FE7" w:rsidRPr="009C5003" w:rsidRDefault="00386FE7" w:rsidP="0060123D">
            <w:pPr>
              <w:spacing w:after="200" w:line="276" w:lineRule="auto"/>
              <w:rPr>
                <w:b/>
                <w:bCs/>
              </w:rPr>
            </w:pPr>
            <w:r w:rsidRPr="00386FE7">
              <w:rPr>
                <w:b/>
                <w:bCs/>
              </w:rPr>
              <w:t>Risk-Tiered Test Plan</w:t>
            </w:r>
          </w:p>
        </w:tc>
        <w:tc>
          <w:tcPr>
            <w:tcW w:w="3096" w:type="dxa"/>
          </w:tcPr>
          <w:p w14:paraId="020C07AD" w14:textId="012D7619" w:rsidR="00386FE7" w:rsidRPr="009C5003" w:rsidRDefault="00386FE7" w:rsidP="0060123D">
            <w:pPr>
              <w:spacing w:after="200" w:line="276" w:lineRule="auto"/>
            </w:pPr>
            <w:r w:rsidRPr="00386FE7">
              <w:t xml:space="preserve">Map each tool/data call to Tier </w:t>
            </w:r>
            <w:r w:rsidR="00422C10">
              <w:t>H/M/L</w:t>
            </w:r>
            <w:r w:rsidRPr="00386FE7">
              <w:t>; assign entry/exit gates</w:t>
            </w:r>
          </w:p>
        </w:tc>
        <w:tc>
          <w:tcPr>
            <w:tcW w:w="2074" w:type="dxa"/>
          </w:tcPr>
          <w:p w14:paraId="228F2734" w14:textId="70AE95E0" w:rsidR="00386FE7" w:rsidRPr="009C5003" w:rsidRDefault="00386FE7" w:rsidP="0060123D">
            <w:pPr>
              <w:spacing w:after="200" w:line="276" w:lineRule="auto"/>
            </w:pPr>
            <w:r w:rsidRPr="00386FE7">
              <w:t xml:space="preserve">Test </w:t>
            </w:r>
            <w:proofErr w:type="spellStart"/>
            <w:r w:rsidRPr="00386FE7">
              <w:t>Eng</w:t>
            </w:r>
            <w:proofErr w:type="spellEnd"/>
            <w:r w:rsidRPr="00386FE7">
              <w:t>, Security</w:t>
            </w:r>
          </w:p>
        </w:tc>
        <w:tc>
          <w:tcPr>
            <w:tcW w:w="2044" w:type="dxa"/>
          </w:tcPr>
          <w:p w14:paraId="6C062F0E" w14:textId="67D66683" w:rsidR="00386FE7" w:rsidRPr="009C5003" w:rsidRDefault="00386FE7" w:rsidP="0060123D">
            <w:pPr>
              <w:spacing w:after="200" w:line="276" w:lineRule="auto"/>
            </w:pPr>
            <w:r w:rsidRPr="00386FE7">
              <w:t>Tiered test matrix</w:t>
            </w:r>
          </w:p>
        </w:tc>
      </w:tr>
      <w:tr w:rsidR="00386FE7" w:rsidRPr="009C5003" w14:paraId="716DFC07" w14:textId="77777777" w:rsidTr="0060123D">
        <w:tc>
          <w:tcPr>
            <w:tcW w:w="2136" w:type="dxa"/>
          </w:tcPr>
          <w:p w14:paraId="1F67C99A" w14:textId="47D8ABE5" w:rsidR="00386FE7" w:rsidRPr="009C5003" w:rsidRDefault="00386FE7" w:rsidP="0060123D">
            <w:pPr>
              <w:spacing w:after="200" w:line="276" w:lineRule="auto"/>
              <w:rPr>
                <w:b/>
                <w:bCs/>
              </w:rPr>
            </w:pPr>
            <w:r w:rsidRPr="00386FE7">
              <w:rPr>
                <w:b/>
                <w:bCs/>
              </w:rPr>
              <w:lastRenderedPageBreak/>
              <w:t xml:space="preserve">Synthetic </w:t>
            </w:r>
            <w:r>
              <w:rPr>
                <w:b/>
                <w:bCs/>
              </w:rPr>
              <w:t>and</w:t>
            </w:r>
            <w:r w:rsidRPr="00386FE7">
              <w:rPr>
                <w:b/>
                <w:bCs/>
              </w:rPr>
              <w:t xml:space="preserve"> Edge-Case Dataset Build</w:t>
            </w:r>
          </w:p>
        </w:tc>
        <w:tc>
          <w:tcPr>
            <w:tcW w:w="3096" w:type="dxa"/>
          </w:tcPr>
          <w:p w14:paraId="6BADD33D" w14:textId="4A461592" w:rsidR="00386FE7" w:rsidRPr="009C5003" w:rsidRDefault="00386FE7" w:rsidP="0060123D">
            <w:pPr>
              <w:spacing w:after="200" w:line="276" w:lineRule="auto"/>
            </w:pPr>
            <w:r w:rsidRPr="00386FE7">
              <w:t>Generate happy-path, edge, and stress datasets; include policy-violation probes.</w:t>
            </w:r>
          </w:p>
        </w:tc>
        <w:tc>
          <w:tcPr>
            <w:tcW w:w="2074" w:type="dxa"/>
          </w:tcPr>
          <w:p w14:paraId="068DB124" w14:textId="3DAB0653" w:rsidR="00386FE7" w:rsidRPr="009C5003" w:rsidRDefault="00386FE7" w:rsidP="0060123D">
            <w:pPr>
              <w:spacing w:after="200" w:line="276" w:lineRule="auto"/>
            </w:pPr>
            <w:r w:rsidRPr="00386FE7">
              <w:t xml:space="preserve">Domain SME, Test </w:t>
            </w:r>
            <w:proofErr w:type="spellStart"/>
            <w:r w:rsidRPr="00386FE7">
              <w:t>Eng</w:t>
            </w:r>
            <w:proofErr w:type="spellEnd"/>
          </w:p>
        </w:tc>
        <w:tc>
          <w:tcPr>
            <w:tcW w:w="2044" w:type="dxa"/>
          </w:tcPr>
          <w:p w14:paraId="04D16DCD" w14:textId="41075A64" w:rsidR="00386FE7" w:rsidRPr="009C5003" w:rsidRDefault="00386FE7" w:rsidP="0060123D">
            <w:pPr>
              <w:spacing w:after="200" w:line="276" w:lineRule="auto"/>
            </w:pPr>
            <w:r w:rsidRPr="00386FE7">
              <w:t>tests/*.</w:t>
            </w:r>
            <w:proofErr w:type="spellStart"/>
            <w:r w:rsidRPr="00386FE7">
              <w:t>jsonl</w:t>
            </w:r>
            <w:proofErr w:type="spellEnd"/>
          </w:p>
        </w:tc>
      </w:tr>
      <w:tr w:rsidR="00386FE7" w:rsidRPr="009C5003" w14:paraId="17C63462" w14:textId="77777777" w:rsidTr="0060123D">
        <w:tc>
          <w:tcPr>
            <w:tcW w:w="2136" w:type="dxa"/>
          </w:tcPr>
          <w:p w14:paraId="236A9F57" w14:textId="58E66D63" w:rsidR="00386FE7" w:rsidRPr="009C5003" w:rsidRDefault="00386FE7" w:rsidP="0060123D">
            <w:pPr>
              <w:spacing w:after="200" w:line="276" w:lineRule="auto"/>
              <w:rPr>
                <w:b/>
                <w:bCs/>
              </w:rPr>
            </w:pPr>
            <w:r w:rsidRPr="00386FE7">
              <w:rPr>
                <w:b/>
                <w:bCs/>
              </w:rPr>
              <w:t xml:space="preserve">Harness Execution </w:t>
            </w:r>
            <w:r>
              <w:rPr>
                <w:b/>
                <w:bCs/>
              </w:rPr>
              <w:t>and</w:t>
            </w:r>
            <w:r w:rsidRPr="00386FE7">
              <w:rPr>
                <w:b/>
                <w:bCs/>
              </w:rPr>
              <w:t xml:space="preserve"> Metrics Capture</w:t>
            </w:r>
          </w:p>
        </w:tc>
        <w:tc>
          <w:tcPr>
            <w:tcW w:w="3096" w:type="dxa"/>
          </w:tcPr>
          <w:p w14:paraId="4C6F9DC1" w14:textId="58006B16" w:rsidR="00386FE7" w:rsidRPr="009C5003" w:rsidRDefault="00386FE7" w:rsidP="0060123D">
            <w:pPr>
              <w:spacing w:after="200" w:line="276" w:lineRule="auto"/>
            </w:pPr>
            <w:r w:rsidRPr="00386FE7">
              <w:t>Run evaluation harness across all tiers; collect accuracy, policy, latency, cost.</w:t>
            </w:r>
          </w:p>
        </w:tc>
        <w:tc>
          <w:tcPr>
            <w:tcW w:w="2074" w:type="dxa"/>
          </w:tcPr>
          <w:p w14:paraId="7103C416" w14:textId="27529CAE" w:rsidR="00386FE7" w:rsidRPr="009C5003" w:rsidRDefault="00386FE7" w:rsidP="0060123D">
            <w:pPr>
              <w:spacing w:after="200" w:line="276" w:lineRule="auto"/>
            </w:pPr>
            <w:proofErr w:type="spellStart"/>
            <w:r w:rsidRPr="00386FE7">
              <w:t>AgentOps</w:t>
            </w:r>
            <w:proofErr w:type="spellEnd"/>
            <w:r w:rsidRPr="00386FE7">
              <w:t xml:space="preserve"> Lead</w:t>
            </w:r>
          </w:p>
        </w:tc>
        <w:tc>
          <w:tcPr>
            <w:tcW w:w="2044" w:type="dxa"/>
          </w:tcPr>
          <w:p w14:paraId="38866B11" w14:textId="24E2CF91" w:rsidR="00386FE7" w:rsidRPr="009C5003" w:rsidRDefault="00386FE7" w:rsidP="0060123D">
            <w:pPr>
              <w:spacing w:after="200" w:line="276" w:lineRule="auto"/>
            </w:pPr>
            <w:r w:rsidRPr="00386FE7">
              <w:t>Raw run logs, metric CSV</w:t>
            </w:r>
          </w:p>
        </w:tc>
      </w:tr>
      <w:tr w:rsidR="00386FE7" w:rsidRPr="009C5003" w14:paraId="1EA2C47B" w14:textId="77777777" w:rsidTr="0060123D">
        <w:tc>
          <w:tcPr>
            <w:tcW w:w="2136" w:type="dxa"/>
          </w:tcPr>
          <w:p w14:paraId="29D458D6" w14:textId="3213F5D5" w:rsidR="00386FE7" w:rsidRPr="009C5003" w:rsidRDefault="00386FE7" w:rsidP="0060123D">
            <w:pPr>
              <w:spacing w:after="200" w:line="276" w:lineRule="auto"/>
              <w:rPr>
                <w:b/>
                <w:bCs/>
              </w:rPr>
            </w:pPr>
            <w:r w:rsidRPr="00386FE7">
              <w:rPr>
                <w:b/>
                <w:bCs/>
              </w:rPr>
              <w:t>Red-Team / Adversarial Blitz</w:t>
            </w:r>
          </w:p>
        </w:tc>
        <w:tc>
          <w:tcPr>
            <w:tcW w:w="3096" w:type="dxa"/>
          </w:tcPr>
          <w:p w14:paraId="5260DD49" w14:textId="0AD8E133" w:rsidR="00386FE7" w:rsidRPr="009C5003" w:rsidRDefault="00386FE7" w:rsidP="0060123D">
            <w:pPr>
              <w:spacing w:after="200" w:line="276" w:lineRule="auto"/>
            </w:pPr>
            <w:r w:rsidRPr="00386FE7">
              <w:t>Human red-teamers attempt jailbreak, PII extraction, cost abuse.</w:t>
            </w:r>
          </w:p>
        </w:tc>
        <w:tc>
          <w:tcPr>
            <w:tcW w:w="2074" w:type="dxa"/>
          </w:tcPr>
          <w:p w14:paraId="691627A9" w14:textId="635C0884" w:rsidR="00386FE7" w:rsidRPr="009C5003" w:rsidRDefault="00386FE7" w:rsidP="0060123D">
            <w:pPr>
              <w:spacing w:after="200" w:line="276" w:lineRule="auto"/>
            </w:pPr>
            <w:r w:rsidRPr="00386FE7">
              <w:t>Red-Teamers, Ethics Partner</w:t>
            </w:r>
          </w:p>
        </w:tc>
        <w:tc>
          <w:tcPr>
            <w:tcW w:w="2044" w:type="dxa"/>
          </w:tcPr>
          <w:p w14:paraId="11FC7F0D" w14:textId="58C9AEB7" w:rsidR="00386FE7" w:rsidRPr="009C5003" w:rsidRDefault="00386FE7" w:rsidP="0060123D">
            <w:pPr>
              <w:spacing w:after="200" w:line="276" w:lineRule="auto"/>
            </w:pPr>
            <w:r w:rsidRPr="00386FE7">
              <w:t>Red-team report, CVE list</w:t>
            </w:r>
          </w:p>
        </w:tc>
      </w:tr>
      <w:tr w:rsidR="00386FE7" w:rsidRPr="009C5003" w14:paraId="6505DD6F" w14:textId="77777777" w:rsidTr="0060123D">
        <w:tc>
          <w:tcPr>
            <w:tcW w:w="2136" w:type="dxa"/>
          </w:tcPr>
          <w:p w14:paraId="65586358" w14:textId="7225CFB9" w:rsidR="00386FE7" w:rsidRPr="009C5003" w:rsidRDefault="008C0CFE" w:rsidP="0060123D">
            <w:pPr>
              <w:spacing w:after="200" w:line="276" w:lineRule="auto"/>
              <w:rPr>
                <w:b/>
                <w:bCs/>
              </w:rPr>
            </w:pPr>
            <w:r w:rsidRPr="008C0CFE">
              <w:rPr>
                <w:b/>
                <w:bCs/>
              </w:rPr>
              <w:t xml:space="preserve">Fallback-Path </w:t>
            </w:r>
            <w:r>
              <w:rPr>
                <w:b/>
                <w:bCs/>
              </w:rPr>
              <w:t>and</w:t>
            </w:r>
            <w:r w:rsidRPr="008C0CFE">
              <w:rPr>
                <w:b/>
                <w:bCs/>
              </w:rPr>
              <w:t xml:space="preserve"> Escalation Rehearsal</w:t>
            </w:r>
          </w:p>
        </w:tc>
        <w:tc>
          <w:tcPr>
            <w:tcW w:w="3096" w:type="dxa"/>
          </w:tcPr>
          <w:p w14:paraId="0AE81DCF" w14:textId="6F44320A" w:rsidR="00386FE7" w:rsidRPr="009C5003" w:rsidRDefault="008C0CFE" w:rsidP="0060123D">
            <w:pPr>
              <w:spacing w:after="200" w:line="276" w:lineRule="auto"/>
            </w:pPr>
            <w:r w:rsidRPr="008C0CFE">
              <w:t>Force tool failures, low-confidence outputs; ensure escalation triggers fire.</w:t>
            </w:r>
          </w:p>
        </w:tc>
        <w:tc>
          <w:tcPr>
            <w:tcW w:w="2074" w:type="dxa"/>
          </w:tcPr>
          <w:p w14:paraId="05CC44D3" w14:textId="6D6FA070" w:rsidR="00386FE7" w:rsidRPr="009C5003" w:rsidRDefault="008C0CFE" w:rsidP="0060123D">
            <w:pPr>
              <w:spacing w:after="200" w:line="276" w:lineRule="auto"/>
            </w:pPr>
            <w:r w:rsidRPr="008C0CFE">
              <w:t xml:space="preserve">Architect, Test </w:t>
            </w:r>
            <w:proofErr w:type="spellStart"/>
            <w:r w:rsidRPr="008C0CFE">
              <w:t>Eng</w:t>
            </w:r>
            <w:proofErr w:type="spellEnd"/>
          </w:p>
        </w:tc>
        <w:tc>
          <w:tcPr>
            <w:tcW w:w="2044" w:type="dxa"/>
          </w:tcPr>
          <w:p w14:paraId="4E95D47F" w14:textId="22F7A1D6" w:rsidR="00386FE7" w:rsidRPr="009C5003" w:rsidRDefault="008C0CFE" w:rsidP="0060123D">
            <w:pPr>
              <w:spacing w:after="200" w:line="276" w:lineRule="auto"/>
            </w:pPr>
            <w:r w:rsidRPr="008C0CFE">
              <w:t>Escalation drill report</w:t>
            </w:r>
          </w:p>
        </w:tc>
      </w:tr>
      <w:tr w:rsidR="00386FE7" w:rsidRPr="009C5003" w14:paraId="0F692FAF" w14:textId="77777777" w:rsidTr="00422C10">
        <w:trPr>
          <w:trHeight w:val="1169"/>
        </w:trPr>
        <w:tc>
          <w:tcPr>
            <w:tcW w:w="2136" w:type="dxa"/>
          </w:tcPr>
          <w:p w14:paraId="2D0CC83D" w14:textId="4BA57BDE" w:rsidR="00386FE7" w:rsidRPr="00C57806" w:rsidRDefault="00F844AD" w:rsidP="0060123D">
            <w:pPr>
              <w:rPr>
                <w:b/>
                <w:bCs/>
              </w:rPr>
            </w:pPr>
            <w:r>
              <w:rPr>
                <w:b/>
                <w:bCs/>
              </w:rPr>
              <w:t>Reinforcement Learning from Human Feedback (</w:t>
            </w:r>
            <w:r w:rsidR="008C0CFE" w:rsidRPr="008C0CFE">
              <w:rPr>
                <w:b/>
                <w:bCs/>
              </w:rPr>
              <w:t>RLHF</w:t>
            </w:r>
            <w:r w:rsidR="00422C10">
              <w:rPr>
                <w:b/>
                <w:bCs/>
              </w:rPr>
              <w:t>)</w:t>
            </w:r>
          </w:p>
        </w:tc>
        <w:tc>
          <w:tcPr>
            <w:tcW w:w="3096" w:type="dxa"/>
          </w:tcPr>
          <w:p w14:paraId="324CBDBC" w14:textId="1C56CFC5" w:rsidR="00386FE7" w:rsidRPr="00C57806" w:rsidRDefault="008C0CFE" w:rsidP="0060123D">
            <w:r w:rsidRPr="008C0CFE">
              <w:t>SMEs label 200–500 interaction pairs; tune model or prompt.</w:t>
            </w:r>
          </w:p>
        </w:tc>
        <w:tc>
          <w:tcPr>
            <w:tcW w:w="2074" w:type="dxa"/>
          </w:tcPr>
          <w:p w14:paraId="4517AA1E" w14:textId="238519BC" w:rsidR="00386FE7" w:rsidRPr="00C57806" w:rsidRDefault="008C0CFE" w:rsidP="0060123D">
            <w:r w:rsidRPr="008C0CFE">
              <w:t xml:space="preserve">Prompt </w:t>
            </w:r>
            <w:proofErr w:type="spellStart"/>
            <w:r w:rsidRPr="008C0CFE">
              <w:t>Eng</w:t>
            </w:r>
            <w:proofErr w:type="spellEnd"/>
            <w:r w:rsidRPr="008C0CFE">
              <w:t>, SME</w:t>
            </w:r>
          </w:p>
        </w:tc>
        <w:tc>
          <w:tcPr>
            <w:tcW w:w="2044" w:type="dxa"/>
          </w:tcPr>
          <w:p w14:paraId="37E60C0D" w14:textId="60FD275B" w:rsidR="00386FE7" w:rsidRPr="00C57806" w:rsidRDefault="008C0CFE" w:rsidP="0060123D">
            <w:r w:rsidRPr="008C0CFE">
              <w:t xml:space="preserve">Fine-tuned checkpoint / </w:t>
            </w:r>
            <w:r w:rsidR="00422C10">
              <w:t xml:space="preserve">updated </w:t>
            </w:r>
            <w:r w:rsidRPr="008C0CFE">
              <w:t>prompt</w:t>
            </w:r>
            <w:r w:rsidR="00422C10">
              <w:t>s</w:t>
            </w:r>
          </w:p>
        </w:tc>
      </w:tr>
      <w:tr w:rsidR="00386FE7" w:rsidRPr="009C5003" w14:paraId="5B53166D" w14:textId="77777777" w:rsidTr="00422C10">
        <w:trPr>
          <w:trHeight w:val="890"/>
        </w:trPr>
        <w:tc>
          <w:tcPr>
            <w:tcW w:w="2136" w:type="dxa"/>
          </w:tcPr>
          <w:p w14:paraId="515701B3" w14:textId="7FFD06D1" w:rsidR="00386FE7" w:rsidRPr="00C57806" w:rsidRDefault="008C0CFE" w:rsidP="0060123D">
            <w:pPr>
              <w:rPr>
                <w:b/>
                <w:bCs/>
              </w:rPr>
            </w:pPr>
            <w:r w:rsidRPr="008C0CFE">
              <w:rPr>
                <w:b/>
                <w:bCs/>
              </w:rPr>
              <w:t>Safety Scorecard &amp; Remediation Backlog</w:t>
            </w:r>
          </w:p>
        </w:tc>
        <w:tc>
          <w:tcPr>
            <w:tcW w:w="3096" w:type="dxa"/>
          </w:tcPr>
          <w:p w14:paraId="11E9018D" w14:textId="3179F86D" w:rsidR="00386FE7" w:rsidRPr="00C57806" w:rsidRDefault="008C0CFE" w:rsidP="0060123D">
            <w:r w:rsidRPr="008C0CFE">
              <w:t>Consolidate results; tag blockers vs must-fix-later items.</w:t>
            </w:r>
          </w:p>
        </w:tc>
        <w:tc>
          <w:tcPr>
            <w:tcW w:w="2074" w:type="dxa"/>
          </w:tcPr>
          <w:p w14:paraId="32ED49AD" w14:textId="27449D53" w:rsidR="00386FE7" w:rsidRPr="00C57806" w:rsidRDefault="008C0CFE" w:rsidP="0060123D">
            <w:r w:rsidRPr="008C0CFE">
              <w:t>Product Owner, Ethics Partner</w:t>
            </w:r>
          </w:p>
        </w:tc>
        <w:tc>
          <w:tcPr>
            <w:tcW w:w="2044" w:type="dxa"/>
          </w:tcPr>
          <w:p w14:paraId="54304850" w14:textId="5A460DA9" w:rsidR="00386FE7" w:rsidRPr="00C57806" w:rsidRDefault="008C0CFE" w:rsidP="0060123D">
            <w:r w:rsidRPr="008C0CFE">
              <w:t>Scorecard PDF; JIRA backlog</w:t>
            </w:r>
          </w:p>
        </w:tc>
      </w:tr>
      <w:tr w:rsidR="00386FE7" w:rsidRPr="009C5003" w14:paraId="11D3A590" w14:textId="77777777" w:rsidTr="0060123D">
        <w:tc>
          <w:tcPr>
            <w:tcW w:w="2136" w:type="dxa"/>
          </w:tcPr>
          <w:p w14:paraId="1D904CFC" w14:textId="2BE6B3C3" w:rsidR="00386FE7" w:rsidRPr="00C57806" w:rsidRDefault="008C0CFE" w:rsidP="0060123D">
            <w:pPr>
              <w:rPr>
                <w:b/>
                <w:bCs/>
              </w:rPr>
            </w:pPr>
            <w:r w:rsidRPr="008C0CFE">
              <w:rPr>
                <w:b/>
                <w:bCs/>
              </w:rPr>
              <w:t>Ethics Gate Review</w:t>
            </w:r>
          </w:p>
        </w:tc>
        <w:tc>
          <w:tcPr>
            <w:tcW w:w="3096" w:type="dxa"/>
          </w:tcPr>
          <w:p w14:paraId="43E61CEA" w14:textId="61616380" w:rsidR="00386FE7" w:rsidRPr="00C57806" w:rsidRDefault="008C0CFE" w:rsidP="0060123D">
            <w:r w:rsidRPr="008C0CFE">
              <w:t xml:space="preserve">Present </w:t>
            </w:r>
            <w:r w:rsidR="00430881" w:rsidRPr="008C0CFE">
              <w:t>scorecard:</w:t>
            </w:r>
            <w:r w:rsidRPr="008C0CFE">
              <w:t xml:space="preserve"> sign-off, conditional go, or reject.</w:t>
            </w:r>
          </w:p>
        </w:tc>
        <w:tc>
          <w:tcPr>
            <w:tcW w:w="2074" w:type="dxa"/>
          </w:tcPr>
          <w:p w14:paraId="6DF00DC7" w14:textId="11E573CA" w:rsidR="00386FE7" w:rsidRPr="00C57806" w:rsidRDefault="008C0CFE" w:rsidP="0060123D">
            <w:r w:rsidRPr="008C0CFE">
              <w:t>Ethics Board, Security, Product Owner</w:t>
            </w:r>
          </w:p>
        </w:tc>
        <w:tc>
          <w:tcPr>
            <w:tcW w:w="2044" w:type="dxa"/>
          </w:tcPr>
          <w:p w14:paraId="2D4D8427" w14:textId="2381FEA5" w:rsidR="00386FE7" w:rsidRPr="00C57806" w:rsidRDefault="008C0CFE" w:rsidP="0060123D">
            <w:r>
              <w:t>Formal Ethics approval</w:t>
            </w:r>
          </w:p>
        </w:tc>
      </w:tr>
    </w:tbl>
    <w:p w14:paraId="521C486F" w14:textId="77777777" w:rsidR="00432DEB" w:rsidRDefault="00432DEB" w:rsidP="00432DEB"/>
    <w:p w14:paraId="69DDCC9A" w14:textId="5908C425" w:rsidR="00432DEB" w:rsidRDefault="00432DEB" w:rsidP="00432DEB">
      <w:r w:rsidRPr="003120F2">
        <w:rPr>
          <w:b/>
          <w:bCs/>
        </w:rPr>
        <w:t>Outcome</w:t>
      </w:r>
      <w:r>
        <w:t xml:space="preserve">: </w:t>
      </w:r>
      <w:r w:rsidR="00386FE7" w:rsidRPr="00386FE7">
        <w:t xml:space="preserve">Signed </w:t>
      </w:r>
      <w:r w:rsidR="00386FE7" w:rsidRPr="00422C10">
        <w:rPr>
          <w:b/>
          <w:bCs/>
        </w:rPr>
        <w:t>Ethics-Gate approval plus a Safety Scorecard</w:t>
      </w:r>
      <w:r w:rsidR="00386FE7" w:rsidRPr="00386FE7">
        <w:t xml:space="preserve"> showing accuracy, policy compliance, latency, and cost all within thresholds—clearing the way for limited human-feedback rollout.</w:t>
      </w:r>
    </w:p>
    <w:p w14:paraId="4504F2A7" w14:textId="77777777" w:rsidR="00432DEB" w:rsidRDefault="00432DEB" w:rsidP="00432DEB"/>
    <w:p w14:paraId="5E8FFE4D" w14:textId="106B1BE0" w:rsidR="00394F72" w:rsidRPr="00386FE7" w:rsidRDefault="00386FE7">
      <w:pPr>
        <w:pStyle w:val="Heading2"/>
        <w:rPr>
          <w:color w:val="943634" w:themeColor="accent2" w:themeShade="BF"/>
        </w:rPr>
      </w:pPr>
      <w:r>
        <w:rPr>
          <w:color w:val="943634" w:themeColor="accent2" w:themeShade="BF"/>
        </w:rPr>
        <w:t xml:space="preserve">Phase </w:t>
      </w:r>
      <w:r w:rsidRPr="00386FE7">
        <w:rPr>
          <w:color w:val="943634" w:themeColor="accent2" w:themeShade="BF"/>
        </w:rPr>
        <w:t>4</w:t>
      </w:r>
      <w:r>
        <w:rPr>
          <w:color w:val="943634" w:themeColor="accent2" w:themeShade="BF"/>
        </w:rPr>
        <w:t>:</w:t>
      </w:r>
      <w:r w:rsidRPr="00386FE7">
        <w:rPr>
          <w:color w:val="943634" w:themeColor="accent2" w:themeShade="BF"/>
        </w:rPr>
        <w:t xml:space="preserve"> Human Feedback </w:t>
      </w:r>
      <w:r w:rsidR="006B7A01">
        <w:rPr>
          <w:color w:val="943634" w:themeColor="accent2" w:themeShade="BF"/>
        </w:rPr>
        <w:t>and Refinement</w:t>
      </w:r>
    </w:p>
    <w:p w14:paraId="6DDBC2B0" w14:textId="7A9F2C99" w:rsidR="00386FE7" w:rsidRDefault="00386FE7" w:rsidP="00386FE7">
      <w:r w:rsidRPr="009C5003">
        <w:rPr>
          <w:b/>
          <w:bCs/>
        </w:rPr>
        <w:t>Purpose</w:t>
      </w:r>
      <w:r>
        <w:t xml:space="preserve">: </w:t>
      </w:r>
      <w:r w:rsidRPr="00386FE7">
        <w:t>Expose the agent to real users in shadow or co-pilot mode, capture subjective trust signals, refine prompts/tools, and prove North-Star KPI lift without compromising safety.</w:t>
      </w:r>
    </w:p>
    <w:p w14:paraId="56F6DB96" w14:textId="77777777" w:rsidR="00422C10" w:rsidRDefault="00422C10" w:rsidP="00386FE7"/>
    <w:tbl>
      <w:tblPr>
        <w:tblStyle w:val="TableGrid"/>
        <w:tblW w:w="0" w:type="auto"/>
        <w:tblLook w:val="04A0" w:firstRow="1" w:lastRow="0" w:firstColumn="1" w:lastColumn="0" w:noHBand="0" w:noVBand="1"/>
      </w:tblPr>
      <w:tblGrid>
        <w:gridCol w:w="2136"/>
        <w:gridCol w:w="3096"/>
        <w:gridCol w:w="2074"/>
        <w:gridCol w:w="2044"/>
      </w:tblGrid>
      <w:tr w:rsidR="00386FE7" w:rsidRPr="009C5003" w14:paraId="5F72F54E" w14:textId="77777777" w:rsidTr="0060123D">
        <w:tc>
          <w:tcPr>
            <w:tcW w:w="2136" w:type="dxa"/>
          </w:tcPr>
          <w:p w14:paraId="7F832D2C" w14:textId="77777777" w:rsidR="00386FE7" w:rsidRPr="009C5003" w:rsidRDefault="00386FE7" w:rsidP="0060123D">
            <w:pPr>
              <w:spacing w:after="200" w:line="276" w:lineRule="auto"/>
              <w:rPr>
                <w:b/>
                <w:bCs/>
              </w:rPr>
            </w:pPr>
            <w:r w:rsidRPr="009C5003">
              <w:rPr>
                <w:b/>
                <w:bCs/>
              </w:rPr>
              <w:t>Key Activity</w:t>
            </w:r>
          </w:p>
        </w:tc>
        <w:tc>
          <w:tcPr>
            <w:tcW w:w="3096" w:type="dxa"/>
          </w:tcPr>
          <w:p w14:paraId="6668E319" w14:textId="77777777" w:rsidR="00386FE7" w:rsidRPr="009C5003" w:rsidRDefault="00386FE7" w:rsidP="0060123D">
            <w:pPr>
              <w:spacing w:after="200" w:line="276" w:lineRule="auto"/>
              <w:rPr>
                <w:b/>
                <w:bCs/>
              </w:rPr>
            </w:pPr>
            <w:r w:rsidRPr="009C5003">
              <w:rPr>
                <w:b/>
                <w:bCs/>
              </w:rPr>
              <w:t>Description</w:t>
            </w:r>
          </w:p>
        </w:tc>
        <w:tc>
          <w:tcPr>
            <w:tcW w:w="2074" w:type="dxa"/>
          </w:tcPr>
          <w:p w14:paraId="60DD287F" w14:textId="77777777" w:rsidR="00386FE7" w:rsidRPr="009C5003" w:rsidRDefault="00386FE7" w:rsidP="0060123D">
            <w:pPr>
              <w:spacing w:after="200" w:line="276" w:lineRule="auto"/>
              <w:rPr>
                <w:b/>
                <w:bCs/>
              </w:rPr>
            </w:pPr>
            <w:r w:rsidRPr="009C5003">
              <w:rPr>
                <w:b/>
                <w:bCs/>
              </w:rPr>
              <w:t>Primary Roles</w:t>
            </w:r>
          </w:p>
        </w:tc>
        <w:tc>
          <w:tcPr>
            <w:tcW w:w="2044" w:type="dxa"/>
          </w:tcPr>
          <w:p w14:paraId="1F6777FD" w14:textId="77777777" w:rsidR="00386FE7" w:rsidRPr="009C5003" w:rsidRDefault="00386FE7" w:rsidP="0060123D">
            <w:pPr>
              <w:spacing w:after="200" w:line="276" w:lineRule="auto"/>
              <w:rPr>
                <w:b/>
                <w:bCs/>
              </w:rPr>
            </w:pPr>
            <w:r w:rsidRPr="009C5003">
              <w:rPr>
                <w:b/>
                <w:bCs/>
              </w:rPr>
              <w:t>Key Outputs</w:t>
            </w:r>
          </w:p>
        </w:tc>
      </w:tr>
      <w:tr w:rsidR="00386FE7" w:rsidRPr="009C5003" w14:paraId="64A48903" w14:textId="77777777" w:rsidTr="0060123D">
        <w:tc>
          <w:tcPr>
            <w:tcW w:w="2136" w:type="dxa"/>
          </w:tcPr>
          <w:p w14:paraId="5839ADB7" w14:textId="397B58A5" w:rsidR="00386FE7" w:rsidRPr="009C5003" w:rsidRDefault="008C0CFE" w:rsidP="0060123D">
            <w:pPr>
              <w:spacing w:after="200" w:line="276" w:lineRule="auto"/>
              <w:rPr>
                <w:b/>
                <w:bCs/>
              </w:rPr>
            </w:pPr>
            <w:r w:rsidRPr="008C0CFE">
              <w:rPr>
                <w:b/>
                <w:bCs/>
              </w:rPr>
              <w:t>Shadow-Mode Launch</w:t>
            </w:r>
          </w:p>
        </w:tc>
        <w:tc>
          <w:tcPr>
            <w:tcW w:w="3096" w:type="dxa"/>
          </w:tcPr>
          <w:p w14:paraId="37CA3367" w14:textId="283FDC74" w:rsidR="00386FE7" w:rsidRPr="009C5003" w:rsidRDefault="008C0CFE" w:rsidP="0060123D">
            <w:pPr>
              <w:spacing w:after="200" w:line="276" w:lineRule="auto"/>
            </w:pPr>
            <w:r w:rsidRPr="008C0CFE">
              <w:t>Agent runs in parallel to humans; outputs logged but not shown.</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386FE7" w:rsidRPr="009C5003" w14:paraId="468B88F4" w14:textId="77777777" w:rsidTr="0060123D">
              <w:trPr>
                <w:tblCellSpacing w:w="15" w:type="dxa"/>
              </w:trPr>
              <w:tc>
                <w:tcPr>
                  <w:tcW w:w="0" w:type="auto"/>
                  <w:vAlign w:val="center"/>
                  <w:hideMark/>
                </w:tcPr>
                <w:p w14:paraId="6322BBCD" w14:textId="00FD0EBB" w:rsidR="00386FE7" w:rsidRPr="009C5003" w:rsidRDefault="008C0CFE" w:rsidP="0060123D">
                  <w:r w:rsidRPr="008C0CFE">
                    <w:t>Ops Lead, Process Owner</w:t>
                  </w:r>
                </w:p>
              </w:tc>
            </w:tr>
          </w:tbl>
          <w:p w14:paraId="7211DE8A"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594536EB" w14:textId="77777777" w:rsidTr="0060123D">
              <w:trPr>
                <w:tblCellSpacing w:w="15" w:type="dxa"/>
              </w:trPr>
              <w:tc>
                <w:tcPr>
                  <w:tcW w:w="0" w:type="auto"/>
                  <w:vAlign w:val="center"/>
                  <w:hideMark/>
                </w:tcPr>
                <w:p w14:paraId="32935589" w14:textId="77777777" w:rsidR="00386FE7" w:rsidRPr="009C5003" w:rsidRDefault="00386FE7" w:rsidP="0060123D"/>
              </w:tc>
            </w:tr>
          </w:tbl>
          <w:p w14:paraId="4F58C085" w14:textId="77777777" w:rsidR="00386FE7" w:rsidRPr="009C5003" w:rsidRDefault="00386FE7" w:rsidP="0060123D">
            <w:pPr>
              <w:spacing w:after="200" w:line="276" w:lineRule="auto"/>
            </w:pPr>
          </w:p>
        </w:tc>
        <w:tc>
          <w:tcPr>
            <w:tcW w:w="2044" w:type="dxa"/>
          </w:tcPr>
          <w:p w14:paraId="1ADE7E6B" w14:textId="5D1CED80" w:rsidR="00386FE7" w:rsidRPr="009C5003" w:rsidRDefault="008C0CFE" w:rsidP="0060123D">
            <w:pPr>
              <w:spacing w:after="200" w:line="276" w:lineRule="auto"/>
            </w:pPr>
            <w:r w:rsidRPr="008C0CFE">
              <w:t>Shadow log</w:t>
            </w:r>
          </w:p>
        </w:tc>
      </w:tr>
      <w:tr w:rsidR="00386FE7" w:rsidRPr="009C5003" w14:paraId="183FE0B0" w14:textId="77777777" w:rsidTr="0060123D">
        <w:tc>
          <w:tcPr>
            <w:tcW w:w="2136" w:type="dxa"/>
          </w:tcPr>
          <w:p w14:paraId="1729367F" w14:textId="4FF35C58" w:rsidR="00386FE7" w:rsidRPr="009C5003" w:rsidRDefault="008C0CFE" w:rsidP="0060123D">
            <w:pPr>
              <w:spacing w:after="200" w:line="276" w:lineRule="auto"/>
              <w:rPr>
                <w:b/>
                <w:bCs/>
              </w:rPr>
            </w:pPr>
            <w:r w:rsidRPr="008C0CFE">
              <w:rPr>
                <w:b/>
                <w:bCs/>
              </w:rPr>
              <w:lastRenderedPageBreak/>
              <w:t xml:space="preserve">Trust UX </w:t>
            </w:r>
            <w:r>
              <w:rPr>
                <w:b/>
                <w:bCs/>
              </w:rPr>
              <w:t>and</w:t>
            </w:r>
            <w:r w:rsidRPr="008C0CFE">
              <w:rPr>
                <w:b/>
                <w:bCs/>
              </w:rPr>
              <w:t xml:space="preserve"> </w:t>
            </w:r>
            <w:proofErr w:type="spellStart"/>
            <w:r w:rsidRPr="008C0CFE">
              <w:rPr>
                <w:b/>
                <w:bCs/>
              </w:rPr>
              <w:t>Explainability</w:t>
            </w:r>
            <w:proofErr w:type="spellEnd"/>
            <w:r w:rsidRPr="008C0CFE">
              <w:rPr>
                <w:b/>
                <w:bCs/>
              </w:rPr>
              <w:t xml:space="preserve"> </w:t>
            </w:r>
            <w:r w:rsidR="00430881" w:rsidRPr="008C0CFE">
              <w:rPr>
                <w:b/>
                <w:bCs/>
              </w:rPr>
              <w:t>Touchpoints</w:t>
            </w:r>
          </w:p>
        </w:tc>
        <w:tc>
          <w:tcPr>
            <w:tcW w:w="3096" w:type="dxa"/>
          </w:tcPr>
          <w:p w14:paraId="231C6A06" w14:textId="7B0209A3" w:rsidR="00386FE7" w:rsidRPr="009C5003" w:rsidRDefault="008C0CFE" w:rsidP="0060123D">
            <w:pPr>
              <w:spacing w:after="200" w:line="276" w:lineRule="auto"/>
            </w:pPr>
            <w:r w:rsidRPr="008C0CFE">
              <w:t>Inject confidence score, “why” button, tool call preview into UI.</w:t>
            </w:r>
          </w:p>
        </w:tc>
        <w:tc>
          <w:tcPr>
            <w:tcW w:w="2074" w:type="dxa"/>
          </w:tcPr>
          <w:p w14:paraId="141C3163" w14:textId="7B4125CC" w:rsidR="00386FE7" w:rsidRPr="009C5003" w:rsidRDefault="008C0CFE" w:rsidP="0060123D">
            <w:pPr>
              <w:spacing w:after="200" w:line="276" w:lineRule="auto"/>
            </w:pPr>
            <w:r w:rsidRPr="008C0CFE">
              <w:t>Interaction Designer</w:t>
            </w:r>
          </w:p>
        </w:tc>
        <w:tc>
          <w:tcPr>
            <w:tcW w:w="2044" w:type="dxa"/>
          </w:tcPr>
          <w:p w14:paraId="366D4013" w14:textId="6E16BE36" w:rsidR="00386FE7" w:rsidRPr="009C5003" w:rsidRDefault="008C0CFE" w:rsidP="0060123D">
            <w:pPr>
              <w:spacing w:after="200" w:line="276" w:lineRule="auto"/>
            </w:pPr>
            <w:r w:rsidRPr="008C0CFE">
              <w:t>Updated UI spec</w:t>
            </w:r>
          </w:p>
        </w:tc>
      </w:tr>
      <w:tr w:rsidR="00386FE7" w:rsidRPr="009C5003" w14:paraId="59B23A73" w14:textId="77777777" w:rsidTr="0060123D">
        <w:tc>
          <w:tcPr>
            <w:tcW w:w="2136" w:type="dxa"/>
          </w:tcPr>
          <w:p w14:paraId="659B73DC" w14:textId="6583E732" w:rsidR="00386FE7" w:rsidRPr="009C5003" w:rsidRDefault="008C0CFE" w:rsidP="0060123D">
            <w:pPr>
              <w:spacing w:after="200" w:line="276" w:lineRule="auto"/>
              <w:rPr>
                <w:b/>
                <w:bCs/>
              </w:rPr>
            </w:pPr>
            <w:r w:rsidRPr="008C0CFE">
              <w:rPr>
                <w:b/>
                <w:bCs/>
              </w:rPr>
              <w:t xml:space="preserve">User Education </w:t>
            </w:r>
            <w:r w:rsidR="00422C10">
              <w:rPr>
                <w:b/>
                <w:bCs/>
              </w:rPr>
              <w:t xml:space="preserve">and Training </w:t>
            </w:r>
            <w:r w:rsidRPr="008C0CFE">
              <w:rPr>
                <w:b/>
                <w:bCs/>
              </w:rPr>
              <w:t>Burst</w:t>
            </w:r>
            <w:r w:rsidR="00422C10">
              <w:rPr>
                <w:b/>
                <w:bCs/>
              </w:rPr>
              <w:t>s</w:t>
            </w:r>
          </w:p>
        </w:tc>
        <w:tc>
          <w:tcPr>
            <w:tcW w:w="3096" w:type="dxa"/>
          </w:tcPr>
          <w:p w14:paraId="17B8BA68" w14:textId="643D8540" w:rsidR="00386FE7" w:rsidRPr="009C5003" w:rsidRDefault="008C0CFE" w:rsidP="0060123D">
            <w:pPr>
              <w:spacing w:after="200" w:line="276" w:lineRule="auto"/>
            </w:pPr>
            <w:r w:rsidRPr="008C0CFE">
              <w:t>5-min explainer videos, FAQ, slack posts</w:t>
            </w:r>
            <w:r w:rsidR="00422C10">
              <w:t xml:space="preserve"> aligned to a holistic training/education plan</w:t>
            </w:r>
          </w:p>
        </w:tc>
        <w:tc>
          <w:tcPr>
            <w:tcW w:w="2074" w:type="dxa"/>
          </w:tcPr>
          <w:p w14:paraId="24D3E872" w14:textId="61ED2B32" w:rsidR="00386FE7" w:rsidRPr="009C5003" w:rsidRDefault="008C0CFE" w:rsidP="0060123D">
            <w:pPr>
              <w:spacing w:after="200" w:line="276" w:lineRule="auto"/>
            </w:pPr>
            <w:r w:rsidRPr="008C0CFE">
              <w:t>Change-Enablement, Process Owner</w:t>
            </w:r>
          </w:p>
        </w:tc>
        <w:tc>
          <w:tcPr>
            <w:tcW w:w="2044" w:type="dxa"/>
          </w:tcPr>
          <w:p w14:paraId="70892DE2" w14:textId="5F58DD02" w:rsidR="00386FE7" w:rsidRPr="009C5003" w:rsidRDefault="008C0CFE" w:rsidP="0060123D">
            <w:pPr>
              <w:spacing w:after="200" w:line="276" w:lineRule="auto"/>
            </w:pPr>
            <w:r w:rsidRPr="008C0CFE">
              <w:t>Training artefacts</w:t>
            </w:r>
          </w:p>
        </w:tc>
      </w:tr>
      <w:tr w:rsidR="008C0CFE" w:rsidRPr="009C5003" w14:paraId="146241A8" w14:textId="77777777" w:rsidTr="0060123D">
        <w:tc>
          <w:tcPr>
            <w:tcW w:w="2136" w:type="dxa"/>
          </w:tcPr>
          <w:p w14:paraId="257937A7" w14:textId="12DB4D37" w:rsidR="008C0CFE" w:rsidRPr="009C5003" w:rsidRDefault="008C0CFE" w:rsidP="008C0CFE">
            <w:pPr>
              <w:spacing w:after="200" w:line="276" w:lineRule="auto"/>
              <w:rPr>
                <w:b/>
                <w:bCs/>
              </w:rPr>
            </w:pPr>
            <w:r w:rsidRPr="008C0CFE">
              <w:rPr>
                <w:b/>
                <w:bCs/>
              </w:rPr>
              <w:t>Weekly Adoption Huddle</w:t>
            </w:r>
          </w:p>
        </w:tc>
        <w:tc>
          <w:tcPr>
            <w:tcW w:w="3096" w:type="dxa"/>
          </w:tcPr>
          <w:p w14:paraId="3658CE65" w14:textId="54C9DEB8" w:rsidR="008C0CFE" w:rsidRPr="009C5003" w:rsidRDefault="008C0CFE" w:rsidP="008C0CFE">
            <w:pPr>
              <w:spacing w:after="200" w:line="276" w:lineRule="auto"/>
            </w:pPr>
            <w:r w:rsidRPr="008C0CFE">
              <w:t>Process Owner, Ops, Product review SSAT, override count, North-Star trajectory.</w:t>
            </w:r>
          </w:p>
        </w:tc>
        <w:tc>
          <w:tcPr>
            <w:tcW w:w="2074" w:type="dxa"/>
          </w:tcPr>
          <w:p w14:paraId="07F2D289" w14:textId="6DD5D102" w:rsidR="008C0CFE" w:rsidRPr="009C5003" w:rsidRDefault="008C0CFE" w:rsidP="008C0CFE">
            <w:pPr>
              <w:spacing w:after="200" w:line="276" w:lineRule="auto"/>
            </w:pPr>
            <w:r w:rsidRPr="008C0CFE">
              <w:t>Change-Enablement, Process Owner</w:t>
            </w:r>
          </w:p>
        </w:tc>
        <w:tc>
          <w:tcPr>
            <w:tcW w:w="2044" w:type="dxa"/>
          </w:tcPr>
          <w:p w14:paraId="09837D15" w14:textId="46CBE10C" w:rsidR="008C0CFE" w:rsidRPr="009C5003" w:rsidRDefault="008C0CFE" w:rsidP="008C0CFE">
            <w:pPr>
              <w:spacing w:after="200" w:line="276" w:lineRule="auto"/>
            </w:pPr>
            <w:r w:rsidRPr="008C0CFE">
              <w:t>Huddle minutes, tweak lis</w:t>
            </w:r>
            <w:r>
              <w:t>t</w:t>
            </w:r>
          </w:p>
        </w:tc>
      </w:tr>
      <w:tr w:rsidR="008C0CFE" w:rsidRPr="009C5003" w14:paraId="7BD36A8F" w14:textId="77777777" w:rsidTr="0060123D">
        <w:tc>
          <w:tcPr>
            <w:tcW w:w="2136" w:type="dxa"/>
          </w:tcPr>
          <w:p w14:paraId="187D9842" w14:textId="5750839A" w:rsidR="008C0CFE" w:rsidRPr="009C5003" w:rsidRDefault="008C0CFE" w:rsidP="008C0CFE">
            <w:pPr>
              <w:spacing w:after="200" w:line="276" w:lineRule="auto"/>
              <w:rPr>
                <w:b/>
                <w:bCs/>
              </w:rPr>
            </w:pPr>
            <w:r w:rsidRPr="008C0CFE">
              <w:rPr>
                <w:b/>
                <w:bCs/>
              </w:rPr>
              <w:t>Prompt / Tool Refinement</w:t>
            </w:r>
          </w:p>
        </w:tc>
        <w:tc>
          <w:tcPr>
            <w:tcW w:w="3096" w:type="dxa"/>
          </w:tcPr>
          <w:p w14:paraId="2546E7BB" w14:textId="28F83C21" w:rsidR="008C0CFE" w:rsidRPr="009C5003" w:rsidRDefault="008C0CFE" w:rsidP="008C0CFE">
            <w:pPr>
              <w:spacing w:after="200" w:line="276" w:lineRule="auto"/>
            </w:pPr>
            <w:r w:rsidRPr="008C0CFE">
              <w:t>Apply tweaks from logs + huddle; bump prompt version.</w:t>
            </w:r>
          </w:p>
        </w:tc>
        <w:tc>
          <w:tcPr>
            <w:tcW w:w="2074" w:type="dxa"/>
          </w:tcPr>
          <w:p w14:paraId="2C34BCEA" w14:textId="37D5CEEF" w:rsidR="008C0CFE" w:rsidRPr="009C5003" w:rsidRDefault="008C0CFE" w:rsidP="008C0CFE">
            <w:pPr>
              <w:spacing w:after="200" w:line="276" w:lineRule="auto"/>
            </w:pPr>
            <w:r w:rsidRPr="008C0CFE">
              <w:t xml:space="preserve">Prompt </w:t>
            </w:r>
            <w:proofErr w:type="spellStart"/>
            <w:r w:rsidRPr="008C0CFE">
              <w:t>Eng</w:t>
            </w:r>
            <w:proofErr w:type="spellEnd"/>
            <w:r w:rsidRPr="008C0CFE">
              <w:t>, Architect</w:t>
            </w:r>
          </w:p>
        </w:tc>
        <w:tc>
          <w:tcPr>
            <w:tcW w:w="2044" w:type="dxa"/>
          </w:tcPr>
          <w:p w14:paraId="7E401786" w14:textId="3FB05883" w:rsidR="008C0CFE" w:rsidRPr="009C5003" w:rsidRDefault="008C0CFE" w:rsidP="008C0CFE">
            <w:pPr>
              <w:spacing w:after="200" w:line="276" w:lineRule="auto"/>
            </w:pPr>
            <w:r>
              <w:t>Updated prompts file</w:t>
            </w:r>
          </w:p>
        </w:tc>
      </w:tr>
      <w:tr w:rsidR="008C0CFE" w:rsidRPr="009C5003" w14:paraId="65CF4D9F" w14:textId="77777777" w:rsidTr="0060123D">
        <w:tc>
          <w:tcPr>
            <w:tcW w:w="2136" w:type="dxa"/>
          </w:tcPr>
          <w:p w14:paraId="78ABEBF4" w14:textId="3B087848" w:rsidR="008C0CFE" w:rsidRPr="009C5003" w:rsidRDefault="008C0CFE" w:rsidP="008C0CFE">
            <w:pPr>
              <w:spacing w:after="200" w:line="276" w:lineRule="auto"/>
              <w:rPr>
                <w:b/>
                <w:bCs/>
              </w:rPr>
            </w:pPr>
            <w:r w:rsidRPr="008C0CFE">
              <w:rPr>
                <w:b/>
                <w:bCs/>
              </w:rPr>
              <w:t>KPI Delta Assessment</w:t>
            </w:r>
          </w:p>
        </w:tc>
        <w:tc>
          <w:tcPr>
            <w:tcW w:w="3096" w:type="dxa"/>
          </w:tcPr>
          <w:p w14:paraId="7687E127" w14:textId="7746F77D" w:rsidR="008C0CFE" w:rsidRPr="009C5003" w:rsidRDefault="008C0CFE" w:rsidP="008C0CFE">
            <w:pPr>
              <w:spacing w:after="200" w:line="276" w:lineRule="auto"/>
            </w:pPr>
            <w:r w:rsidRPr="008C0CFE">
              <w:t>Compare live shadow KPIs vs baseline; update Cost-to-Serve forecast if needed.</w:t>
            </w:r>
          </w:p>
        </w:tc>
        <w:tc>
          <w:tcPr>
            <w:tcW w:w="2074" w:type="dxa"/>
          </w:tcPr>
          <w:p w14:paraId="55D59C90" w14:textId="0A3295A1" w:rsidR="008C0CFE" w:rsidRPr="009C5003" w:rsidRDefault="008C0CFE" w:rsidP="008C0CFE">
            <w:pPr>
              <w:spacing w:after="200" w:line="276" w:lineRule="auto"/>
            </w:pPr>
            <w:r w:rsidRPr="008C0CFE">
              <w:t>Product Analyst</w:t>
            </w:r>
          </w:p>
        </w:tc>
        <w:tc>
          <w:tcPr>
            <w:tcW w:w="2044" w:type="dxa"/>
          </w:tcPr>
          <w:p w14:paraId="1C3CDBF7" w14:textId="6DA81C56" w:rsidR="008C0CFE" w:rsidRPr="009C5003" w:rsidRDefault="008C0CFE" w:rsidP="008C0CFE">
            <w:pPr>
              <w:spacing w:after="200" w:line="276" w:lineRule="auto"/>
            </w:pPr>
            <w:r w:rsidRPr="008C0CFE">
              <w:t>Delta sheet</w:t>
            </w:r>
          </w:p>
        </w:tc>
      </w:tr>
      <w:tr w:rsidR="008C0CFE" w:rsidRPr="009C5003" w14:paraId="492B2A25" w14:textId="77777777" w:rsidTr="0060123D">
        <w:tc>
          <w:tcPr>
            <w:tcW w:w="2136" w:type="dxa"/>
          </w:tcPr>
          <w:p w14:paraId="5CE1C41F" w14:textId="63B7A455" w:rsidR="008C0CFE" w:rsidRPr="00C57806" w:rsidRDefault="008C0CFE" w:rsidP="008C0CFE">
            <w:pPr>
              <w:rPr>
                <w:b/>
                <w:bCs/>
              </w:rPr>
            </w:pPr>
            <w:r w:rsidRPr="008C0CFE">
              <w:rPr>
                <w:b/>
                <w:bCs/>
              </w:rPr>
              <w:t>Prod Go / No-Go Review</w:t>
            </w:r>
          </w:p>
        </w:tc>
        <w:tc>
          <w:tcPr>
            <w:tcW w:w="3096" w:type="dxa"/>
          </w:tcPr>
          <w:p w14:paraId="0D1F3C80" w14:textId="17D83F3C" w:rsidR="008C0CFE" w:rsidRPr="00C57806" w:rsidRDefault="008C0CFE" w:rsidP="008C0CFE">
            <w:r w:rsidRPr="008C0CFE">
              <w:t>Steering committee checks KPI deltas, user-trust signals, open risks; decide.</w:t>
            </w:r>
          </w:p>
        </w:tc>
        <w:tc>
          <w:tcPr>
            <w:tcW w:w="2074" w:type="dxa"/>
          </w:tcPr>
          <w:p w14:paraId="0260BFD0" w14:textId="61BD657E" w:rsidR="008C0CFE" w:rsidRPr="00C57806" w:rsidRDefault="008C0CFE" w:rsidP="008C0CFE">
            <w:r w:rsidRPr="008C0CFE">
              <w:t>Exec Sponsor, Product, Security</w:t>
            </w:r>
          </w:p>
        </w:tc>
        <w:tc>
          <w:tcPr>
            <w:tcW w:w="2044" w:type="dxa"/>
          </w:tcPr>
          <w:p w14:paraId="54AB42B6" w14:textId="0680C80E" w:rsidR="008C0CFE" w:rsidRPr="00C57806" w:rsidRDefault="008C0CFE" w:rsidP="008C0CFE">
            <w:r w:rsidRPr="008C0CFE">
              <w:t>Signed Go / rollback plan</w:t>
            </w:r>
          </w:p>
        </w:tc>
      </w:tr>
    </w:tbl>
    <w:p w14:paraId="22C8DD37" w14:textId="77777777" w:rsidR="00386FE7" w:rsidRDefault="00386FE7" w:rsidP="00386FE7"/>
    <w:p w14:paraId="546B2891" w14:textId="6A85F0E9" w:rsidR="00D515AF" w:rsidRDefault="00D515AF" w:rsidP="00386FE7">
      <w:r w:rsidRPr="00D515AF">
        <w:rPr>
          <w:b/>
          <w:bCs/>
        </w:rPr>
        <w:t>Success factors:</w:t>
      </w:r>
      <w:r w:rsidRPr="00D515AF">
        <w:t xml:space="preserve"> SSAT ≥ baseline, override count trending </w:t>
      </w:r>
      <w:r>
        <w:t>down</w:t>
      </w:r>
      <w:r w:rsidRPr="00D515AF">
        <w:t>, trust cues understood, no unresolved Sev-1 issues.</w:t>
      </w:r>
    </w:p>
    <w:p w14:paraId="0EDB4373" w14:textId="26BE0570" w:rsidR="00386FE7" w:rsidRDefault="00386FE7" w:rsidP="00386FE7">
      <w:r w:rsidRPr="003120F2">
        <w:rPr>
          <w:b/>
          <w:bCs/>
        </w:rPr>
        <w:t>Outcome</w:t>
      </w:r>
      <w:r>
        <w:t xml:space="preserve">: </w:t>
      </w:r>
      <w:r w:rsidRPr="00386FE7">
        <w:t>Production Go/No-Go decision backed by live SSAT, override, and cost data; updated prompt/tool version frozen for GA rollout.</w:t>
      </w:r>
    </w:p>
    <w:p w14:paraId="599B1B05" w14:textId="77777777" w:rsidR="00386FE7" w:rsidRDefault="00386FE7" w:rsidP="001B1C01"/>
    <w:p w14:paraId="2425A184" w14:textId="25FD9F96" w:rsidR="00394F72" w:rsidRPr="00386FE7" w:rsidRDefault="00386FE7">
      <w:pPr>
        <w:pStyle w:val="Heading2"/>
        <w:rPr>
          <w:color w:val="943634" w:themeColor="accent2" w:themeShade="BF"/>
        </w:rPr>
      </w:pPr>
      <w:r>
        <w:rPr>
          <w:color w:val="943634" w:themeColor="accent2" w:themeShade="BF"/>
        </w:rPr>
        <w:t xml:space="preserve">Phase </w:t>
      </w:r>
      <w:r w:rsidRPr="00386FE7">
        <w:rPr>
          <w:color w:val="943634" w:themeColor="accent2" w:themeShade="BF"/>
        </w:rPr>
        <w:t>5</w:t>
      </w:r>
      <w:r>
        <w:rPr>
          <w:color w:val="943634" w:themeColor="accent2" w:themeShade="BF"/>
        </w:rPr>
        <w:t>:</w:t>
      </w:r>
      <w:r w:rsidRPr="00386FE7">
        <w:rPr>
          <w:color w:val="943634" w:themeColor="accent2" w:themeShade="BF"/>
        </w:rPr>
        <w:t xml:space="preserve"> Deployment, </w:t>
      </w:r>
      <w:r w:rsidR="006B7A01">
        <w:rPr>
          <w:color w:val="943634" w:themeColor="accent2" w:themeShade="BF"/>
        </w:rPr>
        <w:t>Operationalization and Continuous Alignment</w:t>
      </w:r>
    </w:p>
    <w:p w14:paraId="1C556038" w14:textId="09F19446" w:rsidR="00386FE7" w:rsidRDefault="00386FE7" w:rsidP="00386FE7">
      <w:r w:rsidRPr="009C5003">
        <w:rPr>
          <w:b/>
          <w:bCs/>
        </w:rPr>
        <w:t>Purpose</w:t>
      </w:r>
      <w:r>
        <w:t xml:space="preserve">: </w:t>
      </w:r>
      <w:r w:rsidRPr="00386FE7">
        <w:t xml:space="preserve">Gradually roll out full autonomy, operate the agent under defined SLOs, and maintain performance through continuous drift detection, value </w:t>
      </w:r>
      <w:r w:rsidR="00D515AF" w:rsidRPr="00386FE7">
        <w:t>realization</w:t>
      </w:r>
      <w:r w:rsidRPr="00386FE7">
        <w:t xml:space="preserve"> reviews, and model lifecycle governance.</w:t>
      </w:r>
    </w:p>
    <w:tbl>
      <w:tblPr>
        <w:tblStyle w:val="TableGrid"/>
        <w:tblW w:w="0" w:type="auto"/>
        <w:tblLook w:val="04A0" w:firstRow="1" w:lastRow="0" w:firstColumn="1" w:lastColumn="0" w:noHBand="0" w:noVBand="1"/>
      </w:tblPr>
      <w:tblGrid>
        <w:gridCol w:w="2136"/>
        <w:gridCol w:w="3096"/>
        <w:gridCol w:w="2074"/>
        <w:gridCol w:w="2044"/>
      </w:tblGrid>
      <w:tr w:rsidR="00386FE7" w:rsidRPr="009C5003" w14:paraId="3F15A115" w14:textId="77777777" w:rsidTr="0060123D">
        <w:tc>
          <w:tcPr>
            <w:tcW w:w="2136" w:type="dxa"/>
          </w:tcPr>
          <w:p w14:paraId="644A2615" w14:textId="77777777" w:rsidR="00386FE7" w:rsidRPr="009C5003" w:rsidRDefault="00386FE7" w:rsidP="0060123D">
            <w:pPr>
              <w:spacing w:after="200" w:line="276" w:lineRule="auto"/>
              <w:rPr>
                <w:b/>
                <w:bCs/>
              </w:rPr>
            </w:pPr>
            <w:r w:rsidRPr="009C5003">
              <w:rPr>
                <w:b/>
                <w:bCs/>
              </w:rPr>
              <w:t>Key Activity</w:t>
            </w:r>
          </w:p>
        </w:tc>
        <w:tc>
          <w:tcPr>
            <w:tcW w:w="3096" w:type="dxa"/>
          </w:tcPr>
          <w:p w14:paraId="0BA3F1BD" w14:textId="77777777" w:rsidR="00386FE7" w:rsidRPr="009C5003" w:rsidRDefault="00386FE7" w:rsidP="0060123D">
            <w:pPr>
              <w:spacing w:after="200" w:line="276" w:lineRule="auto"/>
              <w:rPr>
                <w:b/>
                <w:bCs/>
              </w:rPr>
            </w:pPr>
            <w:r w:rsidRPr="009C5003">
              <w:rPr>
                <w:b/>
                <w:bCs/>
              </w:rPr>
              <w:t>Description</w:t>
            </w:r>
          </w:p>
        </w:tc>
        <w:tc>
          <w:tcPr>
            <w:tcW w:w="2074" w:type="dxa"/>
          </w:tcPr>
          <w:p w14:paraId="2B7D87AC" w14:textId="77777777" w:rsidR="00386FE7" w:rsidRPr="009C5003" w:rsidRDefault="00386FE7" w:rsidP="0060123D">
            <w:pPr>
              <w:spacing w:after="200" w:line="276" w:lineRule="auto"/>
              <w:rPr>
                <w:b/>
                <w:bCs/>
              </w:rPr>
            </w:pPr>
            <w:r w:rsidRPr="009C5003">
              <w:rPr>
                <w:b/>
                <w:bCs/>
              </w:rPr>
              <w:t>Primary Roles</w:t>
            </w:r>
          </w:p>
        </w:tc>
        <w:tc>
          <w:tcPr>
            <w:tcW w:w="2044" w:type="dxa"/>
          </w:tcPr>
          <w:p w14:paraId="09CAAB2D" w14:textId="77777777" w:rsidR="00386FE7" w:rsidRPr="009C5003" w:rsidRDefault="00386FE7" w:rsidP="0060123D">
            <w:pPr>
              <w:spacing w:after="200" w:line="276" w:lineRule="auto"/>
              <w:rPr>
                <w:b/>
                <w:bCs/>
              </w:rPr>
            </w:pPr>
            <w:r w:rsidRPr="009C5003">
              <w:rPr>
                <w:b/>
                <w:bCs/>
              </w:rPr>
              <w:t>Key Outputs</w:t>
            </w:r>
          </w:p>
        </w:tc>
      </w:tr>
      <w:tr w:rsidR="00386FE7" w:rsidRPr="009C5003" w14:paraId="7386B988" w14:textId="77777777" w:rsidTr="0060123D">
        <w:tc>
          <w:tcPr>
            <w:tcW w:w="2136" w:type="dxa"/>
          </w:tcPr>
          <w:p w14:paraId="3BD18443" w14:textId="52C812E0" w:rsidR="00386FE7" w:rsidRPr="009C5003" w:rsidRDefault="00D515AF" w:rsidP="0060123D">
            <w:pPr>
              <w:spacing w:after="200" w:line="276" w:lineRule="auto"/>
              <w:rPr>
                <w:b/>
                <w:bCs/>
              </w:rPr>
            </w:pPr>
            <w:r w:rsidRPr="00D515AF">
              <w:rPr>
                <w:b/>
                <w:bCs/>
              </w:rPr>
              <w:t>Gradual Roll-Out Plan</w:t>
            </w:r>
          </w:p>
        </w:tc>
        <w:tc>
          <w:tcPr>
            <w:tcW w:w="3096" w:type="dxa"/>
          </w:tcPr>
          <w:p w14:paraId="6FCBCBD0" w14:textId="1291591F" w:rsidR="00386FE7" w:rsidRPr="009C5003" w:rsidRDefault="00D515AF" w:rsidP="0060123D">
            <w:pPr>
              <w:spacing w:after="200" w:line="276" w:lineRule="auto"/>
            </w:pPr>
            <w:r w:rsidRPr="00D515AF">
              <w:t xml:space="preserve">5 % → 25 % → 50 % → 100 % traffic over </w:t>
            </w:r>
            <w:r>
              <w:t>“n”</w:t>
            </w:r>
            <w:r w:rsidRPr="00D515AF">
              <w:t xml:space="preserve"> weeks with rollback checkpoints.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386FE7" w:rsidRPr="009C5003" w14:paraId="386AFF1B" w14:textId="77777777" w:rsidTr="0060123D">
              <w:trPr>
                <w:tblCellSpacing w:w="15" w:type="dxa"/>
              </w:trPr>
              <w:tc>
                <w:tcPr>
                  <w:tcW w:w="0" w:type="auto"/>
                  <w:vAlign w:val="center"/>
                  <w:hideMark/>
                </w:tcPr>
                <w:p w14:paraId="7856E3B8" w14:textId="5FDF687A" w:rsidR="00386FE7" w:rsidRPr="009C5003" w:rsidRDefault="00D515AF" w:rsidP="0060123D">
                  <w:proofErr w:type="spellStart"/>
                  <w:r w:rsidRPr="00D515AF">
                    <w:t>AgentOps</w:t>
                  </w:r>
                  <w:proofErr w:type="spellEnd"/>
                  <w:r w:rsidRPr="00D515AF">
                    <w:t xml:space="preserve"> Lead, Process Owner</w:t>
                  </w:r>
                </w:p>
              </w:tc>
            </w:tr>
          </w:tbl>
          <w:p w14:paraId="7BC992FC"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74C27A1E" w14:textId="77777777" w:rsidTr="0060123D">
              <w:trPr>
                <w:tblCellSpacing w:w="15" w:type="dxa"/>
              </w:trPr>
              <w:tc>
                <w:tcPr>
                  <w:tcW w:w="0" w:type="auto"/>
                  <w:vAlign w:val="center"/>
                  <w:hideMark/>
                </w:tcPr>
                <w:p w14:paraId="7F18C820" w14:textId="77777777" w:rsidR="00386FE7" w:rsidRPr="009C5003" w:rsidRDefault="00386FE7" w:rsidP="0060123D"/>
              </w:tc>
            </w:tr>
          </w:tbl>
          <w:p w14:paraId="63D3D2E6" w14:textId="77777777" w:rsidR="00386FE7" w:rsidRPr="009C5003" w:rsidRDefault="00386FE7" w:rsidP="0060123D">
            <w:pPr>
              <w:spacing w:after="200" w:line="276" w:lineRule="auto"/>
            </w:pPr>
          </w:p>
        </w:tc>
        <w:tc>
          <w:tcPr>
            <w:tcW w:w="2044" w:type="dxa"/>
          </w:tcPr>
          <w:p w14:paraId="504EA116" w14:textId="705FDF46" w:rsidR="00386FE7" w:rsidRPr="009C5003" w:rsidRDefault="00D515AF" w:rsidP="0060123D">
            <w:pPr>
              <w:spacing w:after="200" w:line="276" w:lineRule="auto"/>
            </w:pPr>
            <w:r w:rsidRPr="00D515AF">
              <w:t>Roll-out</w:t>
            </w:r>
            <w:r>
              <w:t xml:space="preserve"> program plan</w:t>
            </w:r>
          </w:p>
        </w:tc>
      </w:tr>
      <w:tr w:rsidR="00386FE7" w:rsidRPr="009C5003" w14:paraId="611F4537" w14:textId="77777777" w:rsidTr="0060123D">
        <w:tc>
          <w:tcPr>
            <w:tcW w:w="2136" w:type="dxa"/>
          </w:tcPr>
          <w:p w14:paraId="12888FDE" w14:textId="611C5201" w:rsidR="00386FE7" w:rsidRPr="009C5003" w:rsidRDefault="00D515AF" w:rsidP="0060123D">
            <w:pPr>
              <w:spacing w:after="200" w:line="276" w:lineRule="auto"/>
              <w:rPr>
                <w:b/>
                <w:bCs/>
              </w:rPr>
            </w:pPr>
            <w:r w:rsidRPr="00D515AF">
              <w:rPr>
                <w:b/>
                <w:bCs/>
              </w:rPr>
              <w:lastRenderedPageBreak/>
              <w:t>Observability Dashboard Go-Live</w:t>
            </w:r>
          </w:p>
        </w:tc>
        <w:tc>
          <w:tcPr>
            <w:tcW w:w="3096" w:type="dxa"/>
          </w:tcPr>
          <w:p w14:paraId="1C03FC0F" w14:textId="7F06A980" w:rsidR="00386FE7" w:rsidRPr="009C5003" w:rsidRDefault="00F844AD" w:rsidP="0060123D">
            <w:pPr>
              <w:spacing w:after="200" w:line="276" w:lineRule="auto"/>
            </w:pPr>
            <w:r>
              <w:t xml:space="preserve">Build observability dashboard using </w:t>
            </w:r>
            <w:r w:rsidR="00430881">
              <w:t>e.g.</w:t>
            </w:r>
            <w:r>
              <w:t xml:space="preserve"> </w:t>
            </w:r>
            <w:r w:rsidR="00D515AF" w:rsidRPr="00D515AF">
              <w:t>Grafana/Datadog</w:t>
            </w:r>
            <w:r>
              <w:t xml:space="preserve"> monitoring</w:t>
            </w:r>
            <w:r w:rsidR="00D515AF" w:rsidRPr="00D515AF">
              <w:t>: latency, cost, autonomy score, policy violations.</w:t>
            </w:r>
          </w:p>
        </w:tc>
        <w:tc>
          <w:tcPr>
            <w:tcW w:w="2074" w:type="dxa"/>
          </w:tcPr>
          <w:p w14:paraId="5FE99F11" w14:textId="1E15DC22" w:rsidR="00386FE7" w:rsidRPr="009C5003" w:rsidRDefault="00D515AF" w:rsidP="0060123D">
            <w:pPr>
              <w:spacing w:after="200" w:line="276" w:lineRule="auto"/>
            </w:pPr>
            <w:r w:rsidRPr="00D515AF">
              <w:t>Ops, DevOps</w:t>
            </w:r>
          </w:p>
        </w:tc>
        <w:tc>
          <w:tcPr>
            <w:tcW w:w="2044" w:type="dxa"/>
          </w:tcPr>
          <w:p w14:paraId="26B0A10D" w14:textId="1D42CF06" w:rsidR="00386FE7" w:rsidRPr="009C5003" w:rsidRDefault="00D515AF" w:rsidP="0060123D">
            <w:pPr>
              <w:spacing w:after="200" w:line="276" w:lineRule="auto"/>
            </w:pPr>
            <w:r w:rsidRPr="00D515AF">
              <w:t>Live dashboard URL</w:t>
            </w:r>
          </w:p>
        </w:tc>
      </w:tr>
      <w:tr w:rsidR="00386FE7" w:rsidRPr="009C5003" w14:paraId="6A0DA6BE" w14:textId="77777777" w:rsidTr="0060123D">
        <w:tc>
          <w:tcPr>
            <w:tcW w:w="2136" w:type="dxa"/>
          </w:tcPr>
          <w:p w14:paraId="07AF327D" w14:textId="67136CB0" w:rsidR="00386FE7" w:rsidRPr="009C5003" w:rsidRDefault="00D515AF" w:rsidP="0060123D">
            <w:pPr>
              <w:spacing w:after="200" w:line="276" w:lineRule="auto"/>
              <w:rPr>
                <w:b/>
                <w:bCs/>
              </w:rPr>
            </w:pPr>
            <w:r w:rsidRPr="00D515AF">
              <w:rPr>
                <w:b/>
                <w:bCs/>
              </w:rPr>
              <w:t>Alert &amp; SLO Configuration</w:t>
            </w:r>
          </w:p>
        </w:tc>
        <w:tc>
          <w:tcPr>
            <w:tcW w:w="3096" w:type="dxa"/>
          </w:tcPr>
          <w:p w14:paraId="6730A147" w14:textId="142B8BEC" w:rsidR="00386FE7" w:rsidRPr="009C5003" w:rsidRDefault="00D515AF" w:rsidP="0060123D">
            <w:pPr>
              <w:spacing w:after="200" w:line="276" w:lineRule="auto"/>
            </w:pPr>
            <w:r w:rsidRPr="00D515AF">
              <w:t>Define p95 latency, cost per interaction, violation count SLOs; hook to</w:t>
            </w:r>
            <w:r w:rsidR="00F844AD">
              <w:t xml:space="preserve"> incident management systems (</w:t>
            </w:r>
            <w:r w:rsidR="00430881">
              <w:t>e.g.</w:t>
            </w:r>
            <w:r w:rsidR="00F844AD">
              <w:t xml:space="preserve"> </w:t>
            </w:r>
            <w:r w:rsidRPr="00D515AF">
              <w:t>PagerDuty</w:t>
            </w:r>
            <w:r w:rsidR="00F844AD">
              <w:t>/</w:t>
            </w:r>
            <w:proofErr w:type="spellStart"/>
            <w:r w:rsidR="00F844AD">
              <w:t>Opsgenie</w:t>
            </w:r>
            <w:proofErr w:type="spellEnd"/>
            <w:r w:rsidR="00F844AD">
              <w:t>).</w:t>
            </w:r>
          </w:p>
        </w:tc>
        <w:tc>
          <w:tcPr>
            <w:tcW w:w="2074" w:type="dxa"/>
          </w:tcPr>
          <w:p w14:paraId="4FA7FFA7" w14:textId="2ADF3804" w:rsidR="00386FE7" w:rsidRPr="009C5003" w:rsidRDefault="00D515AF" w:rsidP="0060123D">
            <w:pPr>
              <w:spacing w:after="200" w:line="276" w:lineRule="auto"/>
            </w:pPr>
            <w:r w:rsidRPr="00D515AF">
              <w:t>Ops, Security</w:t>
            </w:r>
          </w:p>
        </w:tc>
        <w:tc>
          <w:tcPr>
            <w:tcW w:w="2044" w:type="dxa"/>
          </w:tcPr>
          <w:p w14:paraId="7B0781DB" w14:textId="193E4BD4" w:rsidR="00386FE7" w:rsidRPr="009C5003" w:rsidRDefault="00D515AF" w:rsidP="0060123D">
            <w:pPr>
              <w:spacing w:after="200" w:line="276" w:lineRule="auto"/>
            </w:pPr>
            <w:r w:rsidRPr="00D515AF">
              <w:t>Runbook &amp; alert rules</w:t>
            </w:r>
          </w:p>
        </w:tc>
      </w:tr>
      <w:tr w:rsidR="00386FE7" w:rsidRPr="009C5003" w14:paraId="2129FC8C" w14:textId="77777777" w:rsidTr="0060123D">
        <w:tc>
          <w:tcPr>
            <w:tcW w:w="2136" w:type="dxa"/>
          </w:tcPr>
          <w:p w14:paraId="28C2AE5A" w14:textId="27D0094A" w:rsidR="00386FE7" w:rsidRPr="009C5003" w:rsidRDefault="00D515AF" w:rsidP="0060123D">
            <w:pPr>
              <w:spacing w:after="200" w:line="276" w:lineRule="auto"/>
              <w:rPr>
                <w:b/>
                <w:bCs/>
              </w:rPr>
            </w:pPr>
            <w:r w:rsidRPr="00D515AF">
              <w:rPr>
                <w:b/>
                <w:bCs/>
              </w:rPr>
              <w:t xml:space="preserve">Drift Detection </w:t>
            </w:r>
            <w:r>
              <w:rPr>
                <w:b/>
                <w:bCs/>
              </w:rPr>
              <w:t>and</w:t>
            </w:r>
            <w:r w:rsidRPr="00D515AF">
              <w:rPr>
                <w:b/>
                <w:bCs/>
              </w:rPr>
              <w:t xml:space="preserve"> Re-alignment Loop</w:t>
            </w:r>
          </w:p>
        </w:tc>
        <w:tc>
          <w:tcPr>
            <w:tcW w:w="3096" w:type="dxa"/>
          </w:tcPr>
          <w:p w14:paraId="4FA778AD" w14:textId="2E5D7F04" w:rsidR="00386FE7" w:rsidRPr="009C5003" w:rsidRDefault="00D515AF" w:rsidP="0060123D">
            <w:pPr>
              <w:spacing w:after="200" w:line="276" w:lineRule="auto"/>
            </w:pPr>
            <w:r w:rsidRPr="00D515AF">
              <w:t xml:space="preserve">Weekly </w:t>
            </w:r>
            <w:r w:rsidR="00A64FC6">
              <w:t>run</w:t>
            </w:r>
            <w:r w:rsidRPr="00D515AF">
              <w:t>: eval harness on fresh data</w:t>
            </w:r>
            <w:r w:rsidR="00A64FC6">
              <w:t xml:space="preserve"> measuring agent accuracy, cost and tone on fresh production logs flagging statistically significant degradation (</w:t>
            </w:r>
            <w:r w:rsidRPr="00D515AF">
              <w:t xml:space="preserve">compare to baseline; auto-ticket if KPI drop &gt; </w:t>
            </w:r>
            <w:r w:rsidR="00A64FC6">
              <w:t>accepted threshold)</w:t>
            </w:r>
          </w:p>
        </w:tc>
        <w:tc>
          <w:tcPr>
            <w:tcW w:w="2074" w:type="dxa"/>
          </w:tcPr>
          <w:p w14:paraId="66CD77B6" w14:textId="61947D60" w:rsidR="00386FE7" w:rsidRPr="009C5003" w:rsidRDefault="00D515AF" w:rsidP="0060123D">
            <w:pPr>
              <w:spacing w:after="200" w:line="276" w:lineRule="auto"/>
            </w:pPr>
            <w:r w:rsidRPr="00D515AF">
              <w:t xml:space="preserve">Ops, ML </w:t>
            </w:r>
            <w:proofErr w:type="spellStart"/>
            <w:r w:rsidRPr="00D515AF">
              <w:t>Eng</w:t>
            </w:r>
            <w:proofErr w:type="spellEnd"/>
          </w:p>
        </w:tc>
        <w:tc>
          <w:tcPr>
            <w:tcW w:w="2044" w:type="dxa"/>
          </w:tcPr>
          <w:p w14:paraId="73766C69" w14:textId="54F12F38" w:rsidR="00386FE7" w:rsidRPr="009C5003" w:rsidRDefault="00D515AF" w:rsidP="0060123D">
            <w:pPr>
              <w:spacing w:after="200" w:line="276" w:lineRule="auto"/>
            </w:pPr>
            <w:r w:rsidRPr="00D515AF">
              <w:t>Drift report; retrain tickets</w:t>
            </w:r>
          </w:p>
        </w:tc>
      </w:tr>
      <w:tr w:rsidR="00386FE7" w:rsidRPr="009C5003" w14:paraId="2615CC89" w14:textId="77777777" w:rsidTr="0060123D">
        <w:tc>
          <w:tcPr>
            <w:tcW w:w="2136" w:type="dxa"/>
          </w:tcPr>
          <w:p w14:paraId="62CA38D6" w14:textId="02612431" w:rsidR="00386FE7" w:rsidRPr="009C5003" w:rsidRDefault="00D515AF" w:rsidP="0060123D">
            <w:pPr>
              <w:spacing w:after="200" w:line="276" w:lineRule="auto"/>
              <w:rPr>
                <w:b/>
                <w:bCs/>
              </w:rPr>
            </w:pPr>
            <w:r w:rsidRPr="00D515AF">
              <w:rPr>
                <w:b/>
                <w:bCs/>
              </w:rPr>
              <w:t xml:space="preserve">Kill-Switch </w:t>
            </w:r>
            <w:r>
              <w:rPr>
                <w:b/>
                <w:bCs/>
              </w:rPr>
              <w:t>and</w:t>
            </w:r>
            <w:r w:rsidRPr="00D515AF">
              <w:rPr>
                <w:b/>
                <w:bCs/>
              </w:rPr>
              <w:t xml:space="preserve"> Escalation Drills</w:t>
            </w:r>
          </w:p>
        </w:tc>
        <w:tc>
          <w:tcPr>
            <w:tcW w:w="3096" w:type="dxa"/>
          </w:tcPr>
          <w:p w14:paraId="02F34981" w14:textId="2BA63712" w:rsidR="00386FE7" w:rsidRPr="009C5003" w:rsidRDefault="00D515AF" w:rsidP="0060123D">
            <w:pPr>
              <w:spacing w:after="200" w:line="276" w:lineRule="auto"/>
            </w:pPr>
            <w:r w:rsidRPr="00D515AF">
              <w:t>Quarterly test of manual and auto shutdown; post-mortem.</w:t>
            </w:r>
          </w:p>
        </w:tc>
        <w:tc>
          <w:tcPr>
            <w:tcW w:w="2074" w:type="dxa"/>
          </w:tcPr>
          <w:p w14:paraId="4A579295" w14:textId="38F0274B" w:rsidR="00386FE7" w:rsidRPr="009C5003" w:rsidRDefault="00D515AF" w:rsidP="0060123D">
            <w:pPr>
              <w:spacing w:after="200" w:line="276" w:lineRule="auto"/>
            </w:pPr>
            <w:r w:rsidRPr="00D515AF">
              <w:t>Ops, Ethics Partner</w:t>
            </w:r>
          </w:p>
        </w:tc>
        <w:tc>
          <w:tcPr>
            <w:tcW w:w="2044" w:type="dxa"/>
          </w:tcPr>
          <w:p w14:paraId="1C9F4B3B" w14:textId="556A74D6" w:rsidR="00386FE7" w:rsidRPr="009C5003" w:rsidRDefault="00D515AF" w:rsidP="0060123D">
            <w:pPr>
              <w:spacing w:after="200" w:line="276" w:lineRule="auto"/>
            </w:pPr>
            <w:r w:rsidRPr="00D515AF">
              <w:t>Drill report</w:t>
            </w:r>
          </w:p>
        </w:tc>
      </w:tr>
      <w:tr w:rsidR="00386FE7" w:rsidRPr="009C5003" w14:paraId="3BB028C6" w14:textId="77777777" w:rsidTr="0060123D">
        <w:tc>
          <w:tcPr>
            <w:tcW w:w="2136" w:type="dxa"/>
          </w:tcPr>
          <w:p w14:paraId="2D545CCB" w14:textId="24B522F6" w:rsidR="00386FE7" w:rsidRPr="009C5003" w:rsidRDefault="00D515AF" w:rsidP="0060123D">
            <w:pPr>
              <w:spacing w:after="200" w:line="276" w:lineRule="auto"/>
              <w:rPr>
                <w:b/>
                <w:bCs/>
              </w:rPr>
            </w:pPr>
            <w:r>
              <w:rPr>
                <w:b/>
                <w:bCs/>
              </w:rPr>
              <w:t>Regular Ongoing (</w:t>
            </w:r>
            <w:r w:rsidR="00430881">
              <w:rPr>
                <w:b/>
                <w:bCs/>
              </w:rPr>
              <w:t>e.g.</w:t>
            </w:r>
            <w:r>
              <w:rPr>
                <w:b/>
                <w:bCs/>
              </w:rPr>
              <w:t xml:space="preserve"> </w:t>
            </w:r>
            <w:r w:rsidRPr="00D515AF">
              <w:rPr>
                <w:b/>
                <w:bCs/>
              </w:rPr>
              <w:t>Quarterly</w:t>
            </w:r>
            <w:r>
              <w:rPr>
                <w:b/>
                <w:bCs/>
              </w:rPr>
              <w:t>)</w:t>
            </w:r>
            <w:r w:rsidRPr="00D515AF">
              <w:rPr>
                <w:b/>
                <w:bCs/>
              </w:rPr>
              <w:t xml:space="preserve"> Value-Realization Review</w:t>
            </w:r>
          </w:p>
        </w:tc>
        <w:tc>
          <w:tcPr>
            <w:tcW w:w="3096" w:type="dxa"/>
          </w:tcPr>
          <w:p w14:paraId="187893FE" w14:textId="5CE01923" w:rsidR="00386FE7" w:rsidRPr="009C5003" w:rsidRDefault="00D515AF" w:rsidP="0060123D">
            <w:pPr>
              <w:spacing w:after="200" w:line="276" w:lineRule="auto"/>
            </w:pPr>
            <w:r w:rsidRPr="00D515AF">
              <w:t>Baseline vs live KPI gap; ROI update</w:t>
            </w:r>
            <w:r>
              <w:t>.</w:t>
            </w:r>
          </w:p>
        </w:tc>
        <w:tc>
          <w:tcPr>
            <w:tcW w:w="2074" w:type="dxa"/>
          </w:tcPr>
          <w:p w14:paraId="64D22C3F" w14:textId="49469343" w:rsidR="00386FE7" w:rsidRPr="009C5003" w:rsidRDefault="00D515AF" w:rsidP="0060123D">
            <w:pPr>
              <w:spacing w:after="200" w:line="276" w:lineRule="auto"/>
            </w:pPr>
            <w:r w:rsidRPr="00D515AF">
              <w:t>Product Owner, CFO rep, Steering Committee</w:t>
            </w:r>
          </w:p>
        </w:tc>
        <w:tc>
          <w:tcPr>
            <w:tcW w:w="2044" w:type="dxa"/>
          </w:tcPr>
          <w:p w14:paraId="7DE4557A" w14:textId="1F50B008" w:rsidR="00386FE7" w:rsidRPr="009C5003" w:rsidRDefault="00D515AF" w:rsidP="0060123D">
            <w:pPr>
              <w:spacing w:after="200" w:line="276" w:lineRule="auto"/>
            </w:pPr>
            <w:r>
              <w:t>NorthStar KPIs actual vs target trend</w:t>
            </w:r>
          </w:p>
        </w:tc>
      </w:tr>
      <w:tr w:rsidR="00386FE7" w:rsidRPr="009C5003" w14:paraId="3E38CDA4" w14:textId="77777777" w:rsidTr="00422C10">
        <w:trPr>
          <w:trHeight w:val="1358"/>
        </w:trPr>
        <w:tc>
          <w:tcPr>
            <w:tcW w:w="2136" w:type="dxa"/>
          </w:tcPr>
          <w:p w14:paraId="70190CB8" w14:textId="615ED379" w:rsidR="00386FE7" w:rsidRPr="00C57806" w:rsidRDefault="00A64FC6" w:rsidP="0060123D">
            <w:pPr>
              <w:rPr>
                <w:b/>
                <w:bCs/>
              </w:rPr>
            </w:pPr>
            <w:r>
              <w:rPr>
                <w:b/>
                <w:bCs/>
              </w:rPr>
              <w:t xml:space="preserve">Underlying Base </w:t>
            </w:r>
            <w:r w:rsidR="00D515AF" w:rsidRPr="00D515AF">
              <w:rPr>
                <w:b/>
                <w:bCs/>
              </w:rPr>
              <w:t>Model Lifecycle M</w:t>
            </w:r>
            <w:r w:rsidR="00D515AF">
              <w:rPr>
                <w:b/>
                <w:bCs/>
              </w:rPr>
              <w:t>ana</w:t>
            </w:r>
            <w:r w:rsidR="00D515AF" w:rsidRPr="00D515AF">
              <w:rPr>
                <w:b/>
                <w:bCs/>
              </w:rPr>
              <w:t>g</w:t>
            </w:r>
            <w:r w:rsidR="00D515AF">
              <w:rPr>
                <w:b/>
                <w:bCs/>
              </w:rPr>
              <w:t>e</w:t>
            </w:r>
            <w:r w:rsidR="00D515AF" w:rsidRPr="00D515AF">
              <w:rPr>
                <w:b/>
                <w:bCs/>
              </w:rPr>
              <w:t>m</w:t>
            </w:r>
            <w:r w:rsidR="00D515AF">
              <w:rPr>
                <w:b/>
                <w:bCs/>
              </w:rPr>
              <w:t>en</w:t>
            </w:r>
            <w:r w:rsidR="00D515AF" w:rsidRPr="00D515AF">
              <w:rPr>
                <w:b/>
                <w:bCs/>
              </w:rPr>
              <w:t>t</w:t>
            </w:r>
          </w:p>
        </w:tc>
        <w:tc>
          <w:tcPr>
            <w:tcW w:w="3096" w:type="dxa"/>
          </w:tcPr>
          <w:p w14:paraId="009F059D" w14:textId="3161E707" w:rsidR="00386FE7" w:rsidRPr="00C57806" w:rsidRDefault="00A64FC6" w:rsidP="0060123D">
            <w:r w:rsidRPr="00A64FC6">
              <w:t>Governance and tooling to </w:t>
            </w:r>
            <w:r w:rsidRPr="00A64FC6">
              <w:rPr>
                <w:b/>
                <w:bCs/>
              </w:rPr>
              <w:t>version, monitor, upgrade, or deprecate</w:t>
            </w:r>
            <w:r w:rsidRPr="00A64FC6">
              <w:t> the underlying LLM or fine-tuned checkpoints.</w:t>
            </w:r>
            <w:r>
              <w:t xml:space="preserve"> </w:t>
            </w:r>
          </w:p>
        </w:tc>
        <w:tc>
          <w:tcPr>
            <w:tcW w:w="2074" w:type="dxa"/>
          </w:tcPr>
          <w:p w14:paraId="6FA70883" w14:textId="77777777" w:rsidR="00386FE7" w:rsidRPr="00C57806" w:rsidRDefault="00386FE7" w:rsidP="0060123D">
            <w:r w:rsidRPr="00D039DD">
              <w:t xml:space="preserve">Simulation/Test Engineer, </w:t>
            </w:r>
            <w:proofErr w:type="spellStart"/>
            <w:r w:rsidRPr="00D039DD">
              <w:t>AgentOps</w:t>
            </w:r>
            <w:proofErr w:type="spellEnd"/>
            <w:r w:rsidRPr="00D039DD">
              <w:t xml:space="preserve"> Lead</w:t>
            </w:r>
          </w:p>
        </w:tc>
        <w:tc>
          <w:tcPr>
            <w:tcW w:w="2044" w:type="dxa"/>
          </w:tcPr>
          <w:p w14:paraId="75FE776F" w14:textId="199E87DD" w:rsidR="00386FE7" w:rsidRPr="00C57806" w:rsidRDefault="00D515AF" w:rsidP="0060123D">
            <w:r w:rsidRPr="00D515AF">
              <w:t>Model registry entries</w:t>
            </w:r>
            <w:r w:rsidR="00A64FC6">
              <w:t xml:space="preserve"> (</w:t>
            </w:r>
            <w:r w:rsidR="00430881">
              <w:t>e.g.</w:t>
            </w:r>
            <w:r w:rsidR="00A64FC6">
              <w:t xml:space="preserve"> </w:t>
            </w:r>
            <w:proofErr w:type="spellStart"/>
            <w:r w:rsidR="00A64FC6">
              <w:t>MLflow</w:t>
            </w:r>
            <w:proofErr w:type="spellEnd"/>
            <w:r w:rsidR="00A64FC6">
              <w:t>)</w:t>
            </w:r>
          </w:p>
        </w:tc>
      </w:tr>
    </w:tbl>
    <w:p w14:paraId="12590F80" w14:textId="77777777" w:rsidR="00386FE7" w:rsidRDefault="00386FE7" w:rsidP="00386FE7"/>
    <w:p w14:paraId="7DB45C17" w14:textId="7EFF24FB" w:rsidR="00386FE7" w:rsidRDefault="00386FE7" w:rsidP="00386FE7">
      <w:r w:rsidRPr="003120F2">
        <w:rPr>
          <w:b/>
          <w:bCs/>
        </w:rPr>
        <w:t>Outcome</w:t>
      </w:r>
      <w:r>
        <w:t xml:space="preserve">: </w:t>
      </w:r>
      <w:r w:rsidRPr="00386FE7">
        <w:t xml:space="preserve">Agent in </w:t>
      </w:r>
      <w:r w:rsidRPr="00422C10">
        <w:rPr>
          <w:b/>
          <w:bCs/>
        </w:rPr>
        <w:t>steady-state production with SLOs met</w:t>
      </w:r>
      <w:r w:rsidRPr="00386FE7">
        <w:t>, quarterly ROI verified, and active processes in place for drift re-alignment and future model upgrades.</w:t>
      </w:r>
    </w:p>
    <w:p w14:paraId="716A769D" w14:textId="77777777" w:rsidR="00386FE7" w:rsidRDefault="00386FE7"/>
    <w:p w14:paraId="153D4FF7" w14:textId="77777777" w:rsidR="00394F72" w:rsidRPr="00A64FC6" w:rsidRDefault="00000000">
      <w:pPr>
        <w:pStyle w:val="Heading2"/>
        <w:rPr>
          <w:color w:val="943634" w:themeColor="accent2" w:themeShade="BF"/>
        </w:rPr>
      </w:pPr>
      <w:r w:rsidRPr="00A64FC6">
        <w:rPr>
          <w:color w:val="943634" w:themeColor="accent2" w:themeShade="BF"/>
        </w:rPr>
        <w:t>Stage‑Gates</w:t>
      </w:r>
    </w:p>
    <w:p w14:paraId="0B24047C" w14:textId="7F3E35F4" w:rsidR="00211A1C" w:rsidRDefault="00211A1C" w:rsidP="00543F3A">
      <w:pPr>
        <w:pStyle w:val="ListParagraph"/>
        <w:numPr>
          <w:ilvl w:val="0"/>
          <w:numId w:val="12"/>
        </w:numPr>
      </w:pPr>
      <w:r>
        <w:t>Strategic Agent Blueprint (after Phase 1)</w:t>
      </w:r>
    </w:p>
    <w:p w14:paraId="6C3179DD" w14:textId="30A37DF6" w:rsidR="00394F72" w:rsidRDefault="00000000" w:rsidP="00543F3A">
      <w:pPr>
        <w:pStyle w:val="ListParagraph"/>
        <w:numPr>
          <w:ilvl w:val="0"/>
          <w:numId w:val="12"/>
        </w:numPr>
      </w:pPr>
      <w:r>
        <w:t>Cost‑to‑Serve Forecast (after Design).</w:t>
      </w:r>
    </w:p>
    <w:p w14:paraId="596C91F9" w14:textId="105CE7E2" w:rsidR="00543F3A" w:rsidRDefault="00543F3A" w:rsidP="00543F3A">
      <w:pPr>
        <w:pStyle w:val="ListParagraph"/>
        <w:numPr>
          <w:ilvl w:val="0"/>
          <w:numId w:val="12"/>
        </w:numPr>
      </w:pPr>
      <w:r>
        <w:t>Ethics‑Gate Approval (post Tier‑2/3 Simulation).</w:t>
      </w:r>
    </w:p>
    <w:p w14:paraId="30DB9FBA" w14:textId="6FC61023" w:rsidR="00543F3A" w:rsidRDefault="00543F3A" w:rsidP="00543F3A">
      <w:pPr>
        <w:pStyle w:val="ListParagraph"/>
        <w:numPr>
          <w:ilvl w:val="0"/>
          <w:numId w:val="12"/>
        </w:numPr>
      </w:pPr>
      <w:r>
        <w:t>Production Go / No‑Go (post Feedback sprint).</w:t>
      </w:r>
    </w:p>
    <w:p w14:paraId="5453C209" w14:textId="77777777" w:rsidR="00543F3A" w:rsidRPr="00543F3A" w:rsidRDefault="00543F3A" w:rsidP="00543F3A">
      <w:pPr>
        <w:rPr>
          <w:b/>
          <w:bCs/>
        </w:rPr>
      </w:pPr>
      <w:r w:rsidRPr="00543F3A">
        <w:rPr>
          <w:b/>
          <w:bCs/>
        </w:rPr>
        <w:lastRenderedPageBreak/>
        <w:t>RACI Heat</w:t>
      </w:r>
      <w:r w:rsidRPr="00543F3A">
        <w:rPr>
          <w:b/>
          <w:bCs/>
        </w:rPr>
        <w:noBreakHyphen/>
        <w:t>Map – Stage</w:t>
      </w:r>
      <w:r w:rsidRPr="00543F3A">
        <w:rPr>
          <w:b/>
          <w:bCs/>
        </w:rPr>
        <w:noBreakHyphen/>
        <w:t>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965"/>
        <w:gridCol w:w="626"/>
        <w:gridCol w:w="558"/>
        <w:gridCol w:w="1669"/>
        <w:gridCol w:w="1666"/>
        <w:gridCol w:w="1513"/>
      </w:tblGrid>
      <w:tr w:rsidR="00543F3A" w:rsidRPr="00543F3A" w14:paraId="6380B729" w14:textId="77777777" w:rsidTr="00543F3A">
        <w:trPr>
          <w:tblCellSpacing w:w="15" w:type="dxa"/>
        </w:trPr>
        <w:tc>
          <w:tcPr>
            <w:tcW w:w="2115" w:type="dxa"/>
            <w:vAlign w:val="center"/>
            <w:hideMark/>
          </w:tcPr>
          <w:p w14:paraId="2C47A4DE" w14:textId="77777777" w:rsidR="00543F3A" w:rsidRPr="00543F3A" w:rsidRDefault="00543F3A" w:rsidP="00543F3A">
            <w:pPr>
              <w:rPr>
                <w:b/>
                <w:bCs/>
              </w:rPr>
            </w:pPr>
            <w:r w:rsidRPr="00543F3A">
              <w:rPr>
                <w:b/>
                <w:bCs/>
              </w:rPr>
              <w:t> Gate </w:t>
            </w:r>
          </w:p>
        </w:tc>
        <w:tc>
          <w:tcPr>
            <w:tcW w:w="617" w:type="dxa"/>
            <w:vAlign w:val="center"/>
            <w:hideMark/>
          </w:tcPr>
          <w:p w14:paraId="538CAB12" w14:textId="7D70C27E" w:rsidR="00543F3A" w:rsidRPr="00543F3A" w:rsidRDefault="00543F3A" w:rsidP="00543F3A">
            <w:pPr>
              <w:rPr>
                <w:b/>
                <w:bCs/>
              </w:rPr>
            </w:pPr>
            <w:r w:rsidRPr="00543F3A">
              <w:rPr>
                <w:b/>
                <w:bCs/>
              </w:rPr>
              <w:t> Product </w:t>
            </w:r>
          </w:p>
        </w:tc>
        <w:tc>
          <w:tcPr>
            <w:tcW w:w="0" w:type="auto"/>
            <w:vAlign w:val="center"/>
            <w:hideMark/>
          </w:tcPr>
          <w:p w14:paraId="568BA3E2" w14:textId="77777777" w:rsidR="00543F3A" w:rsidRPr="00543F3A" w:rsidRDefault="00543F3A" w:rsidP="00543F3A">
            <w:pPr>
              <w:rPr>
                <w:b/>
                <w:bCs/>
              </w:rPr>
            </w:pPr>
            <w:r w:rsidRPr="00543F3A">
              <w:rPr>
                <w:b/>
                <w:bCs/>
              </w:rPr>
              <w:t> CISO </w:t>
            </w:r>
          </w:p>
        </w:tc>
        <w:tc>
          <w:tcPr>
            <w:tcW w:w="0" w:type="auto"/>
            <w:vAlign w:val="center"/>
            <w:hideMark/>
          </w:tcPr>
          <w:p w14:paraId="461B06D8" w14:textId="77777777" w:rsidR="00543F3A" w:rsidRPr="00543F3A" w:rsidRDefault="00543F3A" w:rsidP="00543F3A">
            <w:pPr>
              <w:rPr>
                <w:b/>
                <w:bCs/>
              </w:rPr>
            </w:pPr>
            <w:r w:rsidRPr="00543F3A">
              <w:rPr>
                <w:b/>
                <w:bCs/>
              </w:rPr>
              <w:t> CFO </w:t>
            </w:r>
          </w:p>
        </w:tc>
        <w:tc>
          <w:tcPr>
            <w:tcW w:w="0" w:type="auto"/>
            <w:vAlign w:val="center"/>
            <w:hideMark/>
          </w:tcPr>
          <w:p w14:paraId="15E25BF8" w14:textId="77777777" w:rsidR="00543F3A" w:rsidRPr="00543F3A" w:rsidRDefault="00543F3A" w:rsidP="00543F3A">
            <w:pPr>
              <w:rPr>
                <w:b/>
                <w:bCs/>
              </w:rPr>
            </w:pPr>
            <w:r w:rsidRPr="00543F3A">
              <w:rPr>
                <w:b/>
                <w:bCs/>
              </w:rPr>
              <w:t> Process Owner </w:t>
            </w:r>
          </w:p>
        </w:tc>
        <w:tc>
          <w:tcPr>
            <w:tcW w:w="0" w:type="auto"/>
            <w:vAlign w:val="center"/>
            <w:hideMark/>
          </w:tcPr>
          <w:p w14:paraId="27EF0838" w14:textId="77777777" w:rsidR="00543F3A" w:rsidRPr="00543F3A" w:rsidRDefault="00543F3A" w:rsidP="00543F3A">
            <w:pPr>
              <w:rPr>
                <w:b/>
                <w:bCs/>
              </w:rPr>
            </w:pPr>
            <w:r w:rsidRPr="00543F3A">
              <w:rPr>
                <w:b/>
                <w:bCs/>
              </w:rPr>
              <w:t> </w:t>
            </w:r>
            <w:proofErr w:type="spellStart"/>
            <w:r w:rsidRPr="00543F3A">
              <w:rPr>
                <w:b/>
                <w:bCs/>
              </w:rPr>
              <w:t>AgentOps</w:t>
            </w:r>
            <w:proofErr w:type="spellEnd"/>
            <w:r w:rsidRPr="00543F3A">
              <w:rPr>
                <w:b/>
                <w:bCs/>
              </w:rPr>
              <w:t> Lead </w:t>
            </w:r>
          </w:p>
        </w:tc>
        <w:tc>
          <w:tcPr>
            <w:tcW w:w="0" w:type="auto"/>
            <w:vAlign w:val="center"/>
            <w:hideMark/>
          </w:tcPr>
          <w:p w14:paraId="181B1EFE" w14:textId="77777777" w:rsidR="00543F3A" w:rsidRPr="00543F3A" w:rsidRDefault="00543F3A" w:rsidP="00543F3A">
            <w:pPr>
              <w:rPr>
                <w:b/>
                <w:bCs/>
              </w:rPr>
            </w:pPr>
            <w:r w:rsidRPr="00543F3A">
              <w:rPr>
                <w:b/>
                <w:bCs/>
              </w:rPr>
              <w:t> Exec Sponsor </w:t>
            </w:r>
          </w:p>
        </w:tc>
      </w:tr>
      <w:tr w:rsidR="00543F3A" w:rsidRPr="00543F3A" w14:paraId="64850B5A" w14:textId="77777777" w:rsidTr="00543F3A">
        <w:trPr>
          <w:tblCellSpacing w:w="15" w:type="dxa"/>
        </w:trPr>
        <w:tc>
          <w:tcPr>
            <w:tcW w:w="2115" w:type="dxa"/>
            <w:vAlign w:val="center"/>
            <w:hideMark/>
          </w:tcPr>
          <w:p w14:paraId="5BFF8545" w14:textId="2EA855AC" w:rsidR="00543F3A" w:rsidRPr="00543F3A" w:rsidRDefault="00422C10" w:rsidP="00543F3A">
            <w:r>
              <w:t>Strategic Agent Blueprint</w:t>
            </w:r>
            <w:r w:rsidR="00543F3A" w:rsidRPr="00543F3A">
              <w:t> </w:t>
            </w:r>
          </w:p>
        </w:tc>
        <w:tc>
          <w:tcPr>
            <w:tcW w:w="617" w:type="dxa"/>
            <w:vAlign w:val="center"/>
            <w:hideMark/>
          </w:tcPr>
          <w:p w14:paraId="74A89F0D" w14:textId="69E251C9" w:rsidR="00543F3A" w:rsidRPr="00543F3A" w:rsidRDefault="00543F3A" w:rsidP="00543F3A">
            <w:pPr>
              <w:jc w:val="center"/>
            </w:pPr>
            <w:r w:rsidRPr="00543F3A">
              <w:t>A</w:t>
            </w:r>
          </w:p>
        </w:tc>
        <w:tc>
          <w:tcPr>
            <w:tcW w:w="0" w:type="auto"/>
            <w:vAlign w:val="center"/>
            <w:hideMark/>
          </w:tcPr>
          <w:p w14:paraId="03EAA0A6" w14:textId="2A686928" w:rsidR="00543F3A" w:rsidRPr="00543F3A" w:rsidRDefault="00543F3A" w:rsidP="00543F3A">
            <w:pPr>
              <w:jc w:val="center"/>
            </w:pPr>
            <w:r w:rsidRPr="00543F3A">
              <w:t>C</w:t>
            </w:r>
          </w:p>
        </w:tc>
        <w:tc>
          <w:tcPr>
            <w:tcW w:w="0" w:type="auto"/>
            <w:vAlign w:val="center"/>
            <w:hideMark/>
          </w:tcPr>
          <w:p w14:paraId="5B21BB92" w14:textId="0296F4E8" w:rsidR="00543F3A" w:rsidRPr="00543F3A" w:rsidRDefault="00543F3A" w:rsidP="00543F3A">
            <w:pPr>
              <w:jc w:val="center"/>
            </w:pPr>
            <w:r w:rsidRPr="00543F3A">
              <w:t>I</w:t>
            </w:r>
          </w:p>
        </w:tc>
        <w:tc>
          <w:tcPr>
            <w:tcW w:w="0" w:type="auto"/>
            <w:vAlign w:val="center"/>
            <w:hideMark/>
          </w:tcPr>
          <w:p w14:paraId="3825C3E1" w14:textId="743E25CB" w:rsidR="00543F3A" w:rsidRPr="00543F3A" w:rsidRDefault="00543F3A" w:rsidP="00543F3A">
            <w:pPr>
              <w:jc w:val="center"/>
            </w:pPr>
            <w:r w:rsidRPr="00543F3A">
              <w:t>R</w:t>
            </w:r>
          </w:p>
        </w:tc>
        <w:tc>
          <w:tcPr>
            <w:tcW w:w="0" w:type="auto"/>
            <w:vAlign w:val="center"/>
            <w:hideMark/>
          </w:tcPr>
          <w:p w14:paraId="1BD86189" w14:textId="0F3CE1D3" w:rsidR="00543F3A" w:rsidRPr="00543F3A" w:rsidRDefault="00543F3A" w:rsidP="00543F3A">
            <w:pPr>
              <w:jc w:val="center"/>
            </w:pPr>
            <w:r w:rsidRPr="00543F3A">
              <w:t>I</w:t>
            </w:r>
          </w:p>
        </w:tc>
        <w:tc>
          <w:tcPr>
            <w:tcW w:w="0" w:type="auto"/>
            <w:vAlign w:val="center"/>
            <w:hideMark/>
          </w:tcPr>
          <w:p w14:paraId="57229398" w14:textId="77777777" w:rsidR="00543F3A" w:rsidRPr="00543F3A" w:rsidRDefault="00543F3A" w:rsidP="00543F3A">
            <w:pPr>
              <w:jc w:val="center"/>
            </w:pPr>
            <w:r w:rsidRPr="00543F3A">
              <w:t>A</w:t>
            </w:r>
          </w:p>
        </w:tc>
      </w:tr>
      <w:tr w:rsidR="00543F3A" w:rsidRPr="00543F3A" w14:paraId="32AFFCF7" w14:textId="77777777" w:rsidTr="00543F3A">
        <w:trPr>
          <w:tblCellSpacing w:w="15" w:type="dxa"/>
        </w:trPr>
        <w:tc>
          <w:tcPr>
            <w:tcW w:w="2115" w:type="dxa"/>
            <w:vAlign w:val="center"/>
            <w:hideMark/>
          </w:tcPr>
          <w:p w14:paraId="5F11736E" w14:textId="77777777" w:rsidR="00543F3A" w:rsidRPr="00543F3A" w:rsidRDefault="00543F3A" w:rsidP="00543F3A">
            <w:r w:rsidRPr="00543F3A">
              <w:t>Cost</w:t>
            </w:r>
            <w:r w:rsidRPr="00543F3A">
              <w:noBreakHyphen/>
              <w:t>to</w:t>
            </w:r>
            <w:r w:rsidRPr="00543F3A">
              <w:noBreakHyphen/>
              <w:t>Serve </w:t>
            </w:r>
          </w:p>
        </w:tc>
        <w:tc>
          <w:tcPr>
            <w:tcW w:w="617" w:type="dxa"/>
            <w:vAlign w:val="center"/>
            <w:hideMark/>
          </w:tcPr>
          <w:p w14:paraId="3B8626D7" w14:textId="2DB0169F" w:rsidR="00543F3A" w:rsidRPr="00543F3A" w:rsidRDefault="00543F3A" w:rsidP="00543F3A">
            <w:pPr>
              <w:jc w:val="center"/>
            </w:pPr>
            <w:r w:rsidRPr="00543F3A">
              <w:t>A</w:t>
            </w:r>
          </w:p>
        </w:tc>
        <w:tc>
          <w:tcPr>
            <w:tcW w:w="0" w:type="auto"/>
            <w:vAlign w:val="center"/>
            <w:hideMark/>
          </w:tcPr>
          <w:p w14:paraId="248CE4D1" w14:textId="5760A9BA" w:rsidR="00543F3A" w:rsidRPr="00543F3A" w:rsidRDefault="00543F3A" w:rsidP="00543F3A">
            <w:pPr>
              <w:jc w:val="center"/>
            </w:pPr>
            <w:r w:rsidRPr="00543F3A">
              <w:t>C</w:t>
            </w:r>
          </w:p>
        </w:tc>
        <w:tc>
          <w:tcPr>
            <w:tcW w:w="0" w:type="auto"/>
            <w:vAlign w:val="center"/>
            <w:hideMark/>
          </w:tcPr>
          <w:p w14:paraId="4C32F02E" w14:textId="325C27DA" w:rsidR="00543F3A" w:rsidRPr="00543F3A" w:rsidRDefault="00543F3A" w:rsidP="00543F3A">
            <w:pPr>
              <w:jc w:val="center"/>
            </w:pPr>
            <w:r w:rsidRPr="00543F3A">
              <w:t>A</w:t>
            </w:r>
          </w:p>
        </w:tc>
        <w:tc>
          <w:tcPr>
            <w:tcW w:w="0" w:type="auto"/>
            <w:vAlign w:val="center"/>
            <w:hideMark/>
          </w:tcPr>
          <w:p w14:paraId="5934EEC6" w14:textId="1471A386" w:rsidR="00543F3A" w:rsidRPr="00543F3A" w:rsidRDefault="00543F3A" w:rsidP="00543F3A">
            <w:pPr>
              <w:jc w:val="center"/>
            </w:pPr>
            <w:r w:rsidRPr="00543F3A">
              <w:t>R</w:t>
            </w:r>
          </w:p>
        </w:tc>
        <w:tc>
          <w:tcPr>
            <w:tcW w:w="0" w:type="auto"/>
            <w:vAlign w:val="center"/>
            <w:hideMark/>
          </w:tcPr>
          <w:p w14:paraId="5EB90881" w14:textId="669B1089" w:rsidR="00543F3A" w:rsidRPr="00543F3A" w:rsidRDefault="00543F3A" w:rsidP="00543F3A">
            <w:pPr>
              <w:jc w:val="center"/>
            </w:pPr>
            <w:r w:rsidRPr="00543F3A">
              <w:t>C</w:t>
            </w:r>
          </w:p>
        </w:tc>
        <w:tc>
          <w:tcPr>
            <w:tcW w:w="0" w:type="auto"/>
            <w:vAlign w:val="center"/>
            <w:hideMark/>
          </w:tcPr>
          <w:p w14:paraId="7B883040" w14:textId="77777777" w:rsidR="00543F3A" w:rsidRPr="00543F3A" w:rsidRDefault="00543F3A" w:rsidP="00543F3A">
            <w:pPr>
              <w:jc w:val="center"/>
            </w:pPr>
            <w:r w:rsidRPr="00543F3A">
              <w:t>I</w:t>
            </w:r>
          </w:p>
        </w:tc>
      </w:tr>
      <w:tr w:rsidR="00543F3A" w:rsidRPr="00543F3A" w14:paraId="709F55AD" w14:textId="77777777" w:rsidTr="00543F3A">
        <w:trPr>
          <w:tblCellSpacing w:w="15" w:type="dxa"/>
        </w:trPr>
        <w:tc>
          <w:tcPr>
            <w:tcW w:w="2115" w:type="dxa"/>
            <w:vAlign w:val="center"/>
            <w:hideMark/>
          </w:tcPr>
          <w:p w14:paraId="248850FF" w14:textId="77777777" w:rsidR="00543F3A" w:rsidRPr="00543F3A" w:rsidRDefault="00543F3A" w:rsidP="00543F3A">
            <w:r w:rsidRPr="00543F3A">
              <w:t>Ethics Gate </w:t>
            </w:r>
          </w:p>
        </w:tc>
        <w:tc>
          <w:tcPr>
            <w:tcW w:w="617" w:type="dxa"/>
            <w:vAlign w:val="center"/>
            <w:hideMark/>
          </w:tcPr>
          <w:p w14:paraId="1C980222" w14:textId="65D65533" w:rsidR="00543F3A" w:rsidRPr="00543F3A" w:rsidRDefault="00543F3A" w:rsidP="00543F3A">
            <w:pPr>
              <w:jc w:val="center"/>
            </w:pPr>
            <w:r w:rsidRPr="00543F3A">
              <w:t>C</w:t>
            </w:r>
          </w:p>
        </w:tc>
        <w:tc>
          <w:tcPr>
            <w:tcW w:w="0" w:type="auto"/>
            <w:vAlign w:val="center"/>
            <w:hideMark/>
          </w:tcPr>
          <w:p w14:paraId="0E968E5F" w14:textId="6A8F61E9" w:rsidR="00543F3A" w:rsidRPr="00543F3A" w:rsidRDefault="00543F3A" w:rsidP="00543F3A">
            <w:pPr>
              <w:jc w:val="center"/>
            </w:pPr>
            <w:r w:rsidRPr="00543F3A">
              <w:t>A</w:t>
            </w:r>
          </w:p>
        </w:tc>
        <w:tc>
          <w:tcPr>
            <w:tcW w:w="0" w:type="auto"/>
            <w:vAlign w:val="center"/>
            <w:hideMark/>
          </w:tcPr>
          <w:p w14:paraId="40E098F2" w14:textId="19AC266D" w:rsidR="00543F3A" w:rsidRPr="00543F3A" w:rsidRDefault="00543F3A" w:rsidP="00543F3A">
            <w:pPr>
              <w:jc w:val="center"/>
            </w:pPr>
            <w:r w:rsidRPr="00543F3A">
              <w:t>I</w:t>
            </w:r>
          </w:p>
        </w:tc>
        <w:tc>
          <w:tcPr>
            <w:tcW w:w="0" w:type="auto"/>
            <w:vAlign w:val="center"/>
            <w:hideMark/>
          </w:tcPr>
          <w:p w14:paraId="03584BDE" w14:textId="7C4AE3F5" w:rsidR="00543F3A" w:rsidRPr="00543F3A" w:rsidRDefault="00543F3A" w:rsidP="00543F3A">
            <w:pPr>
              <w:jc w:val="center"/>
            </w:pPr>
            <w:r w:rsidRPr="00543F3A">
              <w:t>R</w:t>
            </w:r>
          </w:p>
        </w:tc>
        <w:tc>
          <w:tcPr>
            <w:tcW w:w="0" w:type="auto"/>
            <w:vAlign w:val="center"/>
            <w:hideMark/>
          </w:tcPr>
          <w:p w14:paraId="6D632FDB" w14:textId="60182F54" w:rsidR="00543F3A" w:rsidRPr="00543F3A" w:rsidRDefault="00543F3A" w:rsidP="00543F3A">
            <w:pPr>
              <w:jc w:val="center"/>
            </w:pPr>
            <w:r w:rsidRPr="00543F3A">
              <w:t>C</w:t>
            </w:r>
          </w:p>
        </w:tc>
        <w:tc>
          <w:tcPr>
            <w:tcW w:w="0" w:type="auto"/>
            <w:vAlign w:val="center"/>
            <w:hideMark/>
          </w:tcPr>
          <w:p w14:paraId="112FC4D8" w14:textId="77777777" w:rsidR="00543F3A" w:rsidRPr="00543F3A" w:rsidRDefault="00543F3A" w:rsidP="00543F3A">
            <w:pPr>
              <w:jc w:val="center"/>
            </w:pPr>
            <w:r w:rsidRPr="00543F3A">
              <w:t>A</w:t>
            </w:r>
          </w:p>
        </w:tc>
      </w:tr>
      <w:tr w:rsidR="00543F3A" w:rsidRPr="00543F3A" w14:paraId="40935309" w14:textId="77777777" w:rsidTr="00543F3A">
        <w:trPr>
          <w:tblCellSpacing w:w="15" w:type="dxa"/>
        </w:trPr>
        <w:tc>
          <w:tcPr>
            <w:tcW w:w="2115" w:type="dxa"/>
            <w:vAlign w:val="center"/>
            <w:hideMark/>
          </w:tcPr>
          <w:p w14:paraId="2BA6CB6E" w14:textId="77777777" w:rsidR="00543F3A" w:rsidRPr="00543F3A" w:rsidRDefault="00543F3A" w:rsidP="00543F3A">
            <w:r w:rsidRPr="00543F3A">
              <w:t>Prod Go/No</w:t>
            </w:r>
            <w:r w:rsidRPr="00543F3A">
              <w:noBreakHyphen/>
              <w:t>Go</w:t>
            </w:r>
          </w:p>
        </w:tc>
        <w:tc>
          <w:tcPr>
            <w:tcW w:w="617" w:type="dxa"/>
            <w:vAlign w:val="center"/>
            <w:hideMark/>
          </w:tcPr>
          <w:p w14:paraId="38D6FEEC" w14:textId="1ADC9723" w:rsidR="00543F3A" w:rsidRPr="00543F3A" w:rsidRDefault="00543F3A" w:rsidP="00543F3A">
            <w:pPr>
              <w:jc w:val="center"/>
            </w:pPr>
            <w:r w:rsidRPr="00543F3A">
              <w:t>R</w:t>
            </w:r>
          </w:p>
        </w:tc>
        <w:tc>
          <w:tcPr>
            <w:tcW w:w="0" w:type="auto"/>
            <w:vAlign w:val="center"/>
            <w:hideMark/>
          </w:tcPr>
          <w:p w14:paraId="2AFE73E9" w14:textId="1B9EE997" w:rsidR="00543F3A" w:rsidRPr="00543F3A" w:rsidRDefault="00543F3A" w:rsidP="00543F3A">
            <w:pPr>
              <w:jc w:val="center"/>
            </w:pPr>
            <w:r w:rsidRPr="00543F3A">
              <w:t>C</w:t>
            </w:r>
          </w:p>
        </w:tc>
        <w:tc>
          <w:tcPr>
            <w:tcW w:w="0" w:type="auto"/>
            <w:vAlign w:val="center"/>
            <w:hideMark/>
          </w:tcPr>
          <w:p w14:paraId="7EB172C1" w14:textId="3A741175" w:rsidR="00543F3A" w:rsidRPr="00543F3A" w:rsidRDefault="00543F3A" w:rsidP="00543F3A">
            <w:pPr>
              <w:jc w:val="center"/>
            </w:pPr>
            <w:r w:rsidRPr="00543F3A">
              <w:t>A</w:t>
            </w:r>
          </w:p>
        </w:tc>
        <w:tc>
          <w:tcPr>
            <w:tcW w:w="0" w:type="auto"/>
            <w:vAlign w:val="center"/>
            <w:hideMark/>
          </w:tcPr>
          <w:p w14:paraId="788C5065" w14:textId="11CE99E9" w:rsidR="00543F3A" w:rsidRPr="00543F3A" w:rsidRDefault="00543F3A" w:rsidP="00543F3A">
            <w:pPr>
              <w:jc w:val="center"/>
            </w:pPr>
            <w:r w:rsidRPr="00543F3A">
              <w:t>A</w:t>
            </w:r>
          </w:p>
        </w:tc>
        <w:tc>
          <w:tcPr>
            <w:tcW w:w="0" w:type="auto"/>
            <w:vAlign w:val="center"/>
            <w:hideMark/>
          </w:tcPr>
          <w:p w14:paraId="39F51D51" w14:textId="3DF34268" w:rsidR="00543F3A" w:rsidRPr="00543F3A" w:rsidRDefault="00543F3A" w:rsidP="00543F3A">
            <w:pPr>
              <w:jc w:val="center"/>
            </w:pPr>
            <w:r w:rsidRPr="00543F3A">
              <w:t>R</w:t>
            </w:r>
          </w:p>
        </w:tc>
        <w:tc>
          <w:tcPr>
            <w:tcW w:w="0" w:type="auto"/>
            <w:vAlign w:val="center"/>
            <w:hideMark/>
          </w:tcPr>
          <w:p w14:paraId="0B727230" w14:textId="77777777" w:rsidR="00543F3A" w:rsidRPr="00543F3A" w:rsidRDefault="00543F3A" w:rsidP="00543F3A">
            <w:pPr>
              <w:jc w:val="center"/>
            </w:pPr>
            <w:r w:rsidRPr="00543F3A">
              <w:t>A</w:t>
            </w:r>
          </w:p>
        </w:tc>
      </w:tr>
    </w:tbl>
    <w:p w14:paraId="27B24794" w14:textId="77777777" w:rsidR="00543F3A" w:rsidRPr="00543F3A" w:rsidRDefault="00543F3A" w:rsidP="00543F3A">
      <w:r w:rsidRPr="00543F3A">
        <w:rPr>
          <w:i/>
          <w:iCs/>
        </w:rPr>
        <w:t>A=Approver,</w:t>
      </w:r>
      <w:r>
        <w:rPr>
          <w:i/>
          <w:iCs/>
        </w:rPr>
        <w:t xml:space="preserve"> </w:t>
      </w:r>
      <w:r w:rsidRPr="00543F3A">
        <w:rPr>
          <w:i/>
          <w:iCs/>
        </w:rPr>
        <w:t>R=Responsible, C=Consult, I=Inform</w:t>
      </w:r>
    </w:p>
    <w:p w14:paraId="634DF155" w14:textId="77777777" w:rsidR="00543F3A" w:rsidRDefault="00543F3A" w:rsidP="00543F3A"/>
    <w:p w14:paraId="225DB5C0" w14:textId="50A18090" w:rsidR="00ED151B" w:rsidRPr="00ED151B" w:rsidRDefault="00ED151B" w:rsidP="00543F3A">
      <w:pPr>
        <w:rPr>
          <w:rFonts w:asciiTheme="majorHAnsi" w:hAnsiTheme="majorHAnsi" w:cstheme="majorHAnsi"/>
          <w:b/>
          <w:bCs/>
          <w:color w:val="943634" w:themeColor="accent2" w:themeShade="BF"/>
          <w:sz w:val="38"/>
          <w:szCs w:val="38"/>
        </w:rPr>
      </w:pPr>
      <w:r w:rsidRPr="00ED151B">
        <w:rPr>
          <w:rFonts w:asciiTheme="majorHAnsi" w:hAnsiTheme="majorHAnsi" w:cstheme="majorHAnsi"/>
          <w:b/>
          <w:bCs/>
          <w:color w:val="943634" w:themeColor="accent2" w:themeShade="BF"/>
          <w:sz w:val="38"/>
          <w:szCs w:val="38"/>
        </w:rPr>
        <w:t>Appendix</w:t>
      </w:r>
    </w:p>
    <w:p w14:paraId="7A8BB5EC" w14:textId="77777777"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References &amp; Lineage</w:t>
      </w:r>
    </w:p>
    <w:p w14:paraId="30B7F2DD" w14:textId="5DB0975C" w:rsidR="00543F3A" w:rsidRPr="00543F3A" w:rsidRDefault="00543F3A" w:rsidP="00543F3A">
      <w:pPr>
        <w:numPr>
          <w:ilvl w:val="0"/>
          <w:numId w:val="13"/>
        </w:numPr>
      </w:pPr>
      <w:r w:rsidRPr="00543F3A">
        <w:t>PwC (2024) </w:t>
      </w:r>
      <w:r w:rsidRPr="00543F3A">
        <w:rPr>
          <w:i/>
          <w:iCs/>
        </w:rPr>
        <w:t>Agentic AI: The New Frontier</w:t>
      </w:r>
      <w:r w:rsidR="00ED151B">
        <w:rPr>
          <w:i/>
          <w:iCs/>
        </w:rPr>
        <w:t xml:space="preserve"> (</w:t>
      </w:r>
      <w:r w:rsidR="00ED151B" w:rsidRPr="00ED151B">
        <w:rPr>
          <w:i/>
          <w:iCs/>
        </w:rPr>
        <w:t>https://www.pwc.com/m1/en/publications/documents/2024/agentic-ai-the-new-frontier-in-genai-an-executive-playbook.pdf</w:t>
      </w:r>
      <w:r w:rsidR="00ED151B">
        <w:rPr>
          <w:i/>
          <w:iCs/>
        </w:rPr>
        <w:t>)</w:t>
      </w:r>
    </w:p>
    <w:p w14:paraId="1BECD670" w14:textId="205F27B6" w:rsidR="00543F3A" w:rsidRPr="00543F3A" w:rsidRDefault="00543F3A" w:rsidP="00543F3A">
      <w:pPr>
        <w:numPr>
          <w:ilvl w:val="0"/>
          <w:numId w:val="13"/>
        </w:numPr>
      </w:pPr>
      <w:r w:rsidRPr="00543F3A">
        <w:t xml:space="preserve">McKinsey (2025) </w:t>
      </w:r>
      <w:r w:rsidR="00ED151B" w:rsidRPr="00ED151B">
        <w:rPr>
          <w:i/>
          <w:iCs/>
        </w:rPr>
        <w:t>How COOs maximize operational impact from gen AI and agentic AI</w:t>
      </w:r>
      <w:r w:rsidR="00ED151B" w:rsidRPr="00ED151B">
        <w:t xml:space="preserve"> </w:t>
      </w:r>
      <w:r w:rsidR="00ED151B" w:rsidRPr="00ED151B">
        <w:rPr>
          <w:i/>
          <w:iCs/>
        </w:rPr>
        <w:t>(https://www.mckinsey.com/capabilities/operations/our-insights/how-coos-maximize-operational-impact-from-gen-ai-and-agentic-ai)</w:t>
      </w:r>
    </w:p>
    <w:p w14:paraId="67EB4B78" w14:textId="626FEBB0" w:rsidR="00543F3A" w:rsidRPr="00543F3A" w:rsidRDefault="00543F3A" w:rsidP="00543F3A">
      <w:pPr>
        <w:numPr>
          <w:ilvl w:val="0"/>
          <w:numId w:val="13"/>
        </w:numPr>
      </w:pPr>
      <w:r w:rsidRPr="00543F3A">
        <w:t>BCG (2025) </w:t>
      </w:r>
      <w:r w:rsidRPr="00543F3A">
        <w:rPr>
          <w:i/>
          <w:iCs/>
        </w:rPr>
        <w:t>AI Agents as the All</w:t>
      </w:r>
      <w:r w:rsidRPr="00543F3A">
        <w:rPr>
          <w:i/>
          <w:iCs/>
        </w:rPr>
        <w:noBreakHyphen/>
        <w:t>Stars</w:t>
      </w:r>
      <w:r w:rsidR="00ED151B">
        <w:rPr>
          <w:i/>
          <w:iCs/>
        </w:rPr>
        <w:t xml:space="preserve"> (</w:t>
      </w:r>
      <w:r w:rsidR="00ED151B" w:rsidRPr="00ED151B">
        <w:rPr>
          <w:i/>
          <w:iCs/>
        </w:rPr>
        <w:t>https://www.bcg.com/publications/2025/how-ai-can-be-the-new-all-star-on-your-team</w:t>
      </w:r>
      <w:r w:rsidR="00ED151B">
        <w:rPr>
          <w:i/>
          <w:iCs/>
        </w:rPr>
        <w:t>)</w:t>
      </w:r>
    </w:p>
    <w:p w14:paraId="48BB310E" w14:textId="3C82AB5D" w:rsidR="00543F3A" w:rsidRPr="00543F3A" w:rsidRDefault="00ED151B" w:rsidP="00543F3A">
      <w:pPr>
        <w:numPr>
          <w:ilvl w:val="0"/>
          <w:numId w:val="13"/>
        </w:numPr>
      </w:pPr>
      <w:r>
        <w:t>Agent Oriented Software Engineering (</w:t>
      </w:r>
      <w:r w:rsidR="00543F3A" w:rsidRPr="00543F3A">
        <w:t>AOSE</w:t>
      </w:r>
      <w:r>
        <w:t>)</w:t>
      </w:r>
      <w:r w:rsidR="00543F3A" w:rsidRPr="00543F3A">
        <w:t xml:space="preserve"> literature (Wooldridge et al.)</w:t>
      </w:r>
    </w:p>
    <w:p w14:paraId="5055C698" w14:textId="77777777" w:rsidR="00543F3A" w:rsidRPr="00543F3A" w:rsidRDefault="00543F3A" w:rsidP="00543F3A">
      <w:pPr>
        <w:numPr>
          <w:ilvl w:val="0"/>
          <w:numId w:val="13"/>
        </w:numPr>
      </w:pPr>
      <w:r w:rsidRPr="00543F3A">
        <w:t>OSS tool communities – </w:t>
      </w:r>
      <w:proofErr w:type="spellStart"/>
      <w:r w:rsidRPr="00543F3A">
        <w:t>LangChain</w:t>
      </w:r>
      <w:proofErr w:type="spellEnd"/>
      <w:r w:rsidRPr="00543F3A">
        <w:t xml:space="preserve">, </w:t>
      </w:r>
      <w:proofErr w:type="spellStart"/>
      <w:r w:rsidRPr="00543F3A">
        <w:t>CrewAI</w:t>
      </w:r>
      <w:proofErr w:type="spellEnd"/>
      <w:r w:rsidRPr="00543F3A">
        <w:t xml:space="preserve">, </w:t>
      </w:r>
      <w:proofErr w:type="spellStart"/>
      <w:r w:rsidRPr="00543F3A">
        <w:t>AutoGen</w:t>
      </w:r>
      <w:proofErr w:type="spellEnd"/>
      <w:r w:rsidRPr="00543F3A">
        <w:t xml:space="preserve">, </w:t>
      </w:r>
      <w:proofErr w:type="spellStart"/>
      <w:r w:rsidRPr="00543F3A">
        <w:t>agentbench</w:t>
      </w:r>
      <w:proofErr w:type="spellEnd"/>
    </w:p>
    <w:p w14:paraId="281C5455" w14:textId="77777777" w:rsidR="00543F3A" w:rsidRDefault="00543F3A" w:rsidP="00543F3A"/>
    <w:p w14:paraId="7C885830" w14:textId="23889C1C"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Publication &amp; Community Roadmap</w:t>
      </w:r>
    </w:p>
    <w:p w14:paraId="6ED23FE1" w14:textId="3F4F61DC" w:rsidR="00ED151B" w:rsidRDefault="00543F3A" w:rsidP="00543F3A">
      <w:pPr>
        <w:rPr>
          <w:i/>
          <w:iCs/>
        </w:rPr>
      </w:pPr>
      <w:r w:rsidRPr="00543F3A">
        <w:rPr>
          <w:i/>
          <w:iCs/>
        </w:rPr>
        <w:t>Steps </w:t>
      </w:r>
      <w:r w:rsidR="00ED151B">
        <w:rPr>
          <w:i/>
          <w:iCs/>
        </w:rPr>
        <w:t>0</w:t>
      </w:r>
      <w:r w:rsidRPr="00543F3A">
        <w:rPr>
          <w:i/>
          <w:iCs/>
        </w:rPr>
        <w:noBreakHyphen/>
        <w:t>9 as outlined in prior guidance, including license, repo structure, CHANGELOG, first community call</w:t>
      </w:r>
      <w:r w:rsidR="00ED151B">
        <w:rPr>
          <w:i/>
          <w:iCs/>
        </w:rPr>
        <w:t xml:space="preserve"> to provide feedback, guidance and help evolve this base framework with the following guidelines:</w:t>
      </w:r>
    </w:p>
    <w:p w14:paraId="7643C654" w14:textId="427FD98F" w:rsidR="00ED151B" w:rsidRPr="00ED151B" w:rsidRDefault="00ED151B" w:rsidP="00ED151B">
      <w:pPr>
        <w:pStyle w:val="ListParagraph"/>
        <w:numPr>
          <w:ilvl w:val="0"/>
          <w:numId w:val="15"/>
        </w:numPr>
        <w:rPr>
          <w:i/>
          <w:iCs/>
        </w:rPr>
      </w:pPr>
      <w:r>
        <w:rPr>
          <w:i/>
          <w:iCs/>
        </w:rPr>
        <w:t xml:space="preserve">Keep the framework focused on building agentic AI systems for the </w:t>
      </w:r>
      <w:r w:rsidR="000B6547" w:rsidRPr="00ED151B">
        <w:rPr>
          <w:b/>
          <w:bCs/>
          <w:i/>
          <w:iCs/>
        </w:rPr>
        <w:t>enterprise.</w:t>
      </w:r>
    </w:p>
    <w:p w14:paraId="7D4C0C17" w14:textId="5C22457E" w:rsidR="00ED151B" w:rsidRPr="00ED151B" w:rsidRDefault="00ED151B" w:rsidP="00ED151B">
      <w:pPr>
        <w:pStyle w:val="ListParagraph"/>
        <w:numPr>
          <w:ilvl w:val="0"/>
          <w:numId w:val="15"/>
        </w:numPr>
        <w:rPr>
          <w:i/>
          <w:iCs/>
        </w:rPr>
      </w:pPr>
      <w:r>
        <w:rPr>
          <w:i/>
          <w:iCs/>
        </w:rPr>
        <w:t xml:space="preserve">Carve out and evolve sector specific activities or even related frameworks </w:t>
      </w:r>
      <w:r w:rsidR="000B6547">
        <w:rPr>
          <w:i/>
          <w:iCs/>
        </w:rPr>
        <w:t>e.g.</w:t>
      </w:r>
      <w:r>
        <w:rPr>
          <w:i/>
          <w:iCs/>
        </w:rPr>
        <w:t xml:space="preserve"> healthcare sector may call for a very specific set of activities </w:t>
      </w:r>
      <w:r w:rsidR="000B6547">
        <w:rPr>
          <w:i/>
          <w:iCs/>
        </w:rPr>
        <w:t>esp.</w:t>
      </w:r>
      <w:r>
        <w:rPr>
          <w:i/>
          <w:iCs/>
        </w:rPr>
        <w:t xml:space="preserve"> around ethical, </w:t>
      </w:r>
      <w:r w:rsidR="000B6547">
        <w:rPr>
          <w:i/>
          <w:iCs/>
        </w:rPr>
        <w:t>regulatory,</w:t>
      </w:r>
      <w:r>
        <w:rPr>
          <w:i/>
          <w:iCs/>
        </w:rPr>
        <w:t xml:space="preserve"> and ethical compliance of any agentic AI </w:t>
      </w:r>
      <w:r w:rsidR="000B6547">
        <w:rPr>
          <w:i/>
          <w:iCs/>
        </w:rPr>
        <w:t>system.</w:t>
      </w:r>
    </w:p>
    <w:p w14:paraId="1BFB884C" w14:textId="4DAED80A" w:rsidR="00543F3A" w:rsidRDefault="00543F3A" w:rsidP="00543F3A">
      <w:r w:rsidRPr="00543F3A">
        <w:rPr>
          <w:i/>
          <w:iCs/>
        </w:rPr>
        <w:lastRenderedPageBreak/>
        <w:t>End of Playbook </w:t>
      </w:r>
      <w:r w:rsidR="00684C1A">
        <w:rPr>
          <w:i/>
          <w:iCs/>
        </w:rPr>
        <w:t>v4.1</w:t>
      </w:r>
    </w:p>
    <w:sectPr w:rsidR="00543F3A" w:rsidSect="00A46F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C092" w14:textId="77777777" w:rsidR="00485D80" w:rsidRDefault="00485D80" w:rsidP="000D22D4">
      <w:pPr>
        <w:spacing w:after="0" w:line="240" w:lineRule="auto"/>
      </w:pPr>
      <w:r>
        <w:separator/>
      </w:r>
    </w:p>
  </w:endnote>
  <w:endnote w:type="continuationSeparator" w:id="0">
    <w:p w14:paraId="0F9CDF9C" w14:textId="77777777" w:rsidR="00485D80" w:rsidRDefault="00485D80" w:rsidP="000D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0117" w14:textId="77777777" w:rsidR="00C7784E" w:rsidRDefault="00C7784E">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78E896F6" w14:textId="47BB0A90" w:rsidR="00C7784E" w:rsidRDefault="00C77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F21D" w14:textId="77777777" w:rsidR="00485D80" w:rsidRDefault="00485D80" w:rsidP="000D22D4">
      <w:pPr>
        <w:spacing w:after="0" w:line="240" w:lineRule="auto"/>
      </w:pPr>
      <w:r>
        <w:separator/>
      </w:r>
    </w:p>
  </w:footnote>
  <w:footnote w:type="continuationSeparator" w:id="0">
    <w:p w14:paraId="76B6FC04" w14:textId="77777777" w:rsidR="00485D80" w:rsidRDefault="00485D80" w:rsidP="000D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8946" w14:textId="7E6DD0D9" w:rsidR="000D22D4" w:rsidRDefault="000D22D4">
    <w:pPr>
      <w:spacing w:line="264" w:lineRule="auto"/>
    </w:pPr>
    <w:r>
      <w:rPr>
        <w:noProof/>
        <w:color w:val="000000"/>
      </w:rPr>
      <mc:AlternateContent>
        <mc:Choice Requires="wps">
          <w:drawing>
            <wp:anchor distT="0" distB="0" distL="114300" distR="114300" simplePos="0" relativeHeight="251659264" behindDoc="0" locked="0" layoutInCell="1" allowOverlap="1" wp14:anchorId="64B6FD2C" wp14:editId="0BD7A407">
              <wp:simplePos x="0" y="0"/>
              <wp:positionH relativeFrom="page">
                <wp:align>center</wp:align>
              </wp:positionH>
              <wp:positionV relativeFrom="page">
                <wp:align>center</wp:align>
              </wp:positionV>
              <wp:extent cx="7376160" cy="9555480"/>
              <wp:effectExtent l="0" t="0" r="7620" b="7620"/>
              <wp:wrapNone/>
              <wp:docPr id="222" name="Rectangle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0A340" w14:textId="7D07B58A" w:rsidR="000D22D4" w:rsidRDefault="000D22D4" w:rsidP="000D22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B6FD2C" id="Rectangle 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" filled="f" strokecolor="#938953 [1614]" strokeweight="1.25pt">
              <v:textbox>
                <w:txbxContent>
                  <w:p w14:paraId="04E0A340" w14:textId="7D07B58A" w:rsidR="000D22D4" w:rsidRDefault="000D22D4" w:rsidP="000D22D4"/>
                </w:txbxContent>
              </v:textbox>
              <w10:wrap anchorx="page" anchory="page"/>
            </v:rect>
          </w:pict>
        </mc:Fallback>
      </mc:AlternateContent>
    </w:r>
    <w:r>
      <w:rPr>
        <w:color w:val="4F81BD" w:themeColor="accent1"/>
        <w:sz w:val="20"/>
        <w:szCs w:val="20"/>
      </w:rPr>
      <w:t xml:space="preserve">Enterprise Agentic AI Agile Framework </w:t>
    </w:r>
    <w:r w:rsidR="00684C1A">
      <w:rPr>
        <w:color w:val="4F81BD" w:themeColor="accent1"/>
        <w:sz w:val="20"/>
        <w:szCs w:val="20"/>
      </w:rPr>
      <w:t>v4.1</w:t>
    </w:r>
  </w:p>
  <w:p w14:paraId="59F7591D" w14:textId="77777777" w:rsidR="000D22D4" w:rsidRDefault="000D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11B65"/>
    <w:multiLevelType w:val="hybridMultilevel"/>
    <w:tmpl w:val="C318E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D5339"/>
    <w:multiLevelType w:val="multilevel"/>
    <w:tmpl w:val="D652B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CF03F9"/>
    <w:multiLevelType w:val="hybridMultilevel"/>
    <w:tmpl w:val="969E9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BC7B5D"/>
    <w:multiLevelType w:val="multilevel"/>
    <w:tmpl w:val="CC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27AE7"/>
    <w:multiLevelType w:val="hybridMultilevel"/>
    <w:tmpl w:val="91A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07E3D"/>
    <w:multiLevelType w:val="multilevel"/>
    <w:tmpl w:val="9F3E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25124"/>
    <w:multiLevelType w:val="hybridMultilevel"/>
    <w:tmpl w:val="DFBA6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2257">
    <w:abstractNumId w:val="8"/>
  </w:num>
  <w:num w:numId="2" w16cid:durableId="566379948">
    <w:abstractNumId w:val="6"/>
  </w:num>
  <w:num w:numId="3" w16cid:durableId="1140609853">
    <w:abstractNumId w:val="5"/>
  </w:num>
  <w:num w:numId="4" w16cid:durableId="1784686279">
    <w:abstractNumId w:val="4"/>
  </w:num>
  <w:num w:numId="5" w16cid:durableId="1817992206">
    <w:abstractNumId w:val="7"/>
  </w:num>
  <w:num w:numId="6" w16cid:durableId="2140024957">
    <w:abstractNumId w:val="3"/>
  </w:num>
  <w:num w:numId="7" w16cid:durableId="30694118">
    <w:abstractNumId w:val="2"/>
  </w:num>
  <w:num w:numId="8" w16cid:durableId="1021474258">
    <w:abstractNumId w:val="1"/>
  </w:num>
  <w:num w:numId="9" w16cid:durableId="694308524">
    <w:abstractNumId w:val="0"/>
  </w:num>
  <w:num w:numId="10" w16cid:durableId="702172134">
    <w:abstractNumId w:val="14"/>
  </w:num>
  <w:num w:numId="11" w16cid:durableId="2030133836">
    <w:abstractNumId w:val="10"/>
  </w:num>
  <w:num w:numId="12" w16cid:durableId="590505732">
    <w:abstractNumId w:val="11"/>
  </w:num>
  <w:num w:numId="13" w16cid:durableId="1853714357">
    <w:abstractNumId w:val="12"/>
  </w:num>
  <w:num w:numId="14" w16cid:durableId="34812783">
    <w:abstractNumId w:val="15"/>
  </w:num>
  <w:num w:numId="15" w16cid:durableId="315883868">
    <w:abstractNumId w:val="9"/>
  </w:num>
  <w:num w:numId="16" w16cid:durableId="11813157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547"/>
    <w:rsid w:val="000C519B"/>
    <w:rsid w:val="000D22D4"/>
    <w:rsid w:val="00115613"/>
    <w:rsid w:val="0015074B"/>
    <w:rsid w:val="00181DC4"/>
    <w:rsid w:val="001B1C01"/>
    <w:rsid w:val="002055F1"/>
    <w:rsid w:val="00211A1C"/>
    <w:rsid w:val="00252600"/>
    <w:rsid w:val="0029639D"/>
    <w:rsid w:val="003120F2"/>
    <w:rsid w:val="00326EC4"/>
    <w:rsid w:val="00326F90"/>
    <w:rsid w:val="00352259"/>
    <w:rsid w:val="00363633"/>
    <w:rsid w:val="003837BC"/>
    <w:rsid w:val="00386FE7"/>
    <w:rsid w:val="00394F72"/>
    <w:rsid w:val="00422C10"/>
    <w:rsid w:val="00430881"/>
    <w:rsid w:val="00432DEB"/>
    <w:rsid w:val="00485D80"/>
    <w:rsid w:val="00543F3A"/>
    <w:rsid w:val="00570E47"/>
    <w:rsid w:val="00652241"/>
    <w:rsid w:val="00684C1A"/>
    <w:rsid w:val="006B7A01"/>
    <w:rsid w:val="00755DA9"/>
    <w:rsid w:val="008078F3"/>
    <w:rsid w:val="008C0CFE"/>
    <w:rsid w:val="008D2265"/>
    <w:rsid w:val="00936E93"/>
    <w:rsid w:val="009612AB"/>
    <w:rsid w:val="009C5003"/>
    <w:rsid w:val="00A4444D"/>
    <w:rsid w:val="00A46F85"/>
    <w:rsid w:val="00A64FC6"/>
    <w:rsid w:val="00A8170F"/>
    <w:rsid w:val="00AA1D8D"/>
    <w:rsid w:val="00AF5F7D"/>
    <w:rsid w:val="00B47730"/>
    <w:rsid w:val="00B656DF"/>
    <w:rsid w:val="00BA4640"/>
    <w:rsid w:val="00C55372"/>
    <w:rsid w:val="00C57806"/>
    <w:rsid w:val="00C72AD0"/>
    <w:rsid w:val="00C7784E"/>
    <w:rsid w:val="00CA526A"/>
    <w:rsid w:val="00CB0664"/>
    <w:rsid w:val="00D039DD"/>
    <w:rsid w:val="00D14C62"/>
    <w:rsid w:val="00D515AF"/>
    <w:rsid w:val="00DB2236"/>
    <w:rsid w:val="00DD41A2"/>
    <w:rsid w:val="00DF7369"/>
    <w:rsid w:val="00E227B0"/>
    <w:rsid w:val="00E26BD5"/>
    <w:rsid w:val="00E735C2"/>
    <w:rsid w:val="00E765EB"/>
    <w:rsid w:val="00ED151B"/>
    <w:rsid w:val="00F16C41"/>
    <w:rsid w:val="00F3174E"/>
    <w:rsid w:val="00F84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1184B7"/>
  <w14:defaultImageDpi w14:val="300"/>
  <w15:docId w15:val="{B5A0D78D-0326-6E4D-BEC5-47E7C531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6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A46F8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F5F7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43">
      <w:bodyDiv w:val="1"/>
      <w:marLeft w:val="0"/>
      <w:marRight w:val="0"/>
      <w:marTop w:val="0"/>
      <w:marBottom w:val="0"/>
      <w:divBdr>
        <w:top w:val="none" w:sz="0" w:space="0" w:color="auto"/>
        <w:left w:val="none" w:sz="0" w:space="0" w:color="auto"/>
        <w:bottom w:val="none" w:sz="0" w:space="0" w:color="auto"/>
        <w:right w:val="none" w:sz="0" w:space="0" w:color="auto"/>
      </w:divBdr>
    </w:div>
    <w:div w:id="290864291">
      <w:bodyDiv w:val="1"/>
      <w:marLeft w:val="0"/>
      <w:marRight w:val="0"/>
      <w:marTop w:val="0"/>
      <w:marBottom w:val="0"/>
      <w:divBdr>
        <w:top w:val="none" w:sz="0" w:space="0" w:color="auto"/>
        <w:left w:val="none" w:sz="0" w:space="0" w:color="auto"/>
        <w:bottom w:val="none" w:sz="0" w:space="0" w:color="auto"/>
        <w:right w:val="none" w:sz="0" w:space="0" w:color="auto"/>
      </w:divBdr>
    </w:div>
    <w:div w:id="351223446">
      <w:bodyDiv w:val="1"/>
      <w:marLeft w:val="0"/>
      <w:marRight w:val="0"/>
      <w:marTop w:val="0"/>
      <w:marBottom w:val="0"/>
      <w:divBdr>
        <w:top w:val="none" w:sz="0" w:space="0" w:color="auto"/>
        <w:left w:val="none" w:sz="0" w:space="0" w:color="auto"/>
        <w:bottom w:val="none" w:sz="0" w:space="0" w:color="auto"/>
        <w:right w:val="none" w:sz="0" w:space="0" w:color="auto"/>
      </w:divBdr>
    </w:div>
    <w:div w:id="413208614">
      <w:bodyDiv w:val="1"/>
      <w:marLeft w:val="0"/>
      <w:marRight w:val="0"/>
      <w:marTop w:val="0"/>
      <w:marBottom w:val="0"/>
      <w:divBdr>
        <w:top w:val="none" w:sz="0" w:space="0" w:color="auto"/>
        <w:left w:val="none" w:sz="0" w:space="0" w:color="auto"/>
        <w:bottom w:val="none" w:sz="0" w:space="0" w:color="auto"/>
        <w:right w:val="none" w:sz="0" w:space="0" w:color="auto"/>
      </w:divBdr>
    </w:div>
    <w:div w:id="453059456">
      <w:bodyDiv w:val="1"/>
      <w:marLeft w:val="0"/>
      <w:marRight w:val="0"/>
      <w:marTop w:val="0"/>
      <w:marBottom w:val="0"/>
      <w:divBdr>
        <w:top w:val="none" w:sz="0" w:space="0" w:color="auto"/>
        <w:left w:val="none" w:sz="0" w:space="0" w:color="auto"/>
        <w:bottom w:val="none" w:sz="0" w:space="0" w:color="auto"/>
        <w:right w:val="none" w:sz="0" w:space="0" w:color="auto"/>
      </w:divBdr>
    </w:div>
    <w:div w:id="553276070">
      <w:bodyDiv w:val="1"/>
      <w:marLeft w:val="0"/>
      <w:marRight w:val="0"/>
      <w:marTop w:val="0"/>
      <w:marBottom w:val="0"/>
      <w:divBdr>
        <w:top w:val="none" w:sz="0" w:space="0" w:color="auto"/>
        <w:left w:val="none" w:sz="0" w:space="0" w:color="auto"/>
        <w:bottom w:val="none" w:sz="0" w:space="0" w:color="auto"/>
        <w:right w:val="none" w:sz="0" w:space="0" w:color="auto"/>
      </w:divBdr>
    </w:div>
    <w:div w:id="645356544">
      <w:bodyDiv w:val="1"/>
      <w:marLeft w:val="0"/>
      <w:marRight w:val="0"/>
      <w:marTop w:val="0"/>
      <w:marBottom w:val="0"/>
      <w:divBdr>
        <w:top w:val="none" w:sz="0" w:space="0" w:color="auto"/>
        <w:left w:val="none" w:sz="0" w:space="0" w:color="auto"/>
        <w:bottom w:val="none" w:sz="0" w:space="0" w:color="auto"/>
        <w:right w:val="none" w:sz="0" w:space="0" w:color="auto"/>
      </w:divBdr>
    </w:div>
    <w:div w:id="692731535">
      <w:bodyDiv w:val="1"/>
      <w:marLeft w:val="0"/>
      <w:marRight w:val="0"/>
      <w:marTop w:val="0"/>
      <w:marBottom w:val="0"/>
      <w:divBdr>
        <w:top w:val="none" w:sz="0" w:space="0" w:color="auto"/>
        <w:left w:val="none" w:sz="0" w:space="0" w:color="auto"/>
        <w:bottom w:val="none" w:sz="0" w:space="0" w:color="auto"/>
        <w:right w:val="none" w:sz="0" w:space="0" w:color="auto"/>
      </w:divBdr>
    </w:div>
    <w:div w:id="729882173">
      <w:bodyDiv w:val="1"/>
      <w:marLeft w:val="0"/>
      <w:marRight w:val="0"/>
      <w:marTop w:val="0"/>
      <w:marBottom w:val="0"/>
      <w:divBdr>
        <w:top w:val="none" w:sz="0" w:space="0" w:color="auto"/>
        <w:left w:val="none" w:sz="0" w:space="0" w:color="auto"/>
        <w:bottom w:val="none" w:sz="0" w:space="0" w:color="auto"/>
        <w:right w:val="none" w:sz="0" w:space="0" w:color="auto"/>
      </w:divBdr>
    </w:div>
    <w:div w:id="1065450997">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274167604">
      <w:bodyDiv w:val="1"/>
      <w:marLeft w:val="0"/>
      <w:marRight w:val="0"/>
      <w:marTop w:val="0"/>
      <w:marBottom w:val="0"/>
      <w:divBdr>
        <w:top w:val="none" w:sz="0" w:space="0" w:color="auto"/>
        <w:left w:val="none" w:sz="0" w:space="0" w:color="auto"/>
        <w:bottom w:val="none" w:sz="0" w:space="0" w:color="auto"/>
        <w:right w:val="none" w:sz="0" w:space="0" w:color="auto"/>
      </w:divBdr>
    </w:div>
    <w:div w:id="1313946866">
      <w:bodyDiv w:val="1"/>
      <w:marLeft w:val="0"/>
      <w:marRight w:val="0"/>
      <w:marTop w:val="0"/>
      <w:marBottom w:val="0"/>
      <w:divBdr>
        <w:top w:val="none" w:sz="0" w:space="0" w:color="auto"/>
        <w:left w:val="none" w:sz="0" w:space="0" w:color="auto"/>
        <w:bottom w:val="none" w:sz="0" w:space="0" w:color="auto"/>
        <w:right w:val="none" w:sz="0" w:space="0" w:color="auto"/>
      </w:divBdr>
    </w:div>
    <w:div w:id="1414545163">
      <w:bodyDiv w:val="1"/>
      <w:marLeft w:val="0"/>
      <w:marRight w:val="0"/>
      <w:marTop w:val="0"/>
      <w:marBottom w:val="0"/>
      <w:divBdr>
        <w:top w:val="none" w:sz="0" w:space="0" w:color="auto"/>
        <w:left w:val="none" w:sz="0" w:space="0" w:color="auto"/>
        <w:bottom w:val="none" w:sz="0" w:space="0" w:color="auto"/>
        <w:right w:val="none" w:sz="0" w:space="0" w:color="auto"/>
      </w:divBdr>
    </w:div>
    <w:div w:id="1536693152">
      <w:bodyDiv w:val="1"/>
      <w:marLeft w:val="0"/>
      <w:marRight w:val="0"/>
      <w:marTop w:val="0"/>
      <w:marBottom w:val="0"/>
      <w:divBdr>
        <w:top w:val="none" w:sz="0" w:space="0" w:color="auto"/>
        <w:left w:val="none" w:sz="0" w:space="0" w:color="auto"/>
        <w:bottom w:val="none" w:sz="0" w:space="0" w:color="auto"/>
        <w:right w:val="none" w:sz="0" w:space="0" w:color="auto"/>
      </w:divBdr>
    </w:div>
    <w:div w:id="1818572207">
      <w:bodyDiv w:val="1"/>
      <w:marLeft w:val="0"/>
      <w:marRight w:val="0"/>
      <w:marTop w:val="0"/>
      <w:marBottom w:val="0"/>
      <w:divBdr>
        <w:top w:val="none" w:sz="0" w:space="0" w:color="auto"/>
        <w:left w:val="none" w:sz="0" w:space="0" w:color="auto"/>
        <w:bottom w:val="none" w:sz="0" w:space="0" w:color="auto"/>
        <w:right w:val="none" w:sz="0" w:space="0" w:color="auto"/>
      </w:divBdr>
    </w:div>
    <w:div w:id="185179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Devashish Saxena</cp:lastModifiedBy>
  <cp:revision>6</cp:revision>
  <dcterms:created xsi:type="dcterms:W3CDTF">2025-05-29T00:32:00Z</dcterms:created>
  <dcterms:modified xsi:type="dcterms:W3CDTF">2025-05-29T17:45:00Z</dcterms:modified>
  <cp:category/>
</cp:coreProperties>
</file>