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D11CC" w14:textId="332297F3" w:rsidR="00DF7369" w:rsidRPr="00DF7369" w:rsidRDefault="000D22D4" w:rsidP="00DF7369">
      <w:pPr>
        <w:pStyle w:val="Heading1"/>
        <w:spacing w:before="0"/>
        <w:rPr>
          <w:color w:val="943634" w:themeColor="accent2" w:themeShade="BF"/>
          <w:sz w:val="38"/>
          <w:szCs w:val="38"/>
        </w:rPr>
      </w:pPr>
      <w:r w:rsidRPr="00DF7369">
        <w:rPr>
          <w:color w:val="943634" w:themeColor="accent2" w:themeShade="BF"/>
          <w:sz w:val="38"/>
          <w:szCs w:val="38"/>
        </w:rPr>
        <w:t>Enterprise</w:t>
      </w:r>
      <w:r w:rsidRPr="00DF7369">
        <w:rPr>
          <w:color w:val="943634" w:themeColor="accent2" w:themeShade="BF"/>
          <w:sz w:val="38"/>
          <w:szCs w:val="38"/>
        </w:rPr>
        <w:t xml:space="preserve"> </w:t>
      </w:r>
      <w:r w:rsidR="00000000" w:rsidRPr="00DF7369">
        <w:rPr>
          <w:color w:val="943634" w:themeColor="accent2" w:themeShade="BF"/>
          <w:sz w:val="38"/>
          <w:szCs w:val="38"/>
        </w:rPr>
        <w:t>Agentic</w:t>
      </w:r>
      <w:r>
        <w:rPr>
          <w:color w:val="943634" w:themeColor="accent2" w:themeShade="BF"/>
          <w:sz w:val="38"/>
          <w:szCs w:val="38"/>
        </w:rPr>
        <w:t xml:space="preserve"> AI</w:t>
      </w:r>
      <w:r w:rsidR="00000000" w:rsidRPr="00DF7369">
        <w:rPr>
          <w:color w:val="943634" w:themeColor="accent2" w:themeShade="BF"/>
          <w:sz w:val="38"/>
          <w:szCs w:val="38"/>
        </w:rPr>
        <w:t> Agile Framework v</w:t>
      </w:r>
      <w:r w:rsidR="00C55372">
        <w:rPr>
          <w:color w:val="943634" w:themeColor="accent2" w:themeShade="BF"/>
          <w:sz w:val="38"/>
          <w:szCs w:val="38"/>
        </w:rPr>
        <w:t>4</w:t>
      </w:r>
    </w:p>
    <w:p w14:paraId="161CB361" w14:textId="66C30B15" w:rsidR="00394F72" w:rsidRPr="00A46F85" w:rsidRDefault="00A46F85" w:rsidP="00DF7369">
      <w:pPr>
        <w:pStyle w:val="Heading1"/>
        <w:spacing w:before="0"/>
        <w:rPr>
          <w:color w:val="943634" w:themeColor="accent2" w:themeShade="BF"/>
        </w:rPr>
      </w:pPr>
      <w:r>
        <w:rPr>
          <w:color w:val="943634" w:themeColor="accent2" w:themeShade="BF"/>
        </w:rPr>
        <w:t xml:space="preserve">A </w:t>
      </w:r>
      <w:r w:rsidRPr="00A46F85">
        <w:rPr>
          <w:color w:val="943634" w:themeColor="accent2" w:themeShade="BF"/>
        </w:rPr>
        <w:t>Comprehensive “</w:t>
      </w:r>
      <w:r w:rsidR="00363633">
        <w:rPr>
          <w:color w:val="943634" w:themeColor="accent2" w:themeShade="BF"/>
        </w:rPr>
        <w:t xml:space="preserve">People and </w:t>
      </w:r>
      <w:r w:rsidRPr="00A46F85">
        <w:rPr>
          <w:color w:val="943634" w:themeColor="accent2" w:themeShade="BF"/>
        </w:rPr>
        <w:t>Process‑First” Playbook</w:t>
      </w:r>
    </w:p>
    <w:p w14:paraId="3A0FBACD" w14:textId="77777777" w:rsidR="00DF7369" w:rsidRDefault="00DF7369" w:rsidP="00DF7369">
      <w:pPr>
        <w:spacing w:after="120" w:line="240" w:lineRule="auto"/>
        <w:rPr>
          <w:b/>
          <w:sz w:val="20"/>
          <w:szCs w:val="20"/>
        </w:rPr>
      </w:pPr>
    </w:p>
    <w:p w14:paraId="48502837" w14:textId="3241D667" w:rsidR="00A46F85" w:rsidRPr="00DF7369" w:rsidRDefault="00543F3A" w:rsidP="00DF7369">
      <w:pPr>
        <w:spacing w:after="0" w:line="240" w:lineRule="auto"/>
        <w:rPr>
          <w:b/>
          <w:sz w:val="20"/>
          <w:szCs w:val="20"/>
        </w:rPr>
      </w:pPr>
      <w:r w:rsidRPr="00DF7369">
        <w:rPr>
          <w:b/>
          <w:sz w:val="20"/>
          <w:szCs w:val="20"/>
        </w:rPr>
        <w:t>Release Date: May 2025</w:t>
      </w:r>
      <w:r w:rsidRPr="00DF7369">
        <w:rPr>
          <w:b/>
          <w:sz w:val="20"/>
          <w:szCs w:val="20"/>
        </w:rPr>
        <w:tab/>
        <w:t>License: CC BY</w:t>
      </w:r>
      <w:r w:rsidR="000D22D4">
        <w:rPr>
          <w:b/>
          <w:sz w:val="20"/>
          <w:szCs w:val="20"/>
        </w:rPr>
        <w:t xml:space="preserve"> </w:t>
      </w:r>
      <w:r w:rsidRPr="00DF7369">
        <w:rPr>
          <w:b/>
          <w:sz w:val="20"/>
          <w:szCs w:val="20"/>
        </w:rPr>
        <w:t>4.0</w:t>
      </w:r>
    </w:p>
    <w:p w14:paraId="1D8145F5" w14:textId="2DC87015" w:rsidR="00543F3A" w:rsidRPr="00DF7369" w:rsidRDefault="00543F3A" w:rsidP="00DF7369">
      <w:pPr>
        <w:spacing w:after="0" w:line="240" w:lineRule="auto"/>
        <w:rPr>
          <w:b/>
          <w:sz w:val="20"/>
          <w:szCs w:val="20"/>
        </w:rPr>
      </w:pPr>
      <w:r w:rsidRPr="00DF7369">
        <w:rPr>
          <w:b/>
          <w:sz w:val="20"/>
          <w:szCs w:val="20"/>
        </w:rPr>
        <w:t>Author: Devashish Saxena</w:t>
      </w:r>
      <w:r w:rsidR="00C72AD0" w:rsidRPr="00DF7369">
        <w:rPr>
          <w:b/>
          <w:sz w:val="20"/>
          <w:szCs w:val="20"/>
        </w:rPr>
        <w:t xml:space="preserve"> (devashishsaxena@gmail.com)</w:t>
      </w:r>
    </w:p>
    <w:p w14:paraId="5E536F81" w14:textId="77777777" w:rsidR="00DF7369" w:rsidRDefault="00DF7369">
      <w:pPr>
        <w:rPr>
          <w:b/>
        </w:rPr>
      </w:pPr>
    </w:p>
    <w:p w14:paraId="29162F7F" w14:textId="065DFA2E" w:rsidR="00DF7369" w:rsidRDefault="00000000">
      <w:pPr>
        <w:rPr>
          <w:b/>
        </w:rPr>
      </w:pPr>
      <w:r>
        <w:rPr>
          <w:b/>
        </w:rPr>
        <w:t xml:space="preserve">Purpose: </w:t>
      </w:r>
    </w:p>
    <w:p w14:paraId="6176B897" w14:textId="3B07B9EE" w:rsidR="00DF7369" w:rsidRDefault="00000000">
      <w:r>
        <w:t>End‑to‑end operating model for conceiving, designing, testing, and governing enterprise‑grade agentic AI systems.</w:t>
      </w:r>
      <w:r w:rsidR="00363633">
        <w:t xml:space="preserve"> Assumes the prioritization of </w:t>
      </w:r>
      <w:r w:rsidR="00B656DF">
        <w:t xml:space="preserve">business </w:t>
      </w:r>
      <w:r w:rsidR="00363633">
        <w:t xml:space="preserve">use cases </w:t>
      </w:r>
      <w:r w:rsidR="00B656DF">
        <w:t xml:space="preserve">based on potential impact </w:t>
      </w:r>
      <w:r w:rsidR="00363633">
        <w:t>has already been done as a separate exercise.</w:t>
      </w:r>
    </w:p>
    <w:p w14:paraId="361002F6" w14:textId="4B6B02D1" w:rsidR="00DF7369" w:rsidRDefault="00DF7369">
      <w:r>
        <w:t>The framework built is extensive and includes many potential activities at each phase. The intention is to provide practitioners with a comprehensive playbook from which they can adapt their approach based on the context of their specific use case, and the business environment at the enterprise.</w:t>
      </w:r>
    </w:p>
    <w:p w14:paraId="32C47F57" w14:textId="77777777" w:rsidR="00DF7369" w:rsidRDefault="00000000">
      <w:pPr>
        <w:rPr>
          <w:b/>
        </w:rPr>
      </w:pPr>
      <w:r>
        <w:br/>
      </w:r>
      <w:r>
        <w:rPr>
          <w:b/>
        </w:rPr>
        <w:t xml:space="preserve">Audience: </w:t>
      </w:r>
    </w:p>
    <w:p w14:paraId="2E6FD8FF" w14:textId="22946A73" w:rsidR="00E26BD5" w:rsidRDefault="00000000">
      <w:r>
        <w:t>CDO</w:t>
      </w:r>
      <w:r w:rsidR="008078F3">
        <w:t xml:space="preserve">, </w:t>
      </w:r>
      <w:r>
        <w:t>CIO</w:t>
      </w:r>
      <w:r w:rsidR="008078F3">
        <w:t>, CAIO, CDAIO</w:t>
      </w:r>
      <w:r>
        <w:t>, Product &amp; Engineering Leaders, Transformation PMOs.</w:t>
      </w:r>
    </w:p>
    <w:p w14:paraId="729999C9" w14:textId="77777777" w:rsidR="00543F3A" w:rsidRDefault="00543F3A"/>
    <w:p w14:paraId="46F69E37" w14:textId="16D024D6" w:rsidR="00543F3A" w:rsidRPr="00543F3A" w:rsidRDefault="00DB2236" w:rsidP="00543F3A">
      <w:pPr>
        <w:rPr>
          <w:b/>
          <w:bCs/>
          <w:color w:val="943634" w:themeColor="accent2" w:themeShade="BF"/>
          <w:sz w:val="26"/>
          <w:szCs w:val="26"/>
        </w:rPr>
      </w:pPr>
      <w:r>
        <w:rPr>
          <w:b/>
          <w:bCs/>
          <w:color w:val="943634" w:themeColor="accent2" w:themeShade="BF"/>
          <w:sz w:val="26"/>
          <w:szCs w:val="26"/>
        </w:rPr>
        <w:t>Ensuring Trust in Agentic AI Systems</w:t>
      </w:r>
    </w:p>
    <w:p w14:paraId="618A16DD" w14:textId="64C3E1D8" w:rsidR="00252600" w:rsidRDefault="00252600" w:rsidP="00252600">
      <w:pPr>
        <w:ind w:left="360"/>
      </w:pPr>
      <w:r>
        <w:t xml:space="preserve">Given that agentic AI systems operate with a degree of autonomy and will often interact with real-world systems, </w:t>
      </w:r>
      <w:r w:rsidR="00E735C2">
        <w:t>data,</w:t>
      </w:r>
      <w:r>
        <w:t xml:space="preserve"> and potentially critical decisions – it is critical that in enterprise applications there is a strong focus on:</w:t>
      </w:r>
    </w:p>
    <w:p w14:paraId="34ED1425" w14:textId="332A6879" w:rsidR="00252600" w:rsidRDefault="00252600" w:rsidP="00252600">
      <w:pPr>
        <w:pStyle w:val="ListParagraph"/>
        <w:numPr>
          <w:ilvl w:val="0"/>
          <w:numId w:val="14"/>
        </w:numPr>
      </w:pPr>
      <w:r w:rsidRPr="00252600">
        <w:rPr>
          <w:b/>
          <w:bCs/>
        </w:rPr>
        <w:t>Security</w:t>
      </w:r>
      <w:r>
        <w:t>: how is the system protected against malicious attacks (e.g. adversarial attacks, data poisoning, prompt injection), unauthorized access and data breaches.</w:t>
      </w:r>
    </w:p>
    <w:p w14:paraId="12DD7FC0" w14:textId="47DF2973" w:rsidR="00252600" w:rsidRDefault="00252600" w:rsidP="00252600">
      <w:pPr>
        <w:pStyle w:val="ListParagraph"/>
        <w:numPr>
          <w:ilvl w:val="0"/>
          <w:numId w:val="14"/>
        </w:numPr>
      </w:pPr>
      <w:r w:rsidRPr="00BA4640">
        <w:rPr>
          <w:b/>
          <w:bCs/>
        </w:rPr>
        <w:t>Reliability and Robustness</w:t>
      </w:r>
      <w:r>
        <w:t>: how will the system operate consistently, accurately, predictably, and handle unexpected inputs or failures gracefully</w:t>
      </w:r>
      <w:r w:rsidR="00BA4640">
        <w:t>.</w:t>
      </w:r>
    </w:p>
    <w:p w14:paraId="3383E75F" w14:textId="764DECC9" w:rsidR="00BA4640" w:rsidRDefault="00BA4640" w:rsidP="00252600">
      <w:pPr>
        <w:pStyle w:val="ListParagraph"/>
        <w:numPr>
          <w:ilvl w:val="0"/>
          <w:numId w:val="14"/>
        </w:numPr>
      </w:pPr>
      <w:r w:rsidRPr="00BA4640">
        <w:rPr>
          <w:b/>
          <w:bCs/>
        </w:rPr>
        <w:t>Bias and Fairness</w:t>
      </w:r>
      <w:r>
        <w:t>: how does the system mitigate unintended biases in data or algorithms that could lead to unfair or discriminatory outcomes.</w:t>
      </w:r>
    </w:p>
    <w:p w14:paraId="5F5964BA" w14:textId="617066E7" w:rsidR="00BA4640" w:rsidRDefault="00BA4640" w:rsidP="00252600">
      <w:pPr>
        <w:pStyle w:val="ListParagraph"/>
        <w:numPr>
          <w:ilvl w:val="0"/>
          <w:numId w:val="14"/>
        </w:numPr>
      </w:pPr>
      <w:r w:rsidRPr="00BA4640">
        <w:rPr>
          <w:b/>
          <w:bCs/>
        </w:rPr>
        <w:t>Transparency and Explainability</w:t>
      </w:r>
      <w:r>
        <w:t xml:space="preserve">: how does the end user of such a system understand how an agent arrived at its decisions </w:t>
      </w:r>
      <w:r w:rsidR="000B6547">
        <w:t>esp.</w:t>
      </w:r>
      <w:r>
        <w:t xml:space="preserve"> in certain regulatory applications such as healthcare or financial.</w:t>
      </w:r>
    </w:p>
    <w:p w14:paraId="4BD57CD3" w14:textId="77D1C313" w:rsidR="00E735C2" w:rsidRDefault="00E735C2" w:rsidP="00252600">
      <w:pPr>
        <w:pStyle w:val="ListParagraph"/>
        <w:numPr>
          <w:ilvl w:val="0"/>
          <w:numId w:val="14"/>
        </w:numPr>
      </w:pPr>
      <w:r>
        <w:rPr>
          <w:b/>
          <w:bCs/>
        </w:rPr>
        <w:t>Data</w:t>
      </w:r>
      <w:r w:rsidR="00DB2236">
        <w:rPr>
          <w:b/>
          <w:bCs/>
        </w:rPr>
        <w:t xml:space="preserve"> Privacy and Protection</w:t>
      </w:r>
      <w:r w:rsidR="00DB2236">
        <w:t>: how does the system handle sensitive data such as PII.</w:t>
      </w:r>
    </w:p>
    <w:p w14:paraId="3810A937" w14:textId="691B55F5" w:rsidR="00DB2236" w:rsidRDefault="00DB2236" w:rsidP="00252600">
      <w:pPr>
        <w:pStyle w:val="ListParagraph"/>
        <w:numPr>
          <w:ilvl w:val="0"/>
          <w:numId w:val="14"/>
        </w:numPr>
      </w:pPr>
      <w:r>
        <w:rPr>
          <w:b/>
          <w:bCs/>
        </w:rPr>
        <w:t>Accountability</w:t>
      </w:r>
      <w:r>
        <w:t>: who is accountable and responsible for the outcomes of an agentic system? Which human will be held responsible? In traditional systems in the enterprise, IT is often held accountable for performance, reliability, robustness of a system – how does this evolve for agentic systems that are built on a non-deterministic foundation.</w:t>
      </w:r>
    </w:p>
    <w:p w14:paraId="7979FDF8" w14:textId="41DBFF3A" w:rsidR="00DB2236" w:rsidRDefault="00DB2236" w:rsidP="00252600">
      <w:pPr>
        <w:pStyle w:val="ListParagraph"/>
        <w:numPr>
          <w:ilvl w:val="0"/>
          <w:numId w:val="14"/>
        </w:numPr>
      </w:pPr>
      <w:r>
        <w:rPr>
          <w:b/>
          <w:bCs/>
        </w:rPr>
        <w:lastRenderedPageBreak/>
        <w:t>Ethical Considerations</w:t>
      </w:r>
      <w:r>
        <w:t xml:space="preserve">: Adherence to ethical guidelines will play a critical role </w:t>
      </w:r>
      <w:r w:rsidR="000B6547">
        <w:t>esp.</w:t>
      </w:r>
      <w:r>
        <w:t xml:space="preserve"> in use cases in health care </w:t>
      </w:r>
      <w:r w:rsidR="000B6547">
        <w:t>e.g.</w:t>
      </w:r>
    </w:p>
    <w:p w14:paraId="0F26F010" w14:textId="02749564" w:rsidR="00DB2236" w:rsidRDefault="00DB2236" w:rsidP="00DB2236">
      <w:pPr>
        <w:ind w:left="360"/>
      </w:pPr>
      <w:r>
        <w:t>As an example an enterprise trust posture could be reflected as following. However, these could vary based on enterprise and/or use case specific trust needs.</w:t>
      </w:r>
    </w:p>
    <w:p w14:paraId="7E208A1B" w14:textId="12910C1B" w:rsidR="00543F3A" w:rsidRPr="00543F3A" w:rsidRDefault="00543F3A" w:rsidP="00543F3A">
      <w:pPr>
        <w:numPr>
          <w:ilvl w:val="0"/>
          <w:numId w:val="11"/>
        </w:numPr>
      </w:pPr>
      <w:r w:rsidRPr="00543F3A">
        <w:t>Security grade: </w:t>
      </w:r>
      <w:r w:rsidRPr="00543F3A">
        <w:rPr>
          <w:b/>
          <w:bCs/>
        </w:rPr>
        <w:t>ISO 27001 mapped</w:t>
      </w:r>
      <w:r w:rsidRPr="00543F3A">
        <w:t>, zero hard</w:t>
      </w:r>
      <w:r w:rsidRPr="00543F3A">
        <w:noBreakHyphen/>
        <w:t>coded secrets.</w:t>
      </w:r>
    </w:p>
    <w:p w14:paraId="415F1DC0" w14:textId="77777777" w:rsidR="00543F3A" w:rsidRPr="00543F3A" w:rsidRDefault="00543F3A" w:rsidP="00543F3A">
      <w:pPr>
        <w:numPr>
          <w:ilvl w:val="0"/>
          <w:numId w:val="11"/>
        </w:numPr>
      </w:pPr>
      <w:r w:rsidRPr="00543F3A">
        <w:t>Privacy: </w:t>
      </w:r>
      <w:r w:rsidRPr="00543F3A">
        <w:rPr>
          <w:b/>
          <w:bCs/>
        </w:rPr>
        <w:t>PII redacted at RAG retrieval</w:t>
      </w:r>
      <w:r w:rsidRPr="00543F3A">
        <w:t>; row</w:t>
      </w:r>
      <w:r w:rsidRPr="00543F3A">
        <w:noBreakHyphen/>
        <w:t>level ACL.</w:t>
      </w:r>
    </w:p>
    <w:p w14:paraId="790536F9" w14:textId="77777777" w:rsidR="00543F3A" w:rsidRPr="00543F3A" w:rsidRDefault="00543F3A" w:rsidP="00543F3A">
      <w:pPr>
        <w:numPr>
          <w:ilvl w:val="0"/>
          <w:numId w:val="11"/>
        </w:numPr>
      </w:pPr>
      <w:r w:rsidRPr="00543F3A">
        <w:t>Kill</w:t>
      </w:r>
      <w:r w:rsidRPr="00543F3A">
        <w:noBreakHyphen/>
        <w:t>switch SLA: </w:t>
      </w:r>
      <w:r w:rsidRPr="00543F3A">
        <w:rPr>
          <w:b/>
          <w:bCs/>
        </w:rPr>
        <w:t>&lt; 30 s</w:t>
      </w:r>
      <w:r w:rsidRPr="00543F3A">
        <w:t> tested quarterly.</w:t>
      </w:r>
    </w:p>
    <w:p w14:paraId="453DD4A2" w14:textId="56E40BA9" w:rsidR="00DB2236" w:rsidRPr="00543F3A" w:rsidRDefault="00543F3A" w:rsidP="00DB2236">
      <w:pPr>
        <w:numPr>
          <w:ilvl w:val="0"/>
          <w:numId w:val="11"/>
        </w:numPr>
      </w:pPr>
      <w:r w:rsidRPr="00543F3A">
        <w:t>Model lifecycle: registry with upgrade checklist.</w:t>
      </w:r>
    </w:p>
    <w:p w14:paraId="1AFC1D23" w14:textId="77777777" w:rsidR="00E765EB" w:rsidRDefault="00E765EB"/>
    <w:p w14:paraId="7008F788" w14:textId="77777777" w:rsidR="00543F3A" w:rsidRPr="00543F3A" w:rsidRDefault="00543F3A" w:rsidP="00543F3A">
      <w:pPr>
        <w:rPr>
          <w:b/>
          <w:bCs/>
          <w:color w:val="943634" w:themeColor="accent2" w:themeShade="BF"/>
          <w:sz w:val="26"/>
          <w:szCs w:val="26"/>
        </w:rPr>
      </w:pPr>
      <w:r w:rsidRPr="00543F3A">
        <w:rPr>
          <w:b/>
          <w:bCs/>
          <w:color w:val="943634" w:themeColor="accent2" w:themeShade="BF"/>
          <w:sz w:val="26"/>
          <w:szCs w:val="26"/>
        </w:rPr>
        <w:t>KPI Dictionary (enterprise</w:t>
      </w:r>
      <w:r w:rsidRPr="00543F3A">
        <w:rPr>
          <w:b/>
          <w:bCs/>
          <w:color w:val="943634" w:themeColor="accent2" w:themeShade="BF"/>
          <w:sz w:val="26"/>
          <w:szCs w:val="26"/>
        </w:rPr>
        <w:noBreakHyphen/>
        <w:t>agnostic)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4050"/>
        <w:gridCol w:w="3330"/>
      </w:tblGrid>
      <w:tr w:rsidR="00543F3A" w:rsidRPr="00543F3A" w14:paraId="47C9439F" w14:textId="77777777" w:rsidTr="00DB2236">
        <w:trPr>
          <w:tblCellSpacing w:w="15" w:type="dxa"/>
        </w:trPr>
        <w:tc>
          <w:tcPr>
            <w:tcW w:w="1935" w:type="dxa"/>
            <w:vAlign w:val="center"/>
            <w:hideMark/>
          </w:tcPr>
          <w:p w14:paraId="5CE190B7" w14:textId="77777777" w:rsidR="00543F3A" w:rsidRPr="00543F3A" w:rsidRDefault="00543F3A" w:rsidP="00543F3A">
            <w:pPr>
              <w:rPr>
                <w:b/>
                <w:bCs/>
              </w:rPr>
            </w:pPr>
            <w:r w:rsidRPr="00543F3A">
              <w:rPr>
                <w:b/>
                <w:bCs/>
              </w:rPr>
              <w:t> Metric </w:t>
            </w:r>
          </w:p>
        </w:tc>
        <w:tc>
          <w:tcPr>
            <w:tcW w:w="4020" w:type="dxa"/>
            <w:vAlign w:val="center"/>
            <w:hideMark/>
          </w:tcPr>
          <w:p w14:paraId="5479A109" w14:textId="77777777" w:rsidR="00543F3A" w:rsidRPr="00543F3A" w:rsidRDefault="00543F3A" w:rsidP="00543F3A">
            <w:pPr>
              <w:rPr>
                <w:b/>
                <w:bCs/>
              </w:rPr>
            </w:pPr>
            <w:r w:rsidRPr="00543F3A">
              <w:rPr>
                <w:b/>
                <w:bCs/>
              </w:rPr>
              <w:t> Definition </w:t>
            </w:r>
          </w:p>
        </w:tc>
        <w:tc>
          <w:tcPr>
            <w:tcW w:w="3285" w:type="dxa"/>
            <w:vAlign w:val="center"/>
            <w:hideMark/>
          </w:tcPr>
          <w:p w14:paraId="5923A6F7" w14:textId="77777777" w:rsidR="00543F3A" w:rsidRPr="00543F3A" w:rsidRDefault="00543F3A" w:rsidP="00543F3A">
            <w:pPr>
              <w:rPr>
                <w:b/>
                <w:bCs/>
              </w:rPr>
            </w:pPr>
            <w:r w:rsidRPr="00543F3A">
              <w:rPr>
                <w:b/>
                <w:bCs/>
              </w:rPr>
              <w:t> Why it matters </w:t>
            </w:r>
          </w:p>
        </w:tc>
      </w:tr>
      <w:tr w:rsidR="00543F3A" w:rsidRPr="00543F3A" w14:paraId="6706AC57" w14:textId="77777777" w:rsidTr="00DB2236">
        <w:trPr>
          <w:tblCellSpacing w:w="15" w:type="dxa"/>
        </w:trPr>
        <w:tc>
          <w:tcPr>
            <w:tcW w:w="1935" w:type="dxa"/>
            <w:vAlign w:val="center"/>
            <w:hideMark/>
          </w:tcPr>
          <w:p w14:paraId="0F340833" w14:textId="77777777" w:rsidR="00543F3A" w:rsidRPr="00543F3A" w:rsidRDefault="00543F3A" w:rsidP="00543F3A">
            <w:r w:rsidRPr="00543F3A">
              <w:t>North</w:t>
            </w:r>
            <w:r w:rsidRPr="00543F3A">
              <w:noBreakHyphen/>
              <w:t>Star KPI</w:t>
            </w:r>
          </w:p>
        </w:tc>
        <w:tc>
          <w:tcPr>
            <w:tcW w:w="4020" w:type="dxa"/>
            <w:vAlign w:val="center"/>
            <w:hideMark/>
          </w:tcPr>
          <w:p w14:paraId="5A2B5369" w14:textId="77777777" w:rsidR="00543F3A" w:rsidRPr="00543F3A" w:rsidRDefault="00543F3A" w:rsidP="00543F3A">
            <w:r w:rsidRPr="00543F3A">
              <w:t>Single headline outcome (revenue, risk, experience)</w:t>
            </w:r>
          </w:p>
        </w:tc>
        <w:tc>
          <w:tcPr>
            <w:tcW w:w="3285" w:type="dxa"/>
            <w:vAlign w:val="center"/>
            <w:hideMark/>
          </w:tcPr>
          <w:p w14:paraId="4B2BB68A" w14:textId="3E5E4895" w:rsidR="00543F3A" w:rsidRPr="00543F3A" w:rsidRDefault="00543F3A" w:rsidP="00543F3A">
            <w:r w:rsidRPr="00543F3A">
              <w:t>Aligns agent</w:t>
            </w:r>
            <w:r w:rsidR="00DB2236">
              <w:t>ic system</w:t>
            </w:r>
            <w:r w:rsidRPr="00543F3A">
              <w:t xml:space="preserve"> design to business value</w:t>
            </w:r>
            <w:r w:rsidR="00DB2236">
              <w:t>/impact</w:t>
            </w:r>
          </w:p>
        </w:tc>
      </w:tr>
      <w:tr w:rsidR="00543F3A" w:rsidRPr="00543F3A" w14:paraId="3090806C" w14:textId="77777777" w:rsidTr="00DB2236">
        <w:trPr>
          <w:tblCellSpacing w:w="15" w:type="dxa"/>
        </w:trPr>
        <w:tc>
          <w:tcPr>
            <w:tcW w:w="1935" w:type="dxa"/>
            <w:vAlign w:val="center"/>
            <w:hideMark/>
          </w:tcPr>
          <w:p w14:paraId="060E6824" w14:textId="29B91879" w:rsidR="00543F3A" w:rsidRPr="00543F3A" w:rsidRDefault="00543F3A" w:rsidP="00543F3A">
            <w:r w:rsidRPr="00543F3A">
              <w:t>SSAT</w:t>
            </w:r>
            <w:r w:rsidR="00DB2236">
              <w:t xml:space="preserve"> / NPS</w:t>
            </w:r>
          </w:p>
        </w:tc>
        <w:tc>
          <w:tcPr>
            <w:tcW w:w="4020" w:type="dxa"/>
            <w:vAlign w:val="center"/>
            <w:hideMark/>
          </w:tcPr>
          <w:p w14:paraId="71BDDB15" w14:textId="1555F018" w:rsidR="00543F3A" w:rsidRPr="00543F3A" w:rsidRDefault="00543F3A" w:rsidP="00543F3A">
            <w:r w:rsidRPr="00543F3A">
              <w:t>Stakeholder</w:t>
            </w:r>
            <w:r w:rsidRPr="00543F3A">
              <w:noBreakHyphen/>
              <w:t xml:space="preserve">Satisfaction score </w:t>
            </w:r>
            <w:r w:rsidR="00DB2236">
              <w:t>or NPS</w:t>
            </w:r>
          </w:p>
        </w:tc>
        <w:tc>
          <w:tcPr>
            <w:tcW w:w="3285" w:type="dxa"/>
            <w:vAlign w:val="center"/>
            <w:hideMark/>
          </w:tcPr>
          <w:p w14:paraId="1B8AA2B3" w14:textId="0457FF58" w:rsidR="00543F3A" w:rsidRPr="00543F3A" w:rsidRDefault="00543F3A" w:rsidP="00543F3A">
            <w:r w:rsidRPr="00543F3A">
              <w:t>Proxy for adoption</w:t>
            </w:r>
            <w:r w:rsidR="00DB2236">
              <w:t xml:space="preserve">, </w:t>
            </w:r>
            <w:r w:rsidR="00DB2236" w:rsidRPr="00543F3A">
              <w:t>quality,</w:t>
            </w:r>
            <w:r w:rsidR="00DB2236">
              <w:t xml:space="preserve"> or end-user “love”</w:t>
            </w:r>
          </w:p>
        </w:tc>
      </w:tr>
      <w:tr w:rsidR="00543F3A" w:rsidRPr="00543F3A" w14:paraId="4D4D6235" w14:textId="77777777" w:rsidTr="00DB2236">
        <w:trPr>
          <w:tblCellSpacing w:w="15" w:type="dxa"/>
        </w:trPr>
        <w:tc>
          <w:tcPr>
            <w:tcW w:w="1935" w:type="dxa"/>
            <w:vAlign w:val="center"/>
            <w:hideMark/>
          </w:tcPr>
          <w:p w14:paraId="329B8F72" w14:textId="77777777" w:rsidR="00543F3A" w:rsidRPr="00543F3A" w:rsidRDefault="00543F3A" w:rsidP="00543F3A">
            <w:r w:rsidRPr="00543F3A">
              <w:t>Autonomy %</w:t>
            </w:r>
          </w:p>
        </w:tc>
        <w:tc>
          <w:tcPr>
            <w:tcW w:w="4020" w:type="dxa"/>
            <w:vAlign w:val="center"/>
            <w:hideMark/>
          </w:tcPr>
          <w:p w14:paraId="14DAC496" w14:textId="77777777" w:rsidR="00543F3A" w:rsidRPr="00543F3A" w:rsidRDefault="00543F3A" w:rsidP="00543F3A">
            <w:r w:rsidRPr="00543F3A">
              <w:t>Interactions fully handled by agent</w:t>
            </w:r>
          </w:p>
        </w:tc>
        <w:tc>
          <w:tcPr>
            <w:tcW w:w="3285" w:type="dxa"/>
            <w:vAlign w:val="center"/>
            <w:hideMark/>
          </w:tcPr>
          <w:p w14:paraId="27B45C80" w14:textId="4E3AC2AA" w:rsidR="00543F3A" w:rsidRPr="00543F3A" w:rsidRDefault="00543F3A" w:rsidP="00543F3A">
            <w:r w:rsidRPr="00543F3A">
              <w:t xml:space="preserve">Shows ROI </w:t>
            </w:r>
            <w:r w:rsidR="00DB2236" w:rsidRPr="00543F3A">
              <w:t>realization</w:t>
            </w:r>
          </w:p>
        </w:tc>
      </w:tr>
      <w:tr w:rsidR="00543F3A" w:rsidRPr="00543F3A" w14:paraId="00B3B395" w14:textId="77777777" w:rsidTr="00DB2236">
        <w:trPr>
          <w:tblCellSpacing w:w="15" w:type="dxa"/>
        </w:trPr>
        <w:tc>
          <w:tcPr>
            <w:tcW w:w="1935" w:type="dxa"/>
            <w:vAlign w:val="center"/>
            <w:hideMark/>
          </w:tcPr>
          <w:p w14:paraId="2CBD5E93" w14:textId="77777777" w:rsidR="00543F3A" w:rsidRPr="00543F3A" w:rsidRDefault="00543F3A" w:rsidP="00543F3A">
            <w:r w:rsidRPr="00543F3A">
              <w:t>Unit Service Cost</w:t>
            </w:r>
          </w:p>
        </w:tc>
        <w:tc>
          <w:tcPr>
            <w:tcW w:w="4020" w:type="dxa"/>
            <w:vAlign w:val="center"/>
            <w:hideMark/>
          </w:tcPr>
          <w:p w14:paraId="77E206A4" w14:textId="77777777" w:rsidR="00543F3A" w:rsidRPr="00543F3A" w:rsidRDefault="00543F3A" w:rsidP="00543F3A">
            <w:r w:rsidRPr="00543F3A">
              <w:t>OPEX per completed interaction</w:t>
            </w:r>
          </w:p>
        </w:tc>
        <w:tc>
          <w:tcPr>
            <w:tcW w:w="3285" w:type="dxa"/>
            <w:vAlign w:val="center"/>
            <w:hideMark/>
          </w:tcPr>
          <w:p w14:paraId="3525A83B" w14:textId="7415B5F0" w:rsidR="00543F3A" w:rsidRPr="00543F3A" w:rsidRDefault="00543F3A" w:rsidP="00543F3A">
            <w:r w:rsidRPr="00543F3A">
              <w:t xml:space="preserve">Cost baseline </w:t>
            </w:r>
            <w:r w:rsidR="00326EC4">
              <w:t>and</w:t>
            </w:r>
            <w:r w:rsidRPr="00543F3A">
              <w:t xml:space="preserve"> forecast</w:t>
            </w:r>
          </w:p>
        </w:tc>
      </w:tr>
      <w:tr w:rsidR="00543F3A" w:rsidRPr="00543F3A" w14:paraId="685306FD" w14:textId="77777777" w:rsidTr="00DB2236">
        <w:trPr>
          <w:tblCellSpacing w:w="15" w:type="dxa"/>
        </w:trPr>
        <w:tc>
          <w:tcPr>
            <w:tcW w:w="1935" w:type="dxa"/>
            <w:vAlign w:val="center"/>
            <w:hideMark/>
          </w:tcPr>
          <w:p w14:paraId="08FD0DEF" w14:textId="77777777" w:rsidR="00543F3A" w:rsidRPr="00543F3A" w:rsidRDefault="00543F3A" w:rsidP="00543F3A">
            <w:r w:rsidRPr="00543F3A">
              <w:t>Escalation Rate</w:t>
            </w:r>
          </w:p>
        </w:tc>
        <w:tc>
          <w:tcPr>
            <w:tcW w:w="4020" w:type="dxa"/>
            <w:vAlign w:val="center"/>
            <w:hideMark/>
          </w:tcPr>
          <w:p w14:paraId="6F0C4325" w14:textId="77777777" w:rsidR="00543F3A" w:rsidRPr="00543F3A" w:rsidRDefault="00543F3A" w:rsidP="00543F3A">
            <w:r w:rsidRPr="00543F3A">
              <w:t>% routed to human oversight</w:t>
            </w:r>
          </w:p>
        </w:tc>
        <w:tc>
          <w:tcPr>
            <w:tcW w:w="3285" w:type="dxa"/>
            <w:vAlign w:val="center"/>
            <w:hideMark/>
          </w:tcPr>
          <w:p w14:paraId="4478C60F" w14:textId="77777777" w:rsidR="00543F3A" w:rsidRPr="00543F3A" w:rsidRDefault="00543F3A" w:rsidP="00543F3A">
            <w:r w:rsidRPr="00543F3A">
              <w:t>Balance safety vs autonomy</w:t>
            </w:r>
          </w:p>
        </w:tc>
      </w:tr>
      <w:tr w:rsidR="00543F3A" w:rsidRPr="00543F3A" w14:paraId="17C8AAA4" w14:textId="77777777" w:rsidTr="00DB2236">
        <w:trPr>
          <w:tblCellSpacing w:w="15" w:type="dxa"/>
        </w:trPr>
        <w:tc>
          <w:tcPr>
            <w:tcW w:w="1935" w:type="dxa"/>
            <w:vAlign w:val="center"/>
            <w:hideMark/>
          </w:tcPr>
          <w:p w14:paraId="543FF412" w14:textId="77777777" w:rsidR="00543F3A" w:rsidRPr="00543F3A" w:rsidRDefault="00543F3A" w:rsidP="00543F3A">
            <w:r w:rsidRPr="00543F3A">
              <w:t>Latency p95</w:t>
            </w:r>
          </w:p>
        </w:tc>
        <w:tc>
          <w:tcPr>
            <w:tcW w:w="4020" w:type="dxa"/>
            <w:vAlign w:val="center"/>
            <w:hideMark/>
          </w:tcPr>
          <w:p w14:paraId="3483406A" w14:textId="77777777" w:rsidR="00543F3A" w:rsidRPr="00543F3A" w:rsidRDefault="00543F3A" w:rsidP="00543F3A">
            <w:r w:rsidRPr="00543F3A">
              <w:t>95th percentile end</w:t>
            </w:r>
            <w:r w:rsidRPr="00543F3A">
              <w:noBreakHyphen/>
              <w:t>to</w:t>
            </w:r>
            <w:r w:rsidRPr="00543F3A">
              <w:noBreakHyphen/>
              <w:t>end time</w:t>
            </w:r>
          </w:p>
        </w:tc>
        <w:tc>
          <w:tcPr>
            <w:tcW w:w="3285" w:type="dxa"/>
            <w:vAlign w:val="center"/>
            <w:hideMark/>
          </w:tcPr>
          <w:p w14:paraId="2A4AEF3C" w14:textId="76A82191" w:rsidR="00543F3A" w:rsidRPr="00543F3A" w:rsidRDefault="00543F3A" w:rsidP="00543F3A">
            <w:r w:rsidRPr="00543F3A">
              <w:t xml:space="preserve">Experience </w:t>
            </w:r>
            <w:r w:rsidR="00326EC4">
              <w:t>service level objective (SLO)</w:t>
            </w:r>
          </w:p>
        </w:tc>
      </w:tr>
      <w:tr w:rsidR="00543F3A" w:rsidRPr="00543F3A" w14:paraId="35AF32C6" w14:textId="77777777" w:rsidTr="00DB2236">
        <w:trPr>
          <w:tblCellSpacing w:w="15" w:type="dxa"/>
        </w:trPr>
        <w:tc>
          <w:tcPr>
            <w:tcW w:w="1935" w:type="dxa"/>
            <w:vAlign w:val="center"/>
            <w:hideMark/>
          </w:tcPr>
          <w:p w14:paraId="084700E4" w14:textId="77777777" w:rsidR="00543F3A" w:rsidRPr="00543F3A" w:rsidRDefault="00543F3A" w:rsidP="00543F3A">
            <w:r w:rsidRPr="00543F3A">
              <w:t>Policy Violations</w:t>
            </w:r>
          </w:p>
        </w:tc>
        <w:tc>
          <w:tcPr>
            <w:tcW w:w="4020" w:type="dxa"/>
            <w:vAlign w:val="center"/>
            <w:hideMark/>
          </w:tcPr>
          <w:p w14:paraId="26F9DDDB" w14:textId="77777777" w:rsidR="00543F3A" w:rsidRPr="00543F3A" w:rsidRDefault="00543F3A" w:rsidP="00543F3A">
            <w:r w:rsidRPr="00543F3A">
              <w:t>Guard</w:t>
            </w:r>
            <w:r w:rsidRPr="00543F3A">
              <w:noBreakHyphen/>
              <w:t>rail breaches per 1k calls</w:t>
            </w:r>
          </w:p>
        </w:tc>
        <w:tc>
          <w:tcPr>
            <w:tcW w:w="3285" w:type="dxa"/>
            <w:vAlign w:val="center"/>
            <w:hideMark/>
          </w:tcPr>
          <w:p w14:paraId="5AC0E8C8" w14:textId="77777777" w:rsidR="00543F3A" w:rsidRPr="00543F3A" w:rsidRDefault="00543F3A" w:rsidP="00543F3A">
            <w:r w:rsidRPr="00543F3A">
              <w:t>Ethics &amp; compliance health</w:t>
            </w:r>
          </w:p>
        </w:tc>
      </w:tr>
    </w:tbl>
    <w:p w14:paraId="38CE8E12" w14:textId="77777777" w:rsidR="00543F3A" w:rsidRDefault="00543F3A" w:rsidP="00543F3A">
      <w:pPr>
        <w:rPr>
          <w:b/>
          <w:bCs/>
        </w:rPr>
      </w:pPr>
    </w:p>
    <w:p w14:paraId="0356C473" w14:textId="43295D7F" w:rsidR="00543F3A" w:rsidRPr="00543F3A" w:rsidRDefault="00543F3A" w:rsidP="00543F3A">
      <w:pPr>
        <w:rPr>
          <w:b/>
          <w:bCs/>
          <w:color w:val="943634" w:themeColor="accent2" w:themeShade="BF"/>
          <w:sz w:val="26"/>
          <w:szCs w:val="26"/>
        </w:rPr>
      </w:pPr>
      <w:r w:rsidRPr="00543F3A">
        <w:rPr>
          <w:b/>
          <w:bCs/>
          <w:color w:val="943634" w:themeColor="accent2" w:themeShade="BF"/>
          <w:sz w:val="26"/>
          <w:szCs w:val="26"/>
        </w:rPr>
        <w:t>Phase</w:t>
      </w:r>
      <w:r w:rsidRPr="00543F3A">
        <w:rPr>
          <w:b/>
          <w:bCs/>
          <w:color w:val="943634" w:themeColor="accent2" w:themeShade="BF"/>
          <w:sz w:val="26"/>
          <w:szCs w:val="26"/>
        </w:rPr>
        <w:noBreakHyphen/>
        <w:t>Gate Calendar (</w:t>
      </w:r>
      <w:r w:rsidR="00326EC4">
        <w:rPr>
          <w:b/>
          <w:bCs/>
          <w:color w:val="943634" w:themeColor="accent2" w:themeShade="BF"/>
          <w:sz w:val="26"/>
          <w:szCs w:val="26"/>
        </w:rPr>
        <w:t>example</w:t>
      </w:r>
      <w:r w:rsidRPr="00543F3A">
        <w:rPr>
          <w:b/>
          <w:bCs/>
          <w:color w:val="943634" w:themeColor="accent2" w:themeShade="BF"/>
          <w:sz w:val="26"/>
          <w:szCs w:val="26"/>
        </w:rPr>
        <w:t xml:space="preserve"> 16</w:t>
      </w:r>
      <w:r w:rsidRPr="00543F3A">
        <w:rPr>
          <w:b/>
          <w:bCs/>
          <w:color w:val="943634" w:themeColor="accent2" w:themeShade="BF"/>
          <w:sz w:val="26"/>
          <w:szCs w:val="26"/>
        </w:rPr>
        <w:noBreakHyphen/>
        <w:t>week pilot)</w:t>
      </w:r>
    </w:p>
    <w:p w14:paraId="48B6B82E" w14:textId="14A932DD" w:rsidR="00543F3A" w:rsidRDefault="00543F3A" w:rsidP="00543F3A">
      <w:r>
        <w:t>W</w:t>
      </w:r>
      <w:r w:rsidR="00181DC4">
        <w:t>ee</w:t>
      </w:r>
      <w:r>
        <w:t>k 0‑4</w:t>
      </w:r>
      <w:r w:rsidR="00181DC4">
        <w:tab/>
      </w:r>
      <w:r w:rsidR="00181DC4">
        <w:tab/>
      </w:r>
      <w:r>
        <w:t>Phase 0</w:t>
      </w:r>
      <w:r w:rsidR="00326EC4">
        <w:t xml:space="preserve"> </w:t>
      </w:r>
      <w:r w:rsidR="00326EC4">
        <w:sym w:font="Wingdings" w:char="F0E0"/>
      </w:r>
    </w:p>
    <w:p w14:paraId="24C49F2B" w14:textId="3A10F492" w:rsidR="00543F3A" w:rsidRPr="00326EC4" w:rsidRDefault="00543F3A" w:rsidP="00543F3A">
      <w:pPr>
        <w:rPr>
          <w:rFonts w:ascii="Cambria" w:hAnsi="Cambria"/>
        </w:rPr>
      </w:pPr>
      <w:r>
        <w:t>W</w:t>
      </w:r>
      <w:r w:rsidR="00181DC4">
        <w:t>ee</w:t>
      </w:r>
      <w:r>
        <w:t xml:space="preserve">k 5     </w:t>
      </w:r>
      <w:r w:rsidR="00326EC4">
        <w:tab/>
      </w:r>
      <w:r w:rsidR="00181DC4">
        <w:tab/>
      </w:r>
      <w:r>
        <w:t>Mission Definition Gate</w:t>
      </w:r>
    </w:p>
    <w:p w14:paraId="261B0206" w14:textId="3783516E" w:rsidR="00543F3A" w:rsidRPr="00326EC4" w:rsidRDefault="00543F3A" w:rsidP="00543F3A">
      <w:pPr>
        <w:rPr>
          <w:rFonts w:ascii="Cambria" w:hAnsi="Cambria"/>
        </w:rPr>
      </w:pPr>
      <w:r>
        <w:t>W</w:t>
      </w:r>
      <w:r w:rsidR="00181DC4">
        <w:t>ee</w:t>
      </w:r>
      <w:r>
        <w:t>k 6‑9</w:t>
      </w:r>
      <w:r w:rsidR="00326EC4">
        <w:tab/>
      </w:r>
      <w:r w:rsidR="00181DC4">
        <w:tab/>
      </w:r>
      <w:r>
        <w:t>Phase 2</w:t>
      </w:r>
      <w:r w:rsidR="00326EC4">
        <w:t xml:space="preserve"> </w:t>
      </w:r>
      <w:r w:rsidR="00326EC4">
        <w:sym w:font="Wingdings" w:char="F0E0"/>
      </w:r>
      <w:r>
        <w:t xml:space="preserve"> Cost‑to‑Serve Gate</w:t>
      </w:r>
    </w:p>
    <w:p w14:paraId="75296C01" w14:textId="43D7B696" w:rsidR="00543F3A" w:rsidRPr="00326EC4" w:rsidRDefault="00543F3A" w:rsidP="00543F3A">
      <w:pPr>
        <w:rPr>
          <w:rFonts w:ascii="Cambria" w:hAnsi="Cambria"/>
        </w:rPr>
      </w:pPr>
      <w:r>
        <w:t>W</w:t>
      </w:r>
      <w:r w:rsidR="00181DC4">
        <w:t>ee</w:t>
      </w:r>
      <w:r>
        <w:t xml:space="preserve">k 10‑12 </w:t>
      </w:r>
      <w:r w:rsidR="00326EC4">
        <w:tab/>
      </w:r>
      <w:r w:rsidR="00181DC4">
        <w:tab/>
      </w:r>
      <w:r>
        <w:t xml:space="preserve">Phase 3 </w:t>
      </w:r>
      <w:r w:rsidR="00326EC4">
        <w:sym w:font="Wingdings" w:char="F0E0"/>
      </w:r>
      <w:r>
        <w:t xml:space="preserve"> Ethics Gate</w:t>
      </w:r>
    </w:p>
    <w:p w14:paraId="51215BAC" w14:textId="45847939" w:rsidR="00543F3A" w:rsidRDefault="00543F3A" w:rsidP="00543F3A">
      <w:r>
        <w:lastRenderedPageBreak/>
        <w:t>W</w:t>
      </w:r>
      <w:r w:rsidR="00181DC4">
        <w:t>ee</w:t>
      </w:r>
      <w:r>
        <w:t xml:space="preserve">k 13‑14 </w:t>
      </w:r>
      <w:r w:rsidR="00326EC4">
        <w:tab/>
      </w:r>
      <w:r w:rsidR="00181DC4">
        <w:tab/>
      </w:r>
      <w:r>
        <w:t>Phase 4</w:t>
      </w:r>
      <w:r w:rsidR="00326EC4">
        <w:t xml:space="preserve"> </w:t>
      </w:r>
      <w:r w:rsidR="00326EC4">
        <w:sym w:font="Wingdings" w:char="F0E0"/>
      </w:r>
      <w:r>
        <w:t xml:space="preserve"> Prod Go / No‑Go Gate</w:t>
      </w:r>
    </w:p>
    <w:p w14:paraId="64304B2F" w14:textId="062B6CA8" w:rsidR="00543F3A" w:rsidRDefault="00543F3A" w:rsidP="00543F3A">
      <w:r>
        <w:t>W</w:t>
      </w:r>
      <w:r w:rsidR="00181DC4">
        <w:t>ee</w:t>
      </w:r>
      <w:r>
        <w:t xml:space="preserve">k 15‑16 </w:t>
      </w:r>
      <w:r w:rsidR="00326EC4">
        <w:tab/>
      </w:r>
      <w:r w:rsidR="00181DC4">
        <w:tab/>
      </w:r>
      <w:r>
        <w:t>Hyper‑care roll‑out</w:t>
      </w:r>
      <w:r w:rsidR="00326EC4">
        <w:t xml:space="preserve"> in pilot mode</w:t>
      </w:r>
    </w:p>
    <w:p w14:paraId="645F19E4" w14:textId="3B197073" w:rsidR="00326EC4" w:rsidRDefault="00326EC4" w:rsidP="00543F3A">
      <w:r>
        <w:t>W</w:t>
      </w:r>
      <w:r w:rsidR="00181DC4">
        <w:t>ee</w:t>
      </w:r>
      <w:r>
        <w:t>k 17++</w:t>
      </w:r>
      <w:r>
        <w:tab/>
      </w:r>
      <w:r w:rsidR="00181DC4">
        <w:tab/>
      </w:r>
      <w:r>
        <w:t>Repeat Phases 2-4 in ongoing sprints evolving</w:t>
      </w:r>
      <w:r w:rsidR="00181DC4">
        <w:t xml:space="preserve"> agents/tools </w:t>
      </w:r>
      <w:r w:rsidR="000B6547">
        <w:t>etc.</w:t>
      </w:r>
    </w:p>
    <w:p w14:paraId="78EDBF5E" w14:textId="77777777" w:rsidR="00543F3A" w:rsidRDefault="00543F3A">
      <w:pPr>
        <w:pStyle w:val="Heading2"/>
        <w:rPr>
          <w:color w:val="943634" w:themeColor="accent2" w:themeShade="BF"/>
        </w:rPr>
      </w:pPr>
    </w:p>
    <w:p w14:paraId="69B0D9BF" w14:textId="57F49F4D" w:rsidR="00326EC4" w:rsidRPr="000C519B" w:rsidRDefault="00326EC4" w:rsidP="00326EC4">
      <w:pPr>
        <w:pStyle w:val="Heading2"/>
        <w:rPr>
          <w:color w:val="943634" w:themeColor="accent2" w:themeShade="BF"/>
        </w:rPr>
      </w:pPr>
      <w:r w:rsidRPr="000C519B">
        <w:rPr>
          <w:color w:val="943634" w:themeColor="accent2" w:themeShade="BF"/>
        </w:rPr>
        <w:t xml:space="preserve">Phase 0: </w:t>
      </w:r>
      <w:r w:rsidR="00F3174E">
        <w:rPr>
          <w:color w:val="943634" w:themeColor="accent2" w:themeShade="BF"/>
        </w:rPr>
        <w:t>Human-Centric Discovery</w:t>
      </w:r>
    </w:p>
    <w:p w14:paraId="409E60BC" w14:textId="4B19576F" w:rsidR="00326EC4" w:rsidRDefault="00326EC4" w:rsidP="00326EC4">
      <w:r w:rsidRPr="00E765EB">
        <w:rPr>
          <w:b/>
          <w:bCs/>
        </w:rPr>
        <w:t>Purpose</w:t>
      </w:r>
      <w:r>
        <w:t xml:space="preserve">: Deeply understand the current state: who are the end users, who are the internal actors, what is the current process, how does it perform today, what works well, where are the friction points? Keep in mind the overall objective is to reimagine the process, build agentic AI based automation and drive the </w:t>
      </w:r>
      <w:r w:rsidRPr="00755DA9">
        <w:rPr>
          <w:b/>
          <w:bCs/>
        </w:rPr>
        <w:t>impact</w:t>
      </w:r>
      <w:r>
        <w:t xml:space="preserve"> the business seeks, by </w:t>
      </w:r>
      <w:r w:rsidRPr="00755DA9">
        <w:rPr>
          <w:i/>
          <w:iCs/>
        </w:rPr>
        <w:t>removing the friction points</w:t>
      </w:r>
      <w:r>
        <w:t xml:space="preserve"> for the end users and the internal actors</w:t>
      </w:r>
      <w:r w:rsidR="00755DA9">
        <w:t xml:space="preserve"> – the humans.</w:t>
      </w:r>
    </w:p>
    <w:p w14:paraId="4462F568" w14:textId="77777777" w:rsidR="00755DA9" w:rsidRDefault="00755DA9" w:rsidP="00326EC4"/>
    <w:tbl>
      <w:tblPr>
        <w:tblStyle w:val="GridTable1Light-Accent1"/>
        <w:tblW w:w="0" w:type="auto"/>
        <w:tblLook w:val="04A0" w:firstRow="1" w:lastRow="0" w:firstColumn="1" w:lastColumn="0" w:noHBand="0" w:noVBand="1"/>
      </w:tblPr>
      <w:tblGrid>
        <w:gridCol w:w="2734"/>
        <w:gridCol w:w="2322"/>
        <w:gridCol w:w="2157"/>
        <w:gridCol w:w="2137"/>
      </w:tblGrid>
      <w:tr w:rsidR="00326EC4" w14:paraId="37FF3210" w14:textId="77777777" w:rsidTr="00755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14:paraId="5716F568" w14:textId="77777777" w:rsidR="00326EC4" w:rsidRDefault="00326EC4" w:rsidP="00A55550">
            <w:r>
              <w:t>Activity</w:t>
            </w:r>
          </w:p>
        </w:tc>
        <w:tc>
          <w:tcPr>
            <w:tcW w:w="2322" w:type="dxa"/>
          </w:tcPr>
          <w:p w14:paraId="26D174D1" w14:textId="77777777" w:rsidR="00326EC4" w:rsidRDefault="00326EC4" w:rsidP="00A55550">
            <w:pPr>
              <w:cnfStyle w:val="100000000000" w:firstRow="1" w:lastRow="0" w:firstColumn="0" w:lastColumn="0" w:oddVBand="0" w:evenVBand="0" w:oddHBand="0" w:evenHBand="0" w:firstRowFirstColumn="0" w:firstRowLastColumn="0" w:lastRowFirstColumn="0" w:lastRowLastColumn="0"/>
            </w:pPr>
            <w:r>
              <w:t>Description</w:t>
            </w:r>
          </w:p>
        </w:tc>
        <w:tc>
          <w:tcPr>
            <w:tcW w:w="2157" w:type="dxa"/>
          </w:tcPr>
          <w:p w14:paraId="4C7B4E31" w14:textId="77777777" w:rsidR="00326EC4" w:rsidRDefault="00326EC4" w:rsidP="00A55550">
            <w:pPr>
              <w:cnfStyle w:val="100000000000" w:firstRow="1" w:lastRow="0" w:firstColumn="0" w:lastColumn="0" w:oddVBand="0" w:evenVBand="0" w:oddHBand="0" w:evenHBand="0" w:firstRowFirstColumn="0" w:firstRowLastColumn="0" w:lastRowFirstColumn="0" w:lastRowLastColumn="0"/>
            </w:pPr>
            <w:r>
              <w:t>Key Questions</w:t>
            </w:r>
          </w:p>
        </w:tc>
        <w:tc>
          <w:tcPr>
            <w:tcW w:w="2137" w:type="dxa"/>
          </w:tcPr>
          <w:p w14:paraId="31738698" w14:textId="77777777" w:rsidR="00326EC4" w:rsidRDefault="00326EC4" w:rsidP="00A55550">
            <w:pPr>
              <w:cnfStyle w:val="100000000000" w:firstRow="1" w:lastRow="0" w:firstColumn="0" w:lastColumn="0" w:oddVBand="0" w:evenVBand="0" w:oddHBand="0" w:evenHBand="0" w:firstRowFirstColumn="0" w:firstRowLastColumn="0" w:lastRowFirstColumn="0" w:lastRowLastColumn="0"/>
            </w:pPr>
            <w:r>
              <w:t>Key Outputs</w:t>
            </w:r>
          </w:p>
        </w:tc>
      </w:tr>
      <w:tr w:rsidR="00326EC4" w14:paraId="4B620519"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5430562B" w14:textId="77777777" w:rsidR="00326EC4" w:rsidRDefault="00326EC4" w:rsidP="00A55550">
            <w:r>
              <w:t>End user journey mapping</w:t>
            </w:r>
          </w:p>
        </w:tc>
        <w:tc>
          <w:tcPr>
            <w:tcW w:w="2322" w:type="dxa"/>
          </w:tcPr>
          <w:p w14:paraId="5D669EF7"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For customer facing use cases (e.g. customer support) define current end user journey and understand the different personas and especially where the current friction points are.</w:t>
            </w:r>
          </w:p>
        </w:tc>
        <w:tc>
          <w:tcPr>
            <w:tcW w:w="2157" w:type="dxa"/>
          </w:tcPr>
          <w:p w14:paraId="44ED406C"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Who are the end users? What is their journey today? What do they like about the current journey? Where are their friction points?</w:t>
            </w:r>
          </w:p>
        </w:tc>
        <w:tc>
          <w:tcPr>
            <w:tcW w:w="2137" w:type="dxa"/>
          </w:tcPr>
          <w:p w14:paraId="5CCD4F24"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End user journey map by phases for different personas: what tasks are performed, where are current friction points, change-impact matrix</w:t>
            </w:r>
          </w:p>
        </w:tc>
      </w:tr>
      <w:tr w:rsidR="00326EC4" w14:paraId="13AE679D"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0A6A74F0" w14:textId="77777777" w:rsidR="00326EC4" w:rsidRDefault="00326EC4" w:rsidP="00A55550">
            <w:r>
              <w:t>Current state Process Mapping</w:t>
            </w:r>
          </w:p>
        </w:tc>
        <w:tc>
          <w:tcPr>
            <w:tcW w:w="2322" w:type="dxa"/>
          </w:tcPr>
          <w:p w14:paraId="3114E166"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Build a common visual baseline of the current business process(es)</w:t>
            </w:r>
          </w:p>
        </w:tc>
        <w:tc>
          <w:tcPr>
            <w:tcW w:w="2157" w:type="dxa"/>
          </w:tcPr>
          <w:p w14:paraId="0917C11A"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Current end‑to‑end flow? Bottlenecks, decision points, hand‑offs?</w:t>
            </w:r>
          </w:p>
        </w:tc>
        <w:tc>
          <w:tcPr>
            <w:tcW w:w="2137" w:type="dxa"/>
          </w:tcPr>
          <w:p w14:paraId="6F57BB03"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Swim‑lane map, pain‑point heat‑map</w:t>
            </w:r>
          </w:p>
        </w:tc>
      </w:tr>
      <w:tr w:rsidR="00326EC4" w14:paraId="21972568"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24C9BFE3" w14:textId="77777777" w:rsidR="00326EC4" w:rsidRDefault="00326EC4" w:rsidP="00A55550">
            <w:r>
              <w:t>Business/Internal Stakeholder &amp; Role Analysis</w:t>
            </w:r>
          </w:p>
        </w:tc>
        <w:tc>
          <w:tcPr>
            <w:tcW w:w="2322" w:type="dxa"/>
          </w:tcPr>
          <w:p w14:paraId="6AD336BD"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With the process map in place, capture who (internally) touches each step and their incentives/KPIs</w:t>
            </w:r>
          </w:p>
        </w:tc>
        <w:tc>
          <w:tcPr>
            <w:tcW w:w="2157" w:type="dxa"/>
          </w:tcPr>
          <w:p w14:paraId="43E7D13E"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Who does what? KPIs, incentives, friction?</w:t>
            </w:r>
          </w:p>
        </w:tc>
        <w:tc>
          <w:tcPr>
            <w:tcW w:w="2137" w:type="dxa"/>
          </w:tcPr>
          <w:p w14:paraId="2F53169C"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RACI of employee actors, current pain points, change‑impact matrix</w:t>
            </w:r>
          </w:p>
        </w:tc>
      </w:tr>
      <w:tr w:rsidR="00326EC4" w14:paraId="1208D525"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3E82CC3D" w14:textId="77777777" w:rsidR="00326EC4" w:rsidRDefault="00326EC4" w:rsidP="00A55550">
            <w:r>
              <w:t>Baseline Metrics Capture</w:t>
            </w:r>
          </w:p>
        </w:tc>
        <w:tc>
          <w:tcPr>
            <w:tcW w:w="2322" w:type="dxa"/>
          </w:tcPr>
          <w:p w14:paraId="3AE2289C"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With roles understood, pull in baseline hard numbers, understand trends</w:t>
            </w:r>
          </w:p>
        </w:tc>
        <w:tc>
          <w:tcPr>
            <w:tcW w:w="2157" w:type="dxa"/>
          </w:tcPr>
          <w:p w14:paraId="113CCA75"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Current “impact” metrics: revenue, NPS or outcome satisfaction and unit service cost</w:t>
            </w:r>
          </w:p>
        </w:tc>
        <w:tc>
          <w:tcPr>
            <w:tcW w:w="2137" w:type="dxa"/>
          </w:tcPr>
          <w:p w14:paraId="642F9F8D"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Baseline KPI dashboard (proof of impact), Data quality</w:t>
            </w:r>
          </w:p>
        </w:tc>
      </w:tr>
      <w:tr w:rsidR="00326EC4" w14:paraId="433692E4"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77E595A6" w14:textId="77777777" w:rsidR="00326EC4" w:rsidRDefault="00326EC4" w:rsidP="00A55550">
            <w:r>
              <w:t>Waste‑to‑Zero Workshop</w:t>
            </w:r>
          </w:p>
        </w:tc>
        <w:tc>
          <w:tcPr>
            <w:tcW w:w="2322" w:type="dxa"/>
          </w:tcPr>
          <w:p w14:paraId="3DAAFDC3" w14:textId="77777777" w:rsidR="00326EC4" w:rsidRPr="00936E93" w:rsidRDefault="00326EC4" w:rsidP="00A55550">
            <w:pPr>
              <w:tabs>
                <w:tab w:val="left" w:pos="488"/>
              </w:tabs>
              <w:cnfStyle w:val="000000000000" w:firstRow="0" w:lastRow="0" w:firstColumn="0" w:lastColumn="0" w:oddVBand="0" w:evenVBand="0" w:oddHBand="0" w:evenHBand="0" w:firstRowFirstColumn="0" w:firstRowLastColumn="0" w:lastRowFirstColumn="0" w:lastRowLastColumn="0"/>
            </w:pPr>
            <w:r>
              <w:t>Run a fast kaizen workshop – cross functional session designed to identify and eliminate every non-value-added step</w:t>
            </w:r>
          </w:p>
        </w:tc>
        <w:tc>
          <w:tcPr>
            <w:tcW w:w="2157" w:type="dxa"/>
          </w:tcPr>
          <w:p w14:paraId="63D5F070"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 xml:space="preserve">Which manual steps can be eliminated before automation? </w:t>
            </w:r>
          </w:p>
        </w:tc>
        <w:tc>
          <w:tcPr>
            <w:tcW w:w="2137" w:type="dxa"/>
          </w:tcPr>
          <w:p w14:paraId="2175E749"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Simplified future‑state flow with “zero waste”, waste log</w:t>
            </w:r>
          </w:p>
        </w:tc>
      </w:tr>
      <w:tr w:rsidR="00326EC4" w14:paraId="4CF93237"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1FAE1796" w14:textId="77777777" w:rsidR="00326EC4" w:rsidRDefault="00326EC4" w:rsidP="00A55550">
            <w:r>
              <w:lastRenderedPageBreak/>
              <w:t>Knowledge Codification</w:t>
            </w:r>
          </w:p>
        </w:tc>
        <w:tc>
          <w:tcPr>
            <w:tcW w:w="2322" w:type="dxa"/>
          </w:tcPr>
          <w:p w14:paraId="74CB9866"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In cleaned up process, identify the fastest, simplest error-free sequence of steps that achieves the desired business outcome</w:t>
            </w:r>
          </w:p>
        </w:tc>
        <w:tc>
          <w:tcPr>
            <w:tcW w:w="2157" w:type="dxa"/>
          </w:tcPr>
          <w:p w14:paraId="41A28920"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What is the “golden path” SOP for this workflow?</w:t>
            </w:r>
          </w:p>
        </w:tc>
        <w:tc>
          <w:tcPr>
            <w:tcW w:w="2137" w:type="dxa"/>
          </w:tcPr>
          <w:p w14:paraId="13736512"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Canonical SOP deck for prompt/agent design, decision trees</w:t>
            </w:r>
          </w:p>
        </w:tc>
      </w:tr>
      <w:tr w:rsidR="00326EC4" w14:paraId="5E9612BF"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0F08372F" w14:textId="77777777" w:rsidR="00326EC4" w:rsidRDefault="00326EC4" w:rsidP="00A55550">
            <w:r>
              <w:t>Feature Opportunity Sizing</w:t>
            </w:r>
          </w:p>
        </w:tc>
        <w:tc>
          <w:tcPr>
            <w:tcW w:w="2322" w:type="dxa"/>
          </w:tcPr>
          <w:p w14:paraId="4939B953"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Size the steps for agentic lift (speed, experience quality, risk reduction) using chance-impact or impact-feasibility scoring</w:t>
            </w:r>
          </w:p>
        </w:tc>
        <w:tc>
          <w:tcPr>
            <w:tcW w:w="2157" w:type="dxa"/>
          </w:tcPr>
          <w:p w14:paraId="46878848"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Where could autonomous agents lift speed, experience quality, or lower risk?</w:t>
            </w:r>
          </w:p>
        </w:tc>
        <w:tc>
          <w:tcPr>
            <w:tcW w:w="2137" w:type="dxa"/>
          </w:tcPr>
          <w:p w14:paraId="588417E8"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Impact‑feasibility matrix, prioritized use-case/feature backlog</w:t>
            </w:r>
          </w:p>
        </w:tc>
      </w:tr>
      <w:tr w:rsidR="00326EC4" w14:paraId="7BD5BCB4" w14:textId="77777777" w:rsidTr="00755DA9">
        <w:tc>
          <w:tcPr>
            <w:cnfStyle w:val="001000000000" w:firstRow="0" w:lastRow="0" w:firstColumn="1" w:lastColumn="0" w:oddVBand="0" w:evenVBand="0" w:oddHBand="0" w:evenHBand="0" w:firstRowFirstColumn="0" w:firstRowLastColumn="0" w:lastRowFirstColumn="0" w:lastRowLastColumn="0"/>
            <w:tcW w:w="2734" w:type="dxa"/>
          </w:tcPr>
          <w:p w14:paraId="3E59FFB4" w14:textId="77777777" w:rsidR="00326EC4" w:rsidRDefault="00326EC4" w:rsidP="00A55550">
            <w:r>
              <w:t>Target‑State Co‑Design</w:t>
            </w:r>
          </w:p>
        </w:tc>
        <w:tc>
          <w:tcPr>
            <w:tcW w:w="2322" w:type="dxa"/>
          </w:tcPr>
          <w:p w14:paraId="1DB37FD3"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rsidRPr="00E765EB">
              <w:t xml:space="preserve">With waste removed, SOPs codified, and opportunities ranked, design the future-state process that agents </w:t>
            </w:r>
            <w:r>
              <w:t xml:space="preserve">and humans </w:t>
            </w:r>
            <w:r w:rsidRPr="00E765EB">
              <w:t xml:space="preserve">will </w:t>
            </w:r>
            <w:r>
              <w:t>co-</w:t>
            </w:r>
            <w:r w:rsidRPr="00E765EB">
              <w:t>inhabit.</w:t>
            </w:r>
          </w:p>
        </w:tc>
        <w:tc>
          <w:tcPr>
            <w:tcW w:w="2157" w:type="dxa"/>
          </w:tcPr>
          <w:p w14:paraId="0A3B768E" w14:textId="77777777" w:rsidR="00326EC4" w:rsidRDefault="00326EC4" w:rsidP="00A55550">
            <w:pPr>
              <w:cnfStyle w:val="000000000000" w:firstRow="0" w:lastRow="0" w:firstColumn="0" w:lastColumn="0" w:oddVBand="0" w:evenVBand="0" w:oddHBand="0" w:evenHBand="0" w:firstRowFirstColumn="0" w:firstRowLastColumn="0" w:lastRowFirstColumn="0" w:lastRowLastColumn="0"/>
            </w:pPr>
            <w:r>
              <w:t>How must the process evolve for autonomy and observability?</w:t>
            </w:r>
          </w:p>
        </w:tc>
        <w:tc>
          <w:tcPr>
            <w:tcW w:w="2137" w:type="dxa"/>
          </w:tcPr>
          <w:p w14:paraId="263FE234" w14:textId="016FB81C" w:rsidR="00326EC4" w:rsidRDefault="00326EC4" w:rsidP="00A55550">
            <w:pPr>
              <w:cnfStyle w:val="000000000000" w:firstRow="0" w:lastRow="0" w:firstColumn="0" w:lastColumn="0" w:oddVBand="0" w:evenVBand="0" w:oddHBand="0" w:evenHBand="0" w:firstRowFirstColumn="0" w:firstRowLastColumn="0" w:lastRowFirstColumn="0" w:lastRowLastColumn="0"/>
            </w:pPr>
            <w:r>
              <w:t>Future‑state blueprint, re‑engineered process(es</w:t>
            </w:r>
            <w:r w:rsidR="000B6547">
              <w:t>),</w:t>
            </w:r>
            <w:r>
              <w:t xml:space="preserve"> and workflows</w:t>
            </w:r>
          </w:p>
        </w:tc>
      </w:tr>
    </w:tbl>
    <w:p w14:paraId="51B54119" w14:textId="77777777" w:rsidR="00326EC4" w:rsidRDefault="00326EC4" w:rsidP="00326EC4"/>
    <w:p w14:paraId="318F31BA" w14:textId="6D6F27AB" w:rsidR="00326EC4" w:rsidRDefault="00326EC4" w:rsidP="00326EC4">
      <w:r w:rsidRPr="00E765EB">
        <w:rPr>
          <w:b/>
          <w:bCs/>
        </w:rPr>
        <w:t>Outcome</w:t>
      </w:r>
      <w:r>
        <w:t xml:space="preserve">: Bundle all Phase 0 artifacts into a </w:t>
      </w:r>
      <w:r w:rsidR="00755DA9">
        <w:rPr>
          <w:b/>
          <w:bCs/>
        </w:rPr>
        <w:t>Human</w:t>
      </w:r>
      <w:r w:rsidR="00181DC4">
        <w:rPr>
          <w:b/>
          <w:bCs/>
        </w:rPr>
        <w:t xml:space="preserve"> </w:t>
      </w:r>
      <w:r w:rsidRPr="00E765EB">
        <w:rPr>
          <w:b/>
          <w:bCs/>
        </w:rPr>
        <w:t xml:space="preserve">First Charter with baseline </w:t>
      </w:r>
      <w:r>
        <w:rPr>
          <w:b/>
          <w:bCs/>
        </w:rPr>
        <w:t>impact KPIs/metrics</w:t>
      </w:r>
      <w:r>
        <w:t xml:space="preserve"> that feeds Phase 1. </w:t>
      </w:r>
    </w:p>
    <w:p w14:paraId="601A3D5C" w14:textId="77777777" w:rsidR="00326EC4" w:rsidRPr="00326EC4" w:rsidRDefault="00326EC4" w:rsidP="00326EC4"/>
    <w:p w14:paraId="395E7CAA" w14:textId="1B3DF30E" w:rsidR="00394F72" w:rsidRPr="00E765EB" w:rsidRDefault="00E765EB">
      <w:pPr>
        <w:pStyle w:val="Heading2"/>
        <w:rPr>
          <w:color w:val="943634" w:themeColor="accent2" w:themeShade="BF"/>
        </w:rPr>
      </w:pPr>
      <w:r>
        <w:rPr>
          <w:color w:val="943634" w:themeColor="accent2" w:themeShade="BF"/>
        </w:rPr>
        <w:t xml:space="preserve">Phase </w:t>
      </w:r>
      <w:r w:rsidRPr="00E765EB">
        <w:rPr>
          <w:color w:val="943634" w:themeColor="accent2" w:themeShade="BF"/>
        </w:rPr>
        <w:t xml:space="preserve">1. </w:t>
      </w:r>
      <w:r w:rsidR="00F3174E">
        <w:rPr>
          <w:color w:val="943634" w:themeColor="accent2" w:themeShade="BF"/>
        </w:rPr>
        <w:t>Strategic Agent Blueprint</w:t>
      </w:r>
    </w:p>
    <w:p w14:paraId="46E29CBE" w14:textId="5D033831" w:rsidR="00E765EB" w:rsidRDefault="00E765EB">
      <w:r w:rsidRPr="009C5003">
        <w:rPr>
          <w:b/>
          <w:bCs/>
        </w:rPr>
        <w:t>Purpose</w:t>
      </w:r>
      <w:r>
        <w:t>: Tu</w:t>
      </w:r>
      <w:r w:rsidR="009C5003">
        <w:t>r</w:t>
      </w:r>
      <w:r>
        <w:t xml:space="preserve">n the </w:t>
      </w:r>
      <w:r w:rsidR="00E227B0">
        <w:t>“</w:t>
      </w:r>
      <w:r w:rsidR="00755DA9">
        <w:t>Human</w:t>
      </w:r>
      <w:r w:rsidR="00F3174E">
        <w:t xml:space="preserve"> </w:t>
      </w:r>
      <w:r w:rsidR="00E227B0">
        <w:t>First Charter” from Phase 0 into a crystal-clear, metrics-anchored direction for the first set of agents to be built</w:t>
      </w:r>
      <w:r w:rsidR="00755DA9">
        <w:t xml:space="preserve"> – defining their purpose, scope and how they will deliver value whilst adhering to the ethical, risk and legal guard rails with clear escalation paths in place to humans as needed.</w:t>
      </w:r>
    </w:p>
    <w:p w14:paraId="5425E4F8" w14:textId="77777777" w:rsidR="00E227B0" w:rsidRDefault="00E227B0"/>
    <w:tbl>
      <w:tblPr>
        <w:tblStyle w:val="TableGrid"/>
        <w:tblW w:w="0" w:type="auto"/>
        <w:tblLook w:val="04A0" w:firstRow="1" w:lastRow="0" w:firstColumn="1" w:lastColumn="0" w:noHBand="0" w:noVBand="1"/>
      </w:tblPr>
      <w:tblGrid>
        <w:gridCol w:w="2136"/>
        <w:gridCol w:w="3096"/>
        <w:gridCol w:w="2074"/>
        <w:gridCol w:w="2044"/>
      </w:tblGrid>
      <w:tr w:rsidR="00E227B0" w14:paraId="24885470" w14:textId="77777777" w:rsidTr="009C5003">
        <w:tc>
          <w:tcPr>
            <w:tcW w:w="2136" w:type="dxa"/>
          </w:tcPr>
          <w:p w14:paraId="62DE16A8" w14:textId="6455C735" w:rsidR="00E227B0" w:rsidRPr="00115613" w:rsidRDefault="00E227B0">
            <w:pPr>
              <w:rPr>
                <w:b/>
                <w:bCs/>
              </w:rPr>
            </w:pPr>
            <w:r w:rsidRPr="00115613">
              <w:rPr>
                <w:b/>
                <w:bCs/>
              </w:rPr>
              <w:t>Key Activity</w:t>
            </w:r>
          </w:p>
        </w:tc>
        <w:tc>
          <w:tcPr>
            <w:tcW w:w="3096" w:type="dxa"/>
          </w:tcPr>
          <w:p w14:paraId="7D18259C" w14:textId="08C24029" w:rsidR="00E227B0" w:rsidRPr="00115613" w:rsidRDefault="00E227B0">
            <w:pPr>
              <w:rPr>
                <w:b/>
                <w:bCs/>
              </w:rPr>
            </w:pPr>
            <w:r w:rsidRPr="00115613">
              <w:rPr>
                <w:b/>
                <w:bCs/>
              </w:rPr>
              <w:t>Description</w:t>
            </w:r>
          </w:p>
        </w:tc>
        <w:tc>
          <w:tcPr>
            <w:tcW w:w="2074" w:type="dxa"/>
          </w:tcPr>
          <w:p w14:paraId="2267D82C" w14:textId="18BBBCF6" w:rsidR="00E227B0" w:rsidRPr="00115613" w:rsidRDefault="00E227B0">
            <w:pPr>
              <w:rPr>
                <w:b/>
                <w:bCs/>
              </w:rPr>
            </w:pPr>
            <w:r w:rsidRPr="00115613">
              <w:rPr>
                <w:b/>
                <w:bCs/>
              </w:rPr>
              <w:t>Primary Roles</w:t>
            </w:r>
          </w:p>
        </w:tc>
        <w:tc>
          <w:tcPr>
            <w:tcW w:w="2044" w:type="dxa"/>
          </w:tcPr>
          <w:p w14:paraId="04DCC543" w14:textId="4DD046A1" w:rsidR="00E227B0" w:rsidRPr="00115613" w:rsidRDefault="00E227B0">
            <w:pPr>
              <w:rPr>
                <w:b/>
                <w:bCs/>
              </w:rPr>
            </w:pPr>
            <w:r w:rsidRPr="00115613">
              <w:rPr>
                <w:b/>
                <w:bCs/>
              </w:rPr>
              <w:t>Key Outputs</w:t>
            </w:r>
          </w:p>
        </w:tc>
      </w:tr>
      <w:tr w:rsidR="00E227B0" w14:paraId="2272027A" w14:textId="77777777" w:rsidTr="009C5003">
        <w:tc>
          <w:tcPr>
            <w:tcW w:w="2136" w:type="dxa"/>
          </w:tcPr>
          <w:p w14:paraId="1D1C0FE7" w14:textId="15E9D006" w:rsidR="00E227B0" w:rsidRPr="00E227B0" w:rsidRDefault="00E227B0">
            <w:pPr>
              <w:rPr>
                <w:b/>
                <w:bCs/>
              </w:rPr>
            </w:pPr>
            <w:r w:rsidRPr="00E227B0">
              <w:rPr>
                <w:b/>
                <w:bCs/>
              </w:rPr>
              <w:t>Draft Agentic Epics</w:t>
            </w:r>
          </w:p>
        </w:tc>
        <w:tc>
          <w:tcPr>
            <w:tcW w:w="3096" w:type="dxa"/>
          </w:tcPr>
          <w:p w14:paraId="6433A869" w14:textId="77777777" w:rsidR="00E227B0" w:rsidRDefault="00E227B0">
            <w:r w:rsidRPr="00E227B0">
              <w:t>Convert each high-priority workflow into a single </w:t>
            </w:r>
            <w:r w:rsidRPr="00E227B0">
              <w:rPr>
                <w:i/>
                <w:iCs/>
              </w:rPr>
              <w:t>Agentic Epic</w:t>
            </w:r>
            <w:r w:rsidRPr="00E227B0">
              <w:t> statement:</w:t>
            </w:r>
          </w:p>
          <w:p w14:paraId="589AC1C5" w14:textId="19F7A992" w:rsidR="00E227B0" w:rsidRDefault="00E227B0">
            <w:r w:rsidRPr="00E227B0">
              <w:t>• Role (Sales-Assist Agent)</w:t>
            </w:r>
            <w:r w:rsidRPr="00E227B0">
              <w:br/>
              <w:t>• Goal (qualify and route inbound leads)</w:t>
            </w:r>
            <w:r w:rsidRPr="00E227B0">
              <w:br/>
              <w:t>• Tools/Data (CRM API, pricing DB)</w:t>
            </w:r>
            <w:r w:rsidRPr="00E227B0">
              <w:br/>
              <w:t>• Constraints (privacy tier, SLA)</w:t>
            </w:r>
            <w:r w:rsidRPr="00E227B0">
              <w:br/>
              <w:t>• North-Star KPI (lead-conversion rate)</w:t>
            </w:r>
            <w:r w:rsidRPr="00E227B0">
              <w:br/>
            </w:r>
            <w:r w:rsidRPr="00E227B0">
              <w:lastRenderedPageBreak/>
              <w:t>• Optimization metric (cycle time)</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E227B0" w:rsidRPr="00E227B0" w14:paraId="1D80EE59" w14:textId="77777777" w:rsidTr="00E227B0">
              <w:trPr>
                <w:tblCellSpacing w:w="15" w:type="dxa"/>
              </w:trPr>
              <w:tc>
                <w:tcPr>
                  <w:tcW w:w="0" w:type="auto"/>
                  <w:vAlign w:val="center"/>
                  <w:hideMark/>
                </w:tcPr>
                <w:p w14:paraId="15454551" w14:textId="77777777" w:rsidR="00E227B0" w:rsidRPr="00E227B0" w:rsidRDefault="00E227B0" w:rsidP="00E227B0">
                  <w:pPr>
                    <w:spacing w:after="0" w:line="240" w:lineRule="auto"/>
                  </w:pPr>
                  <w:r w:rsidRPr="00E227B0">
                    <w:lastRenderedPageBreak/>
                    <w:t>AI Product Owner + Process Owner</w:t>
                  </w:r>
                </w:p>
              </w:tc>
            </w:tr>
          </w:tbl>
          <w:p w14:paraId="76448F77" w14:textId="77777777" w:rsidR="00E227B0" w:rsidRPr="00E227B0" w:rsidRDefault="00E227B0" w:rsidP="00E227B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E227B0" w:rsidRPr="00E227B0" w14:paraId="31E62CA0" w14:textId="77777777" w:rsidTr="00E227B0">
              <w:trPr>
                <w:tblCellSpacing w:w="15" w:type="dxa"/>
              </w:trPr>
              <w:tc>
                <w:tcPr>
                  <w:tcW w:w="0" w:type="auto"/>
                  <w:vAlign w:val="center"/>
                  <w:hideMark/>
                </w:tcPr>
                <w:p w14:paraId="3F40BED8" w14:textId="77777777" w:rsidR="00E227B0" w:rsidRPr="00E227B0" w:rsidRDefault="00E227B0" w:rsidP="00E227B0">
                  <w:pPr>
                    <w:spacing w:after="0" w:line="240" w:lineRule="auto"/>
                  </w:pPr>
                </w:p>
              </w:tc>
            </w:tr>
          </w:tbl>
          <w:p w14:paraId="44088CE4" w14:textId="77777777" w:rsidR="00E227B0" w:rsidRDefault="00E227B0"/>
        </w:tc>
        <w:tc>
          <w:tcPr>
            <w:tcW w:w="2044" w:type="dxa"/>
          </w:tcPr>
          <w:p w14:paraId="1711D701" w14:textId="335170AA" w:rsidR="00E227B0" w:rsidRDefault="00E227B0">
            <w:r w:rsidRPr="00E227B0">
              <w:t>Set of Epics—one per candidate agent</w:t>
            </w:r>
          </w:p>
        </w:tc>
      </w:tr>
      <w:tr w:rsidR="00E227B0" w14:paraId="6A7F1504" w14:textId="77777777" w:rsidTr="009C5003">
        <w:tc>
          <w:tcPr>
            <w:tcW w:w="2136" w:type="dxa"/>
          </w:tcPr>
          <w:p w14:paraId="0AD5D63E" w14:textId="15C478CD" w:rsidR="00E227B0" w:rsidRPr="00E227B0" w:rsidRDefault="00E227B0">
            <w:pPr>
              <w:rPr>
                <w:b/>
                <w:bCs/>
              </w:rPr>
            </w:pPr>
            <w:r w:rsidRPr="00E227B0">
              <w:rPr>
                <w:b/>
                <w:bCs/>
              </w:rPr>
              <w:t xml:space="preserve">Define Success </w:t>
            </w:r>
            <w:r>
              <w:rPr>
                <w:b/>
                <w:bCs/>
              </w:rPr>
              <w:t xml:space="preserve">and </w:t>
            </w:r>
            <w:r w:rsidRPr="00E227B0">
              <w:rPr>
                <w:b/>
                <w:bCs/>
              </w:rPr>
              <w:t>Guard-Rails</w:t>
            </w:r>
          </w:p>
        </w:tc>
        <w:tc>
          <w:tcPr>
            <w:tcW w:w="3096" w:type="dxa"/>
          </w:tcPr>
          <w:p w14:paraId="4888CCC8" w14:textId="7F147328" w:rsidR="00E227B0" w:rsidRDefault="00E227B0">
            <w:r w:rsidRPr="00E227B0">
              <w:t>• Quantify </w:t>
            </w:r>
            <w:r w:rsidRPr="00E227B0">
              <w:rPr>
                <w:b/>
                <w:bCs/>
              </w:rPr>
              <w:t xml:space="preserve">North-Star KPI </w:t>
            </w:r>
            <w:r>
              <w:rPr>
                <w:b/>
                <w:bCs/>
              </w:rPr>
              <w:t xml:space="preserve">(revenue, cost, risk or customer/stakeholder experience) </w:t>
            </w:r>
            <w:r w:rsidRPr="00E227B0">
              <w:rPr>
                <w:b/>
                <w:bCs/>
              </w:rPr>
              <w:t>baseline vs target</w:t>
            </w:r>
            <w:r w:rsidRPr="00E227B0">
              <w:t> </w:t>
            </w:r>
            <w:r w:rsidRPr="00E227B0">
              <w:br/>
              <w:t xml:space="preserve">• Select </w:t>
            </w:r>
            <w:r>
              <w:t xml:space="preserve">2-4 </w:t>
            </w:r>
            <w:r w:rsidRPr="00E227B0">
              <w:t>supporting</w:t>
            </w:r>
            <w:r>
              <w:t>/operating</w:t>
            </w:r>
            <w:r w:rsidRPr="00E227B0">
              <w:t xml:space="preserve"> KPIs (cost-per-unit, SSAT, error rate)</w:t>
            </w:r>
            <w:r w:rsidRPr="00E227B0">
              <w:br/>
              <w:t xml:space="preserve">• </w:t>
            </w:r>
            <w:r w:rsidR="00115613">
              <w:t>Establish guard rails - d</w:t>
            </w:r>
            <w:r w:rsidRPr="00E227B0">
              <w:t>ocument policy, legal, ethical</w:t>
            </w:r>
            <w:r w:rsidR="00115613">
              <w:t>, safety, brand/tone and performance/cost</w:t>
            </w:r>
            <w:r w:rsidRPr="00E227B0">
              <w:t xml:space="preserve"> constraints (e.g., no PII spill)</w:t>
            </w:r>
            <w:r w:rsidRPr="00E227B0">
              <w:br/>
              <w:t>• Specify escalation rules</w:t>
            </w:r>
            <w:r w:rsidR="00115613">
              <w:t xml:space="preserve"> (route to human)</w:t>
            </w:r>
            <w:r w:rsidRPr="00E227B0">
              <w:t xml:space="preserve"> </w:t>
            </w:r>
            <w:r w:rsidR="00115613">
              <w:t>if</w:t>
            </w:r>
            <w:r w:rsidRPr="00E227B0">
              <w:t xml:space="preserve"> confidence thresholds</w:t>
            </w:r>
            <w:r w:rsidR="00115613">
              <w:t xml:space="preserve"> not met</w:t>
            </w:r>
          </w:p>
        </w:tc>
        <w:tc>
          <w:tcPr>
            <w:tcW w:w="2074" w:type="dxa"/>
          </w:tcPr>
          <w:p w14:paraId="432500B4" w14:textId="1C00B0CF" w:rsidR="00E227B0" w:rsidRDefault="00115613">
            <w:r w:rsidRPr="00115613">
              <w:t>AI Product Owner, Ethics Partner, Risk Lead</w:t>
            </w:r>
          </w:p>
        </w:tc>
        <w:tc>
          <w:tcPr>
            <w:tcW w:w="2044" w:type="dxa"/>
          </w:tcPr>
          <w:p w14:paraId="617892E2" w14:textId="1301E4CC" w:rsidR="00115613" w:rsidRPr="00115613" w:rsidRDefault="00115613" w:rsidP="00115613">
            <w:r w:rsidRPr="00115613">
              <w:rPr>
                <w:b/>
                <w:bCs/>
              </w:rPr>
              <w:t>KPI &amp; Guard-Rail Matrix</w:t>
            </w:r>
            <w:r w:rsidRPr="00115613">
              <w:t> (one row per KPI, one row per guard-rail; includes target, owner, data source).</w:t>
            </w:r>
          </w:p>
          <w:p w14:paraId="69A7D6D8" w14:textId="49784F4B" w:rsidR="00115613" w:rsidRPr="00115613" w:rsidRDefault="00115613" w:rsidP="00115613">
            <w:r w:rsidRPr="00115613">
              <w:rPr>
                <w:b/>
                <w:bCs/>
              </w:rPr>
              <w:t>Escalation &amp; Confidence Threshold Table</w:t>
            </w:r>
            <w:r w:rsidRPr="00115613">
              <w:t> (links each trigger to the Responsibility Contract owner)</w:t>
            </w:r>
          </w:p>
          <w:p w14:paraId="7D98D061" w14:textId="77777777" w:rsidR="00E227B0" w:rsidRDefault="00E227B0"/>
        </w:tc>
      </w:tr>
      <w:tr w:rsidR="00E227B0" w14:paraId="17F21324" w14:textId="77777777" w:rsidTr="009C5003">
        <w:tc>
          <w:tcPr>
            <w:tcW w:w="2136" w:type="dxa"/>
          </w:tcPr>
          <w:p w14:paraId="28563D5B" w14:textId="673C6EFE" w:rsidR="00E227B0" w:rsidRPr="00115613" w:rsidRDefault="00115613">
            <w:pPr>
              <w:rPr>
                <w:b/>
                <w:bCs/>
              </w:rPr>
            </w:pPr>
            <w:r w:rsidRPr="00115613">
              <w:rPr>
                <w:b/>
                <w:bCs/>
              </w:rPr>
              <w:t>Responsibility Contracts</w:t>
            </w:r>
          </w:p>
        </w:tc>
        <w:tc>
          <w:tcPr>
            <w:tcW w:w="3096" w:type="dxa"/>
          </w:tcPr>
          <w:p w14:paraId="0F7C8C0D" w14:textId="0563A664" w:rsidR="00E227B0" w:rsidRDefault="00115613">
            <w:r w:rsidRPr="00115613">
              <w:t>For each Epic assign: </w:t>
            </w:r>
            <w:r w:rsidRPr="00115613">
              <w:br/>
              <w:t>• </w:t>
            </w:r>
            <w:r w:rsidRPr="00115613">
              <w:rPr>
                <w:b/>
                <w:bCs/>
              </w:rPr>
              <w:t>Agent Owner</w:t>
            </w:r>
            <w:r w:rsidRPr="00115613">
              <w:t> (accountable exec)</w:t>
            </w:r>
            <w:r w:rsidRPr="00115613">
              <w:br/>
              <w:t>• Human On-Call (real-time override)</w:t>
            </w:r>
            <w:r w:rsidRPr="00115613">
              <w:br/>
              <w:t>• Failure Action (auto-pause, reroute)</w:t>
            </w:r>
          </w:p>
        </w:tc>
        <w:tc>
          <w:tcPr>
            <w:tcW w:w="2074" w:type="dxa"/>
          </w:tcPr>
          <w:p w14:paraId="381586D8" w14:textId="75ACDFF0" w:rsidR="00E227B0" w:rsidRDefault="00115613">
            <w:r w:rsidRPr="00115613">
              <w:t>Product Owner + Ops Lead</w:t>
            </w:r>
          </w:p>
        </w:tc>
        <w:tc>
          <w:tcPr>
            <w:tcW w:w="2044" w:type="dxa"/>
          </w:tcPr>
          <w:p w14:paraId="2CE2E82F" w14:textId="133C076C" w:rsidR="00E227B0" w:rsidRDefault="00115613">
            <w:r w:rsidRPr="00115613">
              <w:t>Updated Risk Register w/ contracts</w:t>
            </w:r>
          </w:p>
        </w:tc>
      </w:tr>
      <w:tr w:rsidR="00E227B0" w14:paraId="092D79D3" w14:textId="77777777" w:rsidTr="009C5003">
        <w:tc>
          <w:tcPr>
            <w:tcW w:w="2136" w:type="dxa"/>
          </w:tcPr>
          <w:p w14:paraId="3CD50B2B" w14:textId="6E6E6EF8" w:rsidR="00E227B0" w:rsidRPr="00652241" w:rsidRDefault="00652241">
            <w:pPr>
              <w:rPr>
                <w:b/>
                <w:bCs/>
              </w:rPr>
            </w:pPr>
            <w:r w:rsidRPr="00652241">
              <w:rPr>
                <w:b/>
                <w:bCs/>
              </w:rPr>
              <w:t xml:space="preserve">Solution </w:t>
            </w:r>
            <w:r>
              <w:rPr>
                <w:b/>
                <w:bCs/>
              </w:rPr>
              <w:t>Architecture</w:t>
            </w:r>
            <w:r w:rsidRPr="00652241">
              <w:rPr>
                <w:b/>
                <w:bCs/>
              </w:rPr>
              <w:t xml:space="preserve"> </w:t>
            </w:r>
            <w:r>
              <w:rPr>
                <w:b/>
                <w:bCs/>
              </w:rPr>
              <w:t>and</w:t>
            </w:r>
            <w:r w:rsidRPr="00652241">
              <w:rPr>
                <w:b/>
                <w:bCs/>
              </w:rPr>
              <w:t xml:space="preserve"> </w:t>
            </w:r>
            <w:r>
              <w:rPr>
                <w:b/>
                <w:bCs/>
              </w:rPr>
              <w:t xml:space="preserve">Tech </w:t>
            </w:r>
            <w:r w:rsidRPr="00652241">
              <w:rPr>
                <w:b/>
                <w:bCs/>
              </w:rPr>
              <w:t>Feasibility Check</w:t>
            </w:r>
          </w:p>
        </w:tc>
        <w:tc>
          <w:tcPr>
            <w:tcW w:w="3096" w:type="dxa"/>
          </w:tcPr>
          <w:p w14:paraId="541A4836" w14:textId="6701ABD7" w:rsidR="00E227B0" w:rsidRDefault="00652241">
            <w:r w:rsidRPr="00652241">
              <w:t xml:space="preserve">Align on high-level architecture (single agent vs multi-agent, RAG vs no-RAG, required tool integrations). Quick spike to confirm technical viability and token cost </w:t>
            </w:r>
            <w:r w:rsidR="00430881" w:rsidRPr="00652241">
              <w:t>ballpark</w:t>
            </w:r>
            <w:r w:rsidRPr="00652241">
              <w:t>.</w:t>
            </w:r>
          </w:p>
        </w:tc>
        <w:tc>
          <w:tcPr>
            <w:tcW w:w="2074" w:type="dxa"/>
          </w:tcPr>
          <w:p w14:paraId="0F51266C" w14:textId="486BC74A" w:rsidR="00E227B0" w:rsidRDefault="00652241">
            <w:r w:rsidRPr="00652241">
              <w:t>Agent Architect, Prompt Engineer, AgentOps Lead</w:t>
            </w:r>
          </w:p>
        </w:tc>
        <w:tc>
          <w:tcPr>
            <w:tcW w:w="2044" w:type="dxa"/>
          </w:tcPr>
          <w:p w14:paraId="373BB8CE" w14:textId="34496D54" w:rsidR="00E227B0" w:rsidRDefault="00652241">
            <w:r w:rsidRPr="00652241">
              <w:t>Feasibility memo; rough infra sizing</w:t>
            </w:r>
          </w:p>
        </w:tc>
      </w:tr>
      <w:tr w:rsidR="00E227B0" w14:paraId="538A3AB3" w14:textId="77777777" w:rsidTr="009C5003">
        <w:tc>
          <w:tcPr>
            <w:tcW w:w="2136" w:type="dxa"/>
          </w:tcPr>
          <w:p w14:paraId="30A755F7" w14:textId="44CE8CBD" w:rsidR="00E227B0" w:rsidRPr="00652241" w:rsidRDefault="00652241">
            <w:pPr>
              <w:rPr>
                <w:b/>
                <w:bCs/>
              </w:rPr>
            </w:pPr>
            <w:r w:rsidRPr="00652241">
              <w:rPr>
                <w:b/>
                <w:bCs/>
              </w:rPr>
              <w:t xml:space="preserve">Resource </w:t>
            </w:r>
            <w:r>
              <w:rPr>
                <w:b/>
                <w:bCs/>
              </w:rPr>
              <w:t>and</w:t>
            </w:r>
            <w:r w:rsidRPr="00652241">
              <w:rPr>
                <w:b/>
                <w:bCs/>
              </w:rPr>
              <w:t xml:space="preserve"> Budget Alignment</w:t>
            </w:r>
          </w:p>
        </w:tc>
        <w:tc>
          <w:tcPr>
            <w:tcW w:w="3096" w:type="dxa"/>
          </w:tcPr>
          <w:p w14:paraId="1E99B50E" w14:textId="587DCD20" w:rsidR="00E227B0" w:rsidRDefault="00DD41A2">
            <w:r w:rsidRPr="00DD41A2">
              <w:t>Map required FTEs, sprint count, and infra spend. Ensure the </w:t>
            </w:r>
            <w:r w:rsidRPr="00DD41A2">
              <w:rPr>
                <w:b/>
                <w:bCs/>
              </w:rPr>
              <w:t>10-20-70</w:t>
            </w:r>
            <w:r w:rsidRPr="00DD41A2">
              <w:t> resource mix is still sensible</w:t>
            </w:r>
            <w:r>
              <w:t xml:space="preserve"> (ensuring ongoing change/adoption activities)</w:t>
            </w:r>
          </w:p>
        </w:tc>
        <w:tc>
          <w:tcPr>
            <w:tcW w:w="2074" w:type="dxa"/>
          </w:tcPr>
          <w:p w14:paraId="09C3A924" w14:textId="7D3E822C" w:rsidR="00E227B0" w:rsidRDefault="00DD41A2">
            <w:r w:rsidRPr="00DD41A2">
              <w:t>Program PMO, CFO rep, Product Owner</w:t>
            </w:r>
          </w:p>
        </w:tc>
        <w:tc>
          <w:tcPr>
            <w:tcW w:w="2044" w:type="dxa"/>
          </w:tcPr>
          <w:p w14:paraId="323C6F65" w14:textId="0537C72B" w:rsidR="00E227B0" w:rsidRDefault="00DD41A2">
            <w:r w:rsidRPr="00DD41A2">
              <w:t>Updated Cost-to-Serve model</w:t>
            </w:r>
          </w:p>
        </w:tc>
      </w:tr>
      <w:tr w:rsidR="00E227B0" w14:paraId="2C7937D0" w14:textId="77777777" w:rsidTr="009C5003">
        <w:tc>
          <w:tcPr>
            <w:tcW w:w="2136" w:type="dxa"/>
          </w:tcPr>
          <w:p w14:paraId="78FACA07" w14:textId="1ABC57B0" w:rsidR="00E227B0" w:rsidRPr="00DD41A2" w:rsidRDefault="00DD41A2">
            <w:pPr>
              <w:rPr>
                <w:b/>
                <w:bCs/>
              </w:rPr>
            </w:pPr>
            <w:r w:rsidRPr="00DD41A2">
              <w:rPr>
                <w:b/>
                <w:bCs/>
              </w:rPr>
              <w:t xml:space="preserve">Ethics </w:t>
            </w:r>
            <w:r>
              <w:rPr>
                <w:b/>
                <w:bCs/>
              </w:rPr>
              <w:t>and</w:t>
            </w:r>
            <w:r w:rsidRPr="00DD41A2">
              <w:rPr>
                <w:b/>
                <w:bCs/>
              </w:rPr>
              <w:t xml:space="preserve"> Alignment Pre-Check</w:t>
            </w:r>
          </w:p>
        </w:tc>
        <w:tc>
          <w:tcPr>
            <w:tcW w:w="3096" w:type="dxa"/>
          </w:tcPr>
          <w:p w14:paraId="4825690D" w14:textId="3B4BD441" w:rsidR="00E227B0" w:rsidRDefault="00DD41A2">
            <w:r w:rsidRPr="00DD41A2">
              <w:t xml:space="preserve">Ethics Partner reviews Epics </w:t>
            </w:r>
            <w:r>
              <w:t>and</w:t>
            </w:r>
            <w:r w:rsidRPr="00DD41A2">
              <w:t xml:space="preserve"> guard-rails for bias, fairness, compliance. Flags items that must go through </w:t>
            </w:r>
            <w:r w:rsidRPr="00DD41A2">
              <w:rPr>
                <w:b/>
                <w:bCs/>
              </w:rPr>
              <w:t>Ethics Gate</w:t>
            </w:r>
            <w:r>
              <w:rPr>
                <w:b/>
                <w:bCs/>
              </w:rPr>
              <w:t xml:space="preserve"> </w:t>
            </w:r>
            <w:r w:rsidRPr="00DD41A2">
              <w:t>later.</w:t>
            </w:r>
          </w:p>
        </w:tc>
        <w:tc>
          <w:tcPr>
            <w:tcW w:w="2074" w:type="dxa"/>
          </w:tcPr>
          <w:p w14:paraId="5E3BF0F6" w14:textId="162090FC" w:rsidR="00E227B0" w:rsidRDefault="00DD41A2">
            <w:r w:rsidRPr="00DD41A2">
              <w:t>Ethics Partner</w:t>
            </w:r>
          </w:p>
        </w:tc>
        <w:tc>
          <w:tcPr>
            <w:tcW w:w="2044" w:type="dxa"/>
          </w:tcPr>
          <w:p w14:paraId="3C97F405" w14:textId="0EA1CA77" w:rsidR="00E227B0" w:rsidRDefault="00DD41A2">
            <w:r w:rsidRPr="00DD41A2">
              <w:t>Pre-check sign-off or action items</w:t>
            </w:r>
          </w:p>
        </w:tc>
      </w:tr>
    </w:tbl>
    <w:p w14:paraId="7932D975" w14:textId="77777777" w:rsidR="00E227B0" w:rsidRDefault="00E227B0"/>
    <w:p w14:paraId="78E1476E" w14:textId="6C7FC298" w:rsidR="00394F72" w:rsidRDefault="00DD41A2">
      <w:r w:rsidRPr="003120F2">
        <w:rPr>
          <w:b/>
          <w:bCs/>
        </w:rPr>
        <w:t>Outcome</w:t>
      </w:r>
      <w:r>
        <w:t xml:space="preserve">: A formally approved </w:t>
      </w:r>
      <w:r w:rsidR="00F3174E">
        <w:rPr>
          <w:b/>
          <w:bCs/>
        </w:rPr>
        <w:t>Strategic Agent Blueprint</w:t>
      </w:r>
      <w:r>
        <w:t xml:space="preserve"> comprising of </w:t>
      </w:r>
      <w:r w:rsidR="003120F2">
        <w:t>a</w:t>
      </w:r>
      <w:r>
        <w:t xml:space="preserve">gentic epic 1-pagers, </w:t>
      </w:r>
      <w:r w:rsidR="003120F2">
        <w:t xml:space="preserve">target KPIs, key guard-rails, responsibility contracts, solution architecture, technical feasibility, </w:t>
      </w:r>
      <w:r w:rsidR="009C5003">
        <w:t>resource,</w:t>
      </w:r>
      <w:r w:rsidR="003120F2">
        <w:t xml:space="preserve"> and budget ballparks.</w:t>
      </w:r>
    </w:p>
    <w:p w14:paraId="757E3BFF" w14:textId="621B2432" w:rsidR="00394F72" w:rsidRPr="009C5003" w:rsidRDefault="009C5003">
      <w:pPr>
        <w:pStyle w:val="Heading2"/>
        <w:rPr>
          <w:color w:val="943634" w:themeColor="accent2" w:themeShade="BF"/>
        </w:rPr>
      </w:pPr>
      <w:r>
        <w:rPr>
          <w:color w:val="943634" w:themeColor="accent2" w:themeShade="BF"/>
        </w:rPr>
        <w:lastRenderedPageBreak/>
        <w:t xml:space="preserve">Phase </w:t>
      </w:r>
      <w:r w:rsidRPr="009C5003">
        <w:rPr>
          <w:color w:val="943634" w:themeColor="accent2" w:themeShade="BF"/>
        </w:rPr>
        <w:t xml:space="preserve">2. Agent </w:t>
      </w:r>
      <w:r w:rsidR="00F3174E">
        <w:rPr>
          <w:color w:val="943634" w:themeColor="accent2" w:themeShade="BF"/>
        </w:rPr>
        <w:t>Architecture and Integration</w:t>
      </w:r>
    </w:p>
    <w:p w14:paraId="13C4D9ED" w14:textId="342EEC8C" w:rsidR="009C5003" w:rsidRDefault="009C5003" w:rsidP="009C5003">
      <w:r w:rsidRPr="009C5003">
        <w:rPr>
          <w:b/>
          <w:bCs/>
        </w:rPr>
        <w:t>Purpose</w:t>
      </w:r>
      <w:r>
        <w:t>: Turn the approved “</w:t>
      </w:r>
      <w:r w:rsidR="003837BC">
        <w:t>Strategic Agent Blueprint</w:t>
      </w:r>
      <w:r>
        <w:t xml:space="preserve">” from Phase 1 into a detailed, build-ready </w:t>
      </w:r>
      <w:r w:rsidR="00F3174E">
        <w:t>plan</w:t>
      </w:r>
      <w:r>
        <w:t xml:space="preserve"> (prompts, memory design, data/tool wiring, security guard rails, and a validated cost-to-serve forecast).</w:t>
      </w:r>
    </w:p>
    <w:tbl>
      <w:tblPr>
        <w:tblStyle w:val="TableGrid"/>
        <w:tblW w:w="0" w:type="auto"/>
        <w:tblLook w:val="04A0" w:firstRow="1" w:lastRow="0" w:firstColumn="1" w:lastColumn="0" w:noHBand="0" w:noVBand="1"/>
      </w:tblPr>
      <w:tblGrid>
        <w:gridCol w:w="2136"/>
        <w:gridCol w:w="3096"/>
        <w:gridCol w:w="2074"/>
        <w:gridCol w:w="2044"/>
      </w:tblGrid>
      <w:tr w:rsidR="00F16C41" w:rsidRPr="009C5003" w14:paraId="4AF38CE0" w14:textId="77777777" w:rsidTr="0060123D">
        <w:tc>
          <w:tcPr>
            <w:tcW w:w="2136" w:type="dxa"/>
          </w:tcPr>
          <w:p w14:paraId="21317676" w14:textId="77777777" w:rsidR="009C5003" w:rsidRPr="009C5003" w:rsidRDefault="009C5003" w:rsidP="009C5003">
            <w:pPr>
              <w:spacing w:after="200" w:line="276" w:lineRule="auto"/>
              <w:rPr>
                <w:b/>
                <w:bCs/>
              </w:rPr>
            </w:pPr>
            <w:r w:rsidRPr="009C5003">
              <w:rPr>
                <w:b/>
                <w:bCs/>
              </w:rPr>
              <w:t>Key Activity</w:t>
            </w:r>
          </w:p>
        </w:tc>
        <w:tc>
          <w:tcPr>
            <w:tcW w:w="3096" w:type="dxa"/>
          </w:tcPr>
          <w:p w14:paraId="019A41D8" w14:textId="77777777" w:rsidR="009C5003" w:rsidRPr="009C5003" w:rsidRDefault="009C5003" w:rsidP="009C5003">
            <w:pPr>
              <w:spacing w:after="200" w:line="276" w:lineRule="auto"/>
              <w:rPr>
                <w:b/>
                <w:bCs/>
              </w:rPr>
            </w:pPr>
            <w:r w:rsidRPr="009C5003">
              <w:rPr>
                <w:b/>
                <w:bCs/>
              </w:rPr>
              <w:t>Description</w:t>
            </w:r>
          </w:p>
        </w:tc>
        <w:tc>
          <w:tcPr>
            <w:tcW w:w="2074" w:type="dxa"/>
          </w:tcPr>
          <w:p w14:paraId="15DCBF0F" w14:textId="77777777" w:rsidR="009C5003" w:rsidRPr="009C5003" w:rsidRDefault="009C5003" w:rsidP="009C5003">
            <w:pPr>
              <w:spacing w:after="200" w:line="276" w:lineRule="auto"/>
              <w:rPr>
                <w:b/>
                <w:bCs/>
              </w:rPr>
            </w:pPr>
            <w:r w:rsidRPr="009C5003">
              <w:rPr>
                <w:b/>
                <w:bCs/>
              </w:rPr>
              <w:t>Primary Roles</w:t>
            </w:r>
          </w:p>
        </w:tc>
        <w:tc>
          <w:tcPr>
            <w:tcW w:w="2044" w:type="dxa"/>
          </w:tcPr>
          <w:p w14:paraId="509A4FC8" w14:textId="77777777" w:rsidR="009C5003" w:rsidRPr="009C5003" w:rsidRDefault="009C5003" w:rsidP="009C5003">
            <w:pPr>
              <w:spacing w:after="200" w:line="276" w:lineRule="auto"/>
              <w:rPr>
                <w:b/>
                <w:bCs/>
              </w:rPr>
            </w:pPr>
            <w:r w:rsidRPr="009C5003">
              <w:rPr>
                <w:b/>
                <w:bCs/>
              </w:rPr>
              <w:t>Key Outputs</w:t>
            </w:r>
          </w:p>
        </w:tc>
      </w:tr>
      <w:tr w:rsidR="00F16C41" w:rsidRPr="009C5003" w14:paraId="669EEBAC" w14:textId="77777777" w:rsidTr="0060123D">
        <w:tc>
          <w:tcPr>
            <w:tcW w:w="2136" w:type="dxa"/>
          </w:tcPr>
          <w:p w14:paraId="7C704E07" w14:textId="34D0B390" w:rsidR="009C5003" w:rsidRPr="009C5003" w:rsidRDefault="009C5003" w:rsidP="009C5003">
            <w:pPr>
              <w:spacing w:after="200" w:line="276" w:lineRule="auto"/>
              <w:rPr>
                <w:b/>
                <w:bCs/>
              </w:rPr>
            </w:pPr>
            <w:r w:rsidRPr="009C5003">
              <w:rPr>
                <w:b/>
                <w:bCs/>
              </w:rPr>
              <w:t xml:space="preserve">Platform </w:t>
            </w:r>
            <w:r>
              <w:rPr>
                <w:b/>
                <w:bCs/>
              </w:rPr>
              <w:t>and</w:t>
            </w:r>
            <w:r w:rsidRPr="009C5003">
              <w:rPr>
                <w:b/>
                <w:bCs/>
              </w:rPr>
              <w:t xml:space="preserve"> Buy-vs-Build Decision</w:t>
            </w:r>
          </w:p>
        </w:tc>
        <w:tc>
          <w:tcPr>
            <w:tcW w:w="3096" w:type="dxa"/>
          </w:tcPr>
          <w:p w14:paraId="56A0B62F" w14:textId="5F146075" w:rsidR="009C5003" w:rsidRPr="009C5003" w:rsidRDefault="009C5003" w:rsidP="009C5003">
            <w:pPr>
              <w:spacing w:after="200" w:line="276" w:lineRule="auto"/>
            </w:pPr>
            <w:r w:rsidRPr="009C5003">
              <w:t>Evaluate commercial / OSS agent frameworks (e.g., CrewAI, LangGraph, AutoGen) vs bespoke option. Select the stack that meets guard-rails, latency, extensibility, and TCO targets.</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9C5003" w:rsidRPr="009C5003" w14:paraId="587B6BF0" w14:textId="77777777" w:rsidTr="0060123D">
              <w:trPr>
                <w:tblCellSpacing w:w="15" w:type="dxa"/>
              </w:trPr>
              <w:tc>
                <w:tcPr>
                  <w:tcW w:w="0" w:type="auto"/>
                  <w:vAlign w:val="center"/>
                  <w:hideMark/>
                </w:tcPr>
                <w:p w14:paraId="6E79FA12" w14:textId="7A89797E" w:rsidR="009C5003" w:rsidRPr="009C5003" w:rsidRDefault="009C5003" w:rsidP="009C5003">
                  <w:r w:rsidRPr="009C5003">
                    <w:t>Agent Architect, AgentOps Lead, Security</w:t>
                  </w:r>
                </w:p>
              </w:tc>
            </w:tr>
          </w:tbl>
          <w:p w14:paraId="11E8C981" w14:textId="77777777" w:rsidR="009C5003" w:rsidRPr="009C5003" w:rsidRDefault="009C5003" w:rsidP="009C500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9C5003" w:rsidRPr="009C5003" w14:paraId="1D399033" w14:textId="77777777" w:rsidTr="0060123D">
              <w:trPr>
                <w:tblCellSpacing w:w="15" w:type="dxa"/>
              </w:trPr>
              <w:tc>
                <w:tcPr>
                  <w:tcW w:w="0" w:type="auto"/>
                  <w:vAlign w:val="center"/>
                  <w:hideMark/>
                </w:tcPr>
                <w:p w14:paraId="2A87223F" w14:textId="77777777" w:rsidR="009C5003" w:rsidRPr="009C5003" w:rsidRDefault="009C5003" w:rsidP="009C5003"/>
              </w:tc>
            </w:tr>
          </w:tbl>
          <w:p w14:paraId="445DA8AD" w14:textId="77777777" w:rsidR="009C5003" w:rsidRPr="009C5003" w:rsidRDefault="009C5003" w:rsidP="009C5003">
            <w:pPr>
              <w:spacing w:after="200" w:line="276" w:lineRule="auto"/>
            </w:pPr>
          </w:p>
        </w:tc>
        <w:tc>
          <w:tcPr>
            <w:tcW w:w="2044" w:type="dxa"/>
          </w:tcPr>
          <w:p w14:paraId="581CDEDF" w14:textId="3797333A" w:rsidR="009C5003" w:rsidRPr="009C5003" w:rsidRDefault="009C5003" w:rsidP="009C5003">
            <w:pPr>
              <w:spacing w:after="200" w:line="276" w:lineRule="auto"/>
            </w:pPr>
            <w:r w:rsidRPr="009C5003">
              <w:t>Platform decision note </w:t>
            </w:r>
            <w:r w:rsidRPr="009C5003">
              <w:br/>
              <w:t>Risk acceptance if bespoke</w:t>
            </w:r>
          </w:p>
        </w:tc>
      </w:tr>
      <w:tr w:rsidR="00F16C41" w:rsidRPr="009C5003" w14:paraId="51B1DF89" w14:textId="77777777" w:rsidTr="0060123D">
        <w:tc>
          <w:tcPr>
            <w:tcW w:w="2136" w:type="dxa"/>
          </w:tcPr>
          <w:p w14:paraId="79C41D71" w14:textId="635FD1F8" w:rsidR="009C5003" w:rsidRPr="009C5003" w:rsidRDefault="009C5003" w:rsidP="009C5003">
            <w:pPr>
              <w:spacing w:after="200" w:line="276" w:lineRule="auto"/>
              <w:rPr>
                <w:b/>
                <w:bCs/>
              </w:rPr>
            </w:pPr>
            <w:r w:rsidRPr="009C5003">
              <w:rPr>
                <w:b/>
                <w:bCs/>
              </w:rPr>
              <w:t xml:space="preserve">High-level Architecture </w:t>
            </w:r>
            <w:r>
              <w:rPr>
                <w:b/>
                <w:bCs/>
              </w:rPr>
              <w:t>and</w:t>
            </w:r>
            <w:r w:rsidRPr="009C5003">
              <w:rPr>
                <w:b/>
                <w:bCs/>
              </w:rPr>
              <w:t xml:space="preserve"> Memory Design</w:t>
            </w:r>
          </w:p>
        </w:tc>
        <w:tc>
          <w:tcPr>
            <w:tcW w:w="3096" w:type="dxa"/>
          </w:tcPr>
          <w:p w14:paraId="73AA70D5" w14:textId="32787249" w:rsidR="009C5003" w:rsidRPr="009C5003" w:rsidRDefault="009C5003" w:rsidP="009C5003">
            <w:pPr>
              <w:spacing w:after="200" w:line="276" w:lineRule="auto"/>
            </w:pPr>
            <w:r w:rsidRPr="009C5003">
              <w:t xml:space="preserve">Choose cognition pattern (single agent, planner-executor, multi-agent). Define memory tiers (short-term token window, episodic DB, long-term vector </w:t>
            </w:r>
            <w:r w:rsidR="00570E47">
              <w:t>DB, audit log</w:t>
            </w:r>
            <w:r w:rsidRPr="009C5003">
              <w:t>) and planning loop</w:t>
            </w:r>
            <w:r w:rsidR="00570E47">
              <w:t>/flow.</w:t>
            </w:r>
          </w:p>
        </w:tc>
        <w:tc>
          <w:tcPr>
            <w:tcW w:w="2074" w:type="dxa"/>
          </w:tcPr>
          <w:p w14:paraId="6CB79416" w14:textId="1277C0A1" w:rsidR="009C5003" w:rsidRPr="009C5003" w:rsidRDefault="009C5003" w:rsidP="009C5003">
            <w:pPr>
              <w:spacing w:after="200" w:line="276" w:lineRule="auto"/>
            </w:pPr>
            <w:r w:rsidRPr="009C5003">
              <w:t>Agent Architect, Data Engineer</w:t>
            </w:r>
          </w:p>
        </w:tc>
        <w:tc>
          <w:tcPr>
            <w:tcW w:w="2044" w:type="dxa"/>
          </w:tcPr>
          <w:p w14:paraId="3BEFF427" w14:textId="6456C58C" w:rsidR="009C5003" w:rsidRDefault="009C5003" w:rsidP="009C5003">
            <w:pPr>
              <w:spacing w:after="200" w:line="276" w:lineRule="auto"/>
            </w:pPr>
            <w:r w:rsidRPr="009C5003">
              <w:t>Architecture diagram</w:t>
            </w:r>
            <w:r w:rsidR="00570E47">
              <w:t xml:space="preserve"> (planner, executor, memory tiers, tools, observability, security)</w:t>
            </w:r>
            <w:r w:rsidR="003837BC">
              <w:t xml:space="preserve">, </w:t>
            </w:r>
            <w:r w:rsidRPr="009C5003">
              <w:t>Memory schema</w:t>
            </w:r>
            <w:r w:rsidR="00570E47">
              <w:t xml:space="preserve"> </w:t>
            </w:r>
            <w:r w:rsidR="003837BC">
              <w:t>P</w:t>
            </w:r>
            <w:r w:rsidR="00570E47">
              <w:t>lanning loop spec (plan, act/execute, evaluate, record)</w:t>
            </w:r>
          </w:p>
          <w:p w14:paraId="4398A2FF" w14:textId="32A81904" w:rsidR="00570E47" w:rsidRPr="009C5003" w:rsidRDefault="00570E47" w:rsidP="009C5003">
            <w:pPr>
              <w:spacing w:after="200" w:line="276" w:lineRule="auto"/>
            </w:pPr>
          </w:p>
        </w:tc>
      </w:tr>
      <w:tr w:rsidR="00F16C41" w:rsidRPr="009C5003" w14:paraId="35DD779C" w14:textId="77777777" w:rsidTr="0060123D">
        <w:tc>
          <w:tcPr>
            <w:tcW w:w="2136" w:type="dxa"/>
          </w:tcPr>
          <w:p w14:paraId="2FD96EE0" w14:textId="3EB5E920" w:rsidR="009C5003" w:rsidRPr="009C5003" w:rsidRDefault="00570E47" w:rsidP="009C5003">
            <w:pPr>
              <w:spacing w:after="200" w:line="276" w:lineRule="auto"/>
              <w:rPr>
                <w:b/>
                <w:bCs/>
              </w:rPr>
            </w:pPr>
            <w:r w:rsidRPr="00570E47">
              <w:rPr>
                <w:b/>
                <w:bCs/>
              </w:rPr>
              <w:t xml:space="preserve">Tool </w:t>
            </w:r>
            <w:r>
              <w:rPr>
                <w:b/>
                <w:bCs/>
              </w:rPr>
              <w:t>and</w:t>
            </w:r>
            <w:r w:rsidRPr="00570E47">
              <w:rPr>
                <w:b/>
                <w:bCs/>
              </w:rPr>
              <w:t xml:space="preserve"> Data Integration Spec</w:t>
            </w:r>
          </w:p>
        </w:tc>
        <w:tc>
          <w:tcPr>
            <w:tcW w:w="3096" w:type="dxa"/>
          </w:tcPr>
          <w:p w14:paraId="437F54A0" w14:textId="1D49432E" w:rsidR="009C5003" w:rsidRPr="009C5003" w:rsidRDefault="00570E47" w:rsidP="009C5003">
            <w:pPr>
              <w:spacing w:after="200" w:line="276" w:lineRule="auto"/>
            </w:pPr>
            <w:r w:rsidRPr="00570E47">
              <w:t>List every external API, data product, or RAG corpus the agent will invoke. Document endpoints, auth, expected latency, cost limits, and observability hooks.</w:t>
            </w:r>
          </w:p>
        </w:tc>
        <w:tc>
          <w:tcPr>
            <w:tcW w:w="2074" w:type="dxa"/>
          </w:tcPr>
          <w:p w14:paraId="06DE6262" w14:textId="0D58D9E7" w:rsidR="009C5003" w:rsidRPr="009C5003" w:rsidRDefault="00570E47" w:rsidP="009C5003">
            <w:pPr>
              <w:spacing w:after="200" w:line="276" w:lineRule="auto"/>
            </w:pPr>
            <w:r w:rsidRPr="00570E47">
              <w:t>Prompt / Tooling Engineer, System SMEs</w:t>
            </w:r>
          </w:p>
        </w:tc>
        <w:tc>
          <w:tcPr>
            <w:tcW w:w="2044" w:type="dxa"/>
          </w:tcPr>
          <w:p w14:paraId="1C70FE6E" w14:textId="6B068B38" w:rsidR="009C5003" w:rsidRPr="009C5003" w:rsidRDefault="00570E47" w:rsidP="009C5003">
            <w:pPr>
              <w:spacing w:after="200" w:line="276" w:lineRule="auto"/>
            </w:pPr>
            <w:r w:rsidRPr="00570E47">
              <w:t>Toolchain map</w:t>
            </w:r>
            <w:r w:rsidR="003837BC">
              <w:t xml:space="preserve">, </w:t>
            </w:r>
            <w:r w:rsidRPr="00570E47">
              <w:t>Security data-flow diagram</w:t>
            </w:r>
          </w:p>
        </w:tc>
      </w:tr>
      <w:tr w:rsidR="00F16C41" w:rsidRPr="009C5003" w14:paraId="535861D9" w14:textId="77777777" w:rsidTr="0060123D">
        <w:tc>
          <w:tcPr>
            <w:tcW w:w="2136" w:type="dxa"/>
          </w:tcPr>
          <w:p w14:paraId="0C42779D" w14:textId="03F491D7" w:rsidR="009C5003" w:rsidRPr="009C5003" w:rsidRDefault="00F16C41" w:rsidP="009C5003">
            <w:pPr>
              <w:spacing w:after="200" w:line="276" w:lineRule="auto"/>
              <w:rPr>
                <w:b/>
                <w:bCs/>
              </w:rPr>
            </w:pPr>
            <w:r w:rsidRPr="00F16C41">
              <w:rPr>
                <w:b/>
                <w:bCs/>
              </w:rPr>
              <w:t xml:space="preserve">Prompt </w:t>
            </w:r>
            <w:r>
              <w:rPr>
                <w:b/>
                <w:bCs/>
              </w:rPr>
              <w:t>and</w:t>
            </w:r>
            <w:r w:rsidRPr="00F16C41">
              <w:rPr>
                <w:b/>
                <w:bCs/>
              </w:rPr>
              <w:t xml:space="preserve"> Policy Engineering</w:t>
            </w:r>
          </w:p>
        </w:tc>
        <w:tc>
          <w:tcPr>
            <w:tcW w:w="3096" w:type="dxa"/>
          </w:tcPr>
          <w:p w14:paraId="6CF370A3" w14:textId="2B213B84" w:rsidR="009C5003" w:rsidRPr="009C5003" w:rsidRDefault="00F16C41" w:rsidP="009C5003">
            <w:pPr>
              <w:spacing w:after="200" w:line="276" w:lineRule="auto"/>
            </w:pPr>
            <w:r w:rsidRPr="00F16C41">
              <w:t xml:space="preserve">Draft </w:t>
            </w:r>
            <w:r w:rsidR="00C57806">
              <w:t xml:space="preserve">prompt taxonomy - </w:t>
            </w:r>
            <w:r w:rsidRPr="00F16C41">
              <w:t>system prompt, role</w:t>
            </w:r>
            <w:r w:rsidR="00C57806">
              <w:t>/persona</w:t>
            </w:r>
            <w:r w:rsidRPr="00F16C41">
              <w:t xml:space="preserve"> prompt, </w:t>
            </w:r>
            <w:r w:rsidR="00C57806">
              <w:t xml:space="preserve">task prompt, </w:t>
            </w:r>
            <w:r w:rsidRPr="00F16C41">
              <w:t>function/tool wrappers, fallback prompts, tone guide, policy prompts (PII, ethics constraints). Include inline tags for confidence thresholds and escalation cues.</w:t>
            </w:r>
          </w:p>
        </w:tc>
        <w:tc>
          <w:tcPr>
            <w:tcW w:w="2074" w:type="dxa"/>
          </w:tcPr>
          <w:p w14:paraId="52351CAB" w14:textId="6820E3BB" w:rsidR="009C5003" w:rsidRPr="009C5003" w:rsidRDefault="00F16C41" w:rsidP="009C5003">
            <w:pPr>
              <w:spacing w:after="200" w:line="276" w:lineRule="auto"/>
            </w:pPr>
            <w:r w:rsidRPr="00F16C41">
              <w:t>Prompt Engineer, Ethics Partner</w:t>
            </w:r>
          </w:p>
        </w:tc>
        <w:tc>
          <w:tcPr>
            <w:tcW w:w="2044" w:type="dxa"/>
          </w:tcPr>
          <w:p w14:paraId="5A99A4E9" w14:textId="0F6F153A" w:rsidR="009C5003" w:rsidRPr="009C5003" w:rsidRDefault="00F16C41" w:rsidP="009C5003">
            <w:pPr>
              <w:spacing w:after="200" w:line="276" w:lineRule="auto"/>
            </w:pPr>
            <w:r w:rsidRPr="00F16C41">
              <w:t>Prompt library (version</w:t>
            </w:r>
            <w:r>
              <w:t xml:space="preserve"> </w:t>
            </w:r>
            <w:r w:rsidRPr="00F16C41">
              <w:t>controlled)</w:t>
            </w:r>
          </w:p>
        </w:tc>
      </w:tr>
      <w:tr w:rsidR="00F16C41" w:rsidRPr="009C5003" w14:paraId="630F6751" w14:textId="77777777" w:rsidTr="0060123D">
        <w:tc>
          <w:tcPr>
            <w:tcW w:w="2136" w:type="dxa"/>
          </w:tcPr>
          <w:p w14:paraId="00AEAE8F" w14:textId="4388351C" w:rsidR="009C5003" w:rsidRPr="009C5003" w:rsidRDefault="00C57806" w:rsidP="009C5003">
            <w:pPr>
              <w:spacing w:after="200" w:line="276" w:lineRule="auto"/>
              <w:rPr>
                <w:b/>
                <w:bCs/>
              </w:rPr>
            </w:pPr>
            <w:r w:rsidRPr="00C57806">
              <w:rPr>
                <w:b/>
                <w:bCs/>
              </w:rPr>
              <w:lastRenderedPageBreak/>
              <w:t>Reusable Asset Library Contribution</w:t>
            </w:r>
          </w:p>
        </w:tc>
        <w:tc>
          <w:tcPr>
            <w:tcW w:w="3096" w:type="dxa"/>
          </w:tcPr>
          <w:p w14:paraId="486B4691" w14:textId="142B42F1" w:rsidR="009C5003" w:rsidRPr="009C5003" w:rsidRDefault="00C57806" w:rsidP="009C5003">
            <w:pPr>
              <w:spacing w:after="200" w:line="276" w:lineRule="auto"/>
            </w:pPr>
            <w:r w:rsidRPr="00C57806">
              <w:t xml:space="preserve">Store new prompts, wrappers, eval configs in </w:t>
            </w:r>
            <w:r>
              <w:t>a</w:t>
            </w:r>
            <w:r w:rsidRPr="00C57806">
              <w:t xml:space="preserve"> shared Cross-Pod repository; tag with metadata for searchability.</w:t>
            </w:r>
          </w:p>
        </w:tc>
        <w:tc>
          <w:tcPr>
            <w:tcW w:w="2074" w:type="dxa"/>
          </w:tcPr>
          <w:p w14:paraId="567EFF5E" w14:textId="4C83C11C" w:rsidR="009C5003" w:rsidRPr="009C5003" w:rsidRDefault="00C57806" w:rsidP="009C5003">
            <w:pPr>
              <w:spacing w:after="200" w:line="276" w:lineRule="auto"/>
            </w:pPr>
            <w:r w:rsidRPr="00C57806">
              <w:t>Cross-Pod Guild delegate</w:t>
            </w:r>
          </w:p>
        </w:tc>
        <w:tc>
          <w:tcPr>
            <w:tcW w:w="2044" w:type="dxa"/>
          </w:tcPr>
          <w:p w14:paraId="6117A485" w14:textId="050C70DD" w:rsidR="009C5003" w:rsidRPr="009C5003" w:rsidRDefault="00C57806" w:rsidP="009C5003">
            <w:pPr>
              <w:spacing w:after="200" w:line="276" w:lineRule="auto"/>
            </w:pPr>
            <w:r>
              <w:t>Updated enterprise asset catalog</w:t>
            </w:r>
          </w:p>
        </w:tc>
      </w:tr>
      <w:tr w:rsidR="00F16C41" w:rsidRPr="009C5003" w14:paraId="48F69718" w14:textId="77777777" w:rsidTr="0060123D">
        <w:tc>
          <w:tcPr>
            <w:tcW w:w="2136" w:type="dxa"/>
          </w:tcPr>
          <w:p w14:paraId="60FB88EF" w14:textId="098712D0" w:rsidR="009C5003" w:rsidRPr="009C5003" w:rsidRDefault="00C57806" w:rsidP="009C5003">
            <w:pPr>
              <w:spacing w:after="200" w:line="276" w:lineRule="auto"/>
              <w:rPr>
                <w:b/>
                <w:bCs/>
              </w:rPr>
            </w:pPr>
            <w:r w:rsidRPr="00C57806">
              <w:rPr>
                <w:b/>
                <w:bCs/>
              </w:rPr>
              <w:t xml:space="preserve">Security </w:t>
            </w:r>
            <w:r>
              <w:rPr>
                <w:b/>
                <w:bCs/>
              </w:rPr>
              <w:t>and</w:t>
            </w:r>
            <w:r w:rsidRPr="00C57806">
              <w:rPr>
                <w:b/>
                <w:bCs/>
              </w:rPr>
              <w:t xml:space="preserve"> Compliance Design</w:t>
            </w:r>
          </w:p>
        </w:tc>
        <w:tc>
          <w:tcPr>
            <w:tcW w:w="3096" w:type="dxa"/>
          </w:tcPr>
          <w:p w14:paraId="2CC111FE" w14:textId="5E76FCEB" w:rsidR="009C5003" w:rsidRPr="009C5003" w:rsidRDefault="00C57806" w:rsidP="009C5003">
            <w:pPr>
              <w:spacing w:after="200" w:line="276" w:lineRule="auto"/>
            </w:pPr>
            <w:r w:rsidRPr="00C57806">
              <w:t>Threat-model the agent: auth scopes, rate limits, data classification, audit fields. Map to guard-rails and SOC2 / ISO / HIPAA controls as needed.</w:t>
            </w:r>
          </w:p>
        </w:tc>
        <w:tc>
          <w:tcPr>
            <w:tcW w:w="2074" w:type="dxa"/>
          </w:tcPr>
          <w:p w14:paraId="05DBF699" w14:textId="1D1B8CE9" w:rsidR="009C5003" w:rsidRPr="009C5003" w:rsidRDefault="00C57806" w:rsidP="009C5003">
            <w:pPr>
              <w:spacing w:after="200" w:line="276" w:lineRule="auto"/>
            </w:pPr>
            <w:r w:rsidRPr="00C57806">
              <w:t>Security Architect, Ethics Partner</w:t>
            </w:r>
          </w:p>
        </w:tc>
        <w:tc>
          <w:tcPr>
            <w:tcW w:w="2044" w:type="dxa"/>
          </w:tcPr>
          <w:p w14:paraId="628FFD55" w14:textId="27FF1AAA" w:rsidR="00D039DD" w:rsidRPr="009C5003" w:rsidRDefault="00C57806" w:rsidP="009C5003">
            <w:pPr>
              <w:spacing w:after="200" w:line="276" w:lineRule="auto"/>
            </w:pPr>
            <w:r>
              <w:t>Threat model matrix</w:t>
            </w:r>
            <w:r w:rsidR="003837BC">
              <w:t>, S</w:t>
            </w:r>
            <w:r w:rsidRPr="00C57806">
              <w:t>ecurity requirements doc</w:t>
            </w:r>
            <w:r w:rsidR="003837BC">
              <w:t xml:space="preserve">, </w:t>
            </w:r>
            <w:r w:rsidRPr="00C57806">
              <w:t>Compliance mapping matri</w:t>
            </w:r>
            <w:r w:rsidR="003837BC">
              <w:t xml:space="preserve">x, </w:t>
            </w:r>
            <w:r w:rsidR="00D039DD">
              <w:t>Ongoing security test plan</w:t>
            </w:r>
          </w:p>
        </w:tc>
      </w:tr>
      <w:tr w:rsidR="00C57806" w:rsidRPr="009C5003" w14:paraId="66FFECF4" w14:textId="77777777" w:rsidTr="0060123D">
        <w:tc>
          <w:tcPr>
            <w:tcW w:w="2136" w:type="dxa"/>
          </w:tcPr>
          <w:p w14:paraId="6E36A223" w14:textId="4CCC7A64" w:rsidR="00C57806" w:rsidRPr="00C57806" w:rsidRDefault="00D039DD" w:rsidP="009C5003">
            <w:pPr>
              <w:rPr>
                <w:b/>
                <w:bCs/>
              </w:rPr>
            </w:pPr>
            <w:r w:rsidRPr="00D039DD">
              <w:rPr>
                <w:b/>
                <w:bCs/>
              </w:rPr>
              <w:t>Evaluation Harness Set-up</w:t>
            </w:r>
            <w:r>
              <w:rPr>
                <w:b/>
                <w:bCs/>
              </w:rPr>
              <w:t xml:space="preserve"> (a repeatable test case pipeline)</w:t>
            </w:r>
          </w:p>
        </w:tc>
        <w:tc>
          <w:tcPr>
            <w:tcW w:w="3096" w:type="dxa"/>
          </w:tcPr>
          <w:p w14:paraId="0799D145" w14:textId="790D4F41" w:rsidR="00D039DD" w:rsidRDefault="00D039DD" w:rsidP="009C5003">
            <w:r>
              <w:t>B</w:t>
            </w:r>
            <w:r w:rsidRPr="00D039DD">
              <w:t xml:space="preserve">uild an automated test bed that objectively scores every new agent build against the KPIs and guard-rails defined in Phase </w:t>
            </w:r>
            <w:r w:rsidR="003837BC">
              <w:t xml:space="preserve">1 - </w:t>
            </w:r>
            <w:r w:rsidRPr="00D039DD">
              <w:t xml:space="preserve">so failures are caught </w:t>
            </w:r>
            <w:r>
              <w:t>prior</w:t>
            </w:r>
            <w:r w:rsidRPr="00D039DD">
              <w:t xml:space="preserve"> </w:t>
            </w:r>
            <w:r>
              <w:t>to</w:t>
            </w:r>
            <w:r w:rsidRPr="00D039DD">
              <w:t xml:space="preserve"> production</w:t>
            </w:r>
            <w:r>
              <w:t>.</w:t>
            </w:r>
          </w:p>
          <w:p w14:paraId="53F76234" w14:textId="77777777" w:rsidR="00D039DD" w:rsidRDefault="00D039DD" w:rsidP="009C5003"/>
          <w:p w14:paraId="40F70164" w14:textId="32FDF6F2" w:rsidR="00C57806" w:rsidRPr="00C57806" w:rsidRDefault="00D039DD" w:rsidP="009C5003">
            <w:r w:rsidRPr="00D039DD">
              <w:t>Configure open harnesses (agentbench, AutoGen-eval, custom test suites) aligned to KPIs &amp; guard-rails. Draft baseline scenarios.</w:t>
            </w:r>
          </w:p>
        </w:tc>
        <w:tc>
          <w:tcPr>
            <w:tcW w:w="2074" w:type="dxa"/>
          </w:tcPr>
          <w:p w14:paraId="5EFD40A7" w14:textId="6CAB60C6" w:rsidR="00C57806" w:rsidRPr="00C57806" w:rsidRDefault="00D039DD" w:rsidP="009C5003">
            <w:r w:rsidRPr="00D039DD">
              <w:t>Simulation/Test Engineer, AgentOps Lead</w:t>
            </w:r>
          </w:p>
        </w:tc>
        <w:tc>
          <w:tcPr>
            <w:tcW w:w="2044" w:type="dxa"/>
          </w:tcPr>
          <w:p w14:paraId="34A63304" w14:textId="181FC3AF" w:rsidR="00C57806" w:rsidRPr="00C57806" w:rsidRDefault="00CA526A" w:rsidP="009C5003">
            <w:r w:rsidRPr="00CA526A">
              <w:t>Eval-config YAML / notebook</w:t>
            </w:r>
            <w:r w:rsidR="003837BC">
              <w:br/>
              <w:t xml:space="preserve">(defines </w:t>
            </w:r>
            <w:r w:rsidR="003837BC" w:rsidRPr="003837BC">
              <w:rPr>
                <w:i/>
                <w:iCs/>
              </w:rPr>
              <w:t>what</w:t>
            </w:r>
            <w:r w:rsidR="003837BC">
              <w:t xml:space="preserve"> to evaluate and </w:t>
            </w:r>
            <w:r w:rsidR="003837BC" w:rsidRPr="003837BC">
              <w:rPr>
                <w:i/>
                <w:iCs/>
              </w:rPr>
              <w:t>how</w:t>
            </w:r>
            <w:r w:rsidR="003837BC">
              <w:t xml:space="preserve">, then acts as the </w:t>
            </w:r>
            <w:r w:rsidR="003837BC" w:rsidRPr="003837BC">
              <w:rPr>
                <w:i/>
                <w:iCs/>
              </w:rPr>
              <w:t>executor</w:t>
            </w:r>
            <w:r w:rsidR="003837BC">
              <w:t xml:space="preserve"> and </w:t>
            </w:r>
            <w:r w:rsidR="003837BC" w:rsidRPr="003837BC">
              <w:rPr>
                <w:i/>
                <w:iCs/>
              </w:rPr>
              <w:t>analyzer</w:t>
            </w:r>
            <w:r w:rsidR="003837BC">
              <w:t xml:space="preserve"> presenting </w:t>
            </w:r>
            <w:r w:rsidR="003837BC" w:rsidRPr="003837BC">
              <w:rPr>
                <w:i/>
                <w:iCs/>
              </w:rPr>
              <w:t>insights</w:t>
            </w:r>
            <w:r w:rsidR="003837BC">
              <w:t xml:space="preserve"> for review)</w:t>
            </w:r>
          </w:p>
        </w:tc>
      </w:tr>
      <w:tr w:rsidR="00C57806" w:rsidRPr="009C5003" w14:paraId="05FF22F4" w14:textId="77777777" w:rsidTr="0060123D">
        <w:tc>
          <w:tcPr>
            <w:tcW w:w="2136" w:type="dxa"/>
          </w:tcPr>
          <w:p w14:paraId="0A77B364" w14:textId="1F02B196" w:rsidR="00C57806" w:rsidRPr="00C57806" w:rsidRDefault="00CA526A" w:rsidP="009C5003">
            <w:pPr>
              <w:rPr>
                <w:b/>
                <w:bCs/>
              </w:rPr>
            </w:pPr>
            <w:r w:rsidRPr="00CA526A">
              <w:rPr>
                <w:b/>
                <w:bCs/>
              </w:rPr>
              <w:t xml:space="preserve">Prototype Spike </w:t>
            </w:r>
            <w:r>
              <w:rPr>
                <w:b/>
                <w:bCs/>
              </w:rPr>
              <w:t>and</w:t>
            </w:r>
            <w:r w:rsidRPr="00CA526A">
              <w:rPr>
                <w:b/>
                <w:bCs/>
              </w:rPr>
              <w:t xml:space="preserve"> Cost Profiling</w:t>
            </w:r>
          </w:p>
        </w:tc>
        <w:tc>
          <w:tcPr>
            <w:tcW w:w="3096" w:type="dxa"/>
          </w:tcPr>
          <w:p w14:paraId="2D29CA83" w14:textId="15A2C540" w:rsidR="00C57806" w:rsidRPr="00C57806" w:rsidRDefault="00CA526A" w:rsidP="009C5003">
            <w:r w:rsidRPr="00CA526A">
              <w:t>Build a thin vertical slice (happy path</w:t>
            </w:r>
            <w:r>
              <w:t xml:space="preserve"> only</w:t>
            </w:r>
            <w:r w:rsidRPr="00CA526A">
              <w:t>) and run through evaluation harness to sample token, latency, and infra cost. Iteratively tune prompts / RAG chunking</w:t>
            </w:r>
            <w:r w:rsidR="003837BC">
              <w:t>.</w:t>
            </w:r>
          </w:p>
        </w:tc>
        <w:tc>
          <w:tcPr>
            <w:tcW w:w="2074" w:type="dxa"/>
          </w:tcPr>
          <w:p w14:paraId="374ACC7F" w14:textId="1D00F6B3" w:rsidR="00C57806" w:rsidRPr="00C57806" w:rsidRDefault="00CA526A" w:rsidP="009C5003">
            <w:r w:rsidRPr="00CA526A">
              <w:t>Architect, Prompt Eng, Ops</w:t>
            </w:r>
          </w:p>
        </w:tc>
        <w:tc>
          <w:tcPr>
            <w:tcW w:w="2044" w:type="dxa"/>
          </w:tcPr>
          <w:p w14:paraId="4B93F3DC" w14:textId="389E147A" w:rsidR="00C57806" w:rsidRPr="00C57806" w:rsidRDefault="00CA526A" w:rsidP="009C5003">
            <w:r w:rsidRPr="00CA526A">
              <w:t>Cost-per-call range</w:t>
            </w:r>
            <w:r w:rsidR="003837BC">
              <w:t xml:space="preserve">, </w:t>
            </w:r>
            <w:r w:rsidRPr="00CA526A">
              <w:t>Latency histogram</w:t>
            </w:r>
          </w:p>
        </w:tc>
      </w:tr>
      <w:tr w:rsidR="00C57806" w:rsidRPr="009C5003" w14:paraId="335F74F4" w14:textId="77777777" w:rsidTr="0060123D">
        <w:tc>
          <w:tcPr>
            <w:tcW w:w="2136" w:type="dxa"/>
          </w:tcPr>
          <w:p w14:paraId="0E92A0D0" w14:textId="013F2F8C" w:rsidR="00C57806" w:rsidRPr="00C57806" w:rsidRDefault="00CA526A" w:rsidP="009C5003">
            <w:pPr>
              <w:rPr>
                <w:b/>
                <w:bCs/>
              </w:rPr>
            </w:pPr>
            <w:r w:rsidRPr="00CA526A">
              <w:rPr>
                <w:b/>
                <w:bCs/>
              </w:rPr>
              <w:t xml:space="preserve">Cost-to-Serve Forecast </w:t>
            </w:r>
            <w:r>
              <w:rPr>
                <w:b/>
                <w:bCs/>
              </w:rPr>
              <w:t>and</w:t>
            </w:r>
            <w:r w:rsidRPr="00CA526A">
              <w:rPr>
                <w:b/>
                <w:bCs/>
              </w:rPr>
              <w:t xml:space="preserve"> Stage-Gate </w:t>
            </w:r>
            <w:r w:rsidR="003837BC">
              <w:rPr>
                <w:b/>
                <w:bCs/>
              </w:rPr>
              <w:t>Deck</w:t>
            </w:r>
          </w:p>
        </w:tc>
        <w:tc>
          <w:tcPr>
            <w:tcW w:w="3096" w:type="dxa"/>
          </w:tcPr>
          <w:p w14:paraId="2A2FF872" w14:textId="7A56F368" w:rsidR="00C57806" w:rsidRPr="00C57806" w:rsidRDefault="00CA526A" w:rsidP="009C5003">
            <w:r w:rsidRPr="00CA526A">
              <w:t>Aggregate infra pricing, Ops FTE, 10-20-70 change mix. Verify data-quality readiness and produce “go / fix / defer” recommendation.</w:t>
            </w:r>
          </w:p>
        </w:tc>
        <w:tc>
          <w:tcPr>
            <w:tcW w:w="2074" w:type="dxa"/>
          </w:tcPr>
          <w:p w14:paraId="0D5AFFB0" w14:textId="1AA481DC" w:rsidR="00C57806" w:rsidRPr="00C57806" w:rsidRDefault="00CA526A" w:rsidP="009C5003">
            <w:r w:rsidRPr="00CA526A">
              <w:t>Product Owner, CFO rep, Ops Lead</w:t>
            </w:r>
          </w:p>
        </w:tc>
        <w:tc>
          <w:tcPr>
            <w:tcW w:w="2044" w:type="dxa"/>
          </w:tcPr>
          <w:p w14:paraId="770FC758" w14:textId="1565948B" w:rsidR="00C57806" w:rsidRPr="00C57806" w:rsidRDefault="00CA526A" w:rsidP="009C5003">
            <w:r>
              <w:t xml:space="preserve">Cost </w:t>
            </w:r>
            <w:r w:rsidRPr="00CA526A">
              <w:t xml:space="preserve">Forecast </w:t>
            </w:r>
            <w:r>
              <w:t>model</w:t>
            </w:r>
            <w:r w:rsidR="003837BC">
              <w:t xml:space="preserve">, </w:t>
            </w:r>
            <w:r w:rsidRPr="00CA526A">
              <w:t>Stage-gate deck</w:t>
            </w:r>
          </w:p>
        </w:tc>
      </w:tr>
    </w:tbl>
    <w:p w14:paraId="64545EC7" w14:textId="77777777" w:rsidR="009C5003" w:rsidRDefault="009C5003"/>
    <w:p w14:paraId="7CB344AF" w14:textId="4E190939" w:rsidR="003837BC" w:rsidRDefault="003837BC" w:rsidP="00422C10">
      <w:r w:rsidRPr="003837BC">
        <w:rPr>
          <w:b/>
          <w:bCs/>
        </w:rPr>
        <w:t>Outcome</w:t>
      </w:r>
      <w:r>
        <w:t xml:space="preserve">: A formally approved </w:t>
      </w:r>
      <w:r w:rsidR="00422C10">
        <w:rPr>
          <w:b/>
          <w:bCs/>
        </w:rPr>
        <w:t>Agent Architecture and Integration</w:t>
      </w:r>
      <w:r w:rsidR="00422C10">
        <w:t xml:space="preserve"> deck</w:t>
      </w:r>
      <w:r>
        <w:t xml:space="preserve"> comprising of </w:t>
      </w:r>
      <w:r w:rsidR="00422C10">
        <w:t>architecture, integration, cost forecast model, and data quality readiness.</w:t>
      </w:r>
    </w:p>
    <w:p w14:paraId="6586DC5A" w14:textId="77777777" w:rsidR="00432DEB" w:rsidRPr="00CA526A" w:rsidRDefault="00432DEB" w:rsidP="00432DEB"/>
    <w:p w14:paraId="0BE48CF6" w14:textId="331DD8EA" w:rsidR="00394F72" w:rsidRPr="00432DEB" w:rsidRDefault="00432DEB">
      <w:pPr>
        <w:pStyle w:val="Heading2"/>
        <w:rPr>
          <w:color w:val="943634" w:themeColor="accent2" w:themeShade="BF"/>
        </w:rPr>
      </w:pPr>
      <w:r>
        <w:rPr>
          <w:color w:val="943634" w:themeColor="accent2" w:themeShade="BF"/>
        </w:rPr>
        <w:t xml:space="preserve">Phase </w:t>
      </w:r>
      <w:r w:rsidRPr="00432DEB">
        <w:rPr>
          <w:color w:val="943634" w:themeColor="accent2" w:themeShade="BF"/>
        </w:rPr>
        <w:t>3</w:t>
      </w:r>
      <w:r>
        <w:rPr>
          <w:color w:val="943634" w:themeColor="accent2" w:themeShade="BF"/>
        </w:rPr>
        <w:t>:</w:t>
      </w:r>
      <w:r w:rsidRPr="00432DEB">
        <w:rPr>
          <w:color w:val="943634" w:themeColor="accent2" w:themeShade="BF"/>
        </w:rPr>
        <w:t xml:space="preserve"> </w:t>
      </w:r>
      <w:r w:rsidR="00F3174E">
        <w:rPr>
          <w:color w:val="943634" w:themeColor="accent2" w:themeShade="BF"/>
        </w:rPr>
        <w:t>Agent Behavioral Stress</w:t>
      </w:r>
      <w:r w:rsidRPr="00432DEB">
        <w:rPr>
          <w:color w:val="943634" w:themeColor="accent2" w:themeShade="BF"/>
        </w:rPr>
        <w:t xml:space="preserve"> Testing</w:t>
      </w:r>
    </w:p>
    <w:p w14:paraId="737FFF71" w14:textId="04365B85" w:rsidR="00432DEB" w:rsidRDefault="00432DEB" w:rsidP="00432DEB">
      <w:r w:rsidRPr="009C5003">
        <w:rPr>
          <w:b/>
          <w:bCs/>
        </w:rPr>
        <w:t>Purpose</w:t>
      </w:r>
      <w:r>
        <w:t xml:space="preserve">: </w:t>
      </w:r>
      <w:r w:rsidR="00386FE7" w:rsidRPr="00386FE7">
        <w:t>Validate agent behavior against functional KPIs and guard-rails in a fully sandboxed, risk-tiered environment before any end-user exposure.</w:t>
      </w:r>
    </w:p>
    <w:p w14:paraId="242F8B4D" w14:textId="77777777" w:rsidR="00422C10" w:rsidRDefault="00422C10" w:rsidP="00432DEB"/>
    <w:tbl>
      <w:tblPr>
        <w:tblStyle w:val="TableGrid"/>
        <w:tblW w:w="0" w:type="auto"/>
        <w:tblLook w:val="04A0" w:firstRow="1" w:lastRow="0" w:firstColumn="1" w:lastColumn="0" w:noHBand="0" w:noVBand="1"/>
      </w:tblPr>
      <w:tblGrid>
        <w:gridCol w:w="2136"/>
        <w:gridCol w:w="3096"/>
        <w:gridCol w:w="2074"/>
        <w:gridCol w:w="2044"/>
      </w:tblGrid>
      <w:tr w:rsidR="00386FE7" w:rsidRPr="009C5003" w14:paraId="4BCAD603" w14:textId="77777777" w:rsidTr="0060123D">
        <w:tc>
          <w:tcPr>
            <w:tcW w:w="2136" w:type="dxa"/>
          </w:tcPr>
          <w:p w14:paraId="113DB414" w14:textId="77777777" w:rsidR="00386FE7" w:rsidRPr="009C5003" w:rsidRDefault="00386FE7" w:rsidP="0060123D">
            <w:pPr>
              <w:spacing w:after="200" w:line="276" w:lineRule="auto"/>
              <w:rPr>
                <w:b/>
                <w:bCs/>
              </w:rPr>
            </w:pPr>
            <w:r w:rsidRPr="009C5003">
              <w:rPr>
                <w:b/>
                <w:bCs/>
              </w:rPr>
              <w:lastRenderedPageBreak/>
              <w:t>Key Activity</w:t>
            </w:r>
          </w:p>
        </w:tc>
        <w:tc>
          <w:tcPr>
            <w:tcW w:w="3096" w:type="dxa"/>
          </w:tcPr>
          <w:p w14:paraId="0732140C" w14:textId="77777777" w:rsidR="00386FE7" w:rsidRPr="009C5003" w:rsidRDefault="00386FE7" w:rsidP="0060123D">
            <w:pPr>
              <w:spacing w:after="200" w:line="276" w:lineRule="auto"/>
              <w:rPr>
                <w:b/>
                <w:bCs/>
              </w:rPr>
            </w:pPr>
            <w:r w:rsidRPr="009C5003">
              <w:rPr>
                <w:b/>
                <w:bCs/>
              </w:rPr>
              <w:t>Description</w:t>
            </w:r>
          </w:p>
        </w:tc>
        <w:tc>
          <w:tcPr>
            <w:tcW w:w="2074" w:type="dxa"/>
          </w:tcPr>
          <w:p w14:paraId="2737CD5A" w14:textId="77777777" w:rsidR="00386FE7" w:rsidRPr="009C5003" w:rsidRDefault="00386FE7" w:rsidP="0060123D">
            <w:pPr>
              <w:spacing w:after="200" w:line="276" w:lineRule="auto"/>
              <w:rPr>
                <w:b/>
                <w:bCs/>
              </w:rPr>
            </w:pPr>
            <w:r w:rsidRPr="009C5003">
              <w:rPr>
                <w:b/>
                <w:bCs/>
              </w:rPr>
              <w:t>Primary Roles</w:t>
            </w:r>
          </w:p>
        </w:tc>
        <w:tc>
          <w:tcPr>
            <w:tcW w:w="2044" w:type="dxa"/>
          </w:tcPr>
          <w:p w14:paraId="22CDC9FE" w14:textId="77777777" w:rsidR="00386FE7" w:rsidRPr="009C5003" w:rsidRDefault="00386FE7" w:rsidP="0060123D">
            <w:pPr>
              <w:spacing w:after="200" w:line="276" w:lineRule="auto"/>
              <w:rPr>
                <w:b/>
                <w:bCs/>
              </w:rPr>
            </w:pPr>
            <w:r w:rsidRPr="009C5003">
              <w:rPr>
                <w:b/>
                <w:bCs/>
              </w:rPr>
              <w:t>Key Outputs</w:t>
            </w:r>
          </w:p>
        </w:tc>
      </w:tr>
      <w:tr w:rsidR="00386FE7" w:rsidRPr="009C5003" w14:paraId="7BDE6BAC" w14:textId="77777777" w:rsidTr="0060123D">
        <w:tc>
          <w:tcPr>
            <w:tcW w:w="2136" w:type="dxa"/>
          </w:tcPr>
          <w:p w14:paraId="3F810888" w14:textId="68EA2435" w:rsidR="00386FE7" w:rsidRPr="009C5003" w:rsidRDefault="00386FE7" w:rsidP="0060123D">
            <w:pPr>
              <w:spacing w:after="200" w:line="276" w:lineRule="auto"/>
              <w:rPr>
                <w:b/>
                <w:bCs/>
              </w:rPr>
            </w:pPr>
            <w:r w:rsidRPr="00386FE7">
              <w:rPr>
                <w:b/>
                <w:bCs/>
              </w:rPr>
              <w:t>Simulation Environment Boot-up</w:t>
            </w:r>
          </w:p>
        </w:tc>
        <w:tc>
          <w:tcPr>
            <w:tcW w:w="3096" w:type="dxa"/>
          </w:tcPr>
          <w:p w14:paraId="54312245" w14:textId="7695E9DE" w:rsidR="00386FE7" w:rsidRPr="009C5003" w:rsidRDefault="00386FE7" w:rsidP="0060123D">
            <w:pPr>
              <w:spacing w:after="200" w:line="276" w:lineRule="auto"/>
            </w:pPr>
            <w:r w:rsidRPr="00386FE7">
              <w:t>Spin up sandbox infra, load snapshot RAG, install mocks; seed synthetic user IDs.</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tblGrid>
            <w:tr w:rsidR="00386FE7" w:rsidRPr="009C5003" w14:paraId="24DC5BC3" w14:textId="77777777" w:rsidTr="0060123D">
              <w:trPr>
                <w:tblCellSpacing w:w="15" w:type="dxa"/>
              </w:trPr>
              <w:tc>
                <w:tcPr>
                  <w:tcW w:w="0" w:type="auto"/>
                  <w:vAlign w:val="center"/>
                  <w:hideMark/>
                </w:tcPr>
                <w:p w14:paraId="7BFC9B3D" w14:textId="38DB3A39" w:rsidR="00386FE7" w:rsidRPr="009C5003" w:rsidRDefault="00386FE7" w:rsidP="0060123D">
                  <w:r w:rsidRPr="00386FE7">
                    <w:t>Test Eng, DevOps</w:t>
                  </w:r>
                </w:p>
              </w:tc>
            </w:tr>
          </w:tbl>
          <w:p w14:paraId="34B91132" w14:textId="77777777" w:rsidR="00386FE7" w:rsidRPr="009C5003" w:rsidRDefault="00386FE7" w:rsidP="0060123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86FE7" w:rsidRPr="009C5003" w14:paraId="2B5C748C" w14:textId="77777777" w:rsidTr="0060123D">
              <w:trPr>
                <w:tblCellSpacing w:w="15" w:type="dxa"/>
              </w:trPr>
              <w:tc>
                <w:tcPr>
                  <w:tcW w:w="0" w:type="auto"/>
                  <w:vAlign w:val="center"/>
                  <w:hideMark/>
                </w:tcPr>
                <w:p w14:paraId="3AD57E56" w14:textId="77777777" w:rsidR="00386FE7" w:rsidRPr="009C5003" w:rsidRDefault="00386FE7" w:rsidP="0060123D"/>
              </w:tc>
            </w:tr>
          </w:tbl>
          <w:p w14:paraId="14EFE765" w14:textId="77777777" w:rsidR="00386FE7" w:rsidRPr="009C5003" w:rsidRDefault="00386FE7" w:rsidP="0060123D">
            <w:pPr>
              <w:spacing w:after="200" w:line="276" w:lineRule="auto"/>
            </w:pPr>
          </w:p>
        </w:tc>
        <w:tc>
          <w:tcPr>
            <w:tcW w:w="2044" w:type="dxa"/>
          </w:tcPr>
          <w:p w14:paraId="528CBA93" w14:textId="30A354C4" w:rsidR="00386FE7" w:rsidRPr="009C5003" w:rsidRDefault="00386FE7" w:rsidP="0060123D">
            <w:pPr>
              <w:spacing w:after="200" w:line="276" w:lineRule="auto"/>
            </w:pPr>
            <w:r w:rsidRPr="00386FE7">
              <w:t>Sandbox env</w:t>
            </w:r>
            <w:r>
              <w:t>ironment</w:t>
            </w:r>
          </w:p>
        </w:tc>
      </w:tr>
      <w:tr w:rsidR="00386FE7" w:rsidRPr="009C5003" w14:paraId="4448295E" w14:textId="77777777" w:rsidTr="0060123D">
        <w:tc>
          <w:tcPr>
            <w:tcW w:w="2136" w:type="dxa"/>
          </w:tcPr>
          <w:p w14:paraId="1ED59042" w14:textId="7EF43D88" w:rsidR="00386FE7" w:rsidRPr="009C5003" w:rsidRDefault="00386FE7" w:rsidP="0060123D">
            <w:pPr>
              <w:spacing w:after="200" w:line="276" w:lineRule="auto"/>
              <w:rPr>
                <w:b/>
                <w:bCs/>
              </w:rPr>
            </w:pPr>
            <w:r w:rsidRPr="00386FE7">
              <w:rPr>
                <w:b/>
                <w:bCs/>
              </w:rPr>
              <w:t>Risk-Tiered Test Plan</w:t>
            </w:r>
          </w:p>
        </w:tc>
        <w:tc>
          <w:tcPr>
            <w:tcW w:w="3096" w:type="dxa"/>
          </w:tcPr>
          <w:p w14:paraId="020C07AD" w14:textId="012D7619" w:rsidR="00386FE7" w:rsidRPr="009C5003" w:rsidRDefault="00386FE7" w:rsidP="0060123D">
            <w:pPr>
              <w:spacing w:after="200" w:line="276" w:lineRule="auto"/>
            </w:pPr>
            <w:r w:rsidRPr="00386FE7">
              <w:t xml:space="preserve">Map each tool/data call to Tier </w:t>
            </w:r>
            <w:r w:rsidR="00422C10">
              <w:t>H/M/L</w:t>
            </w:r>
            <w:r w:rsidRPr="00386FE7">
              <w:t>; assign entry/exit gates</w:t>
            </w:r>
          </w:p>
        </w:tc>
        <w:tc>
          <w:tcPr>
            <w:tcW w:w="2074" w:type="dxa"/>
          </w:tcPr>
          <w:p w14:paraId="228F2734" w14:textId="70AE95E0" w:rsidR="00386FE7" w:rsidRPr="009C5003" w:rsidRDefault="00386FE7" w:rsidP="0060123D">
            <w:pPr>
              <w:spacing w:after="200" w:line="276" w:lineRule="auto"/>
            </w:pPr>
            <w:r w:rsidRPr="00386FE7">
              <w:t>Test Eng, Security</w:t>
            </w:r>
          </w:p>
        </w:tc>
        <w:tc>
          <w:tcPr>
            <w:tcW w:w="2044" w:type="dxa"/>
          </w:tcPr>
          <w:p w14:paraId="6C062F0E" w14:textId="67D66683" w:rsidR="00386FE7" w:rsidRPr="009C5003" w:rsidRDefault="00386FE7" w:rsidP="0060123D">
            <w:pPr>
              <w:spacing w:after="200" w:line="276" w:lineRule="auto"/>
            </w:pPr>
            <w:r w:rsidRPr="00386FE7">
              <w:t>Tiered test matrix</w:t>
            </w:r>
          </w:p>
        </w:tc>
      </w:tr>
      <w:tr w:rsidR="00386FE7" w:rsidRPr="009C5003" w14:paraId="716DFC07" w14:textId="77777777" w:rsidTr="0060123D">
        <w:tc>
          <w:tcPr>
            <w:tcW w:w="2136" w:type="dxa"/>
          </w:tcPr>
          <w:p w14:paraId="1F67C99A" w14:textId="47D8ABE5" w:rsidR="00386FE7" w:rsidRPr="009C5003" w:rsidRDefault="00386FE7" w:rsidP="0060123D">
            <w:pPr>
              <w:spacing w:after="200" w:line="276" w:lineRule="auto"/>
              <w:rPr>
                <w:b/>
                <w:bCs/>
              </w:rPr>
            </w:pPr>
            <w:r w:rsidRPr="00386FE7">
              <w:rPr>
                <w:b/>
                <w:bCs/>
              </w:rPr>
              <w:t xml:space="preserve">Synthetic </w:t>
            </w:r>
            <w:r>
              <w:rPr>
                <w:b/>
                <w:bCs/>
              </w:rPr>
              <w:t>and</w:t>
            </w:r>
            <w:r w:rsidRPr="00386FE7">
              <w:rPr>
                <w:b/>
                <w:bCs/>
              </w:rPr>
              <w:t xml:space="preserve"> Edge-Case Dataset Build</w:t>
            </w:r>
          </w:p>
        </w:tc>
        <w:tc>
          <w:tcPr>
            <w:tcW w:w="3096" w:type="dxa"/>
          </w:tcPr>
          <w:p w14:paraId="6BADD33D" w14:textId="4A461592" w:rsidR="00386FE7" w:rsidRPr="009C5003" w:rsidRDefault="00386FE7" w:rsidP="0060123D">
            <w:pPr>
              <w:spacing w:after="200" w:line="276" w:lineRule="auto"/>
            </w:pPr>
            <w:r w:rsidRPr="00386FE7">
              <w:t>Generate happy-path, edge, and stress datasets; include policy-violation probes.</w:t>
            </w:r>
          </w:p>
        </w:tc>
        <w:tc>
          <w:tcPr>
            <w:tcW w:w="2074" w:type="dxa"/>
          </w:tcPr>
          <w:p w14:paraId="068DB124" w14:textId="3DAB0653" w:rsidR="00386FE7" w:rsidRPr="009C5003" w:rsidRDefault="00386FE7" w:rsidP="0060123D">
            <w:pPr>
              <w:spacing w:after="200" w:line="276" w:lineRule="auto"/>
            </w:pPr>
            <w:r w:rsidRPr="00386FE7">
              <w:t>Domain SME, Test Eng</w:t>
            </w:r>
          </w:p>
        </w:tc>
        <w:tc>
          <w:tcPr>
            <w:tcW w:w="2044" w:type="dxa"/>
          </w:tcPr>
          <w:p w14:paraId="04D16DCD" w14:textId="41075A64" w:rsidR="00386FE7" w:rsidRPr="009C5003" w:rsidRDefault="00386FE7" w:rsidP="0060123D">
            <w:pPr>
              <w:spacing w:after="200" w:line="276" w:lineRule="auto"/>
            </w:pPr>
            <w:r w:rsidRPr="00386FE7">
              <w:t>tests/*.jsonl</w:t>
            </w:r>
          </w:p>
        </w:tc>
      </w:tr>
      <w:tr w:rsidR="00386FE7" w:rsidRPr="009C5003" w14:paraId="17C63462" w14:textId="77777777" w:rsidTr="0060123D">
        <w:tc>
          <w:tcPr>
            <w:tcW w:w="2136" w:type="dxa"/>
          </w:tcPr>
          <w:p w14:paraId="236A9F57" w14:textId="58E66D63" w:rsidR="00386FE7" w:rsidRPr="009C5003" w:rsidRDefault="00386FE7" w:rsidP="0060123D">
            <w:pPr>
              <w:spacing w:after="200" w:line="276" w:lineRule="auto"/>
              <w:rPr>
                <w:b/>
                <w:bCs/>
              </w:rPr>
            </w:pPr>
            <w:r w:rsidRPr="00386FE7">
              <w:rPr>
                <w:b/>
                <w:bCs/>
              </w:rPr>
              <w:t xml:space="preserve">Harness Execution </w:t>
            </w:r>
            <w:r>
              <w:rPr>
                <w:b/>
                <w:bCs/>
              </w:rPr>
              <w:t>and</w:t>
            </w:r>
            <w:r w:rsidRPr="00386FE7">
              <w:rPr>
                <w:b/>
                <w:bCs/>
              </w:rPr>
              <w:t xml:space="preserve"> Metrics Capture</w:t>
            </w:r>
          </w:p>
        </w:tc>
        <w:tc>
          <w:tcPr>
            <w:tcW w:w="3096" w:type="dxa"/>
          </w:tcPr>
          <w:p w14:paraId="4C6F9DC1" w14:textId="58006B16" w:rsidR="00386FE7" w:rsidRPr="009C5003" w:rsidRDefault="00386FE7" w:rsidP="0060123D">
            <w:pPr>
              <w:spacing w:after="200" w:line="276" w:lineRule="auto"/>
            </w:pPr>
            <w:r w:rsidRPr="00386FE7">
              <w:t>Run evaluation harness across all tiers; collect accuracy, policy, latency, cost.</w:t>
            </w:r>
          </w:p>
        </w:tc>
        <w:tc>
          <w:tcPr>
            <w:tcW w:w="2074" w:type="dxa"/>
          </w:tcPr>
          <w:p w14:paraId="7103C416" w14:textId="27529CAE" w:rsidR="00386FE7" w:rsidRPr="009C5003" w:rsidRDefault="00386FE7" w:rsidP="0060123D">
            <w:pPr>
              <w:spacing w:after="200" w:line="276" w:lineRule="auto"/>
            </w:pPr>
            <w:r w:rsidRPr="00386FE7">
              <w:t>AgentOps Lead</w:t>
            </w:r>
          </w:p>
        </w:tc>
        <w:tc>
          <w:tcPr>
            <w:tcW w:w="2044" w:type="dxa"/>
          </w:tcPr>
          <w:p w14:paraId="38866B11" w14:textId="24E2CF91" w:rsidR="00386FE7" w:rsidRPr="009C5003" w:rsidRDefault="00386FE7" w:rsidP="0060123D">
            <w:pPr>
              <w:spacing w:after="200" w:line="276" w:lineRule="auto"/>
            </w:pPr>
            <w:r w:rsidRPr="00386FE7">
              <w:t>Raw run logs, metric CSV</w:t>
            </w:r>
          </w:p>
        </w:tc>
      </w:tr>
      <w:tr w:rsidR="00386FE7" w:rsidRPr="009C5003" w14:paraId="1EA2C47B" w14:textId="77777777" w:rsidTr="0060123D">
        <w:tc>
          <w:tcPr>
            <w:tcW w:w="2136" w:type="dxa"/>
          </w:tcPr>
          <w:p w14:paraId="29D458D6" w14:textId="3213F5D5" w:rsidR="00386FE7" w:rsidRPr="009C5003" w:rsidRDefault="00386FE7" w:rsidP="0060123D">
            <w:pPr>
              <w:spacing w:after="200" w:line="276" w:lineRule="auto"/>
              <w:rPr>
                <w:b/>
                <w:bCs/>
              </w:rPr>
            </w:pPr>
            <w:r w:rsidRPr="00386FE7">
              <w:rPr>
                <w:b/>
                <w:bCs/>
              </w:rPr>
              <w:t>Red-Team / Adversarial Blitz</w:t>
            </w:r>
          </w:p>
        </w:tc>
        <w:tc>
          <w:tcPr>
            <w:tcW w:w="3096" w:type="dxa"/>
          </w:tcPr>
          <w:p w14:paraId="5260DD49" w14:textId="0AD8E133" w:rsidR="00386FE7" w:rsidRPr="009C5003" w:rsidRDefault="00386FE7" w:rsidP="0060123D">
            <w:pPr>
              <w:spacing w:after="200" w:line="276" w:lineRule="auto"/>
            </w:pPr>
            <w:r w:rsidRPr="00386FE7">
              <w:t>Human red-teamers attempt jailbreak, PII extraction, cost abuse.</w:t>
            </w:r>
          </w:p>
        </w:tc>
        <w:tc>
          <w:tcPr>
            <w:tcW w:w="2074" w:type="dxa"/>
          </w:tcPr>
          <w:p w14:paraId="691627A9" w14:textId="635C0884" w:rsidR="00386FE7" w:rsidRPr="009C5003" w:rsidRDefault="00386FE7" w:rsidP="0060123D">
            <w:pPr>
              <w:spacing w:after="200" w:line="276" w:lineRule="auto"/>
            </w:pPr>
            <w:r w:rsidRPr="00386FE7">
              <w:t>Red-Teamers, Ethics Partner</w:t>
            </w:r>
          </w:p>
        </w:tc>
        <w:tc>
          <w:tcPr>
            <w:tcW w:w="2044" w:type="dxa"/>
          </w:tcPr>
          <w:p w14:paraId="11FC7F0D" w14:textId="58C9AEB7" w:rsidR="00386FE7" w:rsidRPr="009C5003" w:rsidRDefault="00386FE7" w:rsidP="0060123D">
            <w:pPr>
              <w:spacing w:after="200" w:line="276" w:lineRule="auto"/>
            </w:pPr>
            <w:r w:rsidRPr="00386FE7">
              <w:t>Red-team report, CVE list</w:t>
            </w:r>
          </w:p>
        </w:tc>
      </w:tr>
      <w:tr w:rsidR="00386FE7" w:rsidRPr="009C5003" w14:paraId="6505DD6F" w14:textId="77777777" w:rsidTr="0060123D">
        <w:tc>
          <w:tcPr>
            <w:tcW w:w="2136" w:type="dxa"/>
          </w:tcPr>
          <w:p w14:paraId="65586358" w14:textId="7225CFB9" w:rsidR="00386FE7" w:rsidRPr="009C5003" w:rsidRDefault="008C0CFE" w:rsidP="0060123D">
            <w:pPr>
              <w:spacing w:after="200" w:line="276" w:lineRule="auto"/>
              <w:rPr>
                <w:b/>
                <w:bCs/>
              </w:rPr>
            </w:pPr>
            <w:r w:rsidRPr="008C0CFE">
              <w:rPr>
                <w:b/>
                <w:bCs/>
              </w:rPr>
              <w:t xml:space="preserve">Fallback-Path </w:t>
            </w:r>
            <w:r>
              <w:rPr>
                <w:b/>
                <w:bCs/>
              </w:rPr>
              <w:t>and</w:t>
            </w:r>
            <w:r w:rsidRPr="008C0CFE">
              <w:rPr>
                <w:b/>
                <w:bCs/>
              </w:rPr>
              <w:t xml:space="preserve"> Escalation Rehearsal</w:t>
            </w:r>
          </w:p>
        </w:tc>
        <w:tc>
          <w:tcPr>
            <w:tcW w:w="3096" w:type="dxa"/>
          </w:tcPr>
          <w:p w14:paraId="0AE81DCF" w14:textId="6F44320A" w:rsidR="00386FE7" w:rsidRPr="009C5003" w:rsidRDefault="008C0CFE" w:rsidP="0060123D">
            <w:pPr>
              <w:spacing w:after="200" w:line="276" w:lineRule="auto"/>
            </w:pPr>
            <w:r w:rsidRPr="008C0CFE">
              <w:t>Force tool failures, low-confidence outputs; ensure escalation triggers fire.</w:t>
            </w:r>
          </w:p>
        </w:tc>
        <w:tc>
          <w:tcPr>
            <w:tcW w:w="2074" w:type="dxa"/>
          </w:tcPr>
          <w:p w14:paraId="05CC44D3" w14:textId="6D6FA070" w:rsidR="00386FE7" w:rsidRPr="009C5003" w:rsidRDefault="008C0CFE" w:rsidP="0060123D">
            <w:pPr>
              <w:spacing w:after="200" w:line="276" w:lineRule="auto"/>
            </w:pPr>
            <w:r w:rsidRPr="008C0CFE">
              <w:t>Architect, Test Eng</w:t>
            </w:r>
          </w:p>
        </w:tc>
        <w:tc>
          <w:tcPr>
            <w:tcW w:w="2044" w:type="dxa"/>
          </w:tcPr>
          <w:p w14:paraId="4E95D47F" w14:textId="22F7A1D6" w:rsidR="00386FE7" w:rsidRPr="009C5003" w:rsidRDefault="008C0CFE" w:rsidP="0060123D">
            <w:pPr>
              <w:spacing w:after="200" w:line="276" w:lineRule="auto"/>
            </w:pPr>
            <w:r w:rsidRPr="008C0CFE">
              <w:t>Escalation drill report</w:t>
            </w:r>
          </w:p>
        </w:tc>
      </w:tr>
      <w:tr w:rsidR="00386FE7" w:rsidRPr="009C5003" w14:paraId="0F692FAF" w14:textId="77777777" w:rsidTr="00422C10">
        <w:trPr>
          <w:trHeight w:val="1169"/>
        </w:trPr>
        <w:tc>
          <w:tcPr>
            <w:tcW w:w="2136" w:type="dxa"/>
          </w:tcPr>
          <w:p w14:paraId="2D0CC83D" w14:textId="4BA57BDE" w:rsidR="00386FE7" w:rsidRPr="00C57806" w:rsidRDefault="00F844AD" w:rsidP="0060123D">
            <w:pPr>
              <w:rPr>
                <w:b/>
                <w:bCs/>
              </w:rPr>
            </w:pPr>
            <w:r>
              <w:rPr>
                <w:b/>
                <w:bCs/>
              </w:rPr>
              <w:t>Reinforcement Learning from Human Feedback (</w:t>
            </w:r>
            <w:r w:rsidR="008C0CFE" w:rsidRPr="008C0CFE">
              <w:rPr>
                <w:b/>
                <w:bCs/>
              </w:rPr>
              <w:t>RLHF</w:t>
            </w:r>
            <w:r w:rsidR="00422C10">
              <w:rPr>
                <w:b/>
                <w:bCs/>
              </w:rPr>
              <w:t>)</w:t>
            </w:r>
          </w:p>
        </w:tc>
        <w:tc>
          <w:tcPr>
            <w:tcW w:w="3096" w:type="dxa"/>
          </w:tcPr>
          <w:p w14:paraId="324CBDBC" w14:textId="1C56CFC5" w:rsidR="00386FE7" w:rsidRPr="00C57806" w:rsidRDefault="008C0CFE" w:rsidP="0060123D">
            <w:r w:rsidRPr="008C0CFE">
              <w:t>SMEs label 200–500 interaction pairs; tune model or prompt.</w:t>
            </w:r>
          </w:p>
        </w:tc>
        <w:tc>
          <w:tcPr>
            <w:tcW w:w="2074" w:type="dxa"/>
          </w:tcPr>
          <w:p w14:paraId="4517AA1E" w14:textId="238519BC" w:rsidR="00386FE7" w:rsidRPr="00C57806" w:rsidRDefault="008C0CFE" w:rsidP="0060123D">
            <w:r w:rsidRPr="008C0CFE">
              <w:t>Prompt Eng, SME</w:t>
            </w:r>
          </w:p>
        </w:tc>
        <w:tc>
          <w:tcPr>
            <w:tcW w:w="2044" w:type="dxa"/>
          </w:tcPr>
          <w:p w14:paraId="37E60C0D" w14:textId="60FD275B" w:rsidR="00386FE7" w:rsidRPr="00C57806" w:rsidRDefault="008C0CFE" w:rsidP="0060123D">
            <w:r w:rsidRPr="008C0CFE">
              <w:t xml:space="preserve">Fine-tuned checkpoint / </w:t>
            </w:r>
            <w:r w:rsidR="00422C10">
              <w:t xml:space="preserve">updated </w:t>
            </w:r>
            <w:r w:rsidRPr="008C0CFE">
              <w:t>prompt</w:t>
            </w:r>
            <w:r w:rsidR="00422C10">
              <w:t>s</w:t>
            </w:r>
          </w:p>
        </w:tc>
      </w:tr>
      <w:tr w:rsidR="00386FE7" w:rsidRPr="009C5003" w14:paraId="5B53166D" w14:textId="77777777" w:rsidTr="00422C10">
        <w:trPr>
          <w:trHeight w:val="890"/>
        </w:trPr>
        <w:tc>
          <w:tcPr>
            <w:tcW w:w="2136" w:type="dxa"/>
          </w:tcPr>
          <w:p w14:paraId="515701B3" w14:textId="7FFD06D1" w:rsidR="00386FE7" w:rsidRPr="00C57806" w:rsidRDefault="008C0CFE" w:rsidP="0060123D">
            <w:pPr>
              <w:rPr>
                <w:b/>
                <w:bCs/>
              </w:rPr>
            </w:pPr>
            <w:r w:rsidRPr="008C0CFE">
              <w:rPr>
                <w:b/>
                <w:bCs/>
              </w:rPr>
              <w:t>Safety Scorecard &amp; Remediation Backlog</w:t>
            </w:r>
          </w:p>
        </w:tc>
        <w:tc>
          <w:tcPr>
            <w:tcW w:w="3096" w:type="dxa"/>
          </w:tcPr>
          <w:p w14:paraId="11E9018D" w14:textId="3179F86D" w:rsidR="00386FE7" w:rsidRPr="00C57806" w:rsidRDefault="008C0CFE" w:rsidP="0060123D">
            <w:r w:rsidRPr="008C0CFE">
              <w:t>Consolidate results; tag blockers vs must-fix-later items.</w:t>
            </w:r>
          </w:p>
        </w:tc>
        <w:tc>
          <w:tcPr>
            <w:tcW w:w="2074" w:type="dxa"/>
          </w:tcPr>
          <w:p w14:paraId="32ED49AD" w14:textId="27449D53" w:rsidR="00386FE7" w:rsidRPr="00C57806" w:rsidRDefault="008C0CFE" w:rsidP="0060123D">
            <w:r w:rsidRPr="008C0CFE">
              <w:t>Product Owner, Ethics Partner</w:t>
            </w:r>
          </w:p>
        </w:tc>
        <w:tc>
          <w:tcPr>
            <w:tcW w:w="2044" w:type="dxa"/>
          </w:tcPr>
          <w:p w14:paraId="54304850" w14:textId="5A460DA9" w:rsidR="00386FE7" w:rsidRPr="00C57806" w:rsidRDefault="008C0CFE" w:rsidP="0060123D">
            <w:r w:rsidRPr="008C0CFE">
              <w:t>Scorecard PDF; JIRA backlog</w:t>
            </w:r>
          </w:p>
        </w:tc>
      </w:tr>
      <w:tr w:rsidR="00386FE7" w:rsidRPr="009C5003" w14:paraId="11D3A590" w14:textId="77777777" w:rsidTr="0060123D">
        <w:tc>
          <w:tcPr>
            <w:tcW w:w="2136" w:type="dxa"/>
          </w:tcPr>
          <w:p w14:paraId="1D904CFC" w14:textId="2BE6B3C3" w:rsidR="00386FE7" w:rsidRPr="00C57806" w:rsidRDefault="008C0CFE" w:rsidP="0060123D">
            <w:pPr>
              <w:rPr>
                <w:b/>
                <w:bCs/>
              </w:rPr>
            </w:pPr>
            <w:r w:rsidRPr="008C0CFE">
              <w:rPr>
                <w:b/>
                <w:bCs/>
              </w:rPr>
              <w:t>Ethics Gate Review</w:t>
            </w:r>
          </w:p>
        </w:tc>
        <w:tc>
          <w:tcPr>
            <w:tcW w:w="3096" w:type="dxa"/>
          </w:tcPr>
          <w:p w14:paraId="43E61CEA" w14:textId="61616380" w:rsidR="00386FE7" w:rsidRPr="00C57806" w:rsidRDefault="008C0CFE" w:rsidP="0060123D">
            <w:r w:rsidRPr="008C0CFE">
              <w:t xml:space="preserve">Present </w:t>
            </w:r>
            <w:r w:rsidR="00430881" w:rsidRPr="008C0CFE">
              <w:t>scorecard:</w:t>
            </w:r>
            <w:r w:rsidRPr="008C0CFE">
              <w:t xml:space="preserve"> sign-off, conditional go, or reject.</w:t>
            </w:r>
          </w:p>
        </w:tc>
        <w:tc>
          <w:tcPr>
            <w:tcW w:w="2074" w:type="dxa"/>
          </w:tcPr>
          <w:p w14:paraId="6DF00DC7" w14:textId="11E573CA" w:rsidR="00386FE7" w:rsidRPr="00C57806" w:rsidRDefault="008C0CFE" w:rsidP="0060123D">
            <w:r w:rsidRPr="008C0CFE">
              <w:t>Ethics Board, Security, Product Owner</w:t>
            </w:r>
          </w:p>
        </w:tc>
        <w:tc>
          <w:tcPr>
            <w:tcW w:w="2044" w:type="dxa"/>
          </w:tcPr>
          <w:p w14:paraId="2D4D8427" w14:textId="2381FEA5" w:rsidR="00386FE7" w:rsidRPr="00C57806" w:rsidRDefault="008C0CFE" w:rsidP="0060123D">
            <w:r>
              <w:t>Formal Ethics approval</w:t>
            </w:r>
          </w:p>
        </w:tc>
      </w:tr>
    </w:tbl>
    <w:p w14:paraId="521C486F" w14:textId="77777777" w:rsidR="00432DEB" w:rsidRDefault="00432DEB" w:rsidP="00432DEB"/>
    <w:p w14:paraId="69DDCC9A" w14:textId="5908C425" w:rsidR="00432DEB" w:rsidRDefault="00432DEB" w:rsidP="00432DEB">
      <w:r w:rsidRPr="003120F2">
        <w:rPr>
          <w:b/>
          <w:bCs/>
        </w:rPr>
        <w:t>Outcome</w:t>
      </w:r>
      <w:r>
        <w:t xml:space="preserve">: </w:t>
      </w:r>
      <w:r w:rsidR="00386FE7" w:rsidRPr="00386FE7">
        <w:t xml:space="preserve">Signed </w:t>
      </w:r>
      <w:r w:rsidR="00386FE7" w:rsidRPr="00422C10">
        <w:rPr>
          <w:b/>
          <w:bCs/>
        </w:rPr>
        <w:t>Ethics-Gate approval plus a Safety Scorecard</w:t>
      </w:r>
      <w:r w:rsidR="00386FE7" w:rsidRPr="00386FE7">
        <w:t xml:space="preserve"> showing accuracy, policy compliance, latency, and cost all within thresholds—clearing the way for limited human-feedback rollout.</w:t>
      </w:r>
    </w:p>
    <w:p w14:paraId="4504F2A7" w14:textId="77777777" w:rsidR="00432DEB" w:rsidRDefault="00432DEB" w:rsidP="00432DEB"/>
    <w:p w14:paraId="5E8FFE4D" w14:textId="106B1BE0" w:rsidR="00394F72" w:rsidRPr="00386FE7" w:rsidRDefault="00386FE7">
      <w:pPr>
        <w:pStyle w:val="Heading2"/>
        <w:rPr>
          <w:color w:val="943634" w:themeColor="accent2" w:themeShade="BF"/>
        </w:rPr>
      </w:pPr>
      <w:r>
        <w:rPr>
          <w:color w:val="943634" w:themeColor="accent2" w:themeShade="BF"/>
        </w:rPr>
        <w:lastRenderedPageBreak/>
        <w:t xml:space="preserve">Phase </w:t>
      </w:r>
      <w:r w:rsidRPr="00386FE7">
        <w:rPr>
          <w:color w:val="943634" w:themeColor="accent2" w:themeShade="BF"/>
        </w:rPr>
        <w:t>4</w:t>
      </w:r>
      <w:r>
        <w:rPr>
          <w:color w:val="943634" w:themeColor="accent2" w:themeShade="BF"/>
        </w:rPr>
        <w:t>:</w:t>
      </w:r>
      <w:r w:rsidRPr="00386FE7">
        <w:rPr>
          <w:color w:val="943634" w:themeColor="accent2" w:themeShade="BF"/>
        </w:rPr>
        <w:t xml:space="preserve"> Human Feedback </w:t>
      </w:r>
      <w:r w:rsidR="006B7A01">
        <w:rPr>
          <w:color w:val="943634" w:themeColor="accent2" w:themeShade="BF"/>
        </w:rPr>
        <w:t>and Refinement</w:t>
      </w:r>
    </w:p>
    <w:p w14:paraId="6DDBC2B0" w14:textId="7A9F2C99" w:rsidR="00386FE7" w:rsidRDefault="00386FE7" w:rsidP="00386FE7">
      <w:r w:rsidRPr="009C5003">
        <w:rPr>
          <w:b/>
          <w:bCs/>
        </w:rPr>
        <w:t>Purpose</w:t>
      </w:r>
      <w:r>
        <w:t xml:space="preserve">: </w:t>
      </w:r>
      <w:r w:rsidRPr="00386FE7">
        <w:t>Expose the agent to real users in shadow or co-pilot mode, capture subjective trust signals, refine prompts/tools, and prove North-Star KPI lift without compromising safety.</w:t>
      </w:r>
    </w:p>
    <w:p w14:paraId="56F6DB96" w14:textId="77777777" w:rsidR="00422C10" w:rsidRDefault="00422C10" w:rsidP="00386FE7"/>
    <w:tbl>
      <w:tblPr>
        <w:tblStyle w:val="TableGrid"/>
        <w:tblW w:w="0" w:type="auto"/>
        <w:tblLook w:val="04A0" w:firstRow="1" w:lastRow="0" w:firstColumn="1" w:lastColumn="0" w:noHBand="0" w:noVBand="1"/>
      </w:tblPr>
      <w:tblGrid>
        <w:gridCol w:w="2136"/>
        <w:gridCol w:w="3096"/>
        <w:gridCol w:w="2074"/>
        <w:gridCol w:w="2044"/>
      </w:tblGrid>
      <w:tr w:rsidR="00386FE7" w:rsidRPr="009C5003" w14:paraId="5F72F54E" w14:textId="77777777" w:rsidTr="0060123D">
        <w:tc>
          <w:tcPr>
            <w:tcW w:w="2136" w:type="dxa"/>
          </w:tcPr>
          <w:p w14:paraId="7F832D2C" w14:textId="77777777" w:rsidR="00386FE7" w:rsidRPr="009C5003" w:rsidRDefault="00386FE7" w:rsidP="0060123D">
            <w:pPr>
              <w:spacing w:after="200" w:line="276" w:lineRule="auto"/>
              <w:rPr>
                <w:b/>
                <w:bCs/>
              </w:rPr>
            </w:pPr>
            <w:r w:rsidRPr="009C5003">
              <w:rPr>
                <w:b/>
                <w:bCs/>
              </w:rPr>
              <w:t>Key Activity</w:t>
            </w:r>
          </w:p>
        </w:tc>
        <w:tc>
          <w:tcPr>
            <w:tcW w:w="3096" w:type="dxa"/>
          </w:tcPr>
          <w:p w14:paraId="6668E319" w14:textId="77777777" w:rsidR="00386FE7" w:rsidRPr="009C5003" w:rsidRDefault="00386FE7" w:rsidP="0060123D">
            <w:pPr>
              <w:spacing w:after="200" w:line="276" w:lineRule="auto"/>
              <w:rPr>
                <w:b/>
                <w:bCs/>
              </w:rPr>
            </w:pPr>
            <w:r w:rsidRPr="009C5003">
              <w:rPr>
                <w:b/>
                <w:bCs/>
              </w:rPr>
              <w:t>Description</w:t>
            </w:r>
          </w:p>
        </w:tc>
        <w:tc>
          <w:tcPr>
            <w:tcW w:w="2074" w:type="dxa"/>
          </w:tcPr>
          <w:p w14:paraId="60DD287F" w14:textId="77777777" w:rsidR="00386FE7" w:rsidRPr="009C5003" w:rsidRDefault="00386FE7" w:rsidP="0060123D">
            <w:pPr>
              <w:spacing w:after="200" w:line="276" w:lineRule="auto"/>
              <w:rPr>
                <w:b/>
                <w:bCs/>
              </w:rPr>
            </w:pPr>
            <w:r w:rsidRPr="009C5003">
              <w:rPr>
                <w:b/>
                <w:bCs/>
              </w:rPr>
              <w:t>Primary Roles</w:t>
            </w:r>
          </w:p>
        </w:tc>
        <w:tc>
          <w:tcPr>
            <w:tcW w:w="2044" w:type="dxa"/>
          </w:tcPr>
          <w:p w14:paraId="1F6777FD" w14:textId="77777777" w:rsidR="00386FE7" w:rsidRPr="009C5003" w:rsidRDefault="00386FE7" w:rsidP="0060123D">
            <w:pPr>
              <w:spacing w:after="200" w:line="276" w:lineRule="auto"/>
              <w:rPr>
                <w:b/>
                <w:bCs/>
              </w:rPr>
            </w:pPr>
            <w:r w:rsidRPr="009C5003">
              <w:rPr>
                <w:b/>
                <w:bCs/>
              </w:rPr>
              <w:t>Key Outputs</w:t>
            </w:r>
          </w:p>
        </w:tc>
      </w:tr>
      <w:tr w:rsidR="00386FE7" w:rsidRPr="009C5003" w14:paraId="64A48903" w14:textId="77777777" w:rsidTr="0060123D">
        <w:tc>
          <w:tcPr>
            <w:tcW w:w="2136" w:type="dxa"/>
          </w:tcPr>
          <w:p w14:paraId="5839ADB7" w14:textId="397B58A5" w:rsidR="00386FE7" w:rsidRPr="009C5003" w:rsidRDefault="008C0CFE" w:rsidP="0060123D">
            <w:pPr>
              <w:spacing w:after="200" w:line="276" w:lineRule="auto"/>
              <w:rPr>
                <w:b/>
                <w:bCs/>
              </w:rPr>
            </w:pPr>
            <w:r w:rsidRPr="008C0CFE">
              <w:rPr>
                <w:b/>
                <w:bCs/>
              </w:rPr>
              <w:t>Shadow-Mode Launch</w:t>
            </w:r>
          </w:p>
        </w:tc>
        <w:tc>
          <w:tcPr>
            <w:tcW w:w="3096" w:type="dxa"/>
          </w:tcPr>
          <w:p w14:paraId="37CA3367" w14:textId="283FDC74" w:rsidR="00386FE7" w:rsidRPr="009C5003" w:rsidRDefault="008C0CFE" w:rsidP="0060123D">
            <w:pPr>
              <w:spacing w:after="200" w:line="276" w:lineRule="auto"/>
            </w:pPr>
            <w:r w:rsidRPr="008C0CFE">
              <w:t>Agent runs in parallel to humans; outputs logged but not shown.</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386FE7" w:rsidRPr="009C5003" w14:paraId="468B88F4" w14:textId="77777777" w:rsidTr="0060123D">
              <w:trPr>
                <w:tblCellSpacing w:w="15" w:type="dxa"/>
              </w:trPr>
              <w:tc>
                <w:tcPr>
                  <w:tcW w:w="0" w:type="auto"/>
                  <w:vAlign w:val="center"/>
                  <w:hideMark/>
                </w:tcPr>
                <w:p w14:paraId="6322BBCD" w14:textId="00FD0EBB" w:rsidR="00386FE7" w:rsidRPr="009C5003" w:rsidRDefault="008C0CFE" w:rsidP="0060123D">
                  <w:r w:rsidRPr="008C0CFE">
                    <w:t>Ops Lead, Process Owner</w:t>
                  </w:r>
                </w:p>
              </w:tc>
            </w:tr>
          </w:tbl>
          <w:p w14:paraId="7211DE8A" w14:textId="77777777" w:rsidR="00386FE7" w:rsidRPr="009C5003" w:rsidRDefault="00386FE7" w:rsidP="0060123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86FE7" w:rsidRPr="009C5003" w14:paraId="594536EB" w14:textId="77777777" w:rsidTr="0060123D">
              <w:trPr>
                <w:tblCellSpacing w:w="15" w:type="dxa"/>
              </w:trPr>
              <w:tc>
                <w:tcPr>
                  <w:tcW w:w="0" w:type="auto"/>
                  <w:vAlign w:val="center"/>
                  <w:hideMark/>
                </w:tcPr>
                <w:p w14:paraId="32935589" w14:textId="77777777" w:rsidR="00386FE7" w:rsidRPr="009C5003" w:rsidRDefault="00386FE7" w:rsidP="0060123D"/>
              </w:tc>
            </w:tr>
          </w:tbl>
          <w:p w14:paraId="4F58C085" w14:textId="77777777" w:rsidR="00386FE7" w:rsidRPr="009C5003" w:rsidRDefault="00386FE7" w:rsidP="0060123D">
            <w:pPr>
              <w:spacing w:after="200" w:line="276" w:lineRule="auto"/>
            </w:pPr>
          </w:p>
        </w:tc>
        <w:tc>
          <w:tcPr>
            <w:tcW w:w="2044" w:type="dxa"/>
          </w:tcPr>
          <w:p w14:paraId="1ADE7E6B" w14:textId="5D1CED80" w:rsidR="00386FE7" w:rsidRPr="009C5003" w:rsidRDefault="008C0CFE" w:rsidP="0060123D">
            <w:pPr>
              <w:spacing w:after="200" w:line="276" w:lineRule="auto"/>
            </w:pPr>
            <w:r w:rsidRPr="008C0CFE">
              <w:t>Shadow log</w:t>
            </w:r>
          </w:p>
        </w:tc>
      </w:tr>
      <w:tr w:rsidR="00386FE7" w:rsidRPr="009C5003" w14:paraId="183FE0B0" w14:textId="77777777" w:rsidTr="0060123D">
        <w:tc>
          <w:tcPr>
            <w:tcW w:w="2136" w:type="dxa"/>
          </w:tcPr>
          <w:p w14:paraId="1729367F" w14:textId="4FF35C58" w:rsidR="00386FE7" w:rsidRPr="009C5003" w:rsidRDefault="008C0CFE" w:rsidP="0060123D">
            <w:pPr>
              <w:spacing w:after="200" w:line="276" w:lineRule="auto"/>
              <w:rPr>
                <w:b/>
                <w:bCs/>
              </w:rPr>
            </w:pPr>
            <w:r w:rsidRPr="008C0CFE">
              <w:rPr>
                <w:b/>
                <w:bCs/>
              </w:rPr>
              <w:t xml:space="preserve">Trust UX </w:t>
            </w:r>
            <w:r>
              <w:rPr>
                <w:b/>
                <w:bCs/>
              </w:rPr>
              <w:t>and</w:t>
            </w:r>
            <w:r w:rsidRPr="008C0CFE">
              <w:rPr>
                <w:b/>
                <w:bCs/>
              </w:rPr>
              <w:t xml:space="preserve"> Explainability </w:t>
            </w:r>
            <w:r w:rsidR="00430881" w:rsidRPr="008C0CFE">
              <w:rPr>
                <w:b/>
                <w:bCs/>
              </w:rPr>
              <w:t>Touchpoints</w:t>
            </w:r>
          </w:p>
        </w:tc>
        <w:tc>
          <w:tcPr>
            <w:tcW w:w="3096" w:type="dxa"/>
          </w:tcPr>
          <w:p w14:paraId="231C6A06" w14:textId="7B0209A3" w:rsidR="00386FE7" w:rsidRPr="009C5003" w:rsidRDefault="008C0CFE" w:rsidP="0060123D">
            <w:pPr>
              <w:spacing w:after="200" w:line="276" w:lineRule="auto"/>
            </w:pPr>
            <w:r w:rsidRPr="008C0CFE">
              <w:t>Inject confidence score, “why” button, tool call preview into UI.</w:t>
            </w:r>
          </w:p>
        </w:tc>
        <w:tc>
          <w:tcPr>
            <w:tcW w:w="2074" w:type="dxa"/>
          </w:tcPr>
          <w:p w14:paraId="141C3163" w14:textId="7B4125CC" w:rsidR="00386FE7" w:rsidRPr="009C5003" w:rsidRDefault="008C0CFE" w:rsidP="0060123D">
            <w:pPr>
              <w:spacing w:after="200" w:line="276" w:lineRule="auto"/>
            </w:pPr>
            <w:r w:rsidRPr="008C0CFE">
              <w:t>Interaction Designer</w:t>
            </w:r>
          </w:p>
        </w:tc>
        <w:tc>
          <w:tcPr>
            <w:tcW w:w="2044" w:type="dxa"/>
          </w:tcPr>
          <w:p w14:paraId="366D4013" w14:textId="6E16BE36" w:rsidR="00386FE7" w:rsidRPr="009C5003" w:rsidRDefault="008C0CFE" w:rsidP="0060123D">
            <w:pPr>
              <w:spacing w:after="200" w:line="276" w:lineRule="auto"/>
            </w:pPr>
            <w:r w:rsidRPr="008C0CFE">
              <w:t>Updated UI spec</w:t>
            </w:r>
          </w:p>
        </w:tc>
      </w:tr>
      <w:tr w:rsidR="00386FE7" w:rsidRPr="009C5003" w14:paraId="59B23A73" w14:textId="77777777" w:rsidTr="0060123D">
        <w:tc>
          <w:tcPr>
            <w:tcW w:w="2136" w:type="dxa"/>
          </w:tcPr>
          <w:p w14:paraId="659B73DC" w14:textId="6583E732" w:rsidR="00386FE7" w:rsidRPr="009C5003" w:rsidRDefault="008C0CFE" w:rsidP="0060123D">
            <w:pPr>
              <w:spacing w:after="200" w:line="276" w:lineRule="auto"/>
              <w:rPr>
                <w:b/>
                <w:bCs/>
              </w:rPr>
            </w:pPr>
            <w:r w:rsidRPr="008C0CFE">
              <w:rPr>
                <w:b/>
                <w:bCs/>
              </w:rPr>
              <w:t xml:space="preserve">User Education </w:t>
            </w:r>
            <w:r w:rsidR="00422C10">
              <w:rPr>
                <w:b/>
                <w:bCs/>
              </w:rPr>
              <w:t xml:space="preserve">and Training </w:t>
            </w:r>
            <w:r w:rsidRPr="008C0CFE">
              <w:rPr>
                <w:b/>
                <w:bCs/>
              </w:rPr>
              <w:t>Burst</w:t>
            </w:r>
            <w:r w:rsidR="00422C10">
              <w:rPr>
                <w:b/>
                <w:bCs/>
              </w:rPr>
              <w:t>s</w:t>
            </w:r>
          </w:p>
        </w:tc>
        <w:tc>
          <w:tcPr>
            <w:tcW w:w="3096" w:type="dxa"/>
          </w:tcPr>
          <w:p w14:paraId="17B8BA68" w14:textId="643D8540" w:rsidR="00386FE7" w:rsidRPr="009C5003" w:rsidRDefault="008C0CFE" w:rsidP="0060123D">
            <w:pPr>
              <w:spacing w:after="200" w:line="276" w:lineRule="auto"/>
            </w:pPr>
            <w:r w:rsidRPr="008C0CFE">
              <w:t>5-min explainer videos, FAQ, slack posts</w:t>
            </w:r>
            <w:r w:rsidR="00422C10">
              <w:t xml:space="preserve"> aligned to a holistic training/education plan</w:t>
            </w:r>
          </w:p>
        </w:tc>
        <w:tc>
          <w:tcPr>
            <w:tcW w:w="2074" w:type="dxa"/>
          </w:tcPr>
          <w:p w14:paraId="24D3E872" w14:textId="61ED2B32" w:rsidR="00386FE7" w:rsidRPr="009C5003" w:rsidRDefault="008C0CFE" w:rsidP="0060123D">
            <w:pPr>
              <w:spacing w:after="200" w:line="276" w:lineRule="auto"/>
            </w:pPr>
            <w:r w:rsidRPr="008C0CFE">
              <w:t>Change-Enablement, Process Owner</w:t>
            </w:r>
          </w:p>
        </w:tc>
        <w:tc>
          <w:tcPr>
            <w:tcW w:w="2044" w:type="dxa"/>
          </w:tcPr>
          <w:p w14:paraId="70892DE2" w14:textId="5F58DD02" w:rsidR="00386FE7" w:rsidRPr="009C5003" w:rsidRDefault="008C0CFE" w:rsidP="0060123D">
            <w:pPr>
              <w:spacing w:after="200" w:line="276" w:lineRule="auto"/>
            </w:pPr>
            <w:r w:rsidRPr="008C0CFE">
              <w:t>Training artefacts</w:t>
            </w:r>
          </w:p>
        </w:tc>
      </w:tr>
      <w:tr w:rsidR="008C0CFE" w:rsidRPr="009C5003" w14:paraId="146241A8" w14:textId="77777777" w:rsidTr="0060123D">
        <w:tc>
          <w:tcPr>
            <w:tcW w:w="2136" w:type="dxa"/>
          </w:tcPr>
          <w:p w14:paraId="257937A7" w14:textId="12DB4D37" w:rsidR="008C0CFE" w:rsidRPr="009C5003" w:rsidRDefault="008C0CFE" w:rsidP="008C0CFE">
            <w:pPr>
              <w:spacing w:after="200" w:line="276" w:lineRule="auto"/>
              <w:rPr>
                <w:b/>
                <w:bCs/>
              </w:rPr>
            </w:pPr>
            <w:r w:rsidRPr="008C0CFE">
              <w:rPr>
                <w:b/>
                <w:bCs/>
              </w:rPr>
              <w:t>Weekly Adoption Huddle</w:t>
            </w:r>
          </w:p>
        </w:tc>
        <w:tc>
          <w:tcPr>
            <w:tcW w:w="3096" w:type="dxa"/>
          </w:tcPr>
          <w:p w14:paraId="3658CE65" w14:textId="54C9DEB8" w:rsidR="008C0CFE" w:rsidRPr="009C5003" w:rsidRDefault="008C0CFE" w:rsidP="008C0CFE">
            <w:pPr>
              <w:spacing w:after="200" w:line="276" w:lineRule="auto"/>
            </w:pPr>
            <w:r w:rsidRPr="008C0CFE">
              <w:t>Process Owner, Ops, Product review SSAT, override count, North-Star trajectory.</w:t>
            </w:r>
          </w:p>
        </w:tc>
        <w:tc>
          <w:tcPr>
            <w:tcW w:w="2074" w:type="dxa"/>
          </w:tcPr>
          <w:p w14:paraId="07F2D289" w14:textId="6DD5D102" w:rsidR="008C0CFE" w:rsidRPr="009C5003" w:rsidRDefault="008C0CFE" w:rsidP="008C0CFE">
            <w:pPr>
              <w:spacing w:after="200" w:line="276" w:lineRule="auto"/>
            </w:pPr>
            <w:r w:rsidRPr="008C0CFE">
              <w:t>Change-Enablement, Process Owner</w:t>
            </w:r>
          </w:p>
        </w:tc>
        <w:tc>
          <w:tcPr>
            <w:tcW w:w="2044" w:type="dxa"/>
          </w:tcPr>
          <w:p w14:paraId="09837D15" w14:textId="46CBE10C" w:rsidR="008C0CFE" w:rsidRPr="009C5003" w:rsidRDefault="008C0CFE" w:rsidP="008C0CFE">
            <w:pPr>
              <w:spacing w:after="200" w:line="276" w:lineRule="auto"/>
            </w:pPr>
            <w:r w:rsidRPr="008C0CFE">
              <w:t>Huddle minutes, tweak lis</w:t>
            </w:r>
            <w:r>
              <w:t>t</w:t>
            </w:r>
          </w:p>
        </w:tc>
      </w:tr>
      <w:tr w:rsidR="008C0CFE" w:rsidRPr="009C5003" w14:paraId="7BD36A8F" w14:textId="77777777" w:rsidTr="0060123D">
        <w:tc>
          <w:tcPr>
            <w:tcW w:w="2136" w:type="dxa"/>
          </w:tcPr>
          <w:p w14:paraId="187D9842" w14:textId="5750839A" w:rsidR="008C0CFE" w:rsidRPr="009C5003" w:rsidRDefault="008C0CFE" w:rsidP="008C0CFE">
            <w:pPr>
              <w:spacing w:after="200" w:line="276" w:lineRule="auto"/>
              <w:rPr>
                <w:b/>
                <w:bCs/>
              </w:rPr>
            </w:pPr>
            <w:r w:rsidRPr="008C0CFE">
              <w:rPr>
                <w:b/>
                <w:bCs/>
              </w:rPr>
              <w:t>Prompt / Tool Refinement</w:t>
            </w:r>
          </w:p>
        </w:tc>
        <w:tc>
          <w:tcPr>
            <w:tcW w:w="3096" w:type="dxa"/>
          </w:tcPr>
          <w:p w14:paraId="2546E7BB" w14:textId="28F83C21" w:rsidR="008C0CFE" w:rsidRPr="009C5003" w:rsidRDefault="008C0CFE" w:rsidP="008C0CFE">
            <w:pPr>
              <w:spacing w:after="200" w:line="276" w:lineRule="auto"/>
            </w:pPr>
            <w:r w:rsidRPr="008C0CFE">
              <w:t>Apply tweaks from logs + huddle; bump prompt version.</w:t>
            </w:r>
          </w:p>
        </w:tc>
        <w:tc>
          <w:tcPr>
            <w:tcW w:w="2074" w:type="dxa"/>
          </w:tcPr>
          <w:p w14:paraId="2C34BCEA" w14:textId="37D5CEEF" w:rsidR="008C0CFE" w:rsidRPr="009C5003" w:rsidRDefault="008C0CFE" w:rsidP="008C0CFE">
            <w:pPr>
              <w:spacing w:after="200" w:line="276" w:lineRule="auto"/>
            </w:pPr>
            <w:r w:rsidRPr="008C0CFE">
              <w:t>Prompt Eng, Architect</w:t>
            </w:r>
          </w:p>
        </w:tc>
        <w:tc>
          <w:tcPr>
            <w:tcW w:w="2044" w:type="dxa"/>
          </w:tcPr>
          <w:p w14:paraId="7E401786" w14:textId="3FB05883" w:rsidR="008C0CFE" w:rsidRPr="009C5003" w:rsidRDefault="008C0CFE" w:rsidP="008C0CFE">
            <w:pPr>
              <w:spacing w:after="200" w:line="276" w:lineRule="auto"/>
            </w:pPr>
            <w:r>
              <w:t>Updated prompts file</w:t>
            </w:r>
          </w:p>
        </w:tc>
      </w:tr>
      <w:tr w:rsidR="008C0CFE" w:rsidRPr="009C5003" w14:paraId="65CF4D9F" w14:textId="77777777" w:rsidTr="0060123D">
        <w:tc>
          <w:tcPr>
            <w:tcW w:w="2136" w:type="dxa"/>
          </w:tcPr>
          <w:p w14:paraId="78ABEBF4" w14:textId="3B087848" w:rsidR="008C0CFE" w:rsidRPr="009C5003" w:rsidRDefault="008C0CFE" w:rsidP="008C0CFE">
            <w:pPr>
              <w:spacing w:after="200" w:line="276" w:lineRule="auto"/>
              <w:rPr>
                <w:b/>
                <w:bCs/>
              </w:rPr>
            </w:pPr>
            <w:r w:rsidRPr="008C0CFE">
              <w:rPr>
                <w:b/>
                <w:bCs/>
              </w:rPr>
              <w:t>KPI Delta Assessment</w:t>
            </w:r>
          </w:p>
        </w:tc>
        <w:tc>
          <w:tcPr>
            <w:tcW w:w="3096" w:type="dxa"/>
          </w:tcPr>
          <w:p w14:paraId="7687E127" w14:textId="7746F77D" w:rsidR="008C0CFE" w:rsidRPr="009C5003" w:rsidRDefault="008C0CFE" w:rsidP="008C0CFE">
            <w:pPr>
              <w:spacing w:after="200" w:line="276" w:lineRule="auto"/>
            </w:pPr>
            <w:r w:rsidRPr="008C0CFE">
              <w:t>Compare live shadow KPIs vs baseline; update Cost-to-Serve forecast if needed.</w:t>
            </w:r>
          </w:p>
        </w:tc>
        <w:tc>
          <w:tcPr>
            <w:tcW w:w="2074" w:type="dxa"/>
          </w:tcPr>
          <w:p w14:paraId="55D59C90" w14:textId="0A3295A1" w:rsidR="008C0CFE" w:rsidRPr="009C5003" w:rsidRDefault="008C0CFE" w:rsidP="008C0CFE">
            <w:pPr>
              <w:spacing w:after="200" w:line="276" w:lineRule="auto"/>
            </w:pPr>
            <w:r w:rsidRPr="008C0CFE">
              <w:t>Product Analyst</w:t>
            </w:r>
          </w:p>
        </w:tc>
        <w:tc>
          <w:tcPr>
            <w:tcW w:w="2044" w:type="dxa"/>
          </w:tcPr>
          <w:p w14:paraId="1C3CDBF7" w14:textId="6DA81C56" w:rsidR="008C0CFE" w:rsidRPr="009C5003" w:rsidRDefault="008C0CFE" w:rsidP="008C0CFE">
            <w:pPr>
              <w:spacing w:after="200" w:line="276" w:lineRule="auto"/>
            </w:pPr>
            <w:r w:rsidRPr="008C0CFE">
              <w:t>Delta sheet</w:t>
            </w:r>
          </w:p>
        </w:tc>
      </w:tr>
      <w:tr w:rsidR="008C0CFE" w:rsidRPr="009C5003" w14:paraId="492B2A25" w14:textId="77777777" w:rsidTr="0060123D">
        <w:tc>
          <w:tcPr>
            <w:tcW w:w="2136" w:type="dxa"/>
          </w:tcPr>
          <w:p w14:paraId="5CE1C41F" w14:textId="63B7A455" w:rsidR="008C0CFE" w:rsidRPr="00C57806" w:rsidRDefault="008C0CFE" w:rsidP="008C0CFE">
            <w:pPr>
              <w:rPr>
                <w:b/>
                <w:bCs/>
              </w:rPr>
            </w:pPr>
            <w:r w:rsidRPr="008C0CFE">
              <w:rPr>
                <w:b/>
                <w:bCs/>
              </w:rPr>
              <w:t>Prod Go / No-Go Review</w:t>
            </w:r>
          </w:p>
        </w:tc>
        <w:tc>
          <w:tcPr>
            <w:tcW w:w="3096" w:type="dxa"/>
          </w:tcPr>
          <w:p w14:paraId="0D1F3C80" w14:textId="17D83F3C" w:rsidR="008C0CFE" w:rsidRPr="00C57806" w:rsidRDefault="008C0CFE" w:rsidP="008C0CFE">
            <w:r w:rsidRPr="008C0CFE">
              <w:t>Steering committee checks KPI deltas, user-trust signals, open risks; decide.</w:t>
            </w:r>
          </w:p>
        </w:tc>
        <w:tc>
          <w:tcPr>
            <w:tcW w:w="2074" w:type="dxa"/>
          </w:tcPr>
          <w:p w14:paraId="0260BFD0" w14:textId="61BD657E" w:rsidR="008C0CFE" w:rsidRPr="00C57806" w:rsidRDefault="008C0CFE" w:rsidP="008C0CFE">
            <w:r w:rsidRPr="008C0CFE">
              <w:t>Exec Sponsor, Product, Security</w:t>
            </w:r>
          </w:p>
        </w:tc>
        <w:tc>
          <w:tcPr>
            <w:tcW w:w="2044" w:type="dxa"/>
          </w:tcPr>
          <w:p w14:paraId="54AB42B6" w14:textId="0680C80E" w:rsidR="008C0CFE" w:rsidRPr="00C57806" w:rsidRDefault="008C0CFE" w:rsidP="008C0CFE">
            <w:r w:rsidRPr="008C0CFE">
              <w:t>Signed Go / rollback plan</w:t>
            </w:r>
          </w:p>
        </w:tc>
      </w:tr>
    </w:tbl>
    <w:p w14:paraId="22C8DD37" w14:textId="77777777" w:rsidR="00386FE7" w:rsidRDefault="00386FE7" w:rsidP="00386FE7"/>
    <w:p w14:paraId="546B2891" w14:textId="6A85F0E9" w:rsidR="00D515AF" w:rsidRDefault="00D515AF" w:rsidP="00386FE7">
      <w:r w:rsidRPr="00D515AF">
        <w:rPr>
          <w:b/>
          <w:bCs/>
        </w:rPr>
        <w:t>Success factors:</w:t>
      </w:r>
      <w:r w:rsidRPr="00D515AF">
        <w:t xml:space="preserve"> SSAT ≥ baseline, override count trending </w:t>
      </w:r>
      <w:r>
        <w:t>down</w:t>
      </w:r>
      <w:r w:rsidRPr="00D515AF">
        <w:t>, trust cues understood, no unresolved Sev-1 issues.</w:t>
      </w:r>
    </w:p>
    <w:p w14:paraId="0EDB4373" w14:textId="26BE0570" w:rsidR="00386FE7" w:rsidRDefault="00386FE7" w:rsidP="00386FE7">
      <w:r w:rsidRPr="003120F2">
        <w:rPr>
          <w:b/>
          <w:bCs/>
        </w:rPr>
        <w:t>Outcome</w:t>
      </w:r>
      <w:r>
        <w:t xml:space="preserve">: </w:t>
      </w:r>
      <w:r w:rsidRPr="00386FE7">
        <w:t>Production Go/No-Go decision backed by live SSAT, override, and cost data; updated prompt/tool version frozen for GA rollout.</w:t>
      </w:r>
    </w:p>
    <w:p w14:paraId="599B1B05" w14:textId="77777777" w:rsidR="00386FE7" w:rsidRDefault="00386FE7" w:rsidP="001B1C01"/>
    <w:p w14:paraId="2425A184" w14:textId="25FD9F96" w:rsidR="00394F72" w:rsidRPr="00386FE7" w:rsidRDefault="00386FE7">
      <w:pPr>
        <w:pStyle w:val="Heading2"/>
        <w:rPr>
          <w:color w:val="943634" w:themeColor="accent2" w:themeShade="BF"/>
        </w:rPr>
      </w:pPr>
      <w:r>
        <w:rPr>
          <w:color w:val="943634" w:themeColor="accent2" w:themeShade="BF"/>
        </w:rPr>
        <w:lastRenderedPageBreak/>
        <w:t xml:space="preserve">Phase </w:t>
      </w:r>
      <w:r w:rsidRPr="00386FE7">
        <w:rPr>
          <w:color w:val="943634" w:themeColor="accent2" w:themeShade="BF"/>
        </w:rPr>
        <w:t>5</w:t>
      </w:r>
      <w:r>
        <w:rPr>
          <w:color w:val="943634" w:themeColor="accent2" w:themeShade="BF"/>
        </w:rPr>
        <w:t>:</w:t>
      </w:r>
      <w:r w:rsidRPr="00386FE7">
        <w:rPr>
          <w:color w:val="943634" w:themeColor="accent2" w:themeShade="BF"/>
        </w:rPr>
        <w:t xml:space="preserve"> Deployment, </w:t>
      </w:r>
      <w:r w:rsidR="006B7A01">
        <w:rPr>
          <w:color w:val="943634" w:themeColor="accent2" w:themeShade="BF"/>
        </w:rPr>
        <w:t>Operationalization and Continuous Alignment</w:t>
      </w:r>
    </w:p>
    <w:p w14:paraId="1C556038" w14:textId="09F19446" w:rsidR="00386FE7" w:rsidRDefault="00386FE7" w:rsidP="00386FE7">
      <w:r w:rsidRPr="009C5003">
        <w:rPr>
          <w:b/>
          <w:bCs/>
        </w:rPr>
        <w:t>Purpose</w:t>
      </w:r>
      <w:r>
        <w:t xml:space="preserve">: </w:t>
      </w:r>
      <w:r w:rsidRPr="00386FE7">
        <w:t xml:space="preserve">Gradually roll out full autonomy, operate the agent under defined SLOs, and maintain performance through continuous drift detection, value </w:t>
      </w:r>
      <w:r w:rsidR="00D515AF" w:rsidRPr="00386FE7">
        <w:t>realization</w:t>
      </w:r>
      <w:r w:rsidRPr="00386FE7">
        <w:t xml:space="preserve"> reviews, and model lifecycle governance.</w:t>
      </w:r>
    </w:p>
    <w:tbl>
      <w:tblPr>
        <w:tblStyle w:val="TableGrid"/>
        <w:tblW w:w="0" w:type="auto"/>
        <w:tblLook w:val="04A0" w:firstRow="1" w:lastRow="0" w:firstColumn="1" w:lastColumn="0" w:noHBand="0" w:noVBand="1"/>
      </w:tblPr>
      <w:tblGrid>
        <w:gridCol w:w="2136"/>
        <w:gridCol w:w="3096"/>
        <w:gridCol w:w="2074"/>
        <w:gridCol w:w="2044"/>
      </w:tblGrid>
      <w:tr w:rsidR="00386FE7" w:rsidRPr="009C5003" w14:paraId="3F15A115" w14:textId="77777777" w:rsidTr="0060123D">
        <w:tc>
          <w:tcPr>
            <w:tcW w:w="2136" w:type="dxa"/>
          </w:tcPr>
          <w:p w14:paraId="644A2615" w14:textId="77777777" w:rsidR="00386FE7" w:rsidRPr="009C5003" w:rsidRDefault="00386FE7" w:rsidP="0060123D">
            <w:pPr>
              <w:spacing w:after="200" w:line="276" w:lineRule="auto"/>
              <w:rPr>
                <w:b/>
                <w:bCs/>
              </w:rPr>
            </w:pPr>
            <w:r w:rsidRPr="009C5003">
              <w:rPr>
                <w:b/>
                <w:bCs/>
              </w:rPr>
              <w:t>Key Activity</w:t>
            </w:r>
          </w:p>
        </w:tc>
        <w:tc>
          <w:tcPr>
            <w:tcW w:w="3096" w:type="dxa"/>
          </w:tcPr>
          <w:p w14:paraId="0BA3F1BD" w14:textId="77777777" w:rsidR="00386FE7" w:rsidRPr="009C5003" w:rsidRDefault="00386FE7" w:rsidP="0060123D">
            <w:pPr>
              <w:spacing w:after="200" w:line="276" w:lineRule="auto"/>
              <w:rPr>
                <w:b/>
                <w:bCs/>
              </w:rPr>
            </w:pPr>
            <w:r w:rsidRPr="009C5003">
              <w:rPr>
                <w:b/>
                <w:bCs/>
              </w:rPr>
              <w:t>Description</w:t>
            </w:r>
          </w:p>
        </w:tc>
        <w:tc>
          <w:tcPr>
            <w:tcW w:w="2074" w:type="dxa"/>
          </w:tcPr>
          <w:p w14:paraId="2B7D87AC" w14:textId="77777777" w:rsidR="00386FE7" w:rsidRPr="009C5003" w:rsidRDefault="00386FE7" w:rsidP="0060123D">
            <w:pPr>
              <w:spacing w:after="200" w:line="276" w:lineRule="auto"/>
              <w:rPr>
                <w:b/>
                <w:bCs/>
              </w:rPr>
            </w:pPr>
            <w:r w:rsidRPr="009C5003">
              <w:rPr>
                <w:b/>
                <w:bCs/>
              </w:rPr>
              <w:t>Primary Roles</w:t>
            </w:r>
          </w:p>
        </w:tc>
        <w:tc>
          <w:tcPr>
            <w:tcW w:w="2044" w:type="dxa"/>
          </w:tcPr>
          <w:p w14:paraId="09CAAB2D" w14:textId="77777777" w:rsidR="00386FE7" w:rsidRPr="009C5003" w:rsidRDefault="00386FE7" w:rsidP="0060123D">
            <w:pPr>
              <w:spacing w:after="200" w:line="276" w:lineRule="auto"/>
              <w:rPr>
                <w:b/>
                <w:bCs/>
              </w:rPr>
            </w:pPr>
            <w:r w:rsidRPr="009C5003">
              <w:rPr>
                <w:b/>
                <w:bCs/>
              </w:rPr>
              <w:t>Key Outputs</w:t>
            </w:r>
          </w:p>
        </w:tc>
      </w:tr>
      <w:tr w:rsidR="00386FE7" w:rsidRPr="009C5003" w14:paraId="7386B988" w14:textId="77777777" w:rsidTr="0060123D">
        <w:tc>
          <w:tcPr>
            <w:tcW w:w="2136" w:type="dxa"/>
          </w:tcPr>
          <w:p w14:paraId="3BD18443" w14:textId="52C812E0" w:rsidR="00386FE7" w:rsidRPr="009C5003" w:rsidRDefault="00D515AF" w:rsidP="0060123D">
            <w:pPr>
              <w:spacing w:after="200" w:line="276" w:lineRule="auto"/>
              <w:rPr>
                <w:b/>
                <w:bCs/>
              </w:rPr>
            </w:pPr>
            <w:r w:rsidRPr="00D515AF">
              <w:rPr>
                <w:b/>
                <w:bCs/>
              </w:rPr>
              <w:t>Gradual Roll-Out Plan</w:t>
            </w:r>
          </w:p>
        </w:tc>
        <w:tc>
          <w:tcPr>
            <w:tcW w:w="3096" w:type="dxa"/>
          </w:tcPr>
          <w:p w14:paraId="6FCBCBD0" w14:textId="1291591F" w:rsidR="00386FE7" w:rsidRPr="009C5003" w:rsidRDefault="00D515AF" w:rsidP="0060123D">
            <w:pPr>
              <w:spacing w:after="200" w:line="276" w:lineRule="auto"/>
            </w:pPr>
            <w:r w:rsidRPr="00D515AF">
              <w:t xml:space="preserve">5 % → 25 % → 50 % → 100 % traffic over </w:t>
            </w:r>
            <w:r>
              <w:t>“n”</w:t>
            </w:r>
            <w:r w:rsidRPr="00D515AF">
              <w:t xml:space="preserve"> weeks with rollback checkpoints.</w:t>
            </w:r>
          </w:p>
        </w:tc>
        <w:tc>
          <w:tcPr>
            <w:tcW w:w="2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tblGrid>
            <w:tr w:rsidR="00386FE7" w:rsidRPr="009C5003" w14:paraId="386AFF1B" w14:textId="77777777" w:rsidTr="0060123D">
              <w:trPr>
                <w:tblCellSpacing w:w="15" w:type="dxa"/>
              </w:trPr>
              <w:tc>
                <w:tcPr>
                  <w:tcW w:w="0" w:type="auto"/>
                  <w:vAlign w:val="center"/>
                  <w:hideMark/>
                </w:tcPr>
                <w:p w14:paraId="7856E3B8" w14:textId="5FDF687A" w:rsidR="00386FE7" w:rsidRPr="009C5003" w:rsidRDefault="00D515AF" w:rsidP="0060123D">
                  <w:r w:rsidRPr="00D515AF">
                    <w:t>AgentOps Lead, Process Owner</w:t>
                  </w:r>
                </w:p>
              </w:tc>
            </w:tr>
          </w:tbl>
          <w:p w14:paraId="7BC992FC" w14:textId="77777777" w:rsidR="00386FE7" w:rsidRPr="009C5003" w:rsidRDefault="00386FE7" w:rsidP="0060123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
            </w:tblGrid>
            <w:tr w:rsidR="00386FE7" w:rsidRPr="009C5003" w14:paraId="74C27A1E" w14:textId="77777777" w:rsidTr="0060123D">
              <w:trPr>
                <w:tblCellSpacing w:w="15" w:type="dxa"/>
              </w:trPr>
              <w:tc>
                <w:tcPr>
                  <w:tcW w:w="0" w:type="auto"/>
                  <w:vAlign w:val="center"/>
                  <w:hideMark/>
                </w:tcPr>
                <w:p w14:paraId="7F18C820" w14:textId="77777777" w:rsidR="00386FE7" w:rsidRPr="009C5003" w:rsidRDefault="00386FE7" w:rsidP="0060123D"/>
              </w:tc>
            </w:tr>
          </w:tbl>
          <w:p w14:paraId="63D3D2E6" w14:textId="77777777" w:rsidR="00386FE7" w:rsidRPr="009C5003" w:rsidRDefault="00386FE7" w:rsidP="0060123D">
            <w:pPr>
              <w:spacing w:after="200" w:line="276" w:lineRule="auto"/>
            </w:pPr>
          </w:p>
        </w:tc>
        <w:tc>
          <w:tcPr>
            <w:tcW w:w="2044" w:type="dxa"/>
          </w:tcPr>
          <w:p w14:paraId="504EA116" w14:textId="705FDF46" w:rsidR="00386FE7" w:rsidRPr="009C5003" w:rsidRDefault="00D515AF" w:rsidP="0060123D">
            <w:pPr>
              <w:spacing w:after="200" w:line="276" w:lineRule="auto"/>
            </w:pPr>
            <w:r w:rsidRPr="00D515AF">
              <w:t>Roll-out</w:t>
            </w:r>
            <w:r>
              <w:t xml:space="preserve"> program plan</w:t>
            </w:r>
          </w:p>
        </w:tc>
      </w:tr>
      <w:tr w:rsidR="00386FE7" w:rsidRPr="009C5003" w14:paraId="611F4537" w14:textId="77777777" w:rsidTr="0060123D">
        <w:tc>
          <w:tcPr>
            <w:tcW w:w="2136" w:type="dxa"/>
          </w:tcPr>
          <w:p w14:paraId="12888FDE" w14:textId="611C5201" w:rsidR="00386FE7" w:rsidRPr="009C5003" w:rsidRDefault="00D515AF" w:rsidP="0060123D">
            <w:pPr>
              <w:spacing w:after="200" w:line="276" w:lineRule="auto"/>
              <w:rPr>
                <w:b/>
                <w:bCs/>
              </w:rPr>
            </w:pPr>
            <w:r w:rsidRPr="00D515AF">
              <w:rPr>
                <w:b/>
                <w:bCs/>
              </w:rPr>
              <w:t>Observability Dashboard Go-Live</w:t>
            </w:r>
          </w:p>
        </w:tc>
        <w:tc>
          <w:tcPr>
            <w:tcW w:w="3096" w:type="dxa"/>
          </w:tcPr>
          <w:p w14:paraId="1C03FC0F" w14:textId="7F06A980" w:rsidR="00386FE7" w:rsidRPr="009C5003" w:rsidRDefault="00F844AD" w:rsidP="0060123D">
            <w:pPr>
              <w:spacing w:after="200" w:line="276" w:lineRule="auto"/>
            </w:pPr>
            <w:r>
              <w:t xml:space="preserve">Build observability dashboard using </w:t>
            </w:r>
            <w:r w:rsidR="00430881">
              <w:t>e.g.</w:t>
            </w:r>
            <w:r>
              <w:t xml:space="preserve"> </w:t>
            </w:r>
            <w:r w:rsidR="00D515AF" w:rsidRPr="00D515AF">
              <w:t>Grafana/Datadog</w:t>
            </w:r>
            <w:r>
              <w:t xml:space="preserve"> monitoring</w:t>
            </w:r>
            <w:r w:rsidR="00D515AF" w:rsidRPr="00D515AF">
              <w:t>: latency, cost, autonomy score, policy violations.</w:t>
            </w:r>
          </w:p>
        </w:tc>
        <w:tc>
          <w:tcPr>
            <w:tcW w:w="2074" w:type="dxa"/>
          </w:tcPr>
          <w:p w14:paraId="5FE99F11" w14:textId="1E15DC22" w:rsidR="00386FE7" w:rsidRPr="009C5003" w:rsidRDefault="00D515AF" w:rsidP="0060123D">
            <w:pPr>
              <w:spacing w:after="200" w:line="276" w:lineRule="auto"/>
            </w:pPr>
            <w:r w:rsidRPr="00D515AF">
              <w:t>Ops, DevOps</w:t>
            </w:r>
          </w:p>
        </w:tc>
        <w:tc>
          <w:tcPr>
            <w:tcW w:w="2044" w:type="dxa"/>
          </w:tcPr>
          <w:p w14:paraId="26B0A10D" w14:textId="1D42CF06" w:rsidR="00386FE7" w:rsidRPr="009C5003" w:rsidRDefault="00D515AF" w:rsidP="0060123D">
            <w:pPr>
              <w:spacing w:after="200" w:line="276" w:lineRule="auto"/>
            </w:pPr>
            <w:r w:rsidRPr="00D515AF">
              <w:t>Live dashboard URL</w:t>
            </w:r>
          </w:p>
        </w:tc>
      </w:tr>
      <w:tr w:rsidR="00386FE7" w:rsidRPr="009C5003" w14:paraId="6A0DA6BE" w14:textId="77777777" w:rsidTr="0060123D">
        <w:tc>
          <w:tcPr>
            <w:tcW w:w="2136" w:type="dxa"/>
          </w:tcPr>
          <w:p w14:paraId="07AF327D" w14:textId="67136CB0" w:rsidR="00386FE7" w:rsidRPr="009C5003" w:rsidRDefault="00D515AF" w:rsidP="0060123D">
            <w:pPr>
              <w:spacing w:after="200" w:line="276" w:lineRule="auto"/>
              <w:rPr>
                <w:b/>
                <w:bCs/>
              </w:rPr>
            </w:pPr>
            <w:r w:rsidRPr="00D515AF">
              <w:rPr>
                <w:b/>
                <w:bCs/>
              </w:rPr>
              <w:t>Alert &amp; SLO Configuration</w:t>
            </w:r>
          </w:p>
        </w:tc>
        <w:tc>
          <w:tcPr>
            <w:tcW w:w="3096" w:type="dxa"/>
          </w:tcPr>
          <w:p w14:paraId="6730A147" w14:textId="142B8BEC" w:rsidR="00386FE7" w:rsidRPr="009C5003" w:rsidRDefault="00D515AF" w:rsidP="0060123D">
            <w:pPr>
              <w:spacing w:after="200" w:line="276" w:lineRule="auto"/>
            </w:pPr>
            <w:r w:rsidRPr="00D515AF">
              <w:t>Define p95 latency, cost per interaction, violation count SLOs; hook to</w:t>
            </w:r>
            <w:r w:rsidR="00F844AD">
              <w:t xml:space="preserve"> incident management systems (</w:t>
            </w:r>
            <w:r w:rsidR="00430881">
              <w:t>e.g.</w:t>
            </w:r>
            <w:r w:rsidR="00F844AD">
              <w:t xml:space="preserve"> </w:t>
            </w:r>
            <w:r w:rsidRPr="00D515AF">
              <w:t>PagerDuty</w:t>
            </w:r>
            <w:r w:rsidR="00F844AD">
              <w:t>/Opsgenie).</w:t>
            </w:r>
          </w:p>
        </w:tc>
        <w:tc>
          <w:tcPr>
            <w:tcW w:w="2074" w:type="dxa"/>
          </w:tcPr>
          <w:p w14:paraId="4FA7FFA7" w14:textId="2ADF3804" w:rsidR="00386FE7" w:rsidRPr="009C5003" w:rsidRDefault="00D515AF" w:rsidP="0060123D">
            <w:pPr>
              <w:spacing w:after="200" w:line="276" w:lineRule="auto"/>
            </w:pPr>
            <w:r w:rsidRPr="00D515AF">
              <w:t>Ops, Security</w:t>
            </w:r>
          </w:p>
        </w:tc>
        <w:tc>
          <w:tcPr>
            <w:tcW w:w="2044" w:type="dxa"/>
          </w:tcPr>
          <w:p w14:paraId="7B0781DB" w14:textId="193E4BD4" w:rsidR="00386FE7" w:rsidRPr="009C5003" w:rsidRDefault="00D515AF" w:rsidP="0060123D">
            <w:pPr>
              <w:spacing w:after="200" w:line="276" w:lineRule="auto"/>
            </w:pPr>
            <w:r w:rsidRPr="00D515AF">
              <w:t>Runbook &amp; alert rules</w:t>
            </w:r>
          </w:p>
        </w:tc>
      </w:tr>
      <w:tr w:rsidR="00386FE7" w:rsidRPr="009C5003" w14:paraId="2129FC8C" w14:textId="77777777" w:rsidTr="0060123D">
        <w:tc>
          <w:tcPr>
            <w:tcW w:w="2136" w:type="dxa"/>
          </w:tcPr>
          <w:p w14:paraId="28C2AE5A" w14:textId="27D0094A" w:rsidR="00386FE7" w:rsidRPr="009C5003" w:rsidRDefault="00D515AF" w:rsidP="0060123D">
            <w:pPr>
              <w:spacing w:after="200" w:line="276" w:lineRule="auto"/>
              <w:rPr>
                <w:b/>
                <w:bCs/>
              </w:rPr>
            </w:pPr>
            <w:r w:rsidRPr="00D515AF">
              <w:rPr>
                <w:b/>
                <w:bCs/>
              </w:rPr>
              <w:t xml:space="preserve">Drift Detection </w:t>
            </w:r>
            <w:r>
              <w:rPr>
                <w:b/>
                <w:bCs/>
              </w:rPr>
              <w:t>and</w:t>
            </w:r>
            <w:r w:rsidRPr="00D515AF">
              <w:rPr>
                <w:b/>
                <w:bCs/>
              </w:rPr>
              <w:t xml:space="preserve"> Re-alignment Loop</w:t>
            </w:r>
          </w:p>
        </w:tc>
        <w:tc>
          <w:tcPr>
            <w:tcW w:w="3096" w:type="dxa"/>
          </w:tcPr>
          <w:p w14:paraId="4FA778AD" w14:textId="2E5D7F04" w:rsidR="00386FE7" w:rsidRPr="009C5003" w:rsidRDefault="00D515AF" w:rsidP="0060123D">
            <w:pPr>
              <w:spacing w:after="200" w:line="276" w:lineRule="auto"/>
            </w:pPr>
            <w:r w:rsidRPr="00D515AF">
              <w:t xml:space="preserve">Weekly </w:t>
            </w:r>
            <w:r w:rsidR="00A64FC6">
              <w:t>run</w:t>
            </w:r>
            <w:r w:rsidRPr="00D515AF">
              <w:t>: eval harness on fresh data</w:t>
            </w:r>
            <w:r w:rsidR="00A64FC6">
              <w:t xml:space="preserve"> measuring agent accuracy, cost and tone on fresh production logs flagging statistically significant degradation (</w:t>
            </w:r>
            <w:r w:rsidRPr="00D515AF">
              <w:t xml:space="preserve">compare to baseline; auto-ticket if KPI drop &gt; </w:t>
            </w:r>
            <w:r w:rsidR="00A64FC6">
              <w:t>accepted threshold)</w:t>
            </w:r>
          </w:p>
        </w:tc>
        <w:tc>
          <w:tcPr>
            <w:tcW w:w="2074" w:type="dxa"/>
          </w:tcPr>
          <w:p w14:paraId="66CD77B6" w14:textId="61947D60" w:rsidR="00386FE7" w:rsidRPr="009C5003" w:rsidRDefault="00D515AF" w:rsidP="0060123D">
            <w:pPr>
              <w:spacing w:after="200" w:line="276" w:lineRule="auto"/>
            </w:pPr>
            <w:r w:rsidRPr="00D515AF">
              <w:t>Ops, ML Eng</w:t>
            </w:r>
          </w:p>
        </w:tc>
        <w:tc>
          <w:tcPr>
            <w:tcW w:w="2044" w:type="dxa"/>
          </w:tcPr>
          <w:p w14:paraId="73766C69" w14:textId="54F12F38" w:rsidR="00386FE7" w:rsidRPr="009C5003" w:rsidRDefault="00D515AF" w:rsidP="0060123D">
            <w:pPr>
              <w:spacing w:after="200" w:line="276" w:lineRule="auto"/>
            </w:pPr>
            <w:r w:rsidRPr="00D515AF">
              <w:t>Drift report; retrain tickets</w:t>
            </w:r>
          </w:p>
        </w:tc>
      </w:tr>
      <w:tr w:rsidR="00386FE7" w:rsidRPr="009C5003" w14:paraId="2615CC89" w14:textId="77777777" w:rsidTr="0060123D">
        <w:tc>
          <w:tcPr>
            <w:tcW w:w="2136" w:type="dxa"/>
          </w:tcPr>
          <w:p w14:paraId="62CA38D6" w14:textId="02612431" w:rsidR="00386FE7" w:rsidRPr="009C5003" w:rsidRDefault="00D515AF" w:rsidP="0060123D">
            <w:pPr>
              <w:spacing w:after="200" w:line="276" w:lineRule="auto"/>
              <w:rPr>
                <w:b/>
                <w:bCs/>
              </w:rPr>
            </w:pPr>
            <w:r w:rsidRPr="00D515AF">
              <w:rPr>
                <w:b/>
                <w:bCs/>
              </w:rPr>
              <w:t xml:space="preserve">Kill-Switch </w:t>
            </w:r>
            <w:r>
              <w:rPr>
                <w:b/>
                <w:bCs/>
              </w:rPr>
              <w:t>and</w:t>
            </w:r>
            <w:r w:rsidRPr="00D515AF">
              <w:rPr>
                <w:b/>
                <w:bCs/>
              </w:rPr>
              <w:t xml:space="preserve"> Escalation Drills</w:t>
            </w:r>
          </w:p>
        </w:tc>
        <w:tc>
          <w:tcPr>
            <w:tcW w:w="3096" w:type="dxa"/>
          </w:tcPr>
          <w:p w14:paraId="02F34981" w14:textId="2BA63712" w:rsidR="00386FE7" w:rsidRPr="009C5003" w:rsidRDefault="00D515AF" w:rsidP="0060123D">
            <w:pPr>
              <w:spacing w:after="200" w:line="276" w:lineRule="auto"/>
            </w:pPr>
            <w:r w:rsidRPr="00D515AF">
              <w:t>Quarterly test of manual and auto shutdown; post-mortem.</w:t>
            </w:r>
          </w:p>
        </w:tc>
        <w:tc>
          <w:tcPr>
            <w:tcW w:w="2074" w:type="dxa"/>
          </w:tcPr>
          <w:p w14:paraId="4A579295" w14:textId="38F0274B" w:rsidR="00386FE7" w:rsidRPr="009C5003" w:rsidRDefault="00D515AF" w:rsidP="0060123D">
            <w:pPr>
              <w:spacing w:after="200" w:line="276" w:lineRule="auto"/>
            </w:pPr>
            <w:r w:rsidRPr="00D515AF">
              <w:t>Ops, Ethics Partner</w:t>
            </w:r>
          </w:p>
        </w:tc>
        <w:tc>
          <w:tcPr>
            <w:tcW w:w="2044" w:type="dxa"/>
          </w:tcPr>
          <w:p w14:paraId="1C9F4B3B" w14:textId="556A74D6" w:rsidR="00386FE7" w:rsidRPr="009C5003" w:rsidRDefault="00D515AF" w:rsidP="0060123D">
            <w:pPr>
              <w:spacing w:after="200" w:line="276" w:lineRule="auto"/>
            </w:pPr>
            <w:r w:rsidRPr="00D515AF">
              <w:t>Drill report</w:t>
            </w:r>
          </w:p>
        </w:tc>
      </w:tr>
      <w:tr w:rsidR="00386FE7" w:rsidRPr="009C5003" w14:paraId="3BB028C6" w14:textId="77777777" w:rsidTr="0060123D">
        <w:tc>
          <w:tcPr>
            <w:tcW w:w="2136" w:type="dxa"/>
          </w:tcPr>
          <w:p w14:paraId="2D545CCB" w14:textId="24B522F6" w:rsidR="00386FE7" w:rsidRPr="009C5003" w:rsidRDefault="00D515AF" w:rsidP="0060123D">
            <w:pPr>
              <w:spacing w:after="200" w:line="276" w:lineRule="auto"/>
              <w:rPr>
                <w:b/>
                <w:bCs/>
              </w:rPr>
            </w:pPr>
            <w:r>
              <w:rPr>
                <w:b/>
                <w:bCs/>
              </w:rPr>
              <w:t>Regular Ongoing (</w:t>
            </w:r>
            <w:r w:rsidR="00430881">
              <w:rPr>
                <w:b/>
                <w:bCs/>
              </w:rPr>
              <w:t>e.g.</w:t>
            </w:r>
            <w:r>
              <w:rPr>
                <w:b/>
                <w:bCs/>
              </w:rPr>
              <w:t xml:space="preserve"> </w:t>
            </w:r>
            <w:r w:rsidRPr="00D515AF">
              <w:rPr>
                <w:b/>
                <w:bCs/>
              </w:rPr>
              <w:t>Quarterly</w:t>
            </w:r>
            <w:r>
              <w:rPr>
                <w:b/>
                <w:bCs/>
              </w:rPr>
              <w:t>)</w:t>
            </w:r>
            <w:r w:rsidRPr="00D515AF">
              <w:rPr>
                <w:b/>
                <w:bCs/>
              </w:rPr>
              <w:t xml:space="preserve"> Value-Realization Review</w:t>
            </w:r>
          </w:p>
        </w:tc>
        <w:tc>
          <w:tcPr>
            <w:tcW w:w="3096" w:type="dxa"/>
          </w:tcPr>
          <w:p w14:paraId="187893FE" w14:textId="5CE01923" w:rsidR="00386FE7" w:rsidRPr="009C5003" w:rsidRDefault="00D515AF" w:rsidP="0060123D">
            <w:pPr>
              <w:spacing w:after="200" w:line="276" w:lineRule="auto"/>
            </w:pPr>
            <w:r w:rsidRPr="00D515AF">
              <w:t>Baseline vs live KPI gap; ROI update</w:t>
            </w:r>
            <w:r>
              <w:t>.</w:t>
            </w:r>
          </w:p>
        </w:tc>
        <w:tc>
          <w:tcPr>
            <w:tcW w:w="2074" w:type="dxa"/>
          </w:tcPr>
          <w:p w14:paraId="64D22C3F" w14:textId="49469343" w:rsidR="00386FE7" w:rsidRPr="009C5003" w:rsidRDefault="00D515AF" w:rsidP="0060123D">
            <w:pPr>
              <w:spacing w:after="200" w:line="276" w:lineRule="auto"/>
            </w:pPr>
            <w:r w:rsidRPr="00D515AF">
              <w:t>Product Owner, CFO rep, Steering Committee</w:t>
            </w:r>
          </w:p>
        </w:tc>
        <w:tc>
          <w:tcPr>
            <w:tcW w:w="2044" w:type="dxa"/>
          </w:tcPr>
          <w:p w14:paraId="7DE4557A" w14:textId="1F50B008" w:rsidR="00386FE7" w:rsidRPr="009C5003" w:rsidRDefault="00D515AF" w:rsidP="0060123D">
            <w:pPr>
              <w:spacing w:after="200" w:line="276" w:lineRule="auto"/>
            </w:pPr>
            <w:r>
              <w:t>NorthStar KPIs actual vs target trend</w:t>
            </w:r>
          </w:p>
        </w:tc>
      </w:tr>
      <w:tr w:rsidR="00386FE7" w:rsidRPr="009C5003" w14:paraId="3E38CDA4" w14:textId="77777777" w:rsidTr="00422C10">
        <w:trPr>
          <w:trHeight w:val="1358"/>
        </w:trPr>
        <w:tc>
          <w:tcPr>
            <w:tcW w:w="2136" w:type="dxa"/>
          </w:tcPr>
          <w:p w14:paraId="70190CB8" w14:textId="615ED379" w:rsidR="00386FE7" w:rsidRPr="00C57806" w:rsidRDefault="00A64FC6" w:rsidP="0060123D">
            <w:pPr>
              <w:rPr>
                <w:b/>
                <w:bCs/>
              </w:rPr>
            </w:pPr>
            <w:r>
              <w:rPr>
                <w:b/>
                <w:bCs/>
              </w:rPr>
              <w:t xml:space="preserve">Underlying Base </w:t>
            </w:r>
            <w:r w:rsidR="00D515AF" w:rsidRPr="00D515AF">
              <w:rPr>
                <w:b/>
                <w:bCs/>
              </w:rPr>
              <w:t>Model Lifecycle M</w:t>
            </w:r>
            <w:r w:rsidR="00D515AF">
              <w:rPr>
                <w:b/>
                <w:bCs/>
              </w:rPr>
              <w:t>ana</w:t>
            </w:r>
            <w:r w:rsidR="00D515AF" w:rsidRPr="00D515AF">
              <w:rPr>
                <w:b/>
                <w:bCs/>
              </w:rPr>
              <w:t>g</w:t>
            </w:r>
            <w:r w:rsidR="00D515AF">
              <w:rPr>
                <w:b/>
                <w:bCs/>
              </w:rPr>
              <w:t>e</w:t>
            </w:r>
            <w:r w:rsidR="00D515AF" w:rsidRPr="00D515AF">
              <w:rPr>
                <w:b/>
                <w:bCs/>
              </w:rPr>
              <w:t>m</w:t>
            </w:r>
            <w:r w:rsidR="00D515AF">
              <w:rPr>
                <w:b/>
                <w:bCs/>
              </w:rPr>
              <w:t>en</w:t>
            </w:r>
            <w:r w:rsidR="00D515AF" w:rsidRPr="00D515AF">
              <w:rPr>
                <w:b/>
                <w:bCs/>
              </w:rPr>
              <w:t>t</w:t>
            </w:r>
          </w:p>
        </w:tc>
        <w:tc>
          <w:tcPr>
            <w:tcW w:w="3096" w:type="dxa"/>
          </w:tcPr>
          <w:p w14:paraId="009F059D" w14:textId="3161E707" w:rsidR="00386FE7" w:rsidRPr="00C57806" w:rsidRDefault="00A64FC6" w:rsidP="0060123D">
            <w:r w:rsidRPr="00A64FC6">
              <w:t>Governance and tooling to </w:t>
            </w:r>
            <w:r w:rsidRPr="00A64FC6">
              <w:rPr>
                <w:b/>
                <w:bCs/>
              </w:rPr>
              <w:t>version, monitor, upgrade, or deprecate</w:t>
            </w:r>
            <w:r w:rsidRPr="00A64FC6">
              <w:t> the underlying LLM or fine-tuned checkpoints.</w:t>
            </w:r>
            <w:r>
              <w:t xml:space="preserve"> </w:t>
            </w:r>
          </w:p>
        </w:tc>
        <w:tc>
          <w:tcPr>
            <w:tcW w:w="2074" w:type="dxa"/>
          </w:tcPr>
          <w:p w14:paraId="6FA70883" w14:textId="77777777" w:rsidR="00386FE7" w:rsidRPr="00C57806" w:rsidRDefault="00386FE7" w:rsidP="0060123D">
            <w:r w:rsidRPr="00D039DD">
              <w:t>Simulation/Test Engineer, AgentOps Lead</w:t>
            </w:r>
          </w:p>
        </w:tc>
        <w:tc>
          <w:tcPr>
            <w:tcW w:w="2044" w:type="dxa"/>
          </w:tcPr>
          <w:p w14:paraId="75FE776F" w14:textId="199E87DD" w:rsidR="00386FE7" w:rsidRPr="00C57806" w:rsidRDefault="00D515AF" w:rsidP="0060123D">
            <w:r w:rsidRPr="00D515AF">
              <w:t>Model registry entries</w:t>
            </w:r>
            <w:r w:rsidR="00A64FC6">
              <w:t xml:space="preserve"> (</w:t>
            </w:r>
            <w:r w:rsidR="00430881">
              <w:t>e.g.</w:t>
            </w:r>
            <w:r w:rsidR="00A64FC6">
              <w:t xml:space="preserve"> MLflow)</w:t>
            </w:r>
          </w:p>
        </w:tc>
      </w:tr>
    </w:tbl>
    <w:p w14:paraId="12590F80" w14:textId="77777777" w:rsidR="00386FE7" w:rsidRDefault="00386FE7" w:rsidP="00386FE7"/>
    <w:p w14:paraId="7DB45C17" w14:textId="7EFF24FB" w:rsidR="00386FE7" w:rsidRDefault="00386FE7" w:rsidP="00386FE7">
      <w:r w:rsidRPr="003120F2">
        <w:rPr>
          <w:b/>
          <w:bCs/>
        </w:rPr>
        <w:lastRenderedPageBreak/>
        <w:t>Outcome</w:t>
      </w:r>
      <w:r>
        <w:t xml:space="preserve">: </w:t>
      </w:r>
      <w:r w:rsidRPr="00386FE7">
        <w:t xml:space="preserve">Agent in </w:t>
      </w:r>
      <w:r w:rsidRPr="00422C10">
        <w:rPr>
          <w:b/>
          <w:bCs/>
        </w:rPr>
        <w:t>steady-state production with SLOs met</w:t>
      </w:r>
      <w:r w:rsidRPr="00386FE7">
        <w:t>, quarterly ROI verified, and active processes in place for drift re-alignment and future model upgrades.</w:t>
      </w:r>
    </w:p>
    <w:p w14:paraId="716A769D" w14:textId="77777777" w:rsidR="00386FE7" w:rsidRDefault="00386FE7"/>
    <w:p w14:paraId="153D4FF7" w14:textId="77777777" w:rsidR="00394F72" w:rsidRPr="00A64FC6" w:rsidRDefault="00000000">
      <w:pPr>
        <w:pStyle w:val="Heading2"/>
        <w:rPr>
          <w:color w:val="943634" w:themeColor="accent2" w:themeShade="BF"/>
        </w:rPr>
      </w:pPr>
      <w:r w:rsidRPr="00A64FC6">
        <w:rPr>
          <w:color w:val="943634" w:themeColor="accent2" w:themeShade="BF"/>
        </w:rPr>
        <w:t>Stage‑Gates</w:t>
      </w:r>
    </w:p>
    <w:p w14:paraId="6C3179DD" w14:textId="0F4F020A" w:rsidR="00394F72" w:rsidRDefault="00000000" w:rsidP="00543F3A">
      <w:pPr>
        <w:pStyle w:val="ListParagraph"/>
        <w:numPr>
          <w:ilvl w:val="0"/>
          <w:numId w:val="12"/>
        </w:numPr>
      </w:pPr>
      <w:r>
        <w:t>Cost‑to‑Serve Forecast (after Design).</w:t>
      </w:r>
    </w:p>
    <w:p w14:paraId="596C91F9" w14:textId="105CE7E2" w:rsidR="00543F3A" w:rsidRDefault="00543F3A" w:rsidP="00543F3A">
      <w:pPr>
        <w:pStyle w:val="ListParagraph"/>
        <w:numPr>
          <w:ilvl w:val="0"/>
          <w:numId w:val="12"/>
        </w:numPr>
      </w:pPr>
      <w:r>
        <w:t>Ethics‑Gate Approval (post Tier‑2/3 Simulation).</w:t>
      </w:r>
    </w:p>
    <w:p w14:paraId="30DB9FBA" w14:textId="6FC61023" w:rsidR="00543F3A" w:rsidRDefault="00543F3A" w:rsidP="00543F3A">
      <w:pPr>
        <w:pStyle w:val="ListParagraph"/>
        <w:numPr>
          <w:ilvl w:val="0"/>
          <w:numId w:val="12"/>
        </w:numPr>
      </w:pPr>
      <w:r>
        <w:t>Production Go / No‑Go (post Feedback sprint).</w:t>
      </w:r>
    </w:p>
    <w:p w14:paraId="5453C209" w14:textId="77777777" w:rsidR="00543F3A" w:rsidRPr="00543F3A" w:rsidRDefault="00543F3A" w:rsidP="00543F3A">
      <w:pPr>
        <w:rPr>
          <w:b/>
          <w:bCs/>
        </w:rPr>
      </w:pPr>
      <w:r w:rsidRPr="00543F3A">
        <w:rPr>
          <w:b/>
          <w:bCs/>
        </w:rPr>
        <w:t>RACI Heat</w:t>
      </w:r>
      <w:r w:rsidRPr="00543F3A">
        <w:rPr>
          <w:b/>
          <w:bCs/>
        </w:rPr>
        <w:noBreakHyphen/>
        <w:t>Map – Stage</w:t>
      </w:r>
      <w:r w:rsidRPr="00543F3A">
        <w:rPr>
          <w:b/>
          <w:bCs/>
        </w:rPr>
        <w:noBreakHyphen/>
        <w:t>Gates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965"/>
        <w:gridCol w:w="626"/>
        <w:gridCol w:w="558"/>
        <w:gridCol w:w="1669"/>
        <w:gridCol w:w="1666"/>
        <w:gridCol w:w="1513"/>
      </w:tblGrid>
      <w:tr w:rsidR="00543F3A" w:rsidRPr="00543F3A" w14:paraId="6380B729" w14:textId="77777777" w:rsidTr="00543F3A">
        <w:trPr>
          <w:tblCellSpacing w:w="15" w:type="dxa"/>
        </w:trPr>
        <w:tc>
          <w:tcPr>
            <w:tcW w:w="2115" w:type="dxa"/>
            <w:vAlign w:val="center"/>
            <w:hideMark/>
          </w:tcPr>
          <w:p w14:paraId="2C47A4DE" w14:textId="77777777" w:rsidR="00543F3A" w:rsidRPr="00543F3A" w:rsidRDefault="00543F3A" w:rsidP="00543F3A">
            <w:pPr>
              <w:rPr>
                <w:b/>
                <w:bCs/>
              </w:rPr>
            </w:pPr>
            <w:r w:rsidRPr="00543F3A">
              <w:rPr>
                <w:b/>
                <w:bCs/>
              </w:rPr>
              <w:t> Gate </w:t>
            </w:r>
          </w:p>
        </w:tc>
        <w:tc>
          <w:tcPr>
            <w:tcW w:w="617" w:type="dxa"/>
            <w:vAlign w:val="center"/>
            <w:hideMark/>
          </w:tcPr>
          <w:p w14:paraId="538CAB12" w14:textId="7D70C27E" w:rsidR="00543F3A" w:rsidRPr="00543F3A" w:rsidRDefault="00543F3A" w:rsidP="00543F3A">
            <w:pPr>
              <w:rPr>
                <w:b/>
                <w:bCs/>
              </w:rPr>
            </w:pPr>
            <w:r w:rsidRPr="00543F3A">
              <w:rPr>
                <w:b/>
                <w:bCs/>
              </w:rPr>
              <w:t> Product </w:t>
            </w:r>
          </w:p>
        </w:tc>
        <w:tc>
          <w:tcPr>
            <w:tcW w:w="0" w:type="auto"/>
            <w:vAlign w:val="center"/>
            <w:hideMark/>
          </w:tcPr>
          <w:p w14:paraId="568BA3E2" w14:textId="77777777" w:rsidR="00543F3A" w:rsidRPr="00543F3A" w:rsidRDefault="00543F3A" w:rsidP="00543F3A">
            <w:pPr>
              <w:rPr>
                <w:b/>
                <w:bCs/>
              </w:rPr>
            </w:pPr>
            <w:r w:rsidRPr="00543F3A">
              <w:rPr>
                <w:b/>
                <w:bCs/>
              </w:rPr>
              <w:t> CISO </w:t>
            </w:r>
          </w:p>
        </w:tc>
        <w:tc>
          <w:tcPr>
            <w:tcW w:w="0" w:type="auto"/>
            <w:vAlign w:val="center"/>
            <w:hideMark/>
          </w:tcPr>
          <w:p w14:paraId="461B06D8" w14:textId="77777777" w:rsidR="00543F3A" w:rsidRPr="00543F3A" w:rsidRDefault="00543F3A" w:rsidP="00543F3A">
            <w:pPr>
              <w:rPr>
                <w:b/>
                <w:bCs/>
              </w:rPr>
            </w:pPr>
            <w:r w:rsidRPr="00543F3A">
              <w:rPr>
                <w:b/>
                <w:bCs/>
              </w:rPr>
              <w:t> CFO </w:t>
            </w:r>
          </w:p>
        </w:tc>
        <w:tc>
          <w:tcPr>
            <w:tcW w:w="0" w:type="auto"/>
            <w:vAlign w:val="center"/>
            <w:hideMark/>
          </w:tcPr>
          <w:p w14:paraId="15E25BF8" w14:textId="77777777" w:rsidR="00543F3A" w:rsidRPr="00543F3A" w:rsidRDefault="00543F3A" w:rsidP="00543F3A">
            <w:pPr>
              <w:rPr>
                <w:b/>
                <w:bCs/>
              </w:rPr>
            </w:pPr>
            <w:r w:rsidRPr="00543F3A">
              <w:rPr>
                <w:b/>
                <w:bCs/>
              </w:rPr>
              <w:t> Process Owner </w:t>
            </w:r>
          </w:p>
        </w:tc>
        <w:tc>
          <w:tcPr>
            <w:tcW w:w="0" w:type="auto"/>
            <w:vAlign w:val="center"/>
            <w:hideMark/>
          </w:tcPr>
          <w:p w14:paraId="27EF0838" w14:textId="77777777" w:rsidR="00543F3A" w:rsidRPr="00543F3A" w:rsidRDefault="00543F3A" w:rsidP="00543F3A">
            <w:pPr>
              <w:rPr>
                <w:b/>
                <w:bCs/>
              </w:rPr>
            </w:pPr>
            <w:r w:rsidRPr="00543F3A">
              <w:rPr>
                <w:b/>
                <w:bCs/>
              </w:rPr>
              <w:t> AgentOps Lead </w:t>
            </w:r>
          </w:p>
        </w:tc>
        <w:tc>
          <w:tcPr>
            <w:tcW w:w="0" w:type="auto"/>
            <w:vAlign w:val="center"/>
            <w:hideMark/>
          </w:tcPr>
          <w:p w14:paraId="181B1EFE" w14:textId="77777777" w:rsidR="00543F3A" w:rsidRPr="00543F3A" w:rsidRDefault="00543F3A" w:rsidP="00543F3A">
            <w:pPr>
              <w:rPr>
                <w:b/>
                <w:bCs/>
              </w:rPr>
            </w:pPr>
            <w:r w:rsidRPr="00543F3A">
              <w:rPr>
                <w:b/>
                <w:bCs/>
              </w:rPr>
              <w:t> Exec Sponsor </w:t>
            </w:r>
          </w:p>
        </w:tc>
      </w:tr>
      <w:tr w:rsidR="00543F3A" w:rsidRPr="00543F3A" w14:paraId="64850B5A" w14:textId="77777777" w:rsidTr="00543F3A">
        <w:trPr>
          <w:tblCellSpacing w:w="15" w:type="dxa"/>
        </w:trPr>
        <w:tc>
          <w:tcPr>
            <w:tcW w:w="2115" w:type="dxa"/>
            <w:vAlign w:val="center"/>
            <w:hideMark/>
          </w:tcPr>
          <w:p w14:paraId="5BFF8545" w14:textId="2EA855AC" w:rsidR="00543F3A" w:rsidRPr="00543F3A" w:rsidRDefault="00422C10" w:rsidP="00543F3A">
            <w:r>
              <w:t>Strategic Agent Blueprint</w:t>
            </w:r>
            <w:r w:rsidR="00543F3A" w:rsidRPr="00543F3A">
              <w:t> </w:t>
            </w:r>
          </w:p>
        </w:tc>
        <w:tc>
          <w:tcPr>
            <w:tcW w:w="617" w:type="dxa"/>
            <w:vAlign w:val="center"/>
            <w:hideMark/>
          </w:tcPr>
          <w:p w14:paraId="74A89F0D" w14:textId="69E251C9" w:rsidR="00543F3A" w:rsidRPr="00543F3A" w:rsidRDefault="00543F3A" w:rsidP="00543F3A">
            <w:pPr>
              <w:jc w:val="center"/>
            </w:pPr>
            <w:r w:rsidRPr="00543F3A">
              <w:t>A</w:t>
            </w:r>
          </w:p>
        </w:tc>
        <w:tc>
          <w:tcPr>
            <w:tcW w:w="0" w:type="auto"/>
            <w:vAlign w:val="center"/>
            <w:hideMark/>
          </w:tcPr>
          <w:p w14:paraId="03EAA0A6" w14:textId="2A686928" w:rsidR="00543F3A" w:rsidRPr="00543F3A" w:rsidRDefault="00543F3A" w:rsidP="00543F3A">
            <w:pPr>
              <w:jc w:val="center"/>
            </w:pPr>
            <w:r w:rsidRPr="00543F3A">
              <w:t>C</w:t>
            </w:r>
          </w:p>
        </w:tc>
        <w:tc>
          <w:tcPr>
            <w:tcW w:w="0" w:type="auto"/>
            <w:vAlign w:val="center"/>
            <w:hideMark/>
          </w:tcPr>
          <w:p w14:paraId="5B21BB92" w14:textId="0296F4E8" w:rsidR="00543F3A" w:rsidRPr="00543F3A" w:rsidRDefault="00543F3A" w:rsidP="00543F3A">
            <w:pPr>
              <w:jc w:val="center"/>
            </w:pPr>
            <w:r w:rsidRPr="00543F3A">
              <w:t>I</w:t>
            </w:r>
          </w:p>
        </w:tc>
        <w:tc>
          <w:tcPr>
            <w:tcW w:w="0" w:type="auto"/>
            <w:vAlign w:val="center"/>
            <w:hideMark/>
          </w:tcPr>
          <w:p w14:paraId="3825C3E1" w14:textId="743E25CB" w:rsidR="00543F3A" w:rsidRPr="00543F3A" w:rsidRDefault="00543F3A" w:rsidP="00543F3A">
            <w:pPr>
              <w:jc w:val="center"/>
            </w:pPr>
            <w:r w:rsidRPr="00543F3A">
              <w:t>R</w:t>
            </w:r>
          </w:p>
        </w:tc>
        <w:tc>
          <w:tcPr>
            <w:tcW w:w="0" w:type="auto"/>
            <w:vAlign w:val="center"/>
            <w:hideMark/>
          </w:tcPr>
          <w:p w14:paraId="1BD86189" w14:textId="0F3CE1D3" w:rsidR="00543F3A" w:rsidRPr="00543F3A" w:rsidRDefault="00543F3A" w:rsidP="00543F3A">
            <w:pPr>
              <w:jc w:val="center"/>
            </w:pPr>
            <w:r w:rsidRPr="00543F3A">
              <w:t>I</w:t>
            </w:r>
          </w:p>
        </w:tc>
        <w:tc>
          <w:tcPr>
            <w:tcW w:w="0" w:type="auto"/>
            <w:vAlign w:val="center"/>
            <w:hideMark/>
          </w:tcPr>
          <w:p w14:paraId="57229398" w14:textId="77777777" w:rsidR="00543F3A" w:rsidRPr="00543F3A" w:rsidRDefault="00543F3A" w:rsidP="00543F3A">
            <w:pPr>
              <w:jc w:val="center"/>
            </w:pPr>
            <w:r w:rsidRPr="00543F3A">
              <w:t>A</w:t>
            </w:r>
          </w:p>
        </w:tc>
      </w:tr>
      <w:tr w:rsidR="00543F3A" w:rsidRPr="00543F3A" w14:paraId="32AFFCF7" w14:textId="77777777" w:rsidTr="00543F3A">
        <w:trPr>
          <w:tblCellSpacing w:w="15" w:type="dxa"/>
        </w:trPr>
        <w:tc>
          <w:tcPr>
            <w:tcW w:w="2115" w:type="dxa"/>
            <w:vAlign w:val="center"/>
            <w:hideMark/>
          </w:tcPr>
          <w:p w14:paraId="5F11736E" w14:textId="77777777" w:rsidR="00543F3A" w:rsidRPr="00543F3A" w:rsidRDefault="00543F3A" w:rsidP="00543F3A">
            <w:r w:rsidRPr="00543F3A">
              <w:t>Cost</w:t>
            </w:r>
            <w:r w:rsidRPr="00543F3A">
              <w:noBreakHyphen/>
              <w:t>to</w:t>
            </w:r>
            <w:r w:rsidRPr="00543F3A">
              <w:noBreakHyphen/>
              <w:t>Serve </w:t>
            </w:r>
          </w:p>
        </w:tc>
        <w:tc>
          <w:tcPr>
            <w:tcW w:w="617" w:type="dxa"/>
            <w:vAlign w:val="center"/>
            <w:hideMark/>
          </w:tcPr>
          <w:p w14:paraId="3B8626D7" w14:textId="2DB0169F" w:rsidR="00543F3A" w:rsidRPr="00543F3A" w:rsidRDefault="00543F3A" w:rsidP="00543F3A">
            <w:pPr>
              <w:jc w:val="center"/>
            </w:pPr>
            <w:r w:rsidRPr="00543F3A">
              <w:t>A</w:t>
            </w:r>
          </w:p>
        </w:tc>
        <w:tc>
          <w:tcPr>
            <w:tcW w:w="0" w:type="auto"/>
            <w:vAlign w:val="center"/>
            <w:hideMark/>
          </w:tcPr>
          <w:p w14:paraId="248CE4D1" w14:textId="5760A9BA" w:rsidR="00543F3A" w:rsidRPr="00543F3A" w:rsidRDefault="00543F3A" w:rsidP="00543F3A">
            <w:pPr>
              <w:jc w:val="center"/>
            </w:pPr>
            <w:r w:rsidRPr="00543F3A">
              <w:t>C</w:t>
            </w:r>
          </w:p>
        </w:tc>
        <w:tc>
          <w:tcPr>
            <w:tcW w:w="0" w:type="auto"/>
            <w:vAlign w:val="center"/>
            <w:hideMark/>
          </w:tcPr>
          <w:p w14:paraId="4C32F02E" w14:textId="325C27DA" w:rsidR="00543F3A" w:rsidRPr="00543F3A" w:rsidRDefault="00543F3A" w:rsidP="00543F3A">
            <w:pPr>
              <w:jc w:val="center"/>
            </w:pPr>
            <w:r w:rsidRPr="00543F3A">
              <w:t>A</w:t>
            </w:r>
          </w:p>
        </w:tc>
        <w:tc>
          <w:tcPr>
            <w:tcW w:w="0" w:type="auto"/>
            <w:vAlign w:val="center"/>
            <w:hideMark/>
          </w:tcPr>
          <w:p w14:paraId="5934EEC6" w14:textId="1471A386" w:rsidR="00543F3A" w:rsidRPr="00543F3A" w:rsidRDefault="00543F3A" w:rsidP="00543F3A">
            <w:pPr>
              <w:jc w:val="center"/>
            </w:pPr>
            <w:r w:rsidRPr="00543F3A">
              <w:t>R</w:t>
            </w:r>
          </w:p>
        </w:tc>
        <w:tc>
          <w:tcPr>
            <w:tcW w:w="0" w:type="auto"/>
            <w:vAlign w:val="center"/>
            <w:hideMark/>
          </w:tcPr>
          <w:p w14:paraId="5EB90881" w14:textId="669B1089" w:rsidR="00543F3A" w:rsidRPr="00543F3A" w:rsidRDefault="00543F3A" w:rsidP="00543F3A">
            <w:pPr>
              <w:jc w:val="center"/>
            </w:pPr>
            <w:r w:rsidRPr="00543F3A">
              <w:t>C</w:t>
            </w:r>
          </w:p>
        </w:tc>
        <w:tc>
          <w:tcPr>
            <w:tcW w:w="0" w:type="auto"/>
            <w:vAlign w:val="center"/>
            <w:hideMark/>
          </w:tcPr>
          <w:p w14:paraId="7B883040" w14:textId="77777777" w:rsidR="00543F3A" w:rsidRPr="00543F3A" w:rsidRDefault="00543F3A" w:rsidP="00543F3A">
            <w:pPr>
              <w:jc w:val="center"/>
            </w:pPr>
            <w:r w:rsidRPr="00543F3A">
              <w:t>I</w:t>
            </w:r>
          </w:p>
        </w:tc>
      </w:tr>
      <w:tr w:rsidR="00543F3A" w:rsidRPr="00543F3A" w14:paraId="709F55AD" w14:textId="77777777" w:rsidTr="00543F3A">
        <w:trPr>
          <w:tblCellSpacing w:w="15" w:type="dxa"/>
        </w:trPr>
        <w:tc>
          <w:tcPr>
            <w:tcW w:w="2115" w:type="dxa"/>
            <w:vAlign w:val="center"/>
            <w:hideMark/>
          </w:tcPr>
          <w:p w14:paraId="248850FF" w14:textId="77777777" w:rsidR="00543F3A" w:rsidRPr="00543F3A" w:rsidRDefault="00543F3A" w:rsidP="00543F3A">
            <w:r w:rsidRPr="00543F3A">
              <w:t>Ethics Gate </w:t>
            </w:r>
          </w:p>
        </w:tc>
        <w:tc>
          <w:tcPr>
            <w:tcW w:w="617" w:type="dxa"/>
            <w:vAlign w:val="center"/>
            <w:hideMark/>
          </w:tcPr>
          <w:p w14:paraId="1C980222" w14:textId="65D65533" w:rsidR="00543F3A" w:rsidRPr="00543F3A" w:rsidRDefault="00543F3A" w:rsidP="00543F3A">
            <w:pPr>
              <w:jc w:val="center"/>
            </w:pPr>
            <w:r w:rsidRPr="00543F3A">
              <w:t>C</w:t>
            </w:r>
          </w:p>
        </w:tc>
        <w:tc>
          <w:tcPr>
            <w:tcW w:w="0" w:type="auto"/>
            <w:vAlign w:val="center"/>
            <w:hideMark/>
          </w:tcPr>
          <w:p w14:paraId="0E968E5F" w14:textId="6A8F61E9" w:rsidR="00543F3A" w:rsidRPr="00543F3A" w:rsidRDefault="00543F3A" w:rsidP="00543F3A">
            <w:pPr>
              <w:jc w:val="center"/>
            </w:pPr>
            <w:r w:rsidRPr="00543F3A">
              <w:t>A</w:t>
            </w:r>
          </w:p>
        </w:tc>
        <w:tc>
          <w:tcPr>
            <w:tcW w:w="0" w:type="auto"/>
            <w:vAlign w:val="center"/>
            <w:hideMark/>
          </w:tcPr>
          <w:p w14:paraId="40E098F2" w14:textId="19AC266D" w:rsidR="00543F3A" w:rsidRPr="00543F3A" w:rsidRDefault="00543F3A" w:rsidP="00543F3A">
            <w:pPr>
              <w:jc w:val="center"/>
            </w:pPr>
            <w:r w:rsidRPr="00543F3A">
              <w:t>I</w:t>
            </w:r>
          </w:p>
        </w:tc>
        <w:tc>
          <w:tcPr>
            <w:tcW w:w="0" w:type="auto"/>
            <w:vAlign w:val="center"/>
            <w:hideMark/>
          </w:tcPr>
          <w:p w14:paraId="03584BDE" w14:textId="7C4AE3F5" w:rsidR="00543F3A" w:rsidRPr="00543F3A" w:rsidRDefault="00543F3A" w:rsidP="00543F3A">
            <w:pPr>
              <w:jc w:val="center"/>
            </w:pPr>
            <w:r w:rsidRPr="00543F3A">
              <w:t>R</w:t>
            </w:r>
          </w:p>
        </w:tc>
        <w:tc>
          <w:tcPr>
            <w:tcW w:w="0" w:type="auto"/>
            <w:vAlign w:val="center"/>
            <w:hideMark/>
          </w:tcPr>
          <w:p w14:paraId="6D632FDB" w14:textId="60182F54" w:rsidR="00543F3A" w:rsidRPr="00543F3A" w:rsidRDefault="00543F3A" w:rsidP="00543F3A">
            <w:pPr>
              <w:jc w:val="center"/>
            </w:pPr>
            <w:r w:rsidRPr="00543F3A">
              <w:t>C</w:t>
            </w:r>
          </w:p>
        </w:tc>
        <w:tc>
          <w:tcPr>
            <w:tcW w:w="0" w:type="auto"/>
            <w:vAlign w:val="center"/>
            <w:hideMark/>
          </w:tcPr>
          <w:p w14:paraId="112FC4D8" w14:textId="77777777" w:rsidR="00543F3A" w:rsidRPr="00543F3A" w:rsidRDefault="00543F3A" w:rsidP="00543F3A">
            <w:pPr>
              <w:jc w:val="center"/>
            </w:pPr>
            <w:r w:rsidRPr="00543F3A">
              <w:t>A</w:t>
            </w:r>
          </w:p>
        </w:tc>
      </w:tr>
      <w:tr w:rsidR="00543F3A" w:rsidRPr="00543F3A" w14:paraId="40935309" w14:textId="77777777" w:rsidTr="00543F3A">
        <w:trPr>
          <w:tblCellSpacing w:w="15" w:type="dxa"/>
        </w:trPr>
        <w:tc>
          <w:tcPr>
            <w:tcW w:w="2115" w:type="dxa"/>
            <w:vAlign w:val="center"/>
            <w:hideMark/>
          </w:tcPr>
          <w:p w14:paraId="2BA6CB6E" w14:textId="77777777" w:rsidR="00543F3A" w:rsidRPr="00543F3A" w:rsidRDefault="00543F3A" w:rsidP="00543F3A">
            <w:r w:rsidRPr="00543F3A">
              <w:t>Prod Go/No</w:t>
            </w:r>
            <w:r w:rsidRPr="00543F3A">
              <w:noBreakHyphen/>
              <w:t>Go</w:t>
            </w:r>
          </w:p>
        </w:tc>
        <w:tc>
          <w:tcPr>
            <w:tcW w:w="617" w:type="dxa"/>
            <w:vAlign w:val="center"/>
            <w:hideMark/>
          </w:tcPr>
          <w:p w14:paraId="38D6FEEC" w14:textId="1ADC9723" w:rsidR="00543F3A" w:rsidRPr="00543F3A" w:rsidRDefault="00543F3A" w:rsidP="00543F3A">
            <w:pPr>
              <w:jc w:val="center"/>
            </w:pPr>
            <w:r w:rsidRPr="00543F3A">
              <w:t>R</w:t>
            </w:r>
          </w:p>
        </w:tc>
        <w:tc>
          <w:tcPr>
            <w:tcW w:w="0" w:type="auto"/>
            <w:vAlign w:val="center"/>
            <w:hideMark/>
          </w:tcPr>
          <w:p w14:paraId="2AFE73E9" w14:textId="1B9EE997" w:rsidR="00543F3A" w:rsidRPr="00543F3A" w:rsidRDefault="00543F3A" w:rsidP="00543F3A">
            <w:pPr>
              <w:jc w:val="center"/>
            </w:pPr>
            <w:r w:rsidRPr="00543F3A">
              <w:t>C</w:t>
            </w:r>
          </w:p>
        </w:tc>
        <w:tc>
          <w:tcPr>
            <w:tcW w:w="0" w:type="auto"/>
            <w:vAlign w:val="center"/>
            <w:hideMark/>
          </w:tcPr>
          <w:p w14:paraId="7EB172C1" w14:textId="3A741175" w:rsidR="00543F3A" w:rsidRPr="00543F3A" w:rsidRDefault="00543F3A" w:rsidP="00543F3A">
            <w:pPr>
              <w:jc w:val="center"/>
            </w:pPr>
            <w:r w:rsidRPr="00543F3A">
              <w:t>A</w:t>
            </w:r>
          </w:p>
        </w:tc>
        <w:tc>
          <w:tcPr>
            <w:tcW w:w="0" w:type="auto"/>
            <w:vAlign w:val="center"/>
            <w:hideMark/>
          </w:tcPr>
          <w:p w14:paraId="788C5065" w14:textId="11CE99E9" w:rsidR="00543F3A" w:rsidRPr="00543F3A" w:rsidRDefault="00543F3A" w:rsidP="00543F3A">
            <w:pPr>
              <w:jc w:val="center"/>
            </w:pPr>
            <w:r w:rsidRPr="00543F3A">
              <w:t>A</w:t>
            </w:r>
          </w:p>
        </w:tc>
        <w:tc>
          <w:tcPr>
            <w:tcW w:w="0" w:type="auto"/>
            <w:vAlign w:val="center"/>
            <w:hideMark/>
          </w:tcPr>
          <w:p w14:paraId="39F51D51" w14:textId="3DF34268" w:rsidR="00543F3A" w:rsidRPr="00543F3A" w:rsidRDefault="00543F3A" w:rsidP="00543F3A">
            <w:pPr>
              <w:jc w:val="center"/>
            </w:pPr>
            <w:r w:rsidRPr="00543F3A">
              <w:t>R</w:t>
            </w:r>
          </w:p>
        </w:tc>
        <w:tc>
          <w:tcPr>
            <w:tcW w:w="0" w:type="auto"/>
            <w:vAlign w:val="center"/>
            <w:hideMark/>
          </w:tcPr>
          <w:p w14:paraId="0B727230" w14:textId="77777777" w:rsidR="00543F3A" w:rsidRPr="00543F3A" w:rsidRDefault="00543F3A" w:rsidP="00543F3A">
            <w:pPr>
              <w:jc w:val="center"/>
            </w:pPr>
            <w:r w:rsidRPr="00543F3A">
              <w:t>A</w:t>
            </w:r>
          </w:p>
        </w:tc>
      </w:tr>
    </w:tbl>
    <w:p w14:paraId="27B24794" w14:textId="77777777" w:rsidR="00543F3A" w:rsidRPr="00543F3A" w:rsidRDefault="00543F3A" w:rsidP="00543F3A">
      <w:r w:rsidRPr="00543F3A">
        <w:rPr>
          <w:i/>
          <w:iCs/>
        </w:rPr>
        <w:t>A=Approver,</w:t>
      </w:r>
      <w:r>
        <w:rPr>
          <w:i/>
          <w:iCs/>
        </w:rPr>
        <w:t xml:space="preserve"> </w:t>
      </w:r>
      <w:r w:rsidRPr="00543F3A">
        <w:rPr>
          <w:i/>
          <w:iCs/>
        </w:rPr>
        <w:t>R=Responsible, C=Consult, I=Inform</w:t>
      </w:r>
    </w:p>
    <w:p w14:paraId="634DF155" w14:textId="77777777" w:rsidR="00543F3A" w:rsidRDefault="00543F3A" w:rsidP="00543F3A"/>
    <w:p w14:paraId="225DB5C0" w14:textId="50A18090" w:rsidR="00ED151B" w:rsidRPr="00ED151B" w:rsidRDefault="00ED151B" w:rsidP="00543F3A">
      <w:pPr>
        <w:rPr>
          <w:rFonts w:asciiTheme="majorHAnsi" w:hAnsiTheme="majorHAnsi" w:cstheme="majorHAnsi"/>
          <w:b/>
          <w:bCs/>
          <w:color w:val="943634" w:themeColor="accent2" w:themeShade="BF"/>
          <w:sz w:val="38"/>
          <w:szCs w:val="38"/>
        </w:rPr>
      </w:pPr>
      <w:r w:rsidRPr="00ED151B">
        <w:rPr>
          <w:rFonts w:asciiTheme="majorHAnsi" w:hAnsiTheme="majorHAnsi" w:cstheme="majorHAnsi"/>
          <w:b/>
          <w:bCs/>
          <w:color w:val="943634" w:themeColor="accent2" w:themeShade="BF"/>
          <w:sz w:val="38"/>
          <w:szCs w:val="38"/>
        </w:rPr>
        <w:t>Appendix</w:t>
      </w:r>
    </w:p>
    <w:p w14:paraId="7A8BB5EC" w14:textId="77777777" w:rsidR="00543F3A" w:rsidRPr="00543F3A" w:rsidRDefault="00543F3A" w:rsidP="00543F3A">
      <w:pPr>
        <w:rPr>
          <w:b/>
          <w:bCs/>
          <w:color w:val="943634" w:themeColor="accent2" w:themeShade="BF"/>
          <w:sz w:val="26"/>
          <w:szCs w:val="26"/>
        </w:rPr>
      </w:pPr>
      <w:r w:rsidRPr="00543F3A">
        <w:rPr>
          <w:b/>
          <w:bCs/>
          <w:color w:val="943634" w:themeColor="accent2" w:themeShade="BF"/>
          <w:sz w:val="26"/>
          <w:szCs w:val="26"/>
        </w:rPr>
        <w:t>References &amp; Lineage</w:t>
      </w:r>
    </w:p>
    <w:p w14:paraId="30B7F2DD" w14:textId="5DB0975C" w:rsidR="00543F3A" w:rsidRPr="00543F3A" w:rsidRDefault="00543F3A" w:rsidP="00543F3A">
      <w:pPr>
        <w:numPr>
          <w:ilvl w:val="0"/>
          <w:numId w:val="13"/>
        </w:numPr>
      </w:pPr>
      <w:r w:rsidRPr="00543F3A">
        <w:t>PwC (2024) </w:t>
      </w:r>
      <w:r w:rsidRPr="00543F3A">
        <w:rPr>
          <w:i/>
          <w:iCs/>
        </w:rPr>
        <w:t>Agentic AI: The New Frontier</w:t>
      </w:r>
      <w:r w:rsidR="00ED151B">
        <w:rPr>
          <w:i/>
          <w:iCs/>
        </w:rPr>
        <w:t xml:space="preserve"> (</w:t>
      </w:r>
      <w:r w:rsidR="00ED151B" w:rsidRPr="00ED151B">
        <w:rPr>
          <w:i/>
          <w:iCs/>
        </w:rPr>
        <w:t>https://www.pwc.com/m1/en/publications/documents/2024/agentic-ai-the-new-frontier-in-genai-an-executive-playbook.pdf</w:t>
      </w:r>
      <w:r w:rsidR="00ED151B">
        <w:rPr>
          <w:i/>
          <w:iCs/>
        </w:rPr>
        <w:t>)</w:t>
      </w:r>
    </w:p>
    <w:p w14:paraId="1BECD670" w14:textId="205F27B6" w:rsidR="00543F3A" w:rsidRPr="00543F3A" w:rsidRDefault="00543F3A" w:rsidP="00543F3A">
      <w:pPr>
        <w:numPr>
          <w:ilvl w:val="0"/>
          <w:numId w:val="13"/>
        </w:numPr>
      </w:pPr>
      <w:r w:rsidRPr="00543F3A">
        <w:t xml:space="preserve">McKinsey (2025) </w:t>
      </w:r>
      <w:r w:rsidR="00ED151B" w:rsidRPr="00ED151B">
        <w:rPr>
          <w:i/>
          <w:iCs/>
        </w:rPr>
        <w:t>How COOs maximize operational impact from gen AI and agentic AI</w:t>
      </w:r>
      <w:r w:rsidR="00ED151B" w:rsidRPr="00ED151B">
        <w:t xml:space="preserve"> </w:t>
      </w:r>
      <w:r w:rsidR="00ED151B" w:rsidRPr="00ED151B">
        <w:rPr>
          <w:i/>
          <w:iCs/>
        </w:rPr>
        <w:t>(https://www.mckinsey.com/capabilities/operations/our-insights/how-coos-maximize-operational-impact-from-gen-ai-and-agentic-ai)</w:t>
      </w:r>
    </w:p>
    <w:p w14:paraId="67EB4B78" w14:textId="626FEBB0" w:rsidR="00543F3A" w:rsidRPr="00543F3A" w:rsidRDefault="00543F3A" w:rsidP="00543F3A">
      <w:pPr>
        <w:numPr>
          <w:ilvl w:val="0"/>
          <w:numId w:val="13"/>
        </w:numPr>
      </w:pPr>
      <w:r w:rsidRPr="00543F3A">
        <w:t>BCG (2025) </w:t>
      </w:r>
      <w:r w:rsidRPr="00543F3A">
        <w:rPr>
          <w:i/>
          <w:iCs/>
        </w:rPr>
        <w:t>AI Agents as the All</w:t>
      </w:r>
      <w:r w:rsidRPr="00543F3A">
        <w:rPr>
          <w:i/>
          <w:iCs/>
        </w:rPr>
        <w:noBreakHyphen/>
        <w:t>Stars</w:t>
      </w:r>
      <w:r w:rsidR="00ED151B">
        <w:rPr>
          <w:i/>
          <w:iCs/>
        </w:rPr>
        <w:t xml:space="preserve"> (</w:t>
      </w:r>
      <w:r w:rsidR="00ED151B" w:rsidRPr="00ED151B">
        <w:rPr>
          <w:i/>
          <w:iCs/>
        </w:rPr>
        <w:t>https://www.bcg.com/publications/2025/how-ai-can-be-the-new-all-star-on-your-team</w:t>
      </w:r>
      <w:r w:rsidR="00ED151B">
        <w:rPr>
          <w:i/>
          <w:iCs/>
        </w:rPr>
        <w:t>)</w:t>
      </w:r>
    </w:p>
    <w:p w14:paraId="48BB310E" w14:textId="3C82AB5D" w:rsidR="00543F3A" w:rsidRPr="00543F3A" w:rsidRDefault="00ED151B" w:rsidP="00543F3A">
      <w:pPr>
        <w:numPr>
          <w:ilvl w:val="0"/>
          <w:numId w:val="13"/>
        </w:numPr>
      </w:pPr>
      <w:r>
        <w:t>Agent Oriented Software Engineering (</w:t>
      </w:r>
      <w:r w:rsidR="00543F3A" w:rsidRPr="00543F3A">
        <w:t>AOSE</w:t>
      </w:r>
      <w:r>
        <w:t>)</w:t>
      </w:r>
      <w:r w:rsidR="00543F3A" w:rsidRPr="00543F3A">
        <w:t xml:space="preserve"> literature (Wooldridge et al.)</w:t>
      </w:r>
    </w:p>
    <w:p w14:paraId="5055C698" w14:textId="77777777" w:rsidR="00543F3A" w:rsidRPr="00543F3A" w:rsidRDefault="00543F3A" w:rsidP="00543F3A">
      <w:pPr>
        <w:numPr>
          <w:ilvl w:val="0"/>
          <w:numId w:val="13"/>
        </w:numPr>
      </w:pPr>
      <w:r w:rsidRPr="00543F3A">
        <w:t>OSS tool communities – LangChain, CrewAI, AutoGen, agentbench</w:t>
      </w:r>
    </w:p>
    <w:p w14:paraId="281C5455" w14:textId="77777777" w:rsidR="00543F3A" w:rsidRDefault="00543F3A" w:rsidP="00543F3A"/>
    <w:p w14:paraId="7C885830" w14:textId="23889C1C" w:rsidR="00543F3A" w:rsidRPr="00543F3A" w:rsidRDefault="00543F3A" w:rsidP="00543F3A">
      <w:pPr>
        <w:rPr>
          <w:b/>
          <w:bCs/>
          <w:color w:val="943634" w:themeColor="accent2" w:themeShade="BF"/>
          <w:sz w:val="26"/>
          <w:szCs w:val="26"/>
        </w:rPr>
      </w:pPr>
      <w:r w:rsidRPr="00543F3A">
        <w:rPr>
          <w:b/>
          <w:bCs/>
          <w:color w:val="943634" w:themeColor="accent2" w:themeShade="BF"/>
          <w:sz w:val="26"/>
          <w:szCs w:val="26"/>
        </w:rPr>
        <w:lastRenderedPageBreak/>
        <w:t>Publication &amp; Community Roadmap</w:t>
      </w:r>
    </w:p>
    <w:p w14:paraId="6ED23FE1" w14:textId="3F4F61DC" w:rsidR="00ED151B" w:rsidRDefault="00543F3A" w:rsidP="00543F3A">
      <w:pPr>
        <w:rPr>
          <w:i/>
          <w:iCs/>
        </w:rPr>
      </w:pPr>
      <w:r w:rsidRPr="00543F3A">
        <w:rPr>
          <w:i/>
          <w:iCs/>
        </w:rPr>
        <w:t>Steps </w:t>
      </w:r>
      <w:r w:rsidR="00ED151B">
        <w:rPr>
          <w:i/>
          <w:iCs/>
        </w:rPr>
        <w:t>0</w:t>
      </w:r>
      <w:r w:rsidRPr="00543F3A">
        <w:rPr>
          <w:i/>
          <w:iCs/>
        </w:rPr>
        <w:noBreakHyphen/>
        <w:t>9 as outlined in prior guidance, including license, repo structure, CHANGELOG, first community call</w:t>
      </w:r>
      <w:r w:rsidR="00ED151B">
        <w:rPr>
          <w:i/>
          <w:iCs/>
        </w:rPr>
        <w:t xml:space="preserve"> to provide feedback, guidance and help evolve this base framework with the following guidelines:</w:t>
      </w:r>
    </w:p>
    <w:p w14:paraId="7643C654" w14:textId="427FD98F" w:rsidR="00ED151B" w:rsidRPr="00ED151B" w:rsidRDefault="00ED151B" w:rsidP="00ED151B">
      <w:pPr>
        <w:pStyle w:val="ListParagraph"/>
        <w:numPr>
          <w:ilvl w:val="0"/>
          <w:numId w:val="15"/>
        </w:numPr>
        <w:rPr>
          <w:i/>
          <w:iCs/>
        </w:rPr>
      </w:pPr>
      <w:r>
        <w:rPr>
          <w:i/>
          <w:iCs/>
        </w:rPr>
        <w:t xml:space="preserve">Keep the framework focused on building agentic AI systems for the </w:t>
      </w:r>
      <w:r w:rsidR="000B6547" w:rsidRPr="00ED151B">
        <w:rPr>
          <w:b/>
          <w:bCs/>
          <w:i/>
          <w:iCs/>
        </w:rPr>
        <w:t>enterprise.</w:t>
      </w:r>
    </w:p>
    <w:p w14:paraId="7D4C0C17" w14:textId="5C22457E" w:rsidR="00ED151B" w:rsidRPr="00ED151B" w:rsidRDefault="00ED151B" w:rsidP="00ED151B">
      <w:pPr>
        <w:pStyle w:val="ListParagraph"/>
        <w:numPr>
          <w:ilvl w:val="0"/>
          <w:numId w:val="15"/>
        </w:numPr>
        <w:rPr>
          <w:i/>
          <w:iCs/>
        </w:rPr>
      </w:pPr>
      <w:r>
        <w:rPr>
          <w:i/>
          <w:iCs/>
        </w:rPr>
        <w:t xml:space="preserve">Carve out and evolve sector specific activities or even related frameworks </w:t>
      </w:r>
      <w:r w:rsidR="000B6547">
        <w:rPr>
          <w:i/>
          <w:iCs/>
        </w:rPr>
        <w:t>e.g.</w:t>
      </w:r>
      <w:r>
        <w:rPr>
          <w:i/>
          <w:iCs/>
        </w:rPr>
        <w:t xml:space="preserve"> healthcare sector may call for a very specific set of activities </w:t>
      </w:r>
      <w:r w:rsidR="000B6547">
        <w:rPr>
          <w:i/>
          <w:iCs/>
        </w:rPr>
        <w:t>esp.</w:t>
      </w:r>
      <w:r>
        <w:rPr>
          <w:i/>
          <w:iCs/>
        </w:rPr>
        <w:t xml:space="preserve"> around ethical, </w:t>
      </w:r>
      <w:r w:rsidR="000B6547">
        <w:rPr>
          <w:i/>
          <w:iCs/>
        </w:rPr>
        <w:t>regulatory,</w:t>
      </w:r>
      <w:r>
        <w:rPr>
          <w:i/>
          <w:iCs/>
        </w:rPr>
        <w:t xml:space="preserve"> and ethical compliance of any agentic AI </w:t>
      </w:r>
      <w:r w:rsidR="000B6547">
        <w:rPr>
          <w:i/>
          <w:iCs/>
        </w:rPr>
        <w:t>system.</w:t>
      </w:r>
    </w:p>
    <w:p w14:paraId="1BFB884C" w14:textId="382686AF" w:rsidR="00543F3A" w:rsidRDefault="00543F3A" w:rsidP="00543F3A">
      <w:r w:rsidRPr="00543F3A">
        <w:rPr>
          <w:i/>
          <w:iCs/>
        </w:rPr>
        <w:t>End of Playbook v</w:t>
      </w:r>
      <w:r w:rsidR="00ED151B">
        <w:rPr>
          <w:i/>
          <w:iCs/>
        </w:rPr>
        <w:t>4</w:t>
      </w:r>
    </w:p>
    <w:sectPr w:rsidR="00543F3A" w:rsidSect="00A46F8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C3036" w14:textId="77777777" w:rsidR="008D2265" w:rsidRDefault="008D2265" w:rsidP="000D22D4">
      <w:pPr>
        <w:spacing w:after="0" w:line="240" w:lineRule="auto"/>
      </w:pPr>
      <w:r>
        <w:separator/>
      </w:r>
    </w:p>
  </w:endnote>
  <w:endnote w:type="continuationSeparator" w:id="0">
    <w:p w14:paraId="6F379D61" w14:textId="77777777" w:rsidR="008D2265" w:rsidRDefault="008D2265" w:rsidP="000D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0117" w14:textId="77777777" w:rsidR="00C7784E" w:rsidRDefault="00C7784E">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78E896F6" w14:textId="47BB0A90" w:rsidR="00C7784E" w:rsidRDefault="00C77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FF8C4" w14:textId="77777777" w:rsidR="008D2265" w:rsidRDefault="008D2265" w:rsidP="000D22D4">
      <w:pPr>
        <w:spacing w:after="0" w:line="240" w:lineRule="auto"/>
      </w:pPr>
      <w:r>
        <w:separator/>
      </w:r>
    </w:p>
  </w:footnote>
  <w:footnote w:type="continuationSeparator" w:id="0">
    <w:p w14:paraId="66779C11" w14:textId="77777777" w:rsidR="008D2265" w:rsidRDefault="008D2265" w:rsidP="000D2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88946" w14:textId="676B03CE" w:rsidR="000D22D4" w:rsidRDefault="000D22D4">
    <w:pPr>
      <w:spacing w:line="264" w:lineRule="auto"/>
    </w:pPr>
    <w:r>
      <w:rPr>
        <w:noProof/>
        <w:color w:val="000000"/>
      </w:rPr>
      <mc:AlternateContent>
        <mc:Choice Requires="wps">
          <w:drawing>
            <wp:anchor distT="0" distB="0" distL="114300" distR="114300" simplePos="0" relativeHeight="251659264" behindDoc="0" locked="0" layoutInCell="1" allowOverlap="1" wp14:anchorId="64B6FD2C" wp14:editId="0BD7A407">
              <wp:simplePos x="0" y="0"/>
              <wp:positionH relativeFrom="page">
                <wp:align>center</wp:align>
              </wp:positionH>
              <wp:positionV relativeFrom="page">
                <wp:align>center</wp:align>
              </wp:positionV>
              <wp:extent cx="7376160" cy="9555480"/>
              <wp:effectExtent l="0" t="0" r="7620" b="7620"/>
              <wp:wrapNone/>
              <wp:docPr id="222" name="Rectangle 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0A340" w14:textId="7D07B58A" w:rsidR="000D22D4" w:rsidRDefault="000D22D4" w:rsidP="000D22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4B6FD2C" id="Rectangle 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" filled="f" strokecolor="#938953 [1614]" strokeweight="1.25pt">
              <v:textbox>
                <w:txbxContent>
                  <w:p w14:paraId="04E0A340" w14:textId="7D07B58A" w:rsidR="000D22D4" w:rsidRDefault="000D22D4" w:rsidP="000D22D4"/>
                </w:txbxContent>
              </v:textbox>
              <w10:wrap anchorx="page" anchory="page"/>
            </v:rect>
          </w:pict>
        </mc:Fallback>
      </mc:AlternateContent>
    </w:r>
    <w:r>
      <w:rPr>
        <w:color w:val="4F81BD" w:themeColor="accent1"/>
        <w:sz w:val="20"/>
        <w:szCs w:val="20"/>
      </w:rPr>
      <w:t>Enterprise Agentic AI Agile Framework v4</w:t>
    </w:r>
  </w:p>
  <w:p w14:paraId="59F7591D" w14:textId="77777777" w:rsidR="000D22D4" w:rsidRDefault="000D22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911B65"/>
    <w:multiLevelType w:val="hybridMultilevel"/>
    <w:tmpl w:val="C318E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D5339"/>
    <w:multiLevelType w:val="multilevel"/>
    <w:tmpl w:val="D652B8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8CF03F9"/>
    <w:multiLevelType w:val="hybridMultilevel"/>
    <w:tmpl w:val="969E9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BC7B5D"/>
    <w:multiLevelType w:val="multilevel"/>
    <w:tmpl w:val="CC2A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307E3D"/>
    <w:multiLevelType w:val="multilevel"/>
    <w:tmpl w:val="9F3E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225124"/>
    <w:multiLevelType w:val="hybridMultilevel"/>
    <w:tmpl w:val="DFBA6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542257">
    <w:abstractNumId w:val="8"/>
  </w:num>
  <w:num w:numId="2" w16cid:durableId="566379948">
    <w:abstractNumId w:val="6"/>
  </w:num>
  <w:num w:numId="3" w16cid:durableId="1140609853">
    <w:abstractNumId w:val="5"/>
  </w:num>
  <w:num w:numId="4" w16cid:durableId="1784686279">
    <w:abstractNumId w:val="4"/>
  </w:num>
  <w:num w:numId="5" w16cid:durableId="1817992206">
    <w:abstractNumId w:val="7"/>
  </w:num>
  <w:num w:numId="6" w16cid:durableId="2140024957">
    <w:abstractNumId w:val="3"/>
  </w:num>
  <w:num w:numId="7" w16cid:durableId="30694118">
    <w:abstractNumId w:val="2"/>
  </w:num>
  <w:num w:numId="8" w16cid:durableId="1021474258">
    <w:abstractNumId w:val="1"/>
  </w:num>
  <w:num w:numId="9" w16cid:durableId="694308524">
    <w:abstractNumId w:val="0"/>
  </w:num>
  <w:num w:numId="10" w16cid:durableId="702172134">
    <w:abstractNumId w:val="13"/>
  </w:num>
  <w:num w:numId="11" w16cid:durableId="2030133836">
    <w:abstractNumId w:val="10"/>
  </w:num>
  <w:num w:numId="12" w16cid:durableId="590505732">
    <w:abstractNumId w:val="11"/>
  </w:num>
  <w:num w:numId="13" w16cid:durableId="1853714357">
    <w:abstractNumId w:val="12"/>
  </w:num>
  <w:num w:numId="14" w16cid:durableId="34812783">
    <w:abstractNumId w:val="14"/>
  </w:num>
  <w:num w:numId="15" w16cid:durableId="3158838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6547"/>
    <w:rsid w:val="000C519B"/>
    <w:rsid w:val="000D22D4"/>
    <w:rsid w:val="00115613"/>
    <w:rsid w:val="0015074B"/>
    <w:rsid w:val="00181DC4"/>
    <w:rsid w:val="001B1C01"/>
    <w:rsid w:val="00252600"/>
    <w:rsid w:val="0029639D"/>
    <w:rsid w:val="003120F2"/>
    <w:rsid w:val="00326EC4"/>
    <w:rsid w:val="00326F90"/>
    <w:rsid w:val="00363633"/>
    <w:rsid w:val="003837BC"/>
    <w:rsid w:val="00386FE7"/>
    <w:rsid w:val="00394F72"/>
    <w:rsid w:val="00422C10"/>
    <w:rsid w:val="00430881"/>
    <w:rsid w:val="00432DEB"/>
    <w:rsid w:val="00543F3A"/>
    <w:rsid w:val="00570E47"/>
    <w:rsid w:val="00652241"/>
    <w:rsid w:val="006B7A01"/>
    <w:rsid w:val="00755DA9"/>
    <w:rsid w:val="008078F3"/>
    <w:rsid w:val="008C0CFE"/>
    <w:rsid w:val="008D2265"/>
    <w:rsid w:val="00936E93"/>
    <w:rsid w:val="009612AB"/>
    <w:rsid w:val="009C5003"/>
    <w:rsid w:val="00A46F85"/>
    <w:rsid w:val="00A64FC6"/>
    <w:rsid w:val="00A8170F"/>
    <w:rsid w:val="00AA1D8D"/>
    <w:rsid w:val="00B47730"/>
    <w:rsid w:val="00B656DF"/>
    <w:rsid w:val="00BA4640"/>
    <w:rsid w:val="00C55372"/>
    <w:rsid w:val="00C57806"/>
    <w:rsid w:val="00C72AD0"/>
    <w:rsid w:val="00C7784E"/>
    <w:rsid w:val="00CA526A"/>
    <w:rsid w:val="00CB0664"/>
    <w:rsid w:val="00D039DD"/>
    <w:rsid w:val="00D14C62"/>
    <w:rsid w:val="00D515AF"/>
    <w:rsid w:val="00DB2236"/>
    <w:rsid w:val="00DD41A2"/>
    <w:rsid w:val="00DF7369"/>
    <w:rsid w:val="00E227B0"/>
    <w:rsid w:val="00E26BD5"/>
    <w:rsid w:val="00E735C2"/>
    <w:rsid w:val="00E765EB"/>
    <w:rsid w:val="00ED151B"/>
    <w:rsid w:val="00F16C41"/>
    <w:rsid w:val="00F3174E"/>
    <w:rsid w:val="00F844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1184B7"/>
  <w14:defaultImageDpi w14:val="300"/>
  <w15:docId w15:val="{B5A0D78D-0326-6E4D-BEC5-47E7C531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6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1Light-Accent1">
    <w:name w:val="Grid Table 1 Light Accent 1"/>
    <w:basedOn w:val="TableNormal"/>
    <w:uiPriority w:val="46"/>
    <w:rsid w:val="00A46F8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443">
      <w:bodyDiv w:val="1"/>
      <w:marLeft w:val="0"/>
      <w:marRight w:val="0"/>
      <w:marTop w:val="0"/>
      <w:marBottom w:val="0"/>
      <w:divBdr>
        <w:top w:val="none" w:sz="0" w:space="0" w:color="auto"/>
        <w:left w:val="none" w:sz="0" w:space="0" w:color="auto"/>
        <w:bottom w:val="none" w:sz="0" w:space="0" w:color="auto"/>
        <w:right w:val="none" w:sz="0" w:space="0" w:color="auto"/>
      </w:divBdr>
    </w:div>
    <w:div w:id="290864291">
      <w:bodyDiv w:val="1"/>
      <w:marLeft w:val="0"/>
      <w:marRight w:val="0"/>
      <w:marTop w:val="0"/>
      <w:marBottom w:val="0"/>
      <w:divBdr>
        <w:top w:val="none" w:sz="0" w:space="0" w:color="auto"/>
        <w:left w:val="none" w:sz="0" w:space="0" w:color="auto"/>
        <w:bottom w:val="none" w:sz="0" w:space="0" w:color="auto"/>
        <w:right w:val="none" w:sz="0" w:space="0" w:color="auto"/>
      </w:divBdr>
    </w:div>
    <w:div w:id="351223446">
      <w:bodyDiv w:val="1"/>
      <w:marLeft w:val="0"/>
      <w:marRight w:val="0"/>
      <w:marTop w:val="0"/>
      <w:marBottom w:val="0"/>
      <w:divBdr>
        <w:top w:val="none" w:sz="0" w:space="0" w:color="auto"/>
        <w:left w:val="none" w:sz="0" w:space="0" w:color="auto"/>
        <w:bottom w:val="none" w:sz="0" w:space="0" w:color="auto"/>
        <w:right w:val="none" w:sz="0" w:space="0" w:color="auto"/>
      </w:divBdr>
    </w:div>
    <w:div w:id="413208614">
      <w:bodyDiv w:val="1"/>
      <w:marLeft w:val="0"/>
      <w:marRight w:val="0"/>
      <w:marTop w:val="0"/>
      <w:marBottom w:val="0"/>
      <w:divBdr>
        <w:top w:val="none" w:sz="0" w:space="0" w:color="auto"/>
        <w:left w:val="none" w:sz="0" w:space="0" w:color="auto"/>
        <w:bottom w:val="none" w:sz="0" w:space="0" w:color="auto"/>
        <w:right w:val="none" w:sz="0" w:space="0" w:color="auto"/>
      </w:divBdr>
    </w:div>
    <w:div w:id="453059456">
      <w:bodyDiv w:val="1"/>
      <w:marLeft w:val="0"/>
      <w:marRight w:val="0"/>
      <w:marTop w:val="0"/>
      <w:marBottom w:val="0"/>
      <w:divBdr>
        <w:top w:val="none" w:sz="0" w:space="0" w:color="auto"/>
        <w:left w:val="none" w:sz="0" w:space="0" w:color="auto"/>
        <w:bottom w:val="none" w:sz="0" w:space="0" w:color="auto"/>
        <w:right w:val="none" w:sz="0" w:space="0" w:color="auto"/>
      </w:divBdr>
    </w:div>
    <w:div w:id="553276070">
      <w:bodyDiv w:val="1"/>
      <w:marLeft w:val="0"/>
      <w:marRight w:val="0"/>
      <w:marTop w:val="0"/>
      <w:marBottom w:val="0"/>
      <w:divBdr>
        <w:top w:val="none" w:sz="0" w:space="0" w:color="auto"/>
        <w:left w:val="none" w:sz="0" w:space="0" w:color="auto"/>
        <w:bottom w:val="none" w:sz="0" w:space="0" w:color="auto"/>
        <w:right w:val="none" w:sz="0" w:space="0" w:color="auto"/>
      </w:divBdr>
    </w:div>
    <w:div w:id="645356544">
      <w:bodyDiv w:val="1"/>
      <w:marLeft w:val="0"/>
      <w:marRight w:val="0"/>
      <w:marTop w:val="0"/>
      <w:marBottom w:val="0"/>
      <w:divBdr>
        <w:top w:val="none" w:sz="0" w:space="0" w:color="auto"/>
        <w:left w:val="none" w:sz="0" w:space="0" w:color="auto"/>
        <w:bottom w:val="none" w:sz="0" w:space="0" w:color="auto"/>
        <w:right w:val="none" w:sz="0" w:space="0" w:color="auto"/>
      </w:divBdr>
    </w:div>
    <w:div w:id="692731535">
      <w:bodyDiv w:val="1"/>
      <w:marLeft w:val="0"/>
      <w:marRight w:val="0"/>
      <w:marTop w:val="0"/>
      <w:marBottom w:val="0"/>
      <w:divBdr>
        <w:top w:val="none" w:sz="0" w:space="0" w:color="auto"/>
        <w:left w:val="none" w:sz="0" w:space="0" w:color="auto"/>
        <w:bottom w:val="none" w:sz="0" w:space="0" w:color="auto"/>
        <w:right w:val="none" w:sz="0" w:space="0" w:color="auto"/>
      </w:divBdr>
    </w:div>
    <w:div w:id="729882173">
      <w:bodyDiv w:val="1"/>
      <w:marLeft w:val="0"/>
      <w:marRight w:val="0"/>
      <w:marTop w:val="0"/>
      <w:marBottom w:val="0"/>
      <w:divBdr>
        <w:top w:val="none" w:sz="0" w:space="0" w:color="auto"/>
        <w:left w:val="none" w:sz="0" w:space="0" w:color="auto"/>
        <w:bottom w:val="none" w:sz="0" w:space="0" w:color="auto"/>
        <w:right w:val="none" w:sz="0" w:space="0" w:color="auto"/>
      </w:divBdr>
    </w:div>
    <w:div w:id="1065450997">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274167604">
      <w:bodyDiv w:val="1"/>
      <w:marLeft w:val="0"/>
      <w:marRight w:val="0"/>
      <w:marTop w:val="0"/>
      <w:marBottom w:val="0"/>
      <w:divBdr>
        <w:top w:val="none" w:sz="0" w:space="0" w:color="auto"/>
        <w:left w:val="none" w:sz="0" w:space="0" w:color="auto"/>
        <w:bottom w:val="none" w:sz="0" w:space="0" w:color="auto"/>
        <w:right w:val="none" w:sz="0" w:space="0" w:color="auto"/>
      </w:divBdr>
    </w:div>
    <w:div w:id="1313946866">
      <w:bodyDiv w:val="1"/>
      <w:marLeft w:val="0"/>
      <w:marRight w:val="0"/>
      <w:marTop w:val="0"/>
      <w:marBottom w:val="0"/>
      <w:divBdr>
        <w:top w:val="none" w:sz="0" w:space="0" w:color="auto"/>
        <w:left w:val="none" w:sz="0" w:space="0" w:color="auto"/>
        <w:bottom w:val="none" w:sz="0" w:space="0" w:color="auto"/>
        <w:right w:val="none" w:sz="0" w:space="0" w:color="auto"/>
      </w:divBdr>
    </w:div>
    <w:div w:id="1414545163">
      <w:bodyDiv w:val="1"/>
      <w:marLeft w:val="0"/>
      <w:marRight w:val="0"/>
      <w:marTop w:val="0"/>
      <w:marBottom w:val="0"/>
      <w:divBdr>
        <w:top w:val="none" w:sz="0" w:space="0" w:color="auto"/>
        <w:left w:val="none" w:sz="0" w:space="0" w:color="auto"/>
        <w:bottom w:val="none" w:sz="0" w:space="0" w:color="auto"/>
        <w:right w:val="none" w:sz="0" w:space="0" w:color="auto"/>
      </w:divBdr>
    </w:div>
    <w:div w:id="1536693152">
      <w:bodyDiv w:val="1"/>
      <w:marLeft w:val="0"/>
      <w:marRight w:val="0"/>
      <w:marTop w:val="0"/>
      <w:marBottom w:val="0"/>
      <w:divBdr>
        <w:top w:val="none" w:sz="0" w:space="0" w:color="auto"/>
        <w:left w:val="none" w:sz="0" w:space="0" w:color="auto"/>
        <w:bottom w:val="none" w:sz="0" w:space="0" w:color="auto"/>
        <w:right w:val="none" w:sz="0" w:space="0" w:color="auto"/>
      </w:divBdr>
    </w:div>
    <w:div w:id="1818572207">
      <w:bodyDiv w:val="1"/>
      <w:marLeft w:val="0"/>
      <w:marRight w:val="0"/>
      <w:marTop w:val="0"/>
      <w:marBottom w:val="0"/>
      <w:divBdr>
        <w:top w:val="none" w:sz="0" w:space="0" w:color="auto"/>
        <w:left w:val="none" w:sz="0" w:space="0" w:color="auto"/>
        <w:bottom w:val="none" w:sz="0" w:space="0" w:color="auto"/>
        <w:right w:val="none" w:sz="0" w:space="0" w:color="auto"/>
      </w:divBdr>
    </w:div>
    <w:div w:id="185179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2901</Words>
  <Characters>16539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Devashish Saxena</cp:lastModifiedBy>
  <cp:revision>3</cp:revision>
  <dcterms:created xsi:type="dcterms:W3CDTF">2025-05-26T20:51:00Z</dcterms:created>
  <dcterms:modified xsi:type="dcterms:W3CDTF">2025-05-26T20:53:00Z</dcterms:modified>
  <cp:category/>
</cp:coreProperties>
</file>