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3E0075"/>
          <w:sz w:val="44"/>
        </w:rPr>
        <w:t>Zepto Target Customer Strategy Report</w:t>
      </w:r>
    </w:p>
    <w:p>
      <w:pPr>
        <w:spacing w:after="480"/>
      </w:pPr>
      <w:r>
        <w:rPr>
          <w:rFonts w:ascii="Arial" w:hAnsi="Arial"/>
          <w:i/>
          <w:color w:val="6B7280"/>
          <w:sz w:val="22"/>
        </w:rPr>
        <w:t>Focusing on the combined High-Value Explorers segment to drive quick-commerce margin expansion, basket growth, and active cross-category conversion.</w:t>
      </w:r>
    </w:p>
    <w:p>
      <w:pPr>
        <w:pStyle w:val="Heading1"/>
        <w:spacing w:before="360" w:after="120"/>
      </w:pPr>
      <w:r>
        <w:rPr>
          <w:rFonts w:ascii="Arial" w:hAnsi="Arial"/>
          <w:color w:val="3E0075"/>
        </w:rPr>
        <w:t>1. Executive Segmentation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E007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Segment Name</w:t>
            </w:r>
          </w:p>
        </w:tc>
        <w:tc>
          <w:tcPr>
            <w:tcW w:type="dxa" w:w="1872"/>
            <w:shd w:fill="3E007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Size (%)</w:t>
            </w:r>
          </w:p>
        </w:tc>
        <w:tc>
          <w:tcPr>
            <w:tcW w:type="dxa" w:w="1872"/>
            <w:shd w:fill="3E007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Priority</w:t>
            </w:r>
          </w:p>
        </w:tc>
        <w:tc>
          <w:tcPr>
            <w:tcW w:type="dxa" w:w="1872"/>
            <w:shd w:fill="3E007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Demographic Focus</w:t>
            </w:r>
          </w:p>
        </w:tc>
        <w:tc>
          <w:tcPr>
            <w:tcW w:type="dxa" w:w="1872"/>
            <w:shd w:fill="3E007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Growth Action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High-Value Explorers (Combined)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40%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NORTH STAR FOCUS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Millennials, DINKs, young parents, pet owners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PDP star reviews &amp; trust badges</w:t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Habitual Minimalists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Secondary Focus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Single professionals, 20-30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Post-cart cross-sells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Value Seekers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Low Priority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Middle-class families, 28-45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sz w:val="18"/>
              </w:rPr>
              <w:t>Bulk packs &amp; fee waivers</w:t>
            </w:r>
          </w:p>
        </w:tc>
      </w:tr>
      <w:tr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Platform Loyalists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10%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Medium Priority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High-income Zepto Pass users</w:t>
            </w:r>
          </w:p>
        </w:tc>
        <w:tc>
          <w:tcPr>
            <w:tcW w:type="dxa" w:w="1872"/>
            <w:shd w:fill="F9FAFB"/>
          </w:tcPr>
          <w:p>
            <w:r>
              <w:rPr>
                <w:rFonts w:ascii="Arial" w:hAnsi="Arial"/>
                <w:sz w:val="18"/>
              </w:rPr>
              <w:t>Early access category launches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hAnsi="Arial"/>
          <w:color w:val="3E0075"/>
        </w:rPr>
        <w:t>2. Deep-Dive User Segment Profiles</w:t>
      </w:r>
    </w:p>
    <w:p>
      <w:pPr>
        <w:pStyle w:val="Heading2"/>
        <w:spacing w:before="280" w:after="80"/>
      </w:pPr>
      <w:r>
        <w:rPr>
          <w:rFonts w:ascii="Arial" w:hAnsi="Arial"/>
          <w:color w:val="E21A84"/>
        </w:rPr>
        <w:t>High-Value Explorers (40% of MACs) — COMBINED NORTH STAR FOCUS</w:t>
      </w:r>
    </w:p>
    <w:p>
      <w:pPr>
        <w:spacing w:before="0" w:after="20"/>
      </w:pPr>
      <w:r>
        <w:rPr>
          <w:rFonts w:ascii="Arial" w:hAnsi="Arial"/>
          <w:b/>
          <w:i w:val="0"/>
          <w:color w:val="E21A84"/>
          <w:sz w:val="22"/>
        </w:rPr>
        <w:t>Demographic Profile: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Age Cohort: 22–40 years old.</w:t>
        <w:br/>
        <w:t>• Household Profile: Dual Income No Kids (DINKs) couples, young parents with infants/toddlers (0-5 years), and active pet owners. Living in high-density premium apartments.</w:t>
        <w:br/>
        <w:t>• Income Bracket: High disposable income. Willing to spend more on organic wellness, premium cosmetics, baby health, or quality electronics.</w:t>
        <w:br/>
        <w:t>• Location: Prime residential pockets and IT corridors of Tier-1 metros (Bangalore, Mumbai, Delhi NCR, Hyderabad).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Behavioral Characteristics: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Session Duration: Long to Medium (averaging 4–10 minutes per session).</w:t>
        <w:br/>
        <w:t>• Navigation Pattern: Deep scrolling through folder hierarchies, views adjacent categories (Beauty, Organic, Baby care), actively queries specific brands, and reads PDP ingredient/specification details.</w:t>
        <w:br/>
        <w:t>• Purchase Frequency: High (2–3 times per week).</w:t>
        <w:br/>
        <w:t>• Basket Characteristics: Premium Average Order Value (AOV ~600+ INR) with heavy indexing on diapers, premium skin care, pet treats, and organic vegetables.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Friction &amp; Exploration Barriers: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Quality &amp; Authenticity Trust Deficit: Skepticism regarding picker boys selecting bruised produce, and fear of unauthentic premium cosmetic/pet brands.</w:t>
        <w:br/>
        <w:t>• Information Gaps: Lack of star ratings or customer feedback reviews on PDPs to guide purchases, and missing sizing/weight grids for infant diapers.</w:t>
        <w:br/>
        <w:t>• Return/Refund Opaque Rules: Fear of unhelpful scripted support chatbots rejecting refund requests for missing/defective goods.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Recommended Product Intervention:</w:t>
      </w:r>
    </w:p>
    <w:p>
      <w:pPr>
        <w:spacing w:before="0" w:after="280"/>
      </w:pPr>
      <w:r>
        <w:rPr>
          <w:rFonts w:ascii="Arial" w:hAnsi="Arial"/>
          <w:b w:val="0"/>
          <w:i/>
          <w:sz w:val="22"/>
        </w:rPr>
        <w:t>Integrate star ratings &amp; review snippets on all non-grocery PDPs, add diaper sizing weight grids, and introduce 'No-Questions-Asked Instant Refund' and '100% Brand Certified' trust badges on category listings.</w:t>
      </w:r>
    </w:p>
    <w:p>
      <w:pPr>
        <w:pStyle w:val="Heading2"/>
        <w:spacing w:before="280" w:after="80"/>
      </w:pPr>
      <w:r>
        <w:rPr>
          <w:rFonts w:ascii="Arial" w:hAnsi="Arial"/>
          <w:color w:val="3E0075"/>
        </w:rPr>
        <w:t>Habitual Minimalists (30% of MACs)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Demographic Profile: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Age Cohort: 20–30 years old.</w:t>
        <w:br/>
        <w:t>• Household Profile: Single working professionals, students, or shared-apartment dwellers.</w:t>
        <w:br/>
        <w:t>• Income Bracket: Lower-Middle to Middle.</w:t>
        <w:br/>
        <w:t>• Location: Co-living complexes in major cities.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Behavioral Characteristics: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Session Duration: Ultra-short (averaging &lt; 120 seconds).</w:t>
        <w:br/>
        <w:t>• Navigation Pattern: Bypasses the folder catalog entirely. Relies strictly on search bar autocomplete, order history, or direct cart checkouts.</w:t>
        <w:br/>
        <w:t>• Purchase Frequency: High (3–4 times per week, emergency-driven).</w:t>
        <w:br/>
        <w:t>• Basket Characteristics: Small AOV (~200 INR), consisting of 2-3 immediate staples (milk, bread, onions).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Friction &amp; Exploration Barriers: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High Cognitive Load: Explores no banners because checkout is a single-focus, transactional task.</w:t>
        <w:br/>
        <w:t>• Pricing Sensitivity: Highly sensitive to delivery, handling, and surge convenience fee markups.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Recommended Product Intervention:</w:t>
      </w:r>
    </w:p>
    <w:p>
      <w:pPr>
        <w:spacing w:before="0" w:after="280"/>
      </w:pPr>
      <w:r>
        <w:rPr>
          <w:rFonts w:ascii="Arial" w:hAnsi="Arial"/>
          <w:b w:val="0"/>
          <w:i/>
          <w:sz w:val="22"/>
        </w:rPr>
        <w:t>Inject contextual cross-sells at cart checkout for staples (e.g. recommend fresh coriander/chilies when buying tomatoes and onions) to capture adjacent cross-buying without adding browsing friction.</w:t>
      </w:r>
    </w:p>
    <w:p>
      <w:pPr>
        <w:pStyle w:val="Heading2"/>
        <w:spacing w:before="280" w:after="80"/>
      </w:pPr>
      <w:r>
        <w:rPr>
          <w:rFonts w:ascii="Arial" w:hAnsi="Arial"/>
          <w:color w:val="6B7280"/>
        </w:rPr>
        <w:t>Value Seekers (20% of MACs)</w:t>
      </w:r>
    </w:p>
    <w:p>
      <w:pPr>
        <w:spacing w:before="0" w:after="20"/>
      </w:pPr>
      <w:r>
        <w:rPr>
          <w:rFonts w:ascii="Arial" w:hAnsi="Arial"/>
          <w:b/>
          <w:i w:val="0"/>
          <w:color w:val="6B7280"/>
          <w:sz w:val="22"/>
        </w:rPr>
        <w:t>Demographic Profile: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Age Cohort: 28–45 years old.</w:t>
        <w:br/>
        <w:t>• Household Profile: Budget-conscious family households.</w:t>
        <w:br/>
        <w:t>• Income Bracket: Middle.</w:t>
        <w:br/>
        <w:t>• Location: Tier-1 and Tier-2 urban residential blocks.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Behavioral Characteristics: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Session Duration: Medium to Long (4–8 minutes).</w:t>
        <w:br/>
        <w:t>• Navigation Pattern: Immediately visits the 'Offers' or 'Deals' tab. Searches for discount bundles.</w:t>
        <w:br/>
        <w:t>• Purchase Frequency: Moderate (2-3 times per month, bulk buys).</w:t>
        <w:br/>
        <w:t>• Basket Characteristics: Large items-per-basket count, highly sensitive to handling, packing, and surge fee fluctuations.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Friction &amp; Exploration Barriers: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Premium Price Perception: Compares price-per-kg of vegetables and groceries with local bulk supermarkets (e.g. D-Mart) and assumes quick-commerce is strictly a premium convenience option.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Recommended Product Intervention:</w:t>
      </w:r>
    </w:p>
    <w:p>
      <w:pPr>
        <w:spacing w:before="0" w:after="280"/>
      </w:pPr>
      <w:r>
        <w:rPr>
          <w:rFonts w:ascii="Arial" w:hAnsi="Arial"/>
          <w:b w:val="0"/>
          <w:i/>
          <w:sz w:val="22"/>
        </w:rPr>
        <w:t>Promote bulk-saver deals, display price-per-kg comparison tags on produce, and set threshold indicators to waive delivery/surge charges.</w:t>
      </w:r>
    </w:p>
    <w:p>
      <w:pPr>
        <w:pStyle w:val="Heading2"/>
        <w:spacing w:before="280" w:after="80"/>
      </w:pPr>
      <w:r>
        <w:rPr>
          <w:rFonts w:ascii="Arial" w:hAnsi="Arial"/>
          <w:color w:val="6B7280"/>
        </w:rPr>
        <w:t>Platform Loyalists (10% of MACs)</w:t>
      </w:r>
    </w:p>
    <w:p>
      <w:pPr>
        <w:spacing w:before="0" w:after="20"/>
      </w:pPr>
      <w:r>
        <w:rPr>
          <w:rFonts w:ascii="Arial" w:hAnsi="Arial"/>
          <w:b/>
          <w:i w:val="0"/>
          <w:color w:val="6B7280"/>
          <w:sz w:val="22"/>
        </w:rPr>
        <w:t>Demographic Profile: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Age Cohort: 25–50 years old.</w:t>
        <w:br/>
        <w:t>• Household Profile: Tech-savvy professionals and premium quick-commerce adapters.</w:t>
        <w:br/>
        <w:t>• Income Bracket: High.</w:t>
        <w:br/>
        <w:t>• Location: High-value residential neighborhoods.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Behavioral Characteristics: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Session Duration: Medium (3–4 minutes).</w:t>
        <w:br/>
        <w:t>• Navigation Pattern: Navigates across multiple folders. Uses Zepto Pass premium subscription benefits.</w:t>
        <w:br/>
        <w:t>• Purchase Frequency: Very High (&gt; 10 orders per month).</w:t>
        <w:br/>
        <w:t>• Basket Characteristics: High AOV (&gt;600 INR), already purchases from 3+ distinct categories monthly.</w:t>
      </w:r>
    </w:p>
    <w:p>
      <w:pPr>
        <w:spacing w:before="0" w:after="20"/>
      </w:pPr>
      <w:r>
        <w:rPr>
          <w:rFonts w:ascii="Arial" w:hAnsi="Arial"/>
          <w:b/>
          <w:i w:val="0"/>
          <w:sz w:val="22"/>
        </w:rPr>
        <w:t>Friction &amp; Exploration Barriers: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• Out-of-Stock Friction: Customer satisfaction drops immediately if peak-time slots are delayed or favorite staple items are missing.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Recommended Product Intervention:</w:t>
      </w:r>
    </w:p>
    <w:p>
      <w:pPr>
        <w:spacing w:before="0" w:after="280"/>
      </w:pPr>
      <w:r>
        <w:rPr>
          <w:rFonts w:ascii="Arial" w:hAnsi="Arial"/>
          <w:b w:val="0"/>
          <w:i/>
          <w:sz w:val="22"/>
        </w:rPr>
        <w:t>Provide VIP early access to new category folder launches and priority customer care channels to maintain high brand loyalty.</w:t>
      </w:r>
    </w:p>
    <w:p>
      <w:pPr>
        <w:pStyle w:val="Heading1"/>
        <w:spacing w:before="360" w:after="120"/>
      </w:pPr>
      <w:r>
        <w:rPr>
          <w:rFonts w:ascii="Arial" w:hAnsi="Arial"/>
          <w:color w:val="3E0075"/>
        </w:rPr>
        <w:t>3. Rationale: Why Focus on High-Value Explorers?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1. Maximum Contribution to Gross Margin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Staples like milk, bread, and onions yield tiny margins (&lt;5%). High-Value Explorers buy from folders that yield premium quick-commerce gross margins of 18–25% (organic oil, baby toiletries, cosmetics, pet toys, charging cables). Activating this segment shifts catalog mix directly to higher profitability.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2. Active Exploration Intent is Already Unlocked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This segment spends 4–10 minutes browsing, exploring PDPs, and searching for premium brands. They have intent; they fail to checkout strictly due to trust, specification, and risk barriers. Resolving these barriers converts existing traffic without new acquisition costs.</w:t>
      </w:r>
    </w:p>
    <w:p>
      <w:pPr>
        <w:spacing w:before="0" w:after="20"/>
      </w:pPr>
      <w:r>
        <w:rPr>
          <w:rFonts w:ascii="Arial" w:hAnsi="Arial"/>
          <w:b/>
          <w:i w:val="0"/>
          <w:color w:val="3E0075"/>
          <w:sz w:val="22"/>
        </w:rPr>
        <w:t>3. Massive Target Scale (40% of MACs)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Combining Curious Browsers (25%) and Life-Stage Movers (15%) creates a dominant segment representing 40% of Zepto's monthly active traffic. Converting this single segment delivers massive scale for catalog penetration and AOV expansion.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