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User Manual</w:t>
      </w:r>
    </w:p>
    <w:p>
      <w:r>
        <w:rPr>
          <w:color w:val="555555"/>
          <w:sz w:val="28"/>
        </w:rPr>
        <w:t>Product Name v2.0</w:t>
      </w:r>
    </w:p>
    <w:p/>
    <w:p>
      <w:pPr>
        <w:pStyle w:val="Heading2"/>
      </w:pPr>
      <w:r>
        <w:t>Getting Started</w:t>
      </w:r>
    </w:p>
    <w:p>
      <w:r>
        <w:t>Welcome to Product Name. This manual will guide you through installation and usage.</w:t>
      </w:r>
    </w:p>
    <w:p>
      <w:pPr>
        <w:pStyle w:val="Heading3"/>
      </w:pPr>
      <w:r>
        <w:t>Installation</w:t>
      </w:r>
    </w:p>
    <w:p>
      <w:r>
        <w:t>Follow these steps to install the software on your system.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6600"/>
          <w:left w:val="single" w:sz="4" w:space="0" w:color="CC6600"/>
          <w:bottom w:val="single" w:sz="4" w:space="0" w:color="CC6600"/>
          <w:right w:val="single" w:sz="4" w:space="0" w:color="CC6600"/>
          <w:insideH w:val="single" w:sz="4" w:space="0" w:color="CC6600"/>
          <w:insideV w:val="single" w:sz="4" w:space="0" w:color="CC6600"/>
        </w:tblBorders>
      </w:tblPr>
      <w:tblGrid>
        <w:gridCol w:w="9360"/>
      </w:tblGrid>
      <w:tr>
        <w:tc>
          <w:tcPr>
            <w:tcW w:type="dxa" w:w="9360"/>
            <w:shd w:fill="FFF8E1" w:val="clear"/>
          </w:tcPr>
          <w:p>
            <w:r/>
            <w:r>
              <w:rPr>
                <w:b/>
                <w:color w:val="CC6600"/>
                <w:sz w:val="18"/>
              </w:rPr>
              <w:t xml:space="preserve">⚠ WARNING: </w:t>
            </w:r>
            <w:r>
              <w:rPr>
                <w:sz w:val="18"/>
              </w:rPr>
              <w:t>Ensure your system meets the minimum requirements before proceeding.</w:t>
            </w:r>
          </w:p>
        </w:tc>
      </w:tr>
    </w:tbl>
    <w:p>
      <w:pPr>
        <w:pStyle w:val="Heading2"/>
      </w:pPr>
      <w:r>
        <w:t>Configuration</w:t>
      </w:r>
    </w:p>
    <w:p>
      <w:r>
        <w:t>After installation, configure the application settings as described below.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5A9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5A9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5A9E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5A9E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b/>
      <w:color w:val="005A9E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b/>
      <w:i/>
      <w:iCs/>
      <w:color w:val="005A9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