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Phase 2 – Requirement Analysis</w:t>
      </w:r>
    </w:p>
    <w:p>
      <w:pPr>
        <w:jc w:val="center"/>
      </w:pPr>
      <w:r>
        <w:rPr>
          <w:b/>
          <w:sz w:val="24"/>
        </w:rPr>
        <w:t>Submission Document 2</w:t>
      </w:r>
    </w:p>
    <w:p>
      <w:pPr>
        <w:pStyle w:val="Heading1"/>
      </w:pPr>
      <w:r>
        <w:t>1. Functional Requirements</w:t>
      </w:r>
    </w:p>
    <w:p>
      <w:pPr>
        <w:pStyle w:val="ListBullet"/>
      </w:pPr>
      <w:r>
        <w:t>Enter/select document type.</w:t>
      </w:r>
    </w:p>
    <w:p>
      <w:pPr>
        <w:pStyle w:val="ListBullet"/>
      </w:pPr>
      <w:r>
        <w:t>Enter parties involved.</w:t>
      </w:r>
    </w:p>
    <w:p>
      <w:pPr>
        <w:pStyle w:val="ListBullet"/>
      </w:pPr>
      <w:r>
        <w:t>Enter terms and conditions.</w:t>
      </w:r>
    </w:p>
    <w:p>
      <w:pPr>
        <w:pStyle w:val="ListBullet"/>
      </w:pPr>
      <w:r>
        <w:t>Enter effective date.</w:t>
      </w:r>
    </w:p>
    <w:p>
      <w:pPr>
        <w:pStyle w:val="ListBullet"/>
      </w:pPr>
      <w:r>
        <w:t>Send request to FastAPI /generate.</w:t>
      </w:r>
    </w:p>
    <w:p>
      <w:pPr>
        <w:pStyle w:val="ListBullet"/>
      </w:pPr>
      <w:r>
        <w:t>Validate input with Pydantic DocumentRequest.</w:t>
      </w:r>
    </w:p>
    <w:p>
      <w:pPr>
        <w:pStyle w:val="ListBullet"/>
      </w:pPr>
      <w:r>
        <w:t>Generate content through GeminiDocumentGenerator.</w:t>
      </w:r>
    </w:p>
    <w:p>
      <w:pPr>
        <w:pStyle w:val="ListBullet"/>
      </w:pPr>
      <w:r>
        <w:t>Display generated document.</w:t>
      </w:r>
    </w:p>
    <w:p>
      <w:pPr>
        <w:pStyle w:val="ListBullet"/>
      </w:pPr>
      <w:r>
        <w:t>Edit generated text.</w:t>
      </w:r>
    </w:p>
    <w:p>
      <w:pPr>
        <w:pStyle w:val="ListBullet"/>
      </w:pPr>
      <w:r>
        <w:t>Download TXT, DOCX or PDF.</w:t>
      </w:r>
    </w:p>
    <w:p>
      <w:pPr>
        <w:pStyle w:val="ListBullet"/>
      </w:pPr>
      <w:r>
        <w:t>Support logo/footer branding in formatted output.</w:t>
      </w:r>
    </w:p>
    <w:p>
      <w:pPr>
        <w:pStyle w:val="Heading1"/>
      </w:pPr>
      <w:r>
        <w:t>2. Non-Functional Requirements</w:t>
      </w:r>
    </w:p>
    <w:p>
      <w:pPr>
        <w:pStyle w:val="ListBullet"/>
      </w:pPr>
      <w:r>
        <w:t>User-friendly interface.</w:t>
      </w:r>
    </w:p>
    <w:p>
      <w:pPr>
        <w:pStyle w:val="ListBullet"/>
      </w:pPr>
      <w:r>
        <w:t>Responsive Streamlit interaction.</w:t>
      </w:r>
    </w:p>
    <w:p>
      <w:pPr>
        <w:pStyle w:val="ListBullet"/>
      </w:pPr>
      <w:r>
        <w:t>Professional document formatting.</w:t>
      </w:r>
    </w:p>
    <w:p>
      <w:pPr>
        <w:pStyle w:val="ListBullet"/>
      </w:pPr>
      <w:r>
        <w:t>Secure API-key handling through environment variables.</w:t>
      </w:r>
    </w:p>
    <w:p>
      <w:pPr>
        <w:pStyle w:val="ListBullet"/>
      </w:pPr>
      <w:r>
        <w:t>Consistent export.</w:t>
      </w:r>
    </w:p>
    <w:p>
      <w:pPr>
        <w:pStyle w:val="ListBullet"/>
      </w:pPr>
      <w:r>
        <w:t>Testing with different input combinations.</w:t>
      </w:r>
    </w:p>
    <w:p>
      <w:pPr>
        <w:pStyle w:val="Heading1"/>
      </w:pPr>
      <w:r>
        <w:t>3. User Inputs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Input</w:t>
            </w:r>
          </w:p>
        </w:tc>
        <w:tc>
          <w:tcPr>
            <w:tcW w:type="dxa" w:w="4968"/>
          </w:tcPr>
          <w:p>
            <w:r>
              <w:t>Purpose</w:t>
            </w:r>
          </w:p>
        </w:tc>
      </w:tr>
      <w:tr>
        <w:tc>
          <w:tcPr>
            <w:tcW w:type="dxa" w:w="4968"/>
          </w:tcPr>
          <w:p>
            <w:r>
              <w:t>Document Type</w:t>
            </w:r>
          </w:p>
        </w:tc>
        <w:tc>
          <w:tcPr>
            <w:tcW w:type="dxa" w:w="4968"/>
          </w:tcPr>
          <w:p>
            <w:r>
              <w:t>Type of legal document</w:t>
            </w:r>
          </w:p>
        </w:tc>
      </w:tr>
      <w:tr>
        <w:tc>
          <w:tcPr>
            <w:tcW w:type="dxa" w:w="4968"/>
          </w:tcPr>
          <w:p>
            <w:r>
              <w:t>Parties</w:t>
            </w:r>
          </w:p>
        </w:tc>
        <w:tc>
          <w:tcPr>
            <w:tcW w:type="dxa" w:w="4968"/>
          </w:tcPr>
          <w:p>
            <w:r>
              <w:t>People/organizations and roles</w:t>
            </w:r>
          </w:p>
        </w:tc>
      </w:tr>
      <w:tr>
        <w:tc>
          <w:tcPr>
            <w:tcW w:type="dxa" w:w="4968"/>
          </w:tcPr>
          <w:p>
            <w:r>
              <w:t>Terms &amp; Conditions</w:t>
            </w:r>
          </w:p>
        </w:tc>
        <w:tc>
          <w:tcPr>
            <w:tcW w:type="dxa" w:w="4968"/>
          </w:tcPr>
          <w:p>
            <w:r>
              <w:t>Clauses separated using semicolons</w:t>
            </w:r>
          </w:p>
        </w:tc>
      </w:tr>
      <w:tr>
        <w:tc>
          <w:tcPr>
            <w:tcW w:type="dxa" w:w="4968"/>
          </w:tcPr>
          <w:p>
            <w:r>
              <w:t>Effective Date</w:t>
            </w:r>
          </w:p>
        </w:tc>
        <w:tc>
          <w:tcPr>
            <w:tcW w:type="dxa" w:w="4968"/>
          </w:tcPr>
          <w:p>
            <w:r>
              <w:t>Date the agreement becomes effective</w:t>
            </w:r>
          </w:p>
        </w:tc>
      </w:tr>
    </w:tbl>
    <w:p>
      <w:pPr>
        <w:pStyle w:val="Heading1"/>
      </w:pPr>
      <w:r>
        <w:t>4. Outputs</w:t>
      </w:r>
    </w:p>
    <w:p>
      <w:pPr>
        <w:pStyle w:val="ListBullet"/>
      </w:pPr>
      <w:r>
        <w:t>AI-generated legal document text.</w:t>
      </w:r>
    </w:p>
    <w:p>
      <w:pPr>
        <w:pStyle w:val="ListBullet"/>
      </w:pPr>
      <w:r>
        <w:t>Editable preview.</w:t>
      </w:r>
    </w:p>
    <w:p>
      <w:pPr>
        <w:pStyle w:val="ListBullet"/>
      </w:pPr>
      <w:r>
        <w:t>TXT file.</w:t>
      </w:r>
    </w:p>
    <w:p>
      <w:pPr>
        <w:pStyle w:val="ListBullet"/>
      </w:pPr>
      <w:r>
        <w:t>Formatted DOCX file.</w:t>
      </w:r>
    </w:p>
    <w:p>
      <w:pPr>
        <w:pStyle w:val="ListBullet"/>
      </w:pPr>
      <w:r>
        <w:t>Formatted PDF file.</w:t>
      </w:r>
    </w:p>
    <w:p>
      <w:pPr>
        <w:pStyle w:val="Heading1"/>
      </w:pPr>
      <w:r>
        <w:t>5. Prerequisites</w:t>
      </w:r>
    </w:p>
    <w:p>
      <w:pPr>
        <w:pStyle w:val="ListBullet"/>
      </w:pPr>
      <w:r>
        <w:t>Python 3.10+ and pip.</w:t>
      </w:r>
    </w:p>
    <w:p>
      <w:pPr>
        <w:pStyle w:val="ListBullet"/>
      </w:pPr>
      <w:r>
        <w:t>FastAPI/Uvicorn knowledge.</w:t>
      </w:r>
    </w:p>
    <w:p>
      <w:pPr>
        <w:pStyle w:val="ListBullet"/>
      </w:pPr>
      <w:r>
        <w:t>Google Gemini API familiarity.</w:t>
      </w:r>
    </w:p>
    <w:p>
      <w:pPr>
        <w:pStyle w:val="ListBullet"/>
      </w:pPr>
      <w:r>
        <w:t>Streamlit knowledge.</w:t>
      </w:r>
    </w:p>
    <w:p>
      <w:pPr>
        <w:pStyle w:val="ListBullet"/>
      </w:pPr>
      <w:r>
        <w:t>Python programming proficiency.</w:t>
      </w:r>
    </w:p>
    <w:p>
      <w:r>
        <w:rPr>
          <w:b/>
        </w:rPr>
        <w:t xml:space="preserve">Source basis: </w:t>
      </w:r>
      <w:r>
        <w:t>LegalEase Project Document supplied by the student.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