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pPr>
        <w:jc w:val="center"/>
      </w:pPr>
      <w:r>
        <w:rPr>
          <w:b/>
          <w:sz w:val="24"/>
        </w:rPr>
        <w:t>Submission Document 3</w:t>
      </w:r>
    </w:p>
    <w:p>
      <w:pPr>
        <w:pStyle w:val="Heading1"/>
      </w:pPr>
      <w:r>
        <w:t>1. System Architecture</w:t>
      </w:r>
    </w:p>
    <w:p>
      <w:r>
        <w:t>LegalEase uses a frontend–backend–AI architecture. Streamlit provides the interface, FastAPI handles API requests, Gemini generates content, and formatting modules create TXT, DOCX and PDF outputs.</w:t>
      </w:r>
    </w:p>
    <w:p>
      <w:pPr>
        <w:pStyle w:val="Heading1"/>
      </w:pPr>
      <w:r>
        <w:t>2. 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Streamlit input, preview, editing and downloads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FastAPI and /generate endpoint</w:t>
            </w:r>
          </w:p>
        </w:tc>
      </w:tr>
      <w:tr>
        <w:tc>
          <w:tcPr>
            <w:tcW w:type="dxa" w:w="4968"/>
          </w:tcPr>
          <w:p>
            <w:r>
              <w:t>AI Core</w:t>
            </w:r>
          </w:p>
        </w:tc>
        <w:tc>
          <w:tcPr>
            <w:tcW w:type="dxa" w:w="4968"/>
          </w:tcPr>
          <w:p>
            <w:r>
              <w:t>GeminiDocumentGenerator</w:t>
            </w:r>
          </w:p>
        </w:tc>
      </w:tr>
      <w:tr>
        <w:tc>
          <w:tcPr>
            <w:tcW w:type="dxa" w:w="4968"/>
          </w:tcPr>
          <w:p>
            <w:r>
              <w:t>DOCX Formatter</w:t>
            </w:r>
          </w:p>
        </w:tc>
        <w:tc>
          <w:tcPr>
            <w:tcW w:type="dxa" w:w="4968"/>
          </w:tcPr>
          <w:p>
            <w:r>
              <w:t>python-docx formatting, logo, terms table and footer</w:t>
            </w:r>
          </w:p>
        </w:tc>
      </w:tr>
      <w:tr>
        <w:tc>
          <w:tcPr>
            <w:tcW w:type="dxa" w:w="4968"/>
          </w:tcPr>
          <w:p>
            <w:r>
              <w:t>PDF Formatter</w:t>
            </w:r>
          </w:p>
        </w:tc>
        <w:tc>
          <w:tcPr>
            <w:tcW w:type="dxa" w:w="4968"/>
          </w:tcPr>
          <w:p>
            <w:r>
              <w:t>FPDF branded PDF with header/footer</w:t>
            </w:r>
          </w:p>
        </w:tc>
      </w:tr>
      <w:tr>
        <w:tc>
          <w:tcPr>
            <w:tcW w:type="dxa" w:w="4968"/>
          </w:tcPr>
          <w:p>
            <w:r>
              <w:t>HTML Preview</w:t>
            </w:r>
          </w:p>
        </w:tc>
        <w:tc>
          <w:tcPr>
            <w:tcW w:type="dxa" w:w="4968"/>
          </w:tcPr>
          <w:p>
            <w:r>
              <w:t>Styled preview of generated output</w:t>
            </w:r>
          </w:p>
        </w:tc>
      </w:tr>
    </w:tbl>
    <w:p>
      <w:pPr>
        <w:pStyle w:val="Heading1"/>
      </w:pPr>
      <w:r>
        <w:t>3. Main Data Flow</w:t>
      </w:r>
    </w:p>
    <w:p>
      <w:pPr>
        <w:pStyle w:val="ListNumber"/>
      </w:pPr>
      <w:r>
        <w:t>User enters document type, parties, terms and date.</w:t>
      </w:r>
    </w:p>
    <w:p>
      <w:pPr>
        <w:pStyle w:val="ListNumber"/>
      </w:pPr>
      <w:r>
        <w:t>Streamlit sends the request to FastAPI.</w:t>
      </w:r>
    </w:p>
    <w:p>
      <w:pPr>
        <w:pStyle w:val="ListNumber"/>
      </w:pPr>
      <w:r>
        <w:t>FastAPI validates the request.</w:t>
      </w:r>
    </w:p>
    <w:p>
      <w:pPr>
        <w:pStyle w:val="ListNumber"/>
      </w:pPr>
      <w:r>
        <w:t>GeminiDocumentGenerator sends a structured prompt to Gemini.</w:t>
      </w:r>
    </w:p>
    <w:p>
      <w:pPr>
        <w:pStyle w:val="ListNumber"/>
      </w:pPr>
      <w:r>
        <w:t>Gemini returns generated text.</w:t>
      </w:r>
    </w:p>
    <w:p>
      <w:pPr>
        <w:pStyle w:val="ListNumber"/>
      </w:pPr>
      <w:r>
        <w:t>Backend returns the text to Streamlit.</w:t>
      </w:r>
    </w:p>
    <w:p>
      <w:pPr>
        <w:pStyle w:val="ListNumber"/>
      </w:pPr>
      <w:r>
        <w:t>Streamlit displays editable preview.</w:t>
      </w:r>
    </w:p>
    <w:p>
      <w:pPr>
        <w:pStyle w:val="ListNumber"/>
      </w:pPr>
      <w:r>
        <w:t>User downloads TXT, DOCX or PDF.</w:t>
      </w:r>
    </w:p>
    <w:p>
      <w:pPr>
        <w:pStyle w:val="Heading1"/>
      </w:pPr>
      <w:r>
        <w:t>4. Interface Design</w:t>
      </w:r>
    </w:p>
    <w:p>
      <w:pPr>
        <w:pStyle w:val="ListBullet"/>
      </w:pPr>
      <w:r>
        <w:t>Application title and logo.</w:t>
      </w:r>
    </w:p>
    <w:p>
      <w:pPr>
        <w:pStyle w:val="ListBullet"/>
      </w:pPr>
      <w:r>
        <w:t>Document type and date inputs.</w:t>
      </w:r>
    </w:p>
    <w:p>
      <w:pPr>
        <w:pStyle w:val="ListBullet"/>
      </w:pPr>
      <w:r>
        <w:t>Parties and terms text areas.</w:t>
      </w:r>
    </w:p>
    <w:p>
      <w:pPr>
        <w:pStyle w:val="ListBullet"/>
      </w:pPr>
      <w:r>
        <w:t>Generate Document button.</w:t>
      </w:r>
    </w:p>
    <w:p>
      <w:pPr>
        <w:pStyle w:val="ListBullet"/>
      </w:pPr>
      <w:r>
        <w:t>Editable output area.</w:t>
      </w:r>
    </w:p>
    <w:p>
      <w:pPr>
        <w:pStyle w:val="ListBullet"/>
      </w:pPr>
      <w:r>
        <w:t>TXT/DOCX/PDF download buttons.</w:t>
      </w:r>
    </w:p>
    <w:p>
      <w:r>
        <w:rPr>
          <w:b/>
        </w:rPr>
        <w:t xml:space="preserve">Source basis: </w:t>
      </w:r>
      <w:r>
        <w:t>LegalEase Project Document supplied by the student.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