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b/>
          <w:bCs/>
          <w:color w:val="6366F1"/>
          <w:spacing w:val="60"/>
          <w:sz w:val="22"/>
          <w:szCs w:val="22"/>
        </w:rPr>
        <w:t xml:space="preserve">AI ASSURANCE</w:t>
      </w:r>
    </w:p>
    <w:p>
      <w:pPr>
        <w:spacing w:after="160"/>
      </w:pPr>
      <w:r>
        <w:rPr>
          <w:b/>
          <w:bCs/>
          <w:color w:val="111827"/>
          <w:sz w:val="64"/>
          <w:szCs w:val="64"/>
        </w:rPr>
        <w:t xml:space="preserve">Project Guide</w:t>
      </w:r>
    </w:p>
    <w:p>
      <w:pPr>
        <w:pBdr>
          <w:bottom w:val="single" w:color="6366F1" w:sz="12" w:space="12"/>
        </w:pBdr>
        <w:spacing w:after="600"/>
      </w:pPr>
      <w:r>
        <w:rPr>
          <w:color w:val="475467"/>
          <w:sz w:val="28"/>
          <w:szCs w:val="28"/>
        </w:rPr>
        <w:t xml:space="preserve">Purpose, technology, setup, and how to evaluate and red team an AI application or LLM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tblHeader/>
        </w:trPr>
        <w:tc>
          <w:tcPr>
            <w:tcW w:type="dxa" w:w="2754"/>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Item</w:t>
            </w:r>
          </w:p>
        </w:tc>
        <w:tc>
          <w:tcPr>
            <w:tcW w:type="dxa" w:w="6884"/>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Detail</w:t>
            </w:r>
          </w:p>
        </w:tc>
      </w:tr>
      <w:tr>
        <w:tc>
          <w:tcPr>
            <w:tcW w:type="dxa" w:w="27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Document</w:t>
            </w:r>
          </w:p>
        </w:tc>
        <w:tc>
          <w:tcPr>
            <w:tcW w:type="dxa" w:w="68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AI Assurance: Project Guide</w:t>
            </w:r>
          </w:p>
        </w:tc>
      </w:tr>
      <w:tr>
        <w:tc>
          <w:tcPr>
            <w:tcW w:type="dxa" w:w="27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Version</w:t>
            </w:r>
          </w:p>
        </w:tc>
        <w:tc>
          <w:tcPr>
            <w:tcW w:type="dxa" w:w="68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1.0</w:t>
            </w:r>
          </w:p>
        </w:tc>
      </w:tr>
      <w:tr>
        <w:tc>
          <w:tcPr>
            <w:tcW w:type="dxa" w:w="27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Date</w:t>
            </w:r>
          </w:p>
        </w:tc>
        <w:tc>
          <w:tcPr>
            <w:tcW w:type="dxa" w:w="68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October 2026</w:t>
            </w:r>
          </w:p>
        </w:tc>
      </w:tr>
      <w:tr>
        <w:tc>
          <w:tcPr>
            <w:tcW w:type="dxa" w:w="27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Implements</w:t>
            </w:r>
          </w:p>
        </w:tc>
        <w:tc>
          <w:tcPr>
            <w:tcW w:type="dxa" w:w="68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AI Evaluation and Red Teaming Framework v1.0</w:t>
            </w:r>
          </w:p>
        </w:tc>
      </w:tr>
      <w:tr>
        <w:tc>
          <w:tcPr>
            <w:tcW w:type="dxa" w:w="27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Audience</w:t>
            </w:r>
          </w:p>
        </w:tc>
        <w:tc>
          <w:tcPr>
            <w:tcW w:type="dxa" w:w="68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Product teams, security, AI platform engineers, governance and anyone onboarding an application</w:t>
            </w:r>
          </w:p>
        </w:tc>
      </w:tr>
      <w:tr>
        <w:tc>
          <w:tcPr>
            <w:tcW w:type="dxa" w:w="27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Repository</w:t>
            </w:r>
          </w:p>
        </w:tc>
        <w:tc>
          <w:tcPr>
            <w:tcW w:type="dxa" w:w="68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ai-assurance-app (backend/ and web/)</w:t>
            </w:r>
          </w:p>
        </w:tc>
      </w:tr>
    </w:tbl>
    <w:p>
      <w:r>
        <w:br w:type="page"/>
      </w:r>
    </w:p>
    <w:p>
      <w:pPr>
        <w:spacing w:after="200"/>
      </w:pPr>
      <w:r>
        <w:rPr>
          <w:b/>
          <w:bCs/>
          <w:color w:val="3730A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Purpose and aim</w:t>
      </w:r>
    </w:p>
    <w:p>
      <w:pPr>
        <w:pStyle w:val="Heading2"/>
      </w:pPr>
      <w:r>
        <w:t xml:space="preserve">1.1 The problem</w:t>
      </w:r>
    </w:p>
    <w:p>
      <w:pPr>
        <w:spacing w:after="120" w:line="288"/>
      </w:pPr>
      <w:r>
        <w:t xml:space="preserve">The organization builds AI applications: retrieval-augmented (RAG) assistants, chat tools, agents, multi-agent systems and MCP tool servers. Before each release, someone must answer one question: </w:t>
      </w:r>
      <w:r>
        <w:rPr>
          <w:b/>
          <w:bCs/>
        </w:rPr>
        <w:t xml:space="preserve">is this application ready and safe?</w:t>
      </w:r>
    </w:p>
    <w:p>
      <w:pPr>
        <w:spacing w:after="120" w:line="288"/>
      </w:pPr>
      <w:r>
        <w:t xml:space="preserve">Two disciplines answer parts of it, usually separately, with different tools, owners and reports:</w:t>
      </w:r>
    </w:p>
    <w:p>
      <w:pPr>
        <w:pStyle w:val="ListParagraph"/>
        <w:numPr>
          <w:ilvl w:val="0"/>
          <w:numId w:val="2"/>
        </w:numPr>
        <w:spacing w:after="60" w:line="276"/>
      </w:pPr>
      <w:r>
        <w:rPr>
          <w:b/>
          <w:bCs/>
        </w:rPr>
        <w:t xml:space="preserve">Evaluation</w:t>
      </w:r>
      <w:r>
        <w:t xml:space="preserve"> asks whether the application does its job well for normal users: are answers correct, grounded in their sources, complete, and are tasks finished?</w:t>
      </w:r>
    </w:p>
    <w:p>
      <w:pPr>
        <w:pStyle w:val="ListParagraph"/>
        <w:numPr>
          <w:ilvl w:val="0"/>
          <w:numId w:val="2"/>
        </w:numPr>
        <w:spacing w:after="60" w:line="276"/>
      </w:pPr>
      <w:r>
        <w:rPr>
          <w:b/>
          <w:bCs/>
        </w:rPr>
        <w:t xml:space="preserve">Red teaming</w:t>
      </w:r>
      <w:r>
        <w:t xml:space="preserve"> asks whether someone can make it fail on purpose: leak data, follow hidden instructions, produce harmful content, or take actions it should not.</w:t>
      </w:r>
    </w:p>
    <w:p>
      <w:pPr>
        <w:spacing w:after="120" w:line="288"/>
      </w:pPr>
      <w:r>
        <w:t xml:space="preserve">Because the results live in different places, leadership never sees one answer.</w:t>
      </w:r>
    </w:p>
    <w:p>
      <w:pPr>
        <w:pStyle w:val="Heading2"/>
      </w:pPr>
      <w:r>
        <w:t xml:space="preserve">1.2 The aim</w:t>
      </w:r>
    </w:p>
    <w:p>
      <w:pPr>
        <w:spacing w:after="120" w:line="288"/>
      </w:pPr>
      <w:r>
        <w:t xml:space="preserve">AI Assurance brings both disciplines into </w:t>
      </w:r>
      <w:r>
        <w:rPr>
          <w:b/>
          <w:bCs/>
        </w:rPr>
        <w:t xml:space="preserve">one application with one release decision</w:t>
      </w:r>
      <w:r>
        <w:t xml:space="preserve">. Every AI application is:</w:t>
      </w:r>
    </w:p>
    <w:p>
      <w:pPr>
        <w:pStyle w:val="ListParagraph"/>
        <w:numPr>
          <w:ilvl w:val="0"/>
          <w:numId w:val="3"/>
        </w:numPr>
        <w:spacing w:after="80" w:line="276"/>
      </w:pPr>
      <w:r>
        <w:rPr>
          <w:b/>
          <w:bCs/>
        </w:rPr>
        <w:t xml:space="preserve">registered once</w:t>
      </w:r>
      <w:r>
        <w:t xml:space="preserve">, with its risk tier, owner and threat model;</w:t>
      </w:r>
    </w:p>
    <w:p>
      <w:pPr>
        <w:pStyle w:val="ListParagraph"/>
        <w:numPr>
          <w:ilvl w:val="0"/>
          <w:numId w:val="3"/>
        </w:numPr>
        <w:spacing w:after="80" w:line="276"/>
      </w:pPr>
      <w:r>
        <w:rPr>
          <w:b/>
          <w:bCs/>
        </w:rPr>
        <w:t xml:space="preserve">tested against one set of standards</w:t>
      </w:r>
      <w:r>
        <w:t xml:space="preserve">: evaluation with selectable judge models, and red teaming with selectable attack engines;</w:t>
      </w:r>
    </w:p>
    <w:p>
      <w:pPr>
        <w:pStyle w:val="ListParagraph"/>
        <w:numPr>
          <w:ilvl w:val="0"/>
          <w:numId w:val="3"/>
        </w:numPr>
        <w:spacing w:after="80" w:line="276"/>
      </w:pPr>
      <w:r>
        <w:rPr>
          <w:b/>
          <w:bCs/>
        </w:rPr>
        <w:t xml:space="preserve">gated by one release decision</w:t>
      </w:r>
      <w:r>
        <w:t xml:space="preserve"> that combines quality, safety and security;</w:t>
      </w:r>
    </w:p>
    <w:p>
      <w:pPr>
        <w:pStyle w:val="ListParagraph"/>
        <w:numPr>
          <w:ilvl w:val="0"/>
          <w:numId w:val="3"/>
        </w:numPr>
        <w:spacing w:after="80" w:line="276"/>
      </w:pPr>
      <w:r>
        <w:rPr>
          <w:b/>
          <w:bCs/>
        </w:rPr>
        <w:t xml:space="preserve">tracked to closure</w:t>
      </w:r>
      <w:r>
        <w:t xml:space="preserve">: every weakness becomes a finding with a deadline, and closes only when a regression test is added;</w:t>
      </w:r>
    </w:p>
    <w:p>
      <w:pPr>
        <w:pStyle w:val="ListParagraph"/>
        <w:numPr>
          <w:ilvl w:val="0"/>
          <w:numId w:val="3"/>
        </w:numPr>
        <w:spacing w:after="80" w:line="276"/>
      </w:pPr>
      <w:r>
        <w:rPr>
          <w:b/>
          <w:bCs/>
        </w:rPr>
        <w:t xml:space="preserve">documented</w:t>
      </w:r>
      <w:r>
        <w:t xml:space="preserve"> in a one-click evidence pack for governance and audit.</w:t>
      </w:r>
    </w:p>
    <w:p>
      <w:pPr>
        <w:pBdr>
          <w:left w:val="single" w:color="3730A3" w:sz="18" w:space="8"/>
        </w:pBdr>
        <w:shd w:fill="EEF2FF" w:color="auto" w:val="clear"/>
        <w:spacing w:after="160" w:before="120" w:line="276"/>
        <w:ind w:left="160" w:right="120"/>
      </w:pPr>
      <w:r>
        <w:rPr>
          <w:b/>
          <w:bCs/>
          <w:color w:val="3730A3"/>
        </w:rPr>
        <w:t xml:space="preserve">The rule that connects everything:  </w:t>
      </w:r>
      <w:r>
        <w:t xml:space="preserve">a finding cannot be closed until the attack that exposed it is in the application's regression set. From then on it is checked on every release, so a weakness that has been fixed cannot quietly come back.</w:t>
      </w:r>
    </w:p>
    <w:p>
      <w:pPr>
        <w:pStyle w:val="Heading2"/>
      </w:pPr>
      <w:r>
        <w:t xml:space="preserve">1.3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In scope</w:t>
            </w:r>
          </w:p>
        </w:tc>
        <w:tc>
          <w:tcPr>
            <w:tcW w:type="dxa" w:w="4819"/>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Out of scope</w:t>
            </w:r>
          </w:p>
        </w:tc>
      </w:tr>
      <w:tr>
        <w:tc>
          <w:tcPr>
            <w:tcW w:type="dxa" w:w="481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Internal AI applications: RAG assistants, chat tools, agents, multi-agent systems, MCP tool servers</w:t>
            </w:r>
          </w:p>
        </w:tc>
        <w:tc>
          <w:tcPr>
            <w:tcW w:type="dxa" w:w="481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Commercial SaaS tools beyond configuration review (covered by vendor assurance)</w:t>
            </w:r>
          </w:p>
        </w:tc>
      </w:tr>
      <w:tr>
        <w:tc>
          <w:tcPr>
            <w:tcW w:type="dxa" w:w="481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Quality, safety and security testing before release and in production</w:t>
            </w:r>
          </w:p>
        </w:tc>
        <w:tc>
          <w:tcPr>
            <w:tcW w:type="dxa" w:w="481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Penetration testing of web front ends and infrastructure (existing process)</w:t>
            </w:r>
          </w:p>
        </w:tc>
      </w:tr>
      <w:tr>
        <w:tc>
          <w:tcPr>
            <w:tcW w:type="dxa" w:w="481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Findings management, release gating, evidence for audit</w:t>
            </w:r>
          </w:p>
        </w:tc>
        <w:tc>
          <w:tcPr>
            <w:tcW w:type="dxa" w:w="481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Evaluation of model training or fine-tuning by model providers</w:t>
            </w:r>
          </w:p>
        </w:tc>
      </w:tr>
    </w:tbl>
    <w:p>
      <w:pPr>
        <w:pStyle w:val="Heading1"/>
        <w:pageBreakBefore/>
      </w:pPr>
      <w:r>
        <w:t xml:space="preserve">2. How it works</w:t>
      </w:r>
    </w:p>
    <w:p>
      <w:pPr>
        <w:pStyle w:val="Heading2"/>
      </w:pPr>
      <w:r>
        <w:t xml:space="preserve">2.1 The assurance loop</w:t>
      </w:r>
    </w:p>
    <w:p>
      <w:pPr>
        <w:pStyle w:val="ListParagraph"/>
        <w:numPr>
          <w:ilvl w:val="0"/>
          <w:numId w:val="4"/>
        </w:numPr>
        <w:spacing w:after="80" w:line="276"/>
      </w:pPr>
      <w:r>
        <w:rPr>
          <w:b/>
          <w:bCs/>
        </w:rPr>
        <w:t xml:space="preserve">Register</w:t>
      </w:r>
      <w:r>
        <w:t xml:space="preserve"> the application. Its risk tier (Low, Medium, High) sets how strict every later check is.</w:t>
      </w:r>
    </w:p>
    <w:p>
      <w:pPr>
        <w:pStyle w:val="ListParagraph"/>
        <w:numPr>
          <w:ilvl w:val="0"/>
          <w:numId w:val="4"/>
        </w:numPr>
        <w:spacing w:after="80" w:line="276"/>
      </w:pPr>
      <w:r>
        <w:rPr>
          <w:b/>
          <w:bCs/>
        </w:rPr>
        <w:t xml:space="preserve">Evaluate</w:t>
      </w:r>
      <w:r>
        <w:t xml:space="preserve"> it: a golden dataset of example questions is answered by the application and scored. Some metrics are scored by a </w:t>
      </w:r>
      <w:r>
        <w:rPr>
          <w:b/>
          <w:bCs/>
        </w:rPr>
        <w:t xml:space="preserve">judge model</w:t>
      </w:r>
      <w:r>
        <w:t xml:space="preserve"> (an LLM that grades answers against written rubrics), others are computed in code.</w:t>
      </w:r>
    </w:p>
    <w:p>
      <w:pPr>
        <w:pStyle w:val="ListParagraph"/>
        <w:numPr>
          <w:ilvl w:val="0"/>
          <w:numId w:val="4"/>
        </w:numPr>
        <w:spacing w:after="80" w:line="276"/>
      </w:pPr>
      <w:r>
        <w:rPr>
          <w:b/>
          <w:bCs/>
        </w:rPr>
        <w:t xml:space="preserve">Red team</w:t>
      </w:r>
      <w:r>
        <w:t xml:space="preserve"> it: an attack engine sends adversarial inputs to a sandboxed copy and measures the </w:t>
      </w:r>
      <w:r>
        <w:rPr>
          <w:b/>
          <w:bCs/>
        </w:rPr>
        <w:t xml:space="preserve">attack success rate</w:t>
      </w:r>
      <w:r>
        <w:t xml:space="preserve"> per risk category and strategy. Experts also run manual exercises.</w:t>
      </w:r>
    </w:p>
    <w:p>
      <w:pPr>
        <w:pStyle w:val="ListParagraph"/>
        <w:numPr>
          <w:ilvl w:val="0"/>
          <w:numId w:val="4"/>
        </w:numPr>
        <w:spacing w:after="80" w:line="276"/>
      </w:pPr>
      <w:r>
        <w:rPr>
          <w:b/>
          <w:bCs/>
        </w:rPr>
        <w:t xml:space="preserve">Track findings</w:t>
      </w:r>
      <w:r>
        <w:t xml:space="preserve">: each weakness gets a severity, an owner and a deadline, and moves through New → Triaged → In fix → Retest pending → Closed.</w:t>
      </w:r>
    </w:p>
    <w:p>
      <w:pPr>
        <w:pStyle w:val="ListParagraph"/>
        <w:numPr>
          <w:ilvl w:val="0"/>
          <w:numId w:val="4"/>
        </w:numPr>
        <w:spacing w:after="80" w:line="276"/>
      </w:pPr>
      <w:r>
        <w:rPr>
          <w:b/>
          <w:bCs/>
        </w:rPr>
        <w:t xml:space="preserve">Gate the release</w:t>
      </w:r>
      <w:r>
        <w:t xml:space="preserve">: all criteria are checked together. If any fails, the release is blocked with the reasons in plain words.</w:t>
      </w:r>
    </w:p>
    <w:p>
      <w:pPr>
        <w:pStyle w:val="ListParagraph"/>
        <w:numPr>
          <w:ilvl w:val="0"/>
          <w:numId w:val="4"/>
        </w:numPr>
        <w:spacing w:after="80" w:line="276"/>
      </w:pPr>
      <w:r>
        <w:rPr>
          <w:b/>
          <w:bCs/>
        </w:rPr>
        <w:t xml:space="preserve">Sign off and keep evidence</w:t>
      </w:r>
      <w:r>
        <w:t xml:space="preserve">: the roles required by the tier sign off, and the evidence pack records the decision.</w:t>
      </w:r>
    </w:p>
    <w:p>
      <w:pPr>
        <w:pStyle w:val="Heading2"/>
      </w:pPr>
      <w:r>
        <w:t xml:space="preserve">2.2 Release gate criteria by risk 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0"/>
        <w:gridCol w:w="1853"/>
        <w:gridCol w:w="2224"/>
        <w:gridCol w:w="2781"/>
      </w:tblGrid>
      <w:tr>
        <w:trPr>
          <w:tblHeader/>
        </w:trPr>
        <w:tc>
          <w:tcPr>
            <w:tcW w:type="dxa" w:w="2780"/>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Criterion</w:t>
            </w:r>
          </w:p>
        </w:tc>
        <w:tc>
          <w:tcPr>
            <w:tcW w:type="dxa" w:w="1853"/>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Low</w:t>
            </w:r>
          </w:p>
        </w:tc>
        <w:tc>
          <w:tcPr>
            <w:tcW w:type="dxa" w:w="2224"/>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Medium</w:t>
            </w:r>
          </w:p>
        </w:tc>
        <w:tc>
          <w:tcPr>
            <w:tcW w:type="dxa" w:w="2781"/>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High</w:t>
            </w:r>
          </w:p>
        </w:tc>
      </w:tr>
      <w:tr>
        <w:tc>
          <w:tcPr>
            <w:tcW w:type="dxa" w:w="27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Evaluation metrics (profile thresholds)</w:t>
            </w:r>
          </w:p>
        </w:tc>
        <w:tc>
          <w:tcPr>
            <w:tcW w:type="dxa" w:w="18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Must pass</w:t>
            </w:r>
          </w:p>
        </w:tc>
        <w:tc>
          <w:tcPr>
            <w:tcW w:type="dxa" w:w="222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Must pass</w:t>
            </w:r>
          </w:p>
        </w:tc>
        <w:tc>
          <w:tcPr>
            <w:tcW w:type="dxa" w:w="27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Must pass; agents also pass^k ≥ 80%</w:t>
            </w:r>
          </w:p>
        </w:tc>
      </w:tr>
      <w:tr>
        <w:tc>
          <w:tcPr>
            <w:tcW w:type="dxa" w:w="27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Content safety defects</w:t>
            </w:r>
          </w:p>
        </w:tc>
        <w:tc>
          <w:tcPr>
            <w:tcW w:type="dxa" w:w="18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0%</w:t>
            </w:r>
          </w:p>
        </w:tc>
        <w:tc>
          <w:tcPr>
            <w:tcW w:type="dxa" w:w="222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0%</w:t>
            </w:r>
          </w:p>
        </w:tc>
        <w:tc>
          <w:tcPr>
            <w:tcW w:type="dxa" w:w="27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0%</w:t>
            </w:r>
          </w:p>
        </w:tc>
      </w:tr>
      <w:tr>
        <w:tc>
          <w:tcPr>
            <w:tcW w:type="dxa" w:w="27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Scan complexity coverage</w:t>
            </w:r>
          </w:p>
        </w:tc>
        <w:tc>
          <w:tcPr>
            <w:tcW w:type="dxa" w:w="18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Easy</w:t>
            </w:r>
          </w:p>
        </w:tc>
        <w:tc>
          <w:tcPr>
            <w:tcW w:type="dxa" w:w="222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Easy, Moderate</w:t>
            </w:r>
          </w:p>
        </w:tc>
        <w:tc>
          <w:tcPr>
            <w:tcW w:type="dxa" w:w="27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Easy, Moderate, Difficult</w:t>
            </w:r>
          </w:p>
        </w:tc>
      </w:tr>
      <w:tr>
        <w:tc>
          <w:tcPr>
            <w:tcW w:type="dxa" w:w="27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Overall attack success rate</w:t>
            </w:r>
          </w:p>
        </w:tc>
        <w:tc>
          <w:tcPr>
            <w:tcW w:type="dxa" w:w="18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 10%</w:t>
            </w:r>
          </w:p>
        </w:tc>
        <w:tc>
          <w:tcPr>
            <w:tcW w:type="dxa" w:w="222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 5%</w:t>
            </w:r>
          </w:p>
        </w:tc>
        <w:tc>
          <w:tcPr>
            <w:tcW w:type="dxa" w:w="27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 2%</w:t>
            </w:r>
          </w:p>
        </w:tc>
      </w:tr>
      <w:tr>
        <w:tc>
          <w:tcPr>
            <w:tcW w:type="dxa" w:w="27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Highest single risk category</w:t>
            </w:r>
          </w:p>
        </w:tc>
        <w:tc>
          <w:tcPr>
            <w:tcW w:type="dxa" w:w="18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 20%</w:t>
            </w:r>
          </w:p>
        </w:tc>
        <w:tc>
          <w:tcPr>
            <w:tcW w:type="dxa" w:w="222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 10%</w:t>
            </w:r>
          </w:p>
        </w:tc>
        <w:tc>
          <w:tcPr>
            <w:tcW w:type="dxa" w:w="27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 5%</w:t>
            </w:r>
          </w:p>
        </w:tc>
      </w:tr>
      <w:tr>
        <w:tc>
          <w:tcPr>
            <w:tcW w:type="dxa" w:w="27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Scenario attacks</w:t>
            </w:r>
          </w:p>
        </w:tc>
        <w:tc>
          <w:tcPr>
            <w:tcW w:type="dxa" w:w="18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Not required</w:t>
            </w:r>
          </w:p>
        </w:tc>
        <w:tc>
          <w:tcPr>
            <w:tcW w:type="dxa" w:w="222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Critical scenarios defended</w:t>
            </w:r>
          </w:p>
        </w:tc>
        <w:tc>
          <w:tcPr>
            <w:tcW w:type="dxa" w:w="27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All defended</w:t>
            </w:r>
          </w:p>
        </w:tc>
      </w:tr>
      <w:tr>
        <w:tc>
          <w:tcPr>
            <w:tcW w:type="dxa" w:w="27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Canary leaks</w:t>
            </w:r>
          </w:p>
        </w:tc>
        <w:tc>
          <w:tcPr>
            <w:tcW w:type="dxa" w:w="18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0</w:t>
            </w:r>
          </w:p>
        </w:tc>
        <w:tc>
          <w:tcPr>
            <w:tcW w:type="dxa" w:w="222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0</w:t>
            </w:r>
          </w:p>
        </w:tc>
        <w:tc>
          <w:tcPr>
            <w:tcW w:type="dxa" w:w="27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0</w:t>
            </w:r>
          </w:p>
        </w:tc>
      </w:tr>
      <w:tr>
        <w:tc>
          <w:tcPr>
            <w:tcW w:type="dxa" w:w="27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Open critical / high findings</w:t>
            </w:r>
          </w:p>
        </w:tc>
        <w:tc>
          <w:tcPr>
            <w:tcW w:type="dxa" w:w="18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0 critical</w:t>
            </w:r>
          </w:p>
        </w:tc>
        <w:tc>
          <w:tcPr>
            <w:tcW w:type="dxa" w:w="222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0 / 0</w:t>
            </w:r>
          </w:p>
        </w:tc>
        <w:tc>
          <w:tcPr>
            <w:tcW w:type="dxa" w:w="27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0 / 0</w:t>
            </w:r>
          </w:p>
        </w:tc>
      </w:tr>
      <w:tr>
        <w:tc>
          <w:tcPr>
            <w:tcW w:type="dxa" w:w="27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Manual expert test (6 months)</w:t>
            </w:r>
          </w:p>
        </w:tc>
        <w:tc>
          <w:tcPr>
            <w:tcW w:type="dxa" w:w="18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Not required</w:t>
            </w:r>
          </w:p>
        </w:tc>
        <w:tc>
          <w:tcPr>
            <w:tcW w:type="dxa" w:w="222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Recommended</w:t>
            </w:r>
          </w:p>
        </w:tc>
        <w:tc>
          <w:tcPr>
            <w:tcW w:type="dxa" w:w="27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Required</w:t>
            </w:r>
          </w:p>
        </w:tc>
      </w:tr>
      <w:tr>
        <w:tc>
          <w:tcPr>
            <w:tcW w:type="dxa" w:w="27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Sign-off</w:t>
            </w:r>
          </w:p>
        </w:tc>
        <w:tc>
          <w:tcPr>
            <w:tcW w:type="dxa" w:w="18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Product owner</w:t>
            </w:r>
          </w:p>
        </w:tc>
        <w:tc>
          <w:tcPr>
            <w:tcW w:type="dxa" w:w="222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Product owner and AI platform</w:t>
            </w:r>
          </w:p>
        </w:tc>
        <w:tc>
          <w:tcPr>
            <w:tcW w:type="dxa" w:w="27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Governance board and Security</w:t>
            </w:r>
          </w:p>
        </w:tc>
      </w:tr>
    </w:tbl>
    <w:p>
      <w:pPr>
        <w:spacing w:after="120"/>
      </w:pPr>
    </w:p>
    <w:p>
      <w:pPr>
        <w:spacing w:after="120" w:line="288"/>
      </w:pPr>
      <w:r>
        <w:t xml:space="preserve">The gate also shows an </w:t>
      </w:r>
      <w:r>
        <w:rPr>
          <w:b/>
          <w:bCs/>
        </w:rPr>
        <w:t xml:space="preserve">advisory</w:t>
      </w:r>
      <w:r>
        <w:t xml:space="preserve"> (not blocking) when the judge that scored the release has not been calibrated against human labels within 92 days, or agrees with them less than 80% of the time.</w:t>
      </w:r>
    </w:p>
    <w:p>
      <w:pPr>
        <w:pStyle w:val="Heading2"/>
      </w:pPr>
      <w:r>
        <w:t xml:space="preserve">2.3 Architecture</w:t>
      </w:r>
    </w:p>
    <w:p>
      <w:pPr>
        <w:spacing w:after="120" w:line="288"/>
      </w:pPr>
      <w:r>
        <w:t xml:space="preserve">The application has two parts that run separately and talk over a JSON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1302"/>
        <w:gridCol w:w="6513"/>
      </w:tblGrid>
      <w:tr>
        <w:trPr>
          <w:tblHeader/>
        </w:trPr>
        <w:tc>
          <w:tcPr>
            <w:tcW w:type="dxa" w:w="1823"/>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Part</w:t>
            </w:r>
          </w:p>
        </w:tc>
        <w:tc>
          <w:tcPr>
            <w:tcW w:type="dxa" w:w="1302"/>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Folder</w:t>
            </w:r>
          </w:p>
        </w:tc>
        <w:tc>
          <w:tcPr>
            <w:tcW w:type="dxa" w:w="6513"/>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Responsibility</w:t>
            </w:r>
          </w:p>
        </w:tc>
      </w:tr>
      <w:tr>
        <w:tc>
          <w:tcPr>
            <w:tcW w:type="dxa" w:w="182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AI Assurance API</w:t>
            </w:r>
          </w:p>
        </w:tc>
        <w:tc>
          <w:tcPr>
            <w:tcW w:type="dxa" w:w="130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backend/</w:t>
            </w:r>
          </w:p>
        </w:tc>
        <w:tc>
          <w:tcPr>
            <w:tcW w:type="dxa" w:w="651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The single source of truth. Stores every record and enforces every rule: registry, gate engine, findings lifecycle, permissions, evaluation runs with judge models, red team scans, manual testing, evidence.</w:t>
            </w:r>
          </w:p>
        </w:tc>
      </w:tr>
      <w:tr>
        <w:tc>
          <w:tcPr>
            <w:tcW w:type="dxa" w:w="182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Web client</w:t>
            </w:r>
          </w:p>
        </w:tc>
        <w:tc>
          <w:tcPr>
            <w:tcW w:type="dxa" w:w="130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web/</w:t>
            </w:r>
          </w:p>
        </w:tc>
        <w:tc>
          <w:tcPr>
            <w:tcW w:type="dxa" w:w="651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The user interface: dashboards, gate decisions, heat maps, findings board, evaluation results, model management. Holds no rules of its own.</w:t>
            </w:r>
          </w:p>
        </w:tc>
      </w:tr>
    </w:tbl>
    <w:p>
      <w:pPr>
        <w:spacing w:after="120"/>
      </w:pPr>
    </w:p>
    <w:p>
      <w:pPr>
        <w:spacing w:after="120" w:line="288"/>
      </w:pPr>
      <w:r>
        <w:t xml:space="preserve">How they connect:</w:t>
      </w:r>
    </w:p>
    <w:p>
      <w:pPr>
        <w:pStyle w:val="ListParagraph"/>
        <w:numPr>
          <w:ilvl w:val="0"/>
          <w:numId w:val="2"/>
        </w:numPr>
        <w:spacing w:after="60" w:line="276"/>
      </w:pPr>
      <w:r>
        <w:t xml:space="preserve">On load, the web client fetches </w:t>
      </w:r>
      <w:r>
        <w:rPr>
          <w:rFonts w:ascii="Consolas" w:cs="Consolas" w:eastAsia="Consolas" w:hAnsi="Consolas"/>
          <w:color w:val="1F2937"/>
          <w:sz w:val="19"/>
          <w:szCs w:val="19"/>
        </w:rPr>
        <w:t xml:space="preserve">GET /api/state</w:t>
      </w:r>
      <w:r>
        <w:t xml:space="preserve">: the whole portfolio, with each application's gate already computed and anything the user's role may not see removed.</w:t>
      </w:r>
    </w:p>
    <w:p>
      <w:pPr>
        <w:pStyle w:val="ListParagraph"/>
        <w:numPr>
          <w:ilvl w:val="0"/>
          <w:numId w:val="2"/>
        </w:numPr>
        <w:spacing w:after="60" w:line="276"/>
      </w:pPr>
      <w:r>
        <w:t xml:space="preserve">Every action (move a finding, start a scan, run an evaluation) is a request to the API, followed by a fresh snapshot, so every screen stays consistent.</w:t>
      </w:r>
    </w:p>
    <w:p>
      <w:pPr>
        <w:pStyle w:val="ListParagraph"/>
        <w:numPr>
          <w:ilvl w:val="0"/>
          <w:numId w:val="2"/>
        </w:numPr>
        <w:spacing w:after="60" w:line="276"/>
      </w:pPr>
      <w:r>
        <w:t xml:space="preserve">If an action breaks a rule, the API refuses it with a plain-language reason, which the client shows unchanged.</w:t>
      </w:r>
    </w:p>
    <w:p>
      <w:pPr>
        <w:pStyle w:val="ListParagraph"/>
        <w:numPr>
          <w:ilvl w:val="0"/>
          <w:numId w:val="2"/>
        </w:numPr>
        <w:spacing w:after="60" w:line="276"/>
      </w:pPr>
      <w:r>
        <w:t xml:space="preserve">Scans and evaluations run in the background; the client polls once a second to show progress.</w:t>
      </w:r>
    </w:p>
    <w:p>
      <w:pPr>
        <w:pStyle w:val="ListParagraph"/>
        <w:numPr>
          <w:ilvl w:val="0"/>
          <w:numId w:val="2"/>
        </w:numPr>
        <w:spacing w:after="60" w:line="276"/>
      </w:pPr>
      <w:r>
        <w:t xml:space="preserve">CI/CD pipelines call the same API (</w:t>
      </w:r>
      <w:r>
        <w:rPr>
          <w:rFonts w:ascii="Consolas" w:cs="Consolas" w:eastAsia="Consolas" w:hAnsi="Consolas"/>
          <w:color w:val="1F2937"/>
          <w:sz w:val="19"/>
          <w:szCs w:val="19"/>
        </w:rPr>
        <w:t xml:space="preserve">POST /api/applications/{id}/gate-runs</w:t>
      </w:r>
      <w:r>
        <w:t xml:space="preserve">) and get the same decision people see.</w:t>
      </w:r>
    </w:p>
    <w:p>
      <w:pPr>
        <w:pStyle w:val="ListParagraph"/>
        <w:numPr>
          <w:ilvl w:val="0"/>
          <w:numId w:val="2"/>
        </w:numPr>
        <w:spacing w:after="60" w:line="276"/>
      </w:pPr>
      <w:r>
        <w:t xml:space="preserve">Outbound, the API calls </w:t>
      </w:r>
      <w:r>
        <w:rPr>
          <w:b/>
          <w:bCs/>
        </w:rPr>
        <w:t xml:space="preserve">judge models</w:t>
      </w:r>
      <w:r>
        <w:t xml:space="preserve"> (Azure OpenAI, Anthropic Claude, OpenAI-compatible endpoints), the </w:t>
      </w:r>
      <w:r>
        <w:rPr>
          <w:b/>
          <w:bCs/>
        </w:rPr>
        <w:t xml:space="preserve">Azure AI Red Teaming Agent</w:t>
      </w:r>
      <w:r>
        <w:t xml:space="preserve">, and the </w:t>
      </w:r>
      <w:r>
        <w:rPr>
          <w:b/>
          <w:bCs/>
        </w:rPr>
        <w:t xml:space="preserve">application under test</w:t>
      </w:r>
      <w:r>
        <w:t xml:space="preserve"> through its sandbox endpoint.</w:t>
      </w:r>
    </w:p>
    <w:p>
      <w:pPr>
        <w:pStyle w:val="Heading1"/>
        <w:pageBreakBefore/>
      </w:pPr>
      <w:r>
        <w:t xml:space="preserve">3. Technology and libraries</w:t>
      </w:r>
    </w:p>
    <w:p>
      <w:pPr>
        <w:pStyle w:val="Heading2"/>
      </w:pPr>
      <w:r>
        <w:t xml:space="preserve">3.1 Backend (Python 3.11+)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1071"/>
        <w:gridCol w:w="6425"/>
      </w:tblGrid>
      <w:tr>
        <w:trPr>
          <w:tblHeader/>
        </w:trPr>
        <w:tc>
          <w:tcPr>
            <w:tcW w:type="dxa" w:w="2142"/>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Library</w:t>
            </w:r>
          </w:p>
        </w:tc>
        <w:tc>
          <w:tcPr>
            <w:tcW w:type="dxa" w:w="1071"/>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Version</w:t>
            </w:r>
          </w:p>
        </w:tc>
        <w:tc>
          <w:tcPr>
            <w:tcW w:type="dxa" w:w="6425"/>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Used for</w:t>
            </w:r>
          </w:p>
        </w:tc>
      </w:tr>
      <w:tr>
        <w:tc>
          <w:tcPr>
            <w:tcW w:type="dxa" w:w="21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FastAPI</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0.142</w:t>
            </w:r>
          </w:p>
        </w:tc>
        <w:tc>
          <w:tcPr>
            <w:tcW w:type="dxa" w:w="64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HTTP API, request validation, generated OpenAPI docs (/docs)</w:t>
            </w:r>
          </w:p>
        </w:tc>
      </w:tr>
      <w:tr>
        <w:tc>
          <w:tcPr>
            <w:tcW w:type="dxa" w:w="21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Uvicorn</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0.54</w:t>
            </w:r>
          </w:p>
        </w:tc>
        <w:tc>
          <w:tcPr>
            <w:tcW w:type="dxa" w:w="64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ASGI server that runs the API</w:t>
            </w:r>
          </w:p>
        </w:tc>
      </w:tr>
      <w:tr>
        <w:tc>
          <w:tcPr>
            <w:tcW w:type="dxa" w:w="21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SQLAlchemy</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2.1</w:t>
            </w:r>
          </w:p>
        </w:tc>
        <w:tc>
          <w:tcPr>
            <w:tcW w:type="dxa" w:w="64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Database access and table definitions (SQLite by default; PostgreSQL-ready)</w:t>
            </w:r>
          </w:p>
        </w:tc>
      </w:tr>
      <w:tr>
        <w:tc>
          <w:tcPr>
            <w:tcW w:type="dxa" w:w="21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Pydantic</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2.13</w:t>
            </w:r>
          </w:p>
        </w:tc>
        <w:tc>
          <w:tcPr>
            <w:tcW w:type="dxa" w:w="64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Request schemas (camelCase, unknown fields rejected)</w:t>
            </w:r>
          </w:p>
        </w:tc>
      </w:tr>
      <w:tr>
        <w:tc>
          <w:tcPr>
            <w:tcW w:type="dxa" w:w="21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pydantic-settings</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2.15</w:t>
            </w:r>
          </w:p>
        </w:tc>
        <w:tc>
          <w:tcPr>
            <w:tcW w:type="dxa" w:w="64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Configuration from ASSURANCE_* environment variables and .env</w:t>
            </w:r>
          </w:p>
        </w:tc>
      </w:tr>
      <w:tr>
        <w:tc>
          <w:tcPr>
            <w:tcW w:type="dxa" w:w="21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httpx</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0.28</w:t>
            </w:r>
          </w:p>
        </w:tc>
        <w:tc>
          <w:tcPr>
            <w:tcW w:type="dxa" w:w="64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Calls to Azure OpenAI and OpenAI-compatible judges, and to the application under test</w:t>
            </w:r>
          </w:p>
        </w:tc>
      </w:tr>
      <w:tr>
        <w:tc>
          <w:tcPr>
            <w:tcW w:type="dxa" w:w="21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anthropic</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1.11</w:t>
            </w:r>
          </w:p>
        </w:tc>
        <w:tc>
          <w:tcPr>
            <w:tcW w:type="dxa" w:w="64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Official SDK for Claude judge models (structured output, effort, refusal fallback)</w:t>
            </w:r>
          </w:p>
        </w:tc>
      </w:tr>
      <w:tr>
        <w:tc>
          <w:tcPr>
            <w:tcW w:type="dxa" w:w="21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pytest</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9.1</w:t>
            </w:r>
          </w:p>
        </w:tc>
        <w:tc>
          <w:tcPr>
            <w:tcW w:type="dxa" w:w="64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Test suite (23 tests)</w:t>
            </w:r>
          </w:p>
        </w:tc>
      </w:tr>
    </w:tbl>
    <w:p>
      <w:pPr>
        <w:spacing w:after="120"/>
      </w:pPr>
    </w:p>
    <w:p>
      <w:pPr>
        <w:spacing w:after="120" w:line="288"/>
      </w:pPr>
      <w:r>
        <w:rPr>
          <w:b/>
          <w:bCs/>
        </w:rPr>
        <w:t xml:space="preserve">Optional, for Azure</w:t>
      </w:r>
      <w:r>
        <w:t xml:space="preserve"> (</w:t>
      </w:r>
      <w:r>
        <w:rPr>
          <w:rFonts w:ascii="Consolas" w:cs="Consolas" w:eastAsia="Consolas" w:hAnsi="Consolas"/>
          <w:color w:val="1F2937"/>
          <w:sz w:val="19"/>
          <w:szCs w:val="19"/>
        </w:rPr>
        <w:t xml:space="preserve">requirements-azure.txt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1071"/>
        <w:gridCol w:w="5783"/>
      </w:tblGrid>
      <w:tr>
        <w:trPr>
          <w:tblHeader/>
        </w:trPr>
        <w:tc>
          <w:tcPr>
            <w:tcW w:type="dxa" w:w="2784"/>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Library</w:t>
            </w:r>
          </w:p>
        </w:tc>
        <w:tc>
          <w:tcPr>
            <w:tcW w:type="dxa" w:w="1071"/>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Version</w:t>
            </w:r>
          </w:p>
        </w:tc>
        <w:tc>
          <w:tcPr>
            <w:tcW w:type="dxa" w:w="5783"/>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Used for</w:t>
            </w:r>
          </w:p>
        </w:tc>
      </w:tr>
      <w:tr>
        <w:tc>
          <w:tcPr>
            <w:tcW w:type="dxa" w:w="27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azure-ai-evaluation[redteam]</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 1.18</w:t>
            </w:r>
          </w:p>
        </w:tc>
        <w:tc>
          <w:tcPr>
            <w:tcW w:type="dxa" w:w="57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Azure AI Red Teaming Agent (built on Microsoft's open-source PyRIT toolkit): generates and scores attacks in a Foundry project</w:t>
            </w:r>
          </w:p>
        </w:tc>
      </w:tr>
      <w:tr>
        <w:tc>
          <w:tcPr>
            <w:tcW w:type="dxa" w:w="27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azure-identity</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 1.17</w:t>
            </w:r>
          </w:p>
        </w:tc>
        <w:tc>
          <w:tcPr>
            <w:tcW w:type="dxa" w:w="57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DefaultAzureCredential / managed identity for Azure OpenAI judges and the red team agent</w:t>
            </w:r>
          </w:p>
        </w:tc>
      </w:tr>
    </w:tbl>
    <w:p>
      <w:pPr>
        <w:pStyle w:val="Heading2"/>
      </w:pPr>
      <w:r>
        <w:t xml:space="preserve">3.2 Web client (Node.js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1071"/>
        <w:gridCol w:w="6425"/>
      </w:tblGrid>
      <w:tr>
        <w:trPr>
          <w:tblHeader/>
        </w:trPr>
        <w:tc>
          <w:tcPr>
            <w:tcW w:type="dxa" w:w="2142"/>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Library</w:t>
            </w:r>
          </w:p>
        </w:tc>
        <w:tc>
          <w:tcPr>
            <w:tcW w:type="dxa" w:w="1071"/>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Version</w:t>
            </w:r>
          </w:p>
        </w:tc>
        <w:tc>
          <w:tcPr>
            <w:tcW w:type="dxa" w:w="6425"/>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Used for</w:t>
            </w:r>
          </w:p>
        </w:tc>
      </w:tr>
      <w:tr>
        <w:tc>
          <w:tcPr>
            <w:tcW w:type="dxa" w:w="21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React and React DOM</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19.2</w:t>
            </w:r>
          </w:p>
        </w:tc>
        <w:tc>
          <w:tcPr>
            <w:tcW w:type="dxa" w:w="64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User interface</w:t>
            </w:r>
          </w:p>
        </w:tc>
      </w:tr>
      <w:tr>
        <w:tc>
          <w:tcPr>
            <w:tcW w:type="dxa" w:w="21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TypeScript</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6.0</w:t>
            </w:r>
          </w:p>
        </w:tc>
        <w:tc>
          <w:tcPr>
            <w:tcW w:type="dxa" w:w="64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Typed code; response shapes mirror the API</w:t>
            </w:r>
          </w:p>
        </w:tc>
      </w:tr>
      <w:tr>
        <w:tc>
          <w:tcPr>
            <w:tcW w:type="dxa" w:w="21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Vite</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8.3</w:t>
            </w:r>
          </w:p>
        </w:tc>
        <w:tc>
          <w:tcPr>
            <w:tcW w:type="dxa" w:w="64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Development server (with /api proxy) and production build</w:t>
            </w:r>
          </w:p>
        </w:tc>
      </w:tr>
      <w:tr>
        <w:tc>
          <w:tcPr>
            <w:tcW w:type="dxa" w:w="21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React Router</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7.18</w:t>
            </w:r>
          </w:p>
        </w:tc>
        <w:tc>
          <w:tcPr>
            <w:tcW w:type="dxa" w:w="64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Navigation (hash-based routes)</w:t>
            </w:r>
          </w:p>
        </w:tc>
      </w:tr>
      <w:tr>
        <w:tc>
          <w:tcPr>
            <w:tcW w:type="dxa" w:w="21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lucide-react</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1.50</w:t>
            </w:r>
          </w:p>
        </w:tc>
        <w:tc>
          <w:tcPr>
            <w:tcW w:type="dxa" w:w="64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Icons</w:t>
            </w:r>
          </w:p>
        </w:tc>
      </w:tr>
      <w:tr>
        <w:tc>
          <w:tcPr>
            <w:tcW w:type="dxa" w:w="21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oxlint</w:t>
            </w:r>
          </w:p>
        </w:tc>
        <w:tc>
          <w:tcPr>
            <w:tcW w:type="dxa" w:w="10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1.81</w:t>
            </w:r>
          </w:p>
        </w:tc>
        <w:tc>
          <w:tcPr>
            <w:tcW w:type="dxa" w:w="64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Linting</w:t>
            </w:r>
          </w:p>
        </w:tc>
      </w:tr>
    </w:tbl>
    <w:p>
      <w:pPr>
        <w:spacing w:after="120"/>
      </w:pPr>
    </w:p>
    <w:p>
      <w:pPr>
        <w:spacing w:after="120" w:line="288"/>
      </w:pPr>
      <w:r>
        <w:t xml:space="preserve">The design system (colors, components, light and dark themes) and all charts (heat map, trend line, bars) are written by hand, with no UI or chart library. Fonts: Inter and JetBrains Mono from Google Fonts, with system fallbacks.</w:t>
      </w:r>
    </w:p>
    <w:p>
      <w:pPr>
        <w:pStyle w:val="Heading2"/>
      </w:pPr>
      <w:r>
        <w:t xml:space="preserve">3.3 Data and 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614"/>
        <w:gridCol w:w="4096"/>
      </w:tblGrid>
      <w:tr>
        <w:trPr>
          <w:tblHeader/>
        </w:trPr>
        <w:tc>
          <w:tcPr>
            <w:tcW w:type="dxa" w:w="1928"/>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Component</w:t>
            </w:r>
          </w:p>
        </w:tc>
        <w:tc>
          <w:tcPr>
            <w:tcW w:type="dxa" w:w="3614"/>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Today</w:t>
            </w:r>
          </w:p>
        </w:tc>
        <w:tc>
          <w:tcPr>
            <w:tcW w:type="dxa" w:w="4096"/>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Production target</w:t>
            </w:r>
          </w:p>
        </w:tc>
      </w:tr>
      <w:tr>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Database</w:t>
            </w:r>
          </w:p>
        </w:tc>
        <w:tc>
          <w:tcPr>
            <w:tcW w:type="dxa" w:w="36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SQLite file (backend/assurance.db), created automatically</w:t>
            </w:r>
          </w:p>
        </w:tc>
        <w:tc>
          <w:tcPr>
            <w:tcW w:type="dxa" w:w="409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Azure Database for PostgreSQL; schema scripts in backend/database/</w:t>
            </w:r>
          </w:p>
        </w:tc>
      </w:tr>
      <w:tr>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Background work</w:t>
            </w:r>
          </w:p>
        </w:tc>
        <w:tc>
          <w:tcPr>
            <w:tcW w:type="dxa" w:w="36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In-process threads</w:t>
            </w:r>
          </w:p>
        </w:tc>
        <w:tc>
          <w:tcPr>
            <w:tcW w:type="dxa" w:w="409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Durable queue (for example Container Apps Jobs)</w:t>
            </w:r>
          </w:p>
        </w:tc>
      </w:tr>
      <w:tr>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Identity</w:t>
            </w:r>
          </w:p>
        </w:tc>
        <w:tc>
          <w:tcPr>
            <w:tcW w:type="dxa" w:w="36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Role chosen with an X-Role header (development)</w:t>
            </w:r>
          </w:p>
        </w:tc>
        <w:tc>
          <w:tcPr>
            <w:tcW w:type="dxa" w:w="409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Entra ID sign-in</w:t>
            </w:r>
          </w:p>
        </w:tc>
      </w:tr>
      <w:tr>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Secrets</w:t>
            </w:r>
          </w:p>
        </w:tc>
        <w:tc>
          <w:tcPr>
            <w:tcW w:type="dxa" w:w="36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Environment variables named on each model</w:t>
            </w:r>
          </w:p>
        </w:tc>
        <w:tc>
          <w:tcPr>
            <w:tcW w:type="dxa" w:w="409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Key Vault-backed settings or managed identity</w:t>
            </w:r>
          </w:p>
        </w:tc>
      </w:tr>
      <w:tr>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Test library files</w:t>
            </w:r>
          </w:p>
        </w:tc>
        <w:tc>
          <w:tcPr>
            <w:tcW w:type="dxa" w:w="36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backend/library/ (JSONL)</w:t>
            </w:r>
          </w:p>
        </w:tc>
        <w:tc>
          <w:tcPr>
            <w:tcW w:type="dxa" w:w="409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Storage account; restricted storage for attack material</w:t>
            </w:r>
          </w:p>
        </w:tc>
      </w:tr>
    </w:tbl>
    <w:p>
      <w:pPr>
        <w:pStyle w:val="Heading1"/>
        <w:pageBreakBefore/>
      </w:pPr>
      <w:r>
        <w:t xml:space="preserve">4. Installing and running</w:t>
      </w:r>
    </w:p>
    <w:p>
      <w:pPr>
        <w:pStyle w:val="Heading2"/>
      </w:pPr>
      <w:r>
        <w:t xml:space="preserve">4.1 Prerequisites</w:t>
      </w:r>
    </w:p>
    <w:p>
      <w:pPr>
        <w:pStyle w:val="ListParagraph"/>
        <w:numPr>
          <w:ilvl w:val="0"/>
          <w:numId w:val="2"/>
        </w:numPr>
        <w:spacing w:after="60" w:line="276"/>
      </w:pPr>
      <w:r>
        <w:t xml:space="preserve">Python 3.11 or later, with pip and venv</w:t>
      </w:r>
    </w:p>
    <w:p>
      <w:pPr>
        <w:pStyle w:val="ListParagraph"/>
        <w:numPr>
          <w:ilvl w:val="0"/>
          <w:numId w:val="2"/>
        </w:numPr>
        <w:spacing w:after="60" w:line="276"/>
      </w:pPr>
      <w:r>
        <w:t xml:space="preserve">Node.js 20 or later, with npm</w:t>
      </w:r>
    </w:p>
    <w:p>
      <w:pPr>
        <w:pStyle w:val="ListParagraph"/>
        <w:numPr>
          <w:ilvl w:val="0"/>
          <w:numId w:val="2"/>
        </w:numPr>
        <w:spacing w:after="60" w:line="276"/>
      </w:pPr>
      <w:r>
        <w:t xml:space="preserve">No database server is needed for local use. No API keys are needed to explore: the default judge and attack engine are simulations.</w:t>
      </w:r>
    </w:p>
    <w:p>
      <w:pPr>
        <w:pStyle w:val="Heading2"/>
      </w:pPr>
      <w:r>
        <w:t xml:space="preserve">4.2 Start the API</w:t>
      </w:r>
    </w:p>
    <w:p>
      <w:pPr>
        <w:shd w:fill="F3F4F6" w:color="auto" w:val="clear"/>
        <w:spacing w:after="0" w:before="80" w:line="240"/>
        <w:ind w:left="120" w:right="120"/>
      </w:pPr>
      <w:r>
        <w:rPr>
          <w:rFonts w:ascii="Consolas" w:cs="Consolas" w:eastAsia="Consolas" w:hAnsi="Consolas"/>
          <w:color w:val="111827"/>
          <w:sz w:val="17"/>
          <w:szCs w:val="17"/>
        </w:rPr>
        <w:t xml:space="preserve">cd backend</w:t>
      </w:r>
    </w:p>
    <w:p>
      <w:pPr>
        <w:shd w:fill="F3F4F6" w:color="auto" w:val="clear"/>
        <w:spacing w:after="0" w:before="0" w:line="240"/>
        <w:ind w:left="120" w:right="120"/>
      </w:pPr>
      <w:r>
        <w:rPr>
          <w:rFonts w:ascii="Consolas" w:cs="Consolas" w:eastAsia="Consolas" w:hAnsi="Consolas"/>
          <w:color w:val="111827"/>
          <w:sz w:val="17"/>
          <w:szCs w:val="17"/>
        </w:rPr>
        <w:t xml:space="preserve">python3 -m venv .venv</w:t>
      </w:r>
    </w:p>
    <w:p>
      <w:pPr>
        <w:shd w:fill="F3F4F6" w:color="auto" w:val="clear"/>
        <w:spacing w:after="0" w:before="0" w:line="240"/>
        <w:ind w:left="120" w:right="120"/>
      </w:pPr>
      <w:r>
        <w:rPr>
          <w:rFonts w:ascii="Consolas" w:cs="Consolas" w:eastAsia="Consolas" w:hAnsi="Consolas"/>
          <w:color w:val="111827"/>
          <w:sz w:val="17"/>
          <w:szCs w:val="17"/>
        </w:rPr>
        <w:t xml:space="preserve">.venv/bin/pip install -r requirements-dev.txt</w:t>
      </w:r>
    </w:p>
    <w:p>
      <w:pPr>
        <w:shd w:fill="F3F4F6" w:color="auto" w:val="clear"/>
        <w:spacing w:after="160" w:before="0" w:line="240"/>
        <w:ind w:left="120" w:right="120"/>
      </w:pPr>
      <w:r>
        <w:rPr>
          <w:rFonts w:ascii="Consolas" w:cs="Consolas" w:eastAsia="Consolas" w:hAnsi="Consolas"/>
          <w:color w:val="111827"/>
          <w:sz w:val="17"/>
          <w:szCs w:val="17"/>
        </w:rPr>
        <w:t xml:space="preserve">.venv/bin/uvicorn app.main:app --reload</w:t>
      </w:r>
    </w:p>
    <w:p>
      <w:pPr>
        <w:spacing w:after="120" w:line="288"/>
      </w:pPr>
      <w:r>
        <w:t xml:space="preserve">The API runs on </w:t>
      </w:r>
      <w:r>
        <w:rPr>
          <w:b/>
          <w:bCs/>
        </w:rPr>
        <w:t xml:space="preserve">http://localhost:8000</w:t>
      </w:r>
      <w:r>
        <w:t xml:space="preserve">. Interactive API documentation: </w:t>
      </w:r>
      <w:r>
        <w:rPr>
          <w:b/>
          <w:bCs/>
        </w:rPr>
        <w:t xml:space="preserve">http://localhost:8000/docs</w:t>
      </w:r>
      <w:r>
        <w:t xml:space="preserve">. Check it: </w:t>
      </w:r>
      <w:r>
        <w:rPr>
          <w:rFonts w:ascii="Consolas" w:cs="Consolas" w:eastAsia="Consolas" w:hAnsi="Consolas"/>
          <w:color w:val="1F2937"/>
          <w:sz w:val="19"/>
          <w:szCs w:val="19"/>
        </w:rPr>
        <w:t xml:space="preserve">curl http://localhost:8000/api/health</w:t>
      </w:r>
      <w:r>
        <w:t xml:space="preserve"> returns </w:t>
      </w:r>
      <w:r>
        <w:rPr>
          <w:rFonts w:ascii="Consolas" w:cs="Consolas" w:eastAsia="Consolas" w:hAnsi="Consolas"/>
          <w:color w:val="1F2937"/>
          <w:sz w:val="19"/>
          <w:szCs w:val="19"/>
        </w:rPr>
        <w:t xml:space="preserve">{"status":"ok"}</w:t>
      </w:r>
      <w:r>
        <w:t xml:space="preserve">.</w:t>
      </w:r>
    </w:p>
    <w:p>
      <w:pPr>
        <w:spacing w:after="120" w:line="288"/>
      </w:pPr>
      <w:r>
        <w:t xml:space="preserve">On first start the database is created with a sample portfolio of six fictional applications, their scans, findings, evaluation runs, and the sample judge and attack models.</w:t>
      </w:r>
    </w:p>
    <w:p>
      <w:pPr>
        <w:pStyle w:val="Heading2"/>
      </w:pPr>
      <w:r>
        <w:t xml:space="preserve">4.3 Start the web client</w:t>
      </w:r>
    </w:p>
    <w:p>
      <w:pPr>
        <w:shd w:fill="F3F4F6" w:color="auto" w:val="clear"/>
        <w:spacing w:after="0" w:before="80" w:line="240"/>
        <w:ind w:left="120" w:right="120"/>
      </w:pPr>
      <w:r>
        <w:rPr>
          <w:rFonts w:ascii="Consolas" w:cs="Consolas" w:eastAsia="Consolas" w:hAnsi="Consolas"/>
          <w:color w:val="111827"/>
          <w:sz w:val="17"/>
          <w:szCs w:val="17"/>
        </w:rPr>
        <w:t xml:space="preserve">cd web</w:t>
      </w:r>
    </w:p>
    <w:p>
      <w:pPr>
        <w:shd w:fill="F3F4F6" w:color="auto" w:val="clear"/>
        <w:spacing w:after="0" w:before="0" w:line="240"/>
        <w:ind w:left="120" w:right="120"/>
      </w:pPr>
      <w:r>
        <w:rPr>
          <w:rFonts w:ascii="Consolas" w:cs="Consolas" w:eastAsia="Consolas" w:hAnsi="Consolas"/>
          <w:color w:val="111827"/>
          <w:sz w:val="17"/>
          <w:szCs w:val="17"/>
        </w:rPr>
        <w:t xml:space="preserve">npm install</w:t>
      </w:r>
    </w:p>
    <w:p>
      <w:pPr>
        <w:shd w:fill="F3F4F6" w:color="auto" w:val="clear"/>
        <w:spacing w:after="160" w:before="0" w:line="240"/>
        <w:ind w:left="120" w:right="120"/>
      </w:pPr>
      <w:r>
        <w:rPr>
          <w:rFonts w:ascii="Consolas" w:cs="Consolas" w:eastAsia="Consolas" w:hAnsi="Consolas"/>
          <w:color w:val="111827"/>
          <w:sz w:val="17"/>
          <w:szCs w:val="17"/>
        </w:rPr>
        <w:t xml:space="preserve">npm run dev</w:t>
      </w:r>
    </w:p>
    <w:p>
      <w:pPr>
        <w:spacing w:after="120" w:line="288"/>
      </w:pPr>
      <w:r>
        <w:t xml:space="preserve">Open </w:t>
      </w:r>
      <w:r>
        <w:rPr>
          <w:b/>
          <w:bCs/>
        </w:rPr>
        <w:t xml:space="preserve">http://localhost:5173</w:t>
      </w:r>
      <w:r>
        <w:t xml:space="preserve">. The development server forwards </w:t>
      </w:r>
      <w:r>
        <w:rPr>
          <w:rFonts w:ascii="Consolas" w:cs="Consolas" w:eastAsia="Consolas" w:hAnsi="Consolas"/>
          <w:color w:val="1F2937"/>
          <w:sz w:val="19"/>
          <w:szCs w:val="19"/>
        </w:rPr>
        <w:t xml:space="preserve">/api</w:t>
      </w:r>
      <w:r>
        <w:t xml:space="preserve"> to port 8000. If the API is not running, the app says so and shows the command to start it.</w:t>
      </w:r>
    </w:p>
    <w:p>
      <w:pPr>
        <w:pStyle w:val="Heading2"/>
      </w:pPr>
      <w:r>
        <w:t xml:space="preserve">4.4 Run the tests</w:t>
      </w:r>
    </w:p>
    <w:p>
      <w:pPr>
        <w:shd w:fill="F3F4F6" w:color="auto" w:val="clear"/>
        <w:spacing w:after="0" w:before="80" w:line="240"/>
        <w:ind w:left="120" w:right="120"/>
      </w:pPr>
      <w:r>
        <w:rPr>
          <w:rFonts w:ascii="Consolas" w:cs="Consolas" w:eastAsia="Consolas" w:hAnsi="Consolas"/>
          <w:color w:val="111827"/>
          <w:sz w:val="17"/>
          <w:szCs w:val="17"/>
        </w:rPr>
        <w:t xml:space="preserve">cd backend &amp;&amp; .venv/bin/python -m pytest      # 23 tests, about 4 seconds</w:t>
      </w:r>
    </w:p>
    <w:p>
      <w:pPr>
        <w:shd w:fill="F3F4F6" w:color="auto" w:val="clear"/>
        <w:spacing w:after="160" w:before="0" w:line="240"/>
        <w:ind w:left="120" w:right="120"/>
      </w:pPr>
      <w:r>
        <w:rPr>
          <w:rFonts w:ascii="Consolas" w:cs="Consolas" w:eastAsia="Consolas" w:hAnsi="Consolas"/>
          <w:color w:val="111827"/>
          <w:sz w:val="17"/>
          <w:szCs w:val="17"/>
        </w:rPr>
        <w:t xml:space="preserve">cd web &amp;&amp; npm run build                       # type-check and build</w:t>
      </w:r>
    </w:p>
    <w:p>
      <w:pPr>
        <w:pStyle w:val="Heading2"/>
      </w:pPr>
      <w:r>
        <w:t xml:space="preserve">4.5 Key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2570"/>
        <w:gridCol w:w="3855"/>
      </w:tblGrid>
      <w:tr>
        <w:trPr>
          <w:tblHeader/>
        </w:trPr>
        <w:tc>
          <w:tcPr>
            <w:tcW w:type="dxa" w:w="3213"/>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Variable</w:t>
            </w:r>
          </w:p>
        </w:tc>
        <w:tc>
          <w:tcPr>
            <w:tcW w:type="dxa" w:w="2570"/>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Default</w:t>
            </w:r>
          </w:p>
        </w:tc>
        <w:tc>
          <w:tcPr>
            <w:tcW w:type="dxa" w:w="3855"/>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Purpose</w:t>
            </w:r>
          </w:p>
        </w:tc>
      </w:tr>
      <w:tr>
        <w:tc>
          <w:tcPr>
            <w:tcW w:type="dxa" w:w="321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ASSURANCE_DATABASE_URL</w:t>
            </w:r>
          </w:p>
        </w:tc>
        <w:tc>
          <w:tcPr>
            <w:tcW w:type="dxa" w:w="25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sqlite:///./assurance.db</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Database connection</w:t>
            </w:r>
          </w:p>
        </w:tc>
      </w:tr>
      <w:tr>
        <w:tc>
          <w:tcPr>
            <w:tcW w:type="dxa" w:w="321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ASSURANCE_LIBRARY_DIR</w:t>
            </w:r>
          </w:p>
        </w:tc>
        <w:tc>
          <w:tcPr>
            <w:tcW w:type="dxa" w:w="25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./library</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Folder holding golden datasets</w:t>
            </w:r>
          </w:p>
        </w:tc>
      </w:tr>
      <w:tr>
        <w:tc>
          <w:tcPr>
            <w:tcW w:type="dxa" w:w="321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ASSURANCE_ALLOW_ROLE_HEADER</w:t>
            </w:r>
          </w:p>
        </w:tc>
        <w:tc>
          <w:tcPr>
            <w:tcW w:type="dxa" w:w="25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true</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Development role switching; set false behind Entra ID</w:t>
            </w:r>
          </w:p>
        </w:tc>
      </w:tr>
      <w:tr>
        <w:tc>
          <w:tcPr>
            <w:tcW w:type="dxa" w:w="321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ASSURANCE_SEED_ON_STARTUP</w:t>
            </w:r>
          </w:p>
        </w:tc>
        <w:tc>
          <w:tcPr>
            <w:tcW w:type="dxa" w:w="25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true</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Load sample data into an empty database</w:t>
            </w:r>
          </w:p>
        </w:tc>
      </w:tr>
      <w:tr>
        <w:tc>
          <w:tcPr>
            <w:tcW w:type="dxa" w:w="321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ASSURANCE_LLM_MAX_WORKERS</w:t>
            </w:r>
          </w:p>
        </w:tc>
        <w:tc>
          <w:tcPr>
            <w:tcW w:type="dxa" w:w="25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4</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Parallel judge calls per evaluation</w:t>
            </w:r>
          </w:p>
        </w:tc>
      </w:tr>
      <w:tr>
        <w:tc>
          <w:tcPr>
            <w:tcW w:type="dxa" w:w="321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ASSURANCE_LLM_TIMEOUT_SECONDS</w:t>
            </w:r>
          </w:p>
        </w:tc>
        <w:tc>
          <w:tcPr>
            <w:tcW w:type="dxa" w:w="25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120</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Timeout for one model or application call</w:t>
            </w:r>
          </w:p>
        </w:tc>
      </w:tr>
    </w:tbl>
    <w:p>
      <w:pPr>
        <w:spacing w:after="120"/>
      </w:pPr>
    </w:p>
    <w:p>
      <w:pPr>
        <w:spacing w:after="120" w:line="288"/>
      </w:pPr>
      <w:r>
        <w:t xml:space="preserve">Model API keys are </w:t>
      </w:r>
      <w:r>
        <w:rPr>
          <w:b/>
          <w:bCs/>
        </w:rPr>
        <w:t xml:space="preserve">not</w:t>
      </w:r>
      <w:r>
        <w:t xml:space="preserve"> stored by the application. Each judge model names an environment variable (for example </w:t>
      </w:r>
      <w:r>
        <w:rPr>
          <w:rFonts w:ascii="Consolas" w:cs="Consolas" w:eastAsia="Consolas" w:hAnsi="Consolas"/>
          <w:color w:val="1F2937"/>
          <w:sz w:val="19"/>
          <w:szCs w:val="19"/>
        </w:rPr>
        <w:t xml:space="preserve">AZURE_OPENAI_JUDGE_KEY</w:t>
      </w:r>
      <w:r>
        <w:t xml:space="preserve"> or </w:t>
      </w:r>
      <w:r>
        <w:rPr>
          <w:rFonts w:ascii="Consolas" w:cs="Consolas" w:eastAsia="Consolas" w:hAnsi="Consolas"/>
          <w:color w:val="1F2937"/>
          <w:sz w:val="19"/>
          <w:szCs w:val="19"/>
        </w:rPr>
        <w:t xml:space="preserve">ANTHROPIC_API_KEY</w:t>
      </w:r>
      <w:r>
        <w:t xml:space="preserve">) that must be set where the API runs.</w:t>
      </w:r>
    </w:p>
    <w:p>
      <w:pPr>
        <w:pStyle w:val="Heading1"/>
        <w:pageBreakBefore/>
      </w:pPr>
      <w:r>
        <w:t xml:space="preserve">5. Using the application</w:t>
      </w:r>
    </w:p>
    <w:p>
      <w:pPr>
        <w:pStyle w:val="Heading2"/>
      </w:pPr>
      <w:r>
        <w:t xml:space="preserve">5.1 Roles</w:t>
      </w:r>
    </w:p>
    <w:p>
      <w:pPr>
        <w:spacing w:after="120" w:line="288"/>
      </w:pPr>
      <w:r>
        <w:t xml:space="preserve">Use the </w:t>
      </w:r>
      <w:r>
        <w:rPr>
          <w:b/>
          <w:bCs/>
        </w:rPr>
        <w:t xml:space="preserve">role switcher</w:t>
      </w:r>
      <w:r>
        <w:t xml:space="preserve"> at the top right to see the application as each role (development only; production uses sign-in).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Role</w:t>
            </w:r>
          </w:p>
        </w:tc>
        <w:tc>
          <w:tcPr>
            <w:tcW w:type="dxa" w:w="7228"/>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Typical use</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Product team member</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Registers applications, runs evaluations and scans, works findings to closure, sees why a release is blocked</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Product owner</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As above, plus signs off Low and Medium risk releases</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Security analyst</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Triages findings (severity, owner), runs manual testing sessions, sees attack detail, signs off High risk</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AI platform engineer</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Manages judge and attack models, sets thresholds, runs the testing machinery, signs off Medium risk</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Governance board member</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Approves High risk releases and risk acceptance, sets thresholds</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Auditor</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Reads evidence and history; cannot change anything</w:t>
            </w:r>
          </w:p>
        </w:tc>
      </w:tr>
    </w:tbl>
    <w:p>
      <w:pPr>
        <w:pStyle w:val="Heading2"/>
      </w:pPr>
      <w:r>
        <w:t xml:space="preserve">5.2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Screen</w:t>
            </w:r>
          </w:p>
        </w:tc>
        <w:tc>
          <w:tcPr>
            <w:tcW w:type="dxa" w:w="7228"/>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What you do there</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Dashboard</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See the portfolio: assurance status per application, gate pass rate, attack success trend, open and overdue findings</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Applications</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Register applications; open one for its gate decision, criteria, lifecycle, sign-off, threat model and configuration</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Run history</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Every gate run, evaluation, scan and manual exercise, with links to evidence</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Evaluations</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Run an evaluation with a chosen judge; read each metric and every judge verdict with its reason</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Red team scans</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Start a scan with a chosen attack engine; read the category × strategy heat map, scenarios and breaches</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Findings</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Board from New to Closed; drag to move; close with a regression test; accept risk (governance)</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Test library</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Golden datasets, scenarios, seeds, canary sets and regression tests</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Manual testing</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Plan exercises under a written authorization; log attempts; create findings</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Evidence packs</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One-click release evidence; print to PDF or export JSON</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AI models</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Judge models and attack engines: add, test connection, set default, record calibration</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Administration</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Gate thresholds per tier, roles, cadence, reset sample data</w:t>
            </w:r>
          </w:p>
        </w:tc>
      </w:tr>
    </w:tbl>
    <w:p>
      <w:pPr>
        <w:pStyle w:val="Heading2"/>
      </w:pPr>
      <w:r>
        <w:t xml:space="preserve">5.3 A five-minute walkthrough with the sample data</w:t>
      </w:r>
    </w:p>
    <w:p>
      <w:pPr>
        <w:pStyle w:val="ListParagraph"/>
        <w:numPr>
          <w:ilvl w:val="0"/>
          <w:numId w:val="5"/>
        </w:numPr>
        <w:spacing w:after="80" w:line="276"/>
      </w:pPr>
      <w:r>
        <w:t xml:space="preserve">Open </w:t>
      </w:r>
      <w:r>
        <w:rPr>
          <w:b/>
          <w:bCs/>
        </w:rPr>
        <w:t xml:space="preserve">Applications → PeopleDesk Assistant</w:t>
      </w:r>
      <w:r>
        <w:t xml:space="preserve">. The gate is </w:t>
      </w:r>
      <w:r>
        <w:rPr>
          <w:b/>
          <w:bCs/>
        </w:rPr>
        <w:t xml:space="preserve">blocked</w:t>
      </w:r>
      <w:r>
        <w:t xml:space="preserve">: a critical finding (another employee's leave record returned after an instruction hidden in a document), a canary leak, and a category over its limit.</w:t>
      </w:r>
    </w:p>
    <w:p>
      <w:pPr>
        <w:pStyle w:val="ListParagraph"/>
        <w:numPr>
          <w:ilvl w:val="0"/>
          <w:numId w:val="5"/>
        </w:numPr>
        <w:spacing w:after="80" w:line="276"/>
      </w:pPr>
      <w:r>
        <w:t xml:space="preserve">Switch role to </w:t>
      </w:r>
      <w:r>
        <w:rPr>
          <w:b/>
          <w:bCs/>
        </w:rPr>
        <w:t xml:space="preserve">Security analyst</w:t>
      </w:r>
      <w:r>
        <w:t xml:space="preserve">. On </w:t>
      </w:r>
      <w:r>
        <w:rPr>
          <w:b/>
          <w:bCs/>
        </w:rPr>
        <w:t xml:space="preserve">Findings</w:t>
      </w:r>
      <w:r>
        <w:t xml:space="preserve">, open FND-0231, FND-0232 and FND-0219 and move each to </w:t>
      </w:r>
      <w:r>
        <w:rPr>
          <w:b/>
          <w:bCs/>
        </w:rPr>
        <w:t xml:space="preserve">Closed</w:t>
      </w:r>
      <w:r>
        <w:t xml:space="preserve">. Each time you must name a regression test.</w:t>
      </w:r>
    </w:p>
    <w:p>
      <w:pPr>
        <w:pStyle w:val="ListParagraph"/>
        <w:numPr>
          <w:ilvl w:val="0"/>
          <w:numId w:val="5"/>
        </w:numPr>
        <w:spacing w:after="80" w:line="276"/>
      </w:pPr>
      <w:r>
        <w:t xml:space="preserve">Back on the application, click </w:t>
      </w:r>
      <w:r>
        <w:rPr>
          <w:b/>
          <w:bCs/>
        </w:rPr>
        <w:t xml:space="preserve">Run scan</w:t>
      </w:r>
      <w:r>
        <w:t xml:space="preserve">, choose the simulated engine and start a release scan. Watch the progress.</w:t>
      </w:r>
    </w:p>
    <w:p>
      <w:pPr>
        <w:pStyle w:val="ListParagraph"/>
        <w:numPr>
          <w:ilvl w:val="0"/>
          <w:numId w:val="5"/>
        </w:numPr>
        <w:spacing w:after="80" w:line="276"/>
      </w:pPr>
      <w:r>
        <w:t xml:space="preserve">Return to the application: the gate now </w:t>
      </w:r>
      <w:r>
        <w:rPr>
          <w:b/>
          <w:bCs/>
        </w:rPr>
        <w:t xml:space="preserve">passes</w:t>
      </w:r>
      <w:r>
        <w:t xml:space="preserve">. Sign off as Security analyst, then switch to </w:t>
      </w:r>
      <w:r>
        <w:rPr>
          <w:b/>
          <w:bCs/>
        </w:rPr>
        <w:t xml:space="preserve">Governance board member</w:t>
      </w:r>
      <w:r>
        <w:t xml:space="preserve"> and sign off again.</w:t>
      </w:r>
    </w:p>
    <w:p>
      <w:pPr>
        <w:pStyle w:val="ListParagraph"/>
        <w:numPr>
          <w:ilvl w:val="0"/>
          <w:numId w:val="5"/>
        </w:numPr>
        <w:spacing w:after="80" w:line="276"/>
      </w:pPr>
      <w:r>
        <w:t xml:space="preserve">Open </w:t>
      </w:r>
      <w:r>
        <w:rPr>
          <w:b/>
          <w:bCs/>
        </w:rPr>
        <w:t xml:space="preserve">Evidence pack</w:t>
      </w:r>
      <w:r>
        <w:t xml:space="preserve"> for the full record.</w:t>
      </w:r>
    </w:p>
    <w:p>
      <w:pPr>
        <w:pStyle w:val="Heading1"/>
        <w:pageBreakBefore/>
      </w:pPr>
      <w:r>
        <w:t xml:space="preserve">6. Evaluating your own application or LLM</w:t>
      </w:r>
    </w:p>
    <w:p>
      <w:pPr>
        <w:spacing w:after="120" w:line="288"/>
      </w:pPr>
      <w:r>
        <w:t xml:space="preserve">This chapter takes an application of your own from registration to a release decision. Steps 6.1 to 6.4 are one-time setup; 6.5 onward repeat for every release.</w:t>
      </w:r>
    </w:p>
    <w:p>
      <w:pPr>
        <w:pBdr>
          <w:left w:val="single" w:color="7A4B00" w:sz="18" w:space="8"/>
        </w:pBdr>
        <w:shd w:fill="FFF6E0" w:color="auto" w:val="clear"/>
        <w:spacing w:after="160" w:before="120" w:line="276"/>
        <w:ind w:left="160" w:right="120"/>
      </w:pPr>
      <w:r>
        <w:rPr>
          <w:b/>
          <w:bCs/>
          <w:color w:val="7A4B00"/>
        </w:rPr>
        <w:t xml:space="preserve">Before you start:  </w:t>
      </w:r>
      <w:r>
        <w:t xml:space="preserve">evaluation and scans call your application through a sandbox endpoint. Never point them at production or real customer data (framework §7.6). Use a staging or sandbox copy with synthetic data and canary values.</w:t>
      </w:r>
    </w:p>
    <w:p>
      <w:pPr>
        <w:pStyle w:val="Heading2"/>
      </w:pPr>
      <w:r>
        <w:t xml:space="preserve">6.1 Register the application</w:t>
      </w:r>
    </w:p>
    <w:p>
      <w:pPr>
        <w:spacing w:after="120" w:line="288"/>
      </w:pPr>
      <w:r>
        <w:rPr>
          <w:b/>
          <w:bCs/>
        </w:rPr>
        <w:t xml:space="preserve">Applications → Register application</w:t>
      </w:r>
      <w:r>
        <w:t xml:space="preserve"> (Product team, Product owner or AI platform engineer). Provide:</w:t>
      </w:r>
    </w:p>
    <w:p>
      <w:pPr>
        <w:pStyle w:val="ListParagraph"/>
        <w:numPr>
          <w:ilvl w:val="0"/>
          <w:numId w:val="2"/>
        </w:numPr>
        <w:spacing w:after="60" w:line="276"/>
      </w:pPr>
      <w:r>
        <w:rPr>
          <w:b/>
          <w:bCs/>
        </w:rPr>
        <w:t xml:space="preserve">Name</w:t>
      </w:r>
      <w:r>
        <w:t xml:space="preserve"> and </w:t>
      </w:r>
      <w:r>
        <w:rPr>
          <w:b/>
          <w:bCs/>
        </w:rPr>
        <w:t xml:space="preserve">owning team</w:t>
      </w:r>
      <w:r>
        <w:t xml:space="preserve">. The registry ID is derived from the name, for example </w:t>
      </w:r>
      <w:r>
        <w:rPr>
          <w:rFonts w:ascii="Consolas" w:cs="Consolas" w:eastAsia="Consolas" w:hAnsi="Consolas"/>
          <w:color w:val="1F2937"/>
          <w:sz w:val="19"/>
          <w:szCs w:val="19"/>
        </w:rPr>
        <w:t xml:space="preserve">uc-contract-review-agent</w:t>
      </w:r>
      <w:r>
        <w:t xml:space="preserve">.</w:t>
      </w:r>
    </w:p>
    <w:p>
      <w:pPr>
        <w:pStyle w:val="ListParagraph"/>
        <w:numPr>
          <w:ilvl w:val="0"/>
          <w:numId w:val="2"/>
        </w:numPr>
        <w:spacing w:after="60" w:line="276"/>
      </w:pPr>
      <w:r>
        <w:rPr>
          <w:b/>
          <w:bCs/>
        </w:rPr>
        <w:t xml:space="preserve">Type</w:t>
      </w:r>
      <w:r>
        <w:t xml:space="preserve">: RAG assistant, Chat tool, Agent, Multi-agent or MCP server. The type selects the evaluation profile (which metrics apply).</w:t>
      </w:r>
    </w:p>
    <w:p>
      <w:pPr>
        <w:pStyle w:val="ListParagraph"/>
        <w:numPr>
          <w:ilvl w:val="0"/>
          <w:numId w:val="2"/>
        </w:numPr>
        <w:spacing w:after="60" w:line="276"/>
      </w:pPr>
      <w:r>
        <w:rPr>
          <w:b/>
          <w:bCs/>
        </w:rPr>
        <w:t xml:space="preserve">Risk tier</w:t>
      </w:r>
      <w:r>
        <w:t xml:space="preserve">: Low, Medium or High. This sets the gate thresholds, scan depth and sign-off.</w:t>
      </w:r>
    </w:p>
    <w:p>
      <w:pPr>
        <w:pStyle w:val="ListParagraph"/>
        <w:numPr>
          <w:ilvl w:val="0"/>
          <w:numId w:val="2"/>
        </w:numPr>
        <w:spacing w:after="60" w:line="276"/>
      </w:pPr>
      <w:r>
        <w:rPr>
          <w:b/>
          <w:bCs/>
        </w:rPr>
        <w:t xml:space="preserve">Entry points</w:t>
      </w:r>
      <w:r>
        <w:t xml:space="preserve"> the application reads (user, documents, tool output, MCP responses, peer agents, uploads) and the </w:t>
      </w:r>
      <w:r>
        <w:rPr>
          <w:b/>
          <w:bCs/>
        </w:rPr>
        <w:t xml:space="preserve">OWASP LLM threats</w:t>
      </w:r>
      <w:r>
        <w:t xml:space="preserve"> in scope.</w:t>
      </w:r>
    </w:p>
    <w:p>
      <w:pPr>
        <w:spacing w:after="120" w:line="288"/>
      </w:pPr>
      <w:r>
        <w:t xml:space="preserve">The application is created in the </w:t>
      </w:r>
      <w:r>
        <w:rPr>
          <w:b/>
          <w:bCs/>
        </w:rPr>
        <w:t xml:space="preserve">Design</w:t>
      </w:r>
      <w:r>
        <w:t xml:space="preserve"> stage with a placeholder sandbox host, </w:t>
      </w:r>
      <w:r>
        <w:rPr>
          <w:rFonts w:ascii="Consolas" w:cs="Consolas" w:eastAsia="Consolas" w:hAnsi="Consolas"/>
          <w:color w:val="1F2937"/>
          <w:sz w:val="19"/>
          <w:szCs w:val="19"/>
        </w:rPr>
        <w:t xml:space="preserve">sbx-&lt;name&gt;.staging.internal</w:t>
      </w:r>
      <w:r>
        <w:t xml:space="preserve">. Point it at your real sandbox (see 6.2).</w:t>
      </w:r>
    </w:p>
    <w:p>
      <w:pPr>
        <w:pBdr>
          <w:left w:val="single" w:color="7A4B00" w:sz="18" w:space="8"/>
        </w:pBdr>
        <w:shd w:fill="FFF6E0" w:color="auto" w:val="clear"/>
        <w:spacing w:after="160" w:before="120" w:line="276"/>
        <w:ind w:left="160" w:right="120"/>
      </w:pPr>
      <w:r>
        <w:rPr>
          <w:b/>
          <w:bCs/>
          <w:color w:val="7A4B00"/>
        </w:rPr>
        <w:t xml:space="preserve">Current limitation:  </w:t>
      </w:r>
      <w:r>
        <w:t xml:space="preserve">there is no screen or endpoint yet to edit an application after registration. Set the sandbox address directly in the database (AI platform team). A value starting with http:// or https:// is used as-is; a bare host name gets https://.</w:t>
      </w:r>
    </w:p>
    <w:p>
      <w:pPr>
        <w:shd w:fill="F3F4F6" w:color="auto" w:val="clear"/>
        <w:spacing w:after="0" w:before="80" w:line="240"/>
        <w:ind w:left="120" w:right="120"/>
      </w:pPr>
      <w:r>
        <w:rPr>
          <w:rFonts w:ascii="Consolas" w:cs="Consolas" w:eastAsia="Consolas" w:hAnsi="Consolas"/>
          <w:color w:val="111827"/>
          <w:sz w:val="17"/>
          <w:szCs w:val="17"/>
        </w:rPr>
        <w:t xml:space="preserve">sqlite3 backend/assurance.db "UPDATE applications SET sandbox = 'https://contract-review.sandbox.example'</w:t>
      </w:r>
    </w:p>
    <w:p>
      <w:pPr>
        <w:shd w:fill="F3F4F6" w:color="auto" w:val="clear"/>
        <w:spacing w:after="160" w:before="0" w:line="240"/>
        <w:ind w:left="120" w:right="120"/>
      </w:pPr>
      <w:r>
        <w:rPr>
          <w:rFonts w:ascii="Consolas" w:cs="Consolas" w:eastAsia="Consolas" w:hAnsi="Consolas"/>
          <w:color w:val="111827"/>
          <w:sz w:val="17"/>
          <w:szCs w:val="17"/>
        </w:rPr>
        <w:t xml:space="preserve">  WHERE id = 'uc-contract-review-agent';"</w:t>
      </w:r>
    </w:p>
    <w:p>
      <w:pPr>
        <w:pStyle w:val="Heading2"/>
      </w:pPr>
      <w:r>
        <w:t xml:space="preserve">6.2 Expose a sandbox endpoint</w:t>
      </w:r>
    </w:p>
    <w:p>
      <w:pPr>
        <w:spacing w:after="120" w:line="288"/>
      </w:pPr>
      <w:r>
        <w:t xml:space="preserve">Live evaluations and scans call your application with one simple contract:</w:t>
      </w:r>
    </w:p>
    <w:p>
      <w:pPr>
        <w:shd w:fill="F3F4F6" w:color="auto" w:val="clear"/>
        <w:spacing w:after="0" w:before="80" w:line="240"/>
        <w:ind w:left="120" w:right="120"/>
      </w:pPr>
      <w:r>
        <w:rPr>
          <w:rFonts w:ascii="Consolas" w:cs="Consolas" w:eastAsia="Consolas" w:hAnsi="Consolas"/>
          <w:color w:val="111827"/>
          <w:sz w:val="17"/>
          <w:szCs w:val="17"/>
        </w:rPr>
        <w:t xml:space="preserve">POST https://&lt;sandbox-host&gt;/chat</w:t>
      </w:r>
    </w:p>
    <w:p>
      <w:pPr>
        <w:shd w:fill="F3F4F6" w:color="auto" w:val="clear"/>
        <w:spacing w:after="0" w:before="0" w:line="240"/>
        <w:ind w:left="120" w:right="120"/>
      </w:pPr>
      <w:r>
        <w:rPr>
          <w:rFonts w:ascii="Consolas" w:cs="Consolas" w:eastAsia="Consolas" w:hAnsi="Consolas"/>
          <w:color w:val="111827"/>
          <w:sz w:val="17"/>
          <w:szCs w:val="17"/>
        </w:rPr>
        <w:t xml:space="preserve">Content-Type: application/json</w:t>
      </w:r>
    </w:p>
    <w:p>
      <w:pPr>
        <w:shd w:fill="F3F4F6" w:color="auto" w:val="clear"/>
        <w:spacing w:after="0" w:before="0" w:line="240"/>
        <w:ind w:left="120" w:right="120"/>
      </w:pPr>
      <w:r>
        <w:rPr>
          <w:rFonts w:ascii="Consolas" w:cs="Consolas" w:eastAsia="Consolas" w:hAnsi="Consolas"/>
          <w:color w:val="111827"/>
          <w:sz w:val="17"/>
          <w:szCs w:val="17"/>
        </w:rPr>
        <w:t xml:space="preserve"> </w:t>
      </w:r>
    </w:p>
    <w:p>
      <w:pPr>
        <w:shd w:fill="F3F4F6" w:color="auto" w:val="clear"/>
        <w:spacing w:after="0" w:before="0" w:line="240"/>
        <w:ind w:left="120" w:right="120"/>
      </w:pPr>
      <w:r>
        <w:rPr>
          <w:rFonts w:ascii="Consolas" w:cs="Consolas" w:eastAsia="Consolas" w:hAnsi="Consolas"/>
          <w:color w:val="111827"/>
          <w:sz w:val="17"/>
          <w:szCs w:val="17"/>
        </w:rPr>
        <w:t xml:space="preserve">{ "messages": [ { "role": "user", "content": "How many days of annual leave do I get?" } ] }</w:t>
      </w:r>
    </w:p>
    <w:p>
      <w:pPr>
        <w:shd w:fill="F3F4F6" w:color="auto" w:val="clear"/>
        <w:spacing w:after="0" w:before="0" w:line="240"/>
        <w:ind w:left="120" w:right="120"/>
      </w:pPr>
      <w:r>
        <w:rPr>
          <w:rFonts w:ascii="Consolas" w:cs="Consolas" w:eastAsia="Consolas" w:hAnsi="Consolas"/>
          <w:color w:val="111827"/>
          <w:sz w:val="17"/>
          <w:szCs w:val="17"/>
        </w:rPr>
        <w:t xml:space="preserve"> </w:t>
      </w:r>
    </w:p>
    <w:p>
      <w:pPr>
        <w:shd w:fill="F3F4F6" w:color="auto" w:val="clear"/>
        <w:spacing w:after="0" w:before="0" w:line="240"/>
        <w:ind w:left="120" w:right="120"/>
      </w:pPr>
      <w:r>
        <w:rPr>
          <w:rFonts w:ascii="Consolas" w:cs="Consolas" w:eastAsia="Consolas" w:hAnsi="Consolas"/>
          <w:color w:val="111827"/>
          <w:sz w:val="17"/>
          <w:szCs w:val="17"/>
        </w:rPr>
        <w:t xml:space="preserve">→ 200 OK</w:t>
      </w:r>
    </w:p>
    <w:p>
      <w:pPr>
        <w:shd w:fill="F3F4F6" w:color="auto" w:val="clear"/>
        <w:spacing w:after="160" w:before="0" w:line="240"/>
        <w:ind w:left="120" w:right="120"/>
      </w:pPr>
      <w:r>
        <w:rPr>
          <w:rFonts w:ascii="Consolas" w:cs="Consolas" w:eastAsia="Consolas" w:hAnsi="Consolas"/>
          <w:color w:val="111827"/>
          <w:sz w:val="17"/>
          <w:szCs w:val="17"/>
        </w:rPr>
        <w:t xml:space="preserve">{ "answer": "Full-time employees accrue 25 days of annual leave per year..." }</w:t>
      </w:r>
    </w:p>
    <w:p>
      <w:pPr>
        <w:spacing w:after="120" w:line="288"/>
      </w:pPr>
      <w:r>
        <w:t xml:space="preserve">Multi-turn attacks send the whole conversation in </w:t>
      </w:r>
      <w:r>
        <w:rPr>
          <w:rFonts w:ascii="Consolas" w:cs="Consolas" w:eastAsia="Consolas" w:hAnsi="Consolas"/>
          <w:color w:val="1F2937"/>
          <w:sz w:val="19"/>
          <w:szCs w:val="19"/>
        </w:rPr>
        <w:t xml:space="preserve">messages</w:t>
      </w:r>
      <w:r>
        <w:t xml:space="preserve">. If your application has a different interface, adapt </w:t>
      </w:r>
      <w:r>
        <w:rPr>
          <w:rFonts w:ascii="Consolas" w:cs="Consolas" w:eastAsia="Consolas" w:hAnsi="Consolas"/>
          <w:color w:val="1F2937"/>
          <w:sz w:val="19"/>
          <w:szCs w:val="19"/>
        </w:rPr>
        <w:t xml:space="preserve">backend/app/adapters/target.py</w:t>
      </w:r>
      <w:r>
        <w:t xml:space="preserve">, or put a small adapter service in front of it.</w:t>
      </w:r>
    </w:p>
    <w:p>
      <w:pPr>
        <w:pStyle w:val="Heading3"/>
      </w:pPr>
      <w:r>
        <w:t xml:space="preserve">Evaluating a raw LLM rather than an application</w:t>
      </w:r>
    </w:p>
    <w:p>
      <w:pPr>
        <w:spacing w:after="120" w:line="288"/>
      </w:pPr>
      <w:r>
        <w:t xml:space="preserve">To evaluate a model on its own (for example to compare models before building on one), wrap it in a minimal service that implements the contract above and register that service as the application's sandbox:</w:t>
      </w:r>
    </w:p>
    <w:p>
      <w:pPr>
        <w:shd w:fill="F3F4F6" w:color="auto" w:val="clear"/>
        <w:spacing w:after="0" w:before="80" w:line="240"/>
        <w:ind w:left="120" w:right="120"/>
      </w:pPr>
      <w:r>
        <w:rPr>
          <w:rFonts w:ascii="Consolas" w:cs="Consolas" w:eastAsia="Consolas" w:hAnsi="Consolas"/>
          <w:color w:val="111827"/>
          <w:sz w:val="17"/>
          <w:szCs w:val="17"/>
        </w:rPr>
        <w:t xml:space="preserve"># sandbox_shim.py  -  run with: uvicorn sandbox_shim:app --port 9000</w:t>
      </w:r>
    </w:p>
    <w:p>
      <w:pPr>
        <w:shd w:fill="F3F4F6" w:color="auto" w:val="clear"/>
        <w:spacing w:after="0" w:before="0" w:line="240"/>
        <w:ind w:left="120" w:right="120"/>
      </w:pPr>
      <w:r>
        <w:rPr>
          <w:rFonts w:ascii="Consolas" w:cs="Consolas" w:eastAsia="Consolas" w:hAnsi="Consolas"/>
          <w:color w:val="111827"/>
          <w:sz w:val="17"/>
          <w:szCs w:val="17"/>
        </w:rPr>
        <w:t xml:space="preserve">import os, httpx</w:t>
      </w:r>
    </w:p>
    <w:p>
      <w:pPr>
        <w:shd w:fill="F3F4F6" w:color="auto" w:val="clear"/>
        <w:spacing w:after="0" w:before="0" w:line="240"/>
        <w:ind w:left="120" w:right="120"/>
      </w:pPr>
      <w:r>
        <w:rPr>
          <w:rFonts w:ascii="Consolas" w:cs="Consolas" w:eastAsia="Consolas" w:hAnsi="Consolas"/>
          <w:color w:val="111827"/>
          <w:sz w:val="17"/>
          <w:szCs w:val="17"/>
        </w:rPr>
        <w:t xml:space="preserve">from fastapi import FastAPI</w:t>
      </w:r>
    </w:p>
    <w:p>
      <w:pPr>
        <w:shd w:fill="F3F4F6" w:color="auto" w:val="clear"/>
        <w:spacing w:after="0" w:before="0" w:line="240"/>
        <w:ind w:left="120" w:right="120"/>
      </w:pPr>
      <w:r>
        <w:rPr>
          <w:rFonts w:ascii="Consolas" w:cs="Consolas" w:eastAsia="Consolas" w:hAnsi="Consolas"/>
          <w:color w:val="111827"/>
          <w:sz w:val="17"/>
          <w:szCs w:val="17"/>
        </w:rPr>
        <w:t xml:space="preserve"> </w:t>
      </w:r>
    </w:p>
    <w:p>
      <w:pPr>
        <w:shd w:fill="F3F4F6" w:color="auto" w:val="clear"/>
        <w:spacing w:after="0" w:before="0" w:line="240"/>
        <w:ind w:left="120" w:right="120"/>
      </w:pPr>
      <w:r>
        <w:rPr>
          <w:rFonts w:ascii="Consolas" w:cs="Consolas" w:eastAsia="Consolas" w:hAnsi="Consolas"/>
          <w:color w:val="111827"/>
          <w:sz w:val="17"/>
          <w:szCs w:val="17"/>
        </w:rPr>
        <w:t xml:space="preserve">app = FastAPI()</w:t>
      </w:r>
    </w:p>
    <w:p>
      <w:pPr>
        <w:shd w:fill="F3F4F6" w:color="auto" w:val="clear"/>
        <w:spacing w:after="0" w:before="0" w:line="240"/>
        <w:ind w:left="120" w:right="120"/>
      </w:pPr>
      <w:r>
        <w:rPr>
          <w:rFonts w:ascii="Consolas" w:cs="Consolas" w:eastAsia="Consolas" w:hAnsi="Consolas"/>
          <w:color w:val="111827"/>
          <w:sz w:val="17"/>
          <w:szCs w:val="17"/>
        </w:rPr>
        <w:t xml:space="preserve">SYSTEM = "You are the assistant under test."</w:t>
      </w:r>
    </w:p>
    <w:p>
      <w:pPr>
        <w:shd w:fill="F3F4F6" w:color="auto" w:val="clear"/>
        <w:spacing w:after="0" w:before="0" w:line="240"/>
        <w:ind w:left="120" w:right="120"/>
      </w:pPr>
      <w:r>
        <w:rPr>
          <w:rFonts w:ascii="Consolas" w:cs="Consolas" w:eastAsia="Consolas" w:hAnsi="Consolas"/>
          <w:color w:val="111827"/>
          <w:sz w:val="17"/>
          <w:szCs w:val="17"/>
        </w:rPr>
        <w:t xml:space="preserve"> </w:t>
      </w:r>
    </w:p>
    <w:p>
      <w:pPr>
        <w:shd w:fill="F3F4F6" w:color="auto" w:val="clear"/>
        <w:spacing w:after="0" w:before="0" w:line="240"/>
        <w:ind w:left="120" w:right="120"/>
      </w:pPr>
      <w:r>
        <w:rPr>
          <w:rFonts w:ascii="Consolas" w:cs="Consolas" w:eastAsia="Consolas" w:hAnsi="Consolas"/>
          <w:color w:val="111827"/>
          <w:sz w:val="17"/>
          <w:szCs w:val="17"/>
        </w:rPr>
        <w:t xml:space="preserve">@app.post("/chat")</w:t>
      </w:r>
    </w:p>
    <w:p>
      <w:pPr>
        <w:shd w:fill="F3F4F6" w:color="auto" w:val="clear"/>
        <w:spacing w:after="0" w:before="0" w:line="240"/>
        <w:ind w:left="120" w:right="120"/>
      </w:pPr>
      <w:r>
        <w:rPr>
          <w:rFonts w:ascii="Consolas" w:cs="Consolas" w:eastAsia="Consolas" w:hAnsi="Consolas"/>
          <w:color w:val="111827"/>
          <w:sz w:val="17"/>
          <w:szCs w:val="17"/>
        </w:rPr>
        <w:t xml:space="preserve">def chat(body: dict):</w:t>
      </w:r>
    </w:p>
    <w:p>
      <w:pPr>
        <w:shd w:fill="F3F4F6" w:color="auto" w:val="clear"/>
        <w:spacing w:after="0" w:before="0" w:line="240"/>
        <w:ind w:left="120" w:right="120"/>
      </w:pPr>
      <w:r>
        <w:rPr>
          <w:rFonts w:ascii="Consolas" w:cs="Consolas" w:eastAsia="Consolas" w:hAnsi="Consolas"/>
          <w:color w:val="111827"/>
          <w:sz w:val="17"/>
          <w:szCs w:val="17"/>
        </w:rPr>
        <w:t xml:space="preserve">    messages = [{"role": "system", "content": SYSTEM}] + body["messages"]</w:t>
      </w:r>
    </w:p>
    <w:p>
      <w:pPr>
        <w:shd w:fill="F3F4F6" w:color="auto" w:val="clear"/>
        <w:spacing w:after="0" w:before="0" w:line="240"/>
        <w:ind w:left="120" w:right="120"/>
      </w:pPr>
      <w:r>
        <w:rPr>
          <w:rFonts w:ascii="Consolas" w:cs="Consolas" w:eastAsia="Consolas" w:hAnsi="Consolas"/>
          <w:color w:val="111827"/>
          <w:sz w:val="17"/>
          <w:szCs w:val="17"/>
        </w:rPr>
        <w:t xml:space="preserve">    r = httpx.post(f"{os.environ['MODEL_ENDPOINT']}/chat/completions",</w:t>
      </w:r>
    </w:p>
    <w:p>
      <w:pPr>
        <w:shd w:fill="F3F4F6" w:color="auto" w:val="clear"/>
        <w:spacing w:after="0" w:before="0" w:line="240"/>
        <w:ind w:left="120" w:right="120"/>
      </w:pPr>
      <w:r>
        <w:rPr>
          <w:rFonts w:ascii="Consolas" w:cs="Consolas" w:eastAsia="Consolas" w:hAnsi="Consolas"/>
          <w:color w:val="111827"/>
          <w:sz w:val="17"/>
          <w:szCs w:val="17"/>
        </w:rPr>
        <w:t xml:space="preserve">                   headers={"Authorization": f"Bearer {os.environ['MODEL_KEY']}"},</w:t>
      </w:r>
    </w:p>
    <w:p>
      <w:pPr>
        <w:shd w:fill="F3F4F6" w:color="auto" w:val="clear"/>
        <w:spacing w:after="0" w:before="0" w:line="240"/>
        <w:ind w:left="120" w:right="120"/>
      </w:pPr>
      <w:r>
        <w:rPr>
          <w:rFonts w:ascii="Consolas" w:cs="Consolas" w:eastAsia="Consolas" w:hAnsi="Consolas"/>
          <w:color w:val="111827"/>
          <w:sz w:val="17"/>
          <w:szCs w:val="17"/>
        </w:rPr>
        <w:t xml:space="preserve">                   json={"model": os.environ["MODEL_NAME"], "messages": messages}, timeout=120)</w:t>
      </w:r>
    </w:p>
    <w:p>
      <w:pPr>
        <w:shd w:fill="F3F4F6" w:color="auto" w:val="clear"/>
        <w:spacing w:after="0" w:before="0" w:line="240"/>
        <w:ind w:left="120" w:right="120"/>
      </w:pPr>
      <w:r>
        <w:rPr>
          <w:rFonts w:ascii="Consolas" w:cs="Consolas" w:eastAsia="Consolas" w:hAnsi="Consolas"/>
          <w:color w:val="111827"/>
          <w:sz w:val="17"/>
          <w:szCs w:val="17"/>
        </w:rPr>
        <w:t xml:space="preserve">    r.raise_for_status()</w:t>
      </w:r>
    </w:p>
    <w:p>
      <w:pPr>
        <w:shd w:fill="F3F4F6" w:color="auto" w:val="clear"/>
        <w:spacing w:after="160" w:before="0" w:line="240"/>
        <w:ind w:left="120" w:right="120"/>
      </w:pPr>
      <w:r>
        <w:rPr>
          <w:rFonts w:ascii="Consolas" w:cs="Consolas" w:eastAsia="Consolas" w:hAnsi="Consolas"/>
          <w:color w:val="111827"/>
          <w:sz w:val="17"/>
          <w:szCs w:val="17"/>
        </w:rPr>
        <w:t xml:space="preserve">    return {"answer": r.json()["choices"][0]["message"]["content"]}</w:t>
      </w:r>
    </w:p>
    <w:p>
      <w:pPr>
        <w:spacing w:after="120" w:line="288"/>
      </w:pPr>
      <w:r>
        <w:t xml:space="preserve">The system prompt in the shim is part of what you are testing: evaluate the model with the prompt you intend to ship.</w:t>
      </w:r>
    </w:p>
    <w:p>
      <w:pPr>
        <w:spacing w:after="120" w:line="288"/>
      </w:pPr>
      <w:r>
        <w:t xml:space="preserve">In a live run the model receives only the question, not the dataset's </w:t>
      </w:r>
      <w:r>
        <w:rPr>
          <w:rFonts w:ascii="Consolas" w:cs="Consolas" w:eastAsia="Consolas" w:hAnsi="Consolas"/>
          <w:color w:val="1F2937"/>
          <w:sz w:val="19"/>
          <w:szCs w:val="19"/>
        </w:rPr>
        <w:t xml:space="preserve">context</w:t>
      </w:r>
      <w:r>
        <w:t xml:space="preserve">. To test grounding (a RAG metric), either add your retrieval step inside the shim, or generate the answers yourself with the context and record them as </w:t>
      </w:r>
      <w:r>
        <w:rPr>
          <w:rFonts w:ascii="Consolas" w:cs="Consolas" w:eastAsia="Consolas" w:hAnsi="Consolas"/>
          <w:color w:val="1F2937"/>
          <w:sz w:val="19"/>
          <w:szCs w:val="19"/>
        </w:rPr>
        <w:t xml:space="preserve">response</w:t>
      </w:r>
      <w:r>
        <w:t xml:space="preserve"> in the dataset.</w:t>
      </w:r>
    </w:p>
    <w:p>
      <w:pPr>
        <w:pBdr>
          <w:left w:val="single" w:color="3730A3" w:sz="18" w:space="8"/>
        </w:pBdr>
        <w:shd w:fill="EEF2FF" w:color="auto" w:val="clear"/>
        <w:spacing w:after="160" w:before="120" w:line="276"/>
        <w:ind w:left="160" w:right="120"/>
      </w:pPr>
      <w:r>
        <w:rPr>
          <w:b/>
          <w:bCs/>
          <w:color w:val="3730A3"/>
        </w:rPr>
        <w:t xml:space="preserve">No endpoint yet?  </w:t>
      </w:r>
      <w:r>
        <w:t xml:space="preserve">you can still evaluate: put the application's answers in the dataset as recorded </w:t>
      </w:r>
      <w:r>
        <w:rPr>
          <w:rFonts w:ascii="Consolas" w:cs="Consolas" w:eastAsia="Consolas" w:hAnsi="Consolas"/>
          <w:color w:val="1F2937"/>
          <w:sz w:val="19"/>
          <w:szCs w:val="19"/>
        </w:rPr>
        <w:t xml:space="preserve">response</w:t>
      </w:r>
      <w:r>
        <w:t xml:space="preserve"> values (see 6.3). The judge scores those directly and no call to the application is made.</w:t>
      </w:r>
    </w:p>
    <w:p>
      <w:pPr>
        <w:pStyle w:val="Heading2"/>
      </w:pPr>
      <w:r>
        <w:t xml:space="preserve">6.3 Prepare a golden dataset</w:t>
      </w:r>
    </w:p>
    <w:p>
      <w:pPr>
        <w:spacing w:after="120" w:line="288"/>
      </w:pPr>
      <w:r>
        <w:t xml:space="preserve">A golden dataset is a JSONL file: one JSON object per line, each a test case with the expected result. The fields depend on the application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Profile</w:t>
            </w:r>
          </w:p>
        </w:tc>
        <w:tc>
          <w:tcPr>
            <w:tcW w:type="dxa" w:w="7609"/>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Fields per case</w:t>
            </w:r>
          </w:p>
        </w:tc>
      </w:tr>
      <w:tr>
        <w:tc>
          <w:tcPr>
            <w:tcW w:type="dxa" w:w="202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RAG assistant</w:t>
            </w:r>
          </w:p>
        </w:tc>
        <w:tc>
          <w:tcPr>
            <w:tcW w:type="dxa" w:w="76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id, query, context, response (optional), groundTruth, facts[], answerable, retrievedIds[], relevantIds[]</w:t>
            </w:r>
          </w:p>
        </w:tc>
      </w:tr>
      <w:tr>
        <w:tc>
          <w:tcPr>
            <w:tcW w:type="dxa" w:w="202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Agent / Multi-agent</w:t>
            </w:r>
          </w:p>
        </w:tc>
        <w:tc>
          <w:tcPr>
            <w:tcW w:type="dxa" w:w="76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id, query, instructions, response (optional), runs[] (extra runs for pass^k), toolCalls[], expectedToolCalls[], steps, stepBudget</w:t>
            </w:r>
          </w:p>
        </w:tc>
      </w:tr>
      <w:tr>
        <w:tc>
          <w:tcPr>
            <w:tcW w:type="dxa" w:w="202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MCP server</w:t>
            </w:r>
          </w:p>
        </w:tc>
        <w:tc>
          <w:tcPr>
            <w:tcW w:type="dxa" w:w="76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id, tool, expectedTool, ok, conformant, definitionHash, approvedHash</w:t>
            </w:r>
          </w:p>
        </w:tc>
      </w:tr>
      <w:tr>
        <w:tc>
          <w:tcPr>
            <w:tcW w:type="dxa" w:w="202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Chat tool</w:t>
            </w:r>
          </w:p>
        </w:tc>
        <w:tc>
          <w:tcPr>
            <w:tcW w:type="dxa" w:w="76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id, query, response (optional), styleGuide</w:t>
            </w:r>
          </w:p>
        </w:tc>
      </w:tr>
    </w:tbl>
    <w:p>
      <w:pPr>
        <w:spacing w:after="120"/>
      </w:pPr>
    </w:p>
    <w:p>
      <w:pPr>
        <w:spacing w:after="120" w:line="288"/>
      </w:pPr>
      <w:r>
        <w:t xml:space="preserve">Example RAG case (one line in the file):</w:t>
      </w:r>
    </w:p>
    <w:p>
      <w:pPr>
        <w:shd w:fill="F3F4F6" w:color="auto" w:val="clear"/>
        <w:spacing w:after="0" w:before="80" w:line="240"/>
        <w:ind w:left="120" w:right="120"/>
      </w:pPr>
      <w:r>
        <w:rPr>
          <w:rFonts w:ascii="Consolas" w:cs="Consolas" w:eastAsia="Consolas" w:hAnsi="Consolas"/>
          <w:color w:val="111827"/>
          <w:sz w:val="17"/>
          <w:szCs w:val="17"/>
        </w:rPr>
        <w:t xml:space="preserve">{"id": "PD-001", "query": "How many days of annual leave do I get?",</w:t>
      </w:r>
    </w:p>
    <w:p>
      <w:pPr>
        <w:shd w:fill="F3F4F6" w:color="auto" w:val="clear"/>
        <w:spacing w:after="0" w:before="0" w:line="240"/>
        <w:ind w:left="120" w:right="120"/>
      </w:pPr>
      <w:r>
        <w:rPr>
          <w:rFonts w:ascii="Consolas" w:cs="Consolas" w:eastAsia="Consolas" w:hAnsi="Consolas"/>
          <w:color w:val="111827"/>
          <w:sz w:val="17"/>
          <w:szCs w:val="17"/>
        </w:rPr>
        <w:t xml:space="preserve"> "context": "Policy HR-07: Full-time employees accrue 25 days of annual leave per year...",</w:t>
      </w:r>
    </w:p>
    <w:p>
      <w:pPr>
        <w:shd w:fill="F3F4F6" w:color="auto" w:val="clear"/>
        <w:spacing w:after="0" w:before="0" w:line="240"/>
        <w:ind w:left="120" w:right="120"/>
      </w:pPr>
      <w:r>
        <w:rPr>
          <w:rFonts w:ascii="Consolas" w:cs="Consolas" w:eastAsia="Consolas" w:hAnsi="Consolas"/>
          <w:color w:val="111827"/>
          <w:sz w:val="17"/>
          <w:szCs w:val="17"/>
        </w:rPr>
        <w:t xml:space="preserve"> "groundTruth": "25 days per year; up to 5 unused days carry over until March 31.",</w:t>
      </w:r>
    </w:p>
    <w:p>
      <w:pPr>
        <w:shd w:fill="F3F4F6" w:color="auto" w:val="clear"/>
        <w:spacing w:after="160" w:before="0" w:line="240"/>
        <w:ind w:left="120" w:right="120"/>
      </w:pPr>
      <w:r>
        <w:rPr>
          <w:rFonts w:ascii="Consolas" w:cs="Consolas" w:eastAsia="Consolas" w:hAnsi="Consolas"/>
          <w:color w:val="111827"/>
          <w:sz w:val="17"/>
          <w:szCs w:val="17"/>
        </w:rPr>
        <w:t xml:space="preserve"> "facts": ["25 days", "5", "March 31"], "retrievedIds": ["HR-07", "HR-09"], "relevantIds": ["HR-07"]}</w:t>
      </w:r>
    </w:p>
    <w:p>
      <w:pPr>
        <w:spacing w:after="120" w:line="288"/>
      </w:pPr>
      <w:r>
        <w:t xml:space="preserve">Good practice:</w:t>
      </w:r>
    </w:p>
    <w:p>
      <w:pPr>
        <w:pStyle w:val="ListParagraph"/>
        <w:numPr>
          <w:ilvl w:val="0"/>
          <w:numId w:val="2"/>
        </w:numPr>
        <w:spacing w:after="60" w:line="276"/>
      </w:pPr>
      <w:r>
        <w:t xml:space="preserve">Cover the real question mix, including hard and ambiguous questions.</w:t>
      </w:r>
    </w:p>
    <w:p>
      <w:pPr>
        <w:pStyle w:val="ListParagraph"/>
        <w:numPr>
          <w:ilvl w:val="0"/>
          <w:numId w:val="2"/>
        </w:numPr>
        <w:spacing w:after="60" w:line="276"/>
      </w:pPr>
      <w:r>
        <w:t xml:space="preserve">Include </w:t>
      </w:r>
      <w:r>
        <w:rPr>
          <w:b/>
          <w:bCs/>
        </w:rPr>
        <w:t xml:space="preserve">unanswerable</w:t>
      </w:r>
      <w:r>
        <w:t xml:space="preserve"> questions (</w:t>
      </w:r>
      <w:r>
        <w:rPr>
          <w:rFonts w:ascii="Consolas" w:cs="Consolas" w:eastAsia="Consolas" w:hAnsi="Consolas"/>
          <w:color w:val="1F2937"/>
          <w:sz w:val="19"/>
          <w:szCs w:val="19"/>
        </w:rPr>
        <w:t xml:space="preserve">"answerable": false</w:t>
      </w:r>
      <w:r>
        <w:t xml:space="preserve">) to check the application admits what it does not know.</w:t>
      </w:r>
    </w:p>
    <w:p>
      <w:pPr>
        <w:pStyle w:val="ListParagraph"/>
        <w:numPr>
          <w:ilvl w:val="0"/>
          <w:numId w:val="2"/>
        </w:numPr>
        <w:spacing w:after="60" w:line="276"/>
      </w:pPr>
      <w:r>
        <w:t xml:space="preserve">For agents, include requests it must refuse (for example a write action that needs approval) and set a realistic </w:t>
      </w:r>
      <w:r>
        <w:rPr>
          <w:rFonts w:ascii="Consolas" w:cs="Consolas" w:eastAsia="Consolas" w:hAnsi="Consolas"/>
          <w:color w:val="1F2937"/>
          <w:sz w:val="19"/>
          <w:szCs w:val="19"/>
        </w:rPr>
        <w:t xml:space="preserve">stepBudget</w:t>
      </w:r>
      <w:r>
        <w:t xml:space="preserve">.</w:t>
      </w:r>
    </w:p>
    <w:p>
      <w:pPr>
        <w:pStyle w:val="ListParagraph"/>
        <w:numPr>
          <w:ilvl w:val="0"/>
          <w:numId w:val="2"/>
        </w:numPr>
        <w:spacing w:after="60" w:line="276"/>
      </w:pPr>
      <w:r>
        <w:t xml:space="preserve">Version the file and never edit a version once used for a release; add a new version instead.</w:t>
      </w:r>
    </w:p>
    <w:p>
      <w:pPr>
        <w:pStyle w:val="Heading2"/>
      </w:pPr>
      <w:r>
        <w:t xml:space="preserve">6.4 Add the dataset to the test library</w:t>
      </w:r>
    </w:p>
    <w:p>
      <w:pPr>
        <w:spacing w:after="120" w:line="288"/>
      </w:pPr>
      <w:r>
        <w:t xml:space="preserve">Copy the file under the library folder (default </w:t>
      </w:r>
      <w:r>
        <w:rPr>
          <w:rFonts w:ascii="Consolas" w:cs="Consolas" w:eastAsia="Consolas" w:hAnsi="Consolas"/>
          <w:color w:val="1F2937"/>
          <w:sz w:val="19"/>
          <w:szCs w:val="19"/>
        </w:rPr>
        <w:t xml:space="preserve">backend/library/</w:t>
      </w:r>
      <w:r>
        <w:t xml:space="preserve">), for example </w:t>
      </w:r>
      <w:r>
        <w:rPr>
          <w:rFonts w:ascii="Consolas" w:cs="Consolas" w:eastAsia="Consolas" w:hAnsi="Consolas"/>
          <w:color w:val="1F2937"/>
          <w:sz w:val="19"/>
          <w:szCs w:val="19"/>
        </w:rPr>
        <w:t xml:space="preserve">backend/library/datasets/uc-contract-review-agent/v1.jsonl</w:t>
      </w:r>
      <w:r>
        <w:t xml:space="preserve">.</w:t>
      </w:r>
    </w:p>
    <w:p>
      <w:pPr>
        <w:pBdr>
          <w:left w:val="single" w:color="7A4B00" w:sz="18" w:space="8"/>
        </w:pBdr>
        <w:shd w:fill="FFF6E0" w:color="auto" w:val="clear"/>
        <w:spacing w:after="160" w:before="120" w:line="276"/>
        <w:ind w:left="160" w:right="120"/>
      </w:pPr>
      <w:r>
        <w:rPr>
          <w:b/>
          <w:bCs/>
          <w:color w:val="7A4B00"/>
        </w:rPr>
        <w:t xml:space="preserve">Current limitation:  </w:t>
      </w:r>
      <w:r>
        <w:t xml:space="preserve">there is no screen or API endpoint yet to register a new dataset in the test library. Until there is, add the catalog row directly in the database (AI platform team). The sample applications already have entries; a newly registered application needs one before a real-judge evaluation will run.</w:t>
      </w:r>
    </w:p>
    <w:p>
      <w:pPr>
        <w:shd w:fill="F3F4F6" w:color="auto" w:val="clear"/>
        <w:spacing w:after="0" w:before="80" w:line="240"/>
        <w:ind w:left="120" w:right="120"/>
      </w:pPr>
      <w:r>
        <w:rPr>
          <w:rFonts w:ascii="Consolas" w:cs="Consolas" w:eastAsia="Consolas" w:hAnsi="Consolas"/>
          <w:color w:val="111827"/>
          <w:sz w:val="17"/>
          <w:szCs w:val="17"/>
        </w:rPr>
        <w:t xml:space="preserve">sqlite3 backend/assurance.db "INSERT INTO library_items</w:t>
      </w:r>
    </w:p>
    <w:p>
      <w:pPr>
        <w:shd w:fill="F3F4F6" w:color="auto" w:val="clear"/>
        <w:spacing w:after="0" w:before="0" w:line="240"/>
        <w:ind w:left="120" w:right="120"/>
      </w:pPr>
      <w:r>
        <w:rPr>
          <w:rFonts w:ascii="Consolas" w:cs="Consolas" w:eastAsia="Consolas" w:hAnsi="Consolas"/>
          <w:color w:val="111827"/>
          <w:sz w:val="17"/>
          <w:szCs w:val="17"/>
        </w:rPr>
        <w:t xml:space="preserve">  (id, app_id, kind, name, version, items, updated_at, restricted, coverage, path)</w:t>
      </w:r>
    </w:p>
    <w:p>
      <w:pPr>
        <w:shd w:fill="F3F4F6" w:color="auto" w:val="clear"/>
        <w:spacing w:after="0" w:before="0" w:line="240"/>
        <w:ind w:left="120" w:right="120"/>
      </w:pPr>
      <w:r>
        <w:rPr>
          <w:rFonts w:ascii="Consolas" w:cs="Consolas" w:eastAsia="Consolas" w:hAnsi="Consolas"/>
          <w:color w:val="111827"/>
          <w:sz w:val="17"/>
          <w:szCs w:val="17"/>
        </w:rPr>
        <w:t xml:space="preserve">  VALUES ('LIB-100', 'uc-contract-review-agent', 'Agent scenarios', 'Contract review scenarios', 1, 40,</w:t>
      </w:r>
    </w:p>
    <w:p>
      <w:pPr>
        <w:shd w:fill="F3F4F6" w:color="auto" w:val="clear"/>
        <w:spacing w:after="0" w:before="0" w:line="240"/>
        <w:ind w:left="120" w:right="120"/>
      </w:pPr>
      <w:r>
        <w:rPr>
          <w:rFonts w:ascii="Consolas" w:cs="Consolas" w:eastAsia="Consolas" w:hAnsi="Consolas"/>
          <w:color w:val="111827"/>
          <w:sz w:val="17"/>
          <w:szCs w:val="17"/>
        </w:rPr>
        <w:t xml:space="preserve">          strftime('%Y-%m-%dT%H:%M:%S.000Z','now'), 0, 'Clause review, approvals',</w:t>
      </w:r>
    </w:p>
    <w:p>
      <w:pPr>
        <w:shd w:fill="F3F4F6" w:color="auto" w:val="clear"/>
        <w:spacing w:after="160" w:before="0" w:line="240"/>
        <w:ind w:left="120" w:right="120"/>
      </w:pPr>
      <w:r>
        <w:rPr>
          <w:rFonts w:ascii="Consolas" w:cs="Consolas" w:eastAsia="Consolas" w:hAnsi="Consolas"/>
          <w:color w:val="111827"/>
          <w:sz w:val="17"/>
          <w:szCs w:val="17"/>
        </w:rPr>
        <w:t xml:space="preserve">          'datasets/uc-contract-review-agent/v1.jsonl');"</w:t>
      </w:r>
    </w:p>
    <w:p>
      <w:pPr>
        <w:spacing w:after="120" w:line="288"/>
      </w:pPr>
      <w:r>
        <w:t xml:space="preserve">Use kind </w:t>
      </w:r>
      <w:r>
        <w:rPr>
          <w:rFonts w:ascii="Consolas" w:cs="Consolas" w:eastAsia="Consolas" w:hAnsi="Consolas"/>
          <w:color w:val="1F2937"/>
          <w:sz w:val="19"/>
          <w:szCs w:val="19"/>
        </w:rPr>
        <w:t xml:space="preserve">Golden dataset</w:t>
      </w:r>
      <w:r>
        <w:t xml:space="preserve"> for RAG and chat applications and </w:t>
      </w:r>
      <w:r>
        <w:rPr>
          <w:rFonts w:ascii="Consolas" w:cs="Consolas" w:eastAsia="Consolas" w:hAnsi="Consolas"/>
          <w:color w:val="1F2937"/>
          <w:sz w:val="19"/>
          <w:szCs w:val="19"/>
        </w:rPr>
        <w:t xml:space="preserve">Agent scenarios</w:t>
      </w:r>
      <w:r>
        <w:t xml:space="preserve"> for agents and MCP servers.</w:t>
      </w:r>
    </w:p>
    <w:p>
      <w:pPr>
        <w:pStyle w:val="Heading2"/>
      </w:pPr>
      <w:r>
        <w:t xml:space="preserve">6.5 Choose and configure a judge model</w:t>
      </w:r>
    </w:p>
    <w:p>
      <w:pPr>
        <w:spacing w:after="120" w:line="288"/>
      </w:pPr>
      <w:r>
        <w:rPr>
          <w:b/>
          <w:bCs/>
        </w:rPr>
        <w:t xml:space="preserve">AI models</w:t>
      </w:r>
      <w:r>
        <w:t xml:space="preserve"> page (AI platform engineer). The judge is the LLM that grades your application's answers. Use a </w:t>
      </w:r>
      <w:r>
        <w:rPr>
          <w:b/>
          <w:bCs/>
        </w:rPr>
        <w:t xml:space="preserve">dedicated</w:t>
      </w:r>
      <w:r>
        <w:t xml:space="preserve"> deployment that does not serve production traffic, and pin its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7"/>
        <w:gridCol w:w="4707"/>
        <w:gridCol w:w="2914"/>
      </w:tblGrid>
      <w:tr>
        <w:trPr>
          <w:tblHeader/>
        </w:trPr>
        <w:tc>
          <w:tcPr>
            <w:tcW w:type="dxa" w:w="2017"/>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Provider</w:t>
            </w:r>
          </w:p>
        </w:tc>
        <w:tc>
          <w:tcPr>
            <w:tcW w:type="dxa" w:w="4707"/>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What to enter</w:t>
            </w:r>
          </w:p>
        </w:tc>
        <w:tc>
          <w:tcPr>
            <w:tcW w:type="dxa" w:w="2914"/>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Credentials</w:t>
            </w:r>
          </w:p>
        </w:tc>
      </w:tr>
      <w:tr>
        <w:tc>
          <w:tcPr>
            <w:tcW w:type="dxa" w:w="201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Azure OpenAI / Foundry</w:t>
            </w:r>
          </w:p>
        </w:tc>
        <w:tc>
          <w:tcPr>
            <w:tcW w:type="dxa" w:w="470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Endpoint https://&lt;resource&gt;.openai.azure.com, deployment name, model version, API version</w:t>
            </w:r>
          </w:p>
        </w:tc>
        <w:tc>
          <w:tcPr>
            <w:tcW w:type="dxa" w:w="29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Key in an environment variable (e.g. AZURE_OPENAI_JUDGE_KEY), or Entra ID</w:t>
            </w:r>
          </w:p>
        </w:tc>
      </w:tr>
      <w:tr>
        <w:tc>
          <w:tcPr>
            <w:tcW w:type="dxa" w:w="201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Anthropic (Claude)</w:t>
            </w:r>
          </w:p>
        </w:tc>
        <w:tc>
          <w:tcPr>
            <w:tcW w:type="dxa" w:w="470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Model ID, e.g. claude-opus-5-5; effort (low to max); no temperature</w:t>
            </w:r>
          </w:p>
        </w:tc>
        <w:tc>
          <w:tcPr>
            <w:tcW w:type="dxa" w:w="29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ANTHROPIC_API_KEY</w:t>
            </w:r>
          </w:p>
        </w:tc>
      </w:tr>
      <w:tr>
        <w:tc>
          <w:tcPr>
            <w:tcW w:type="dxa" w:w="201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OpenAI-compatible</w:t>
            </w:r>
          </w:p>
        </w:tc>
        <w:tc>
          <w:tcPr>
            <w:tcW w:type="dxa" w:w="470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Base URL (before /chat/completions) and model name: OpenAI, Foundry serverless, vLLM, Ollama</w:t>
            </w:r>
          </w:p>
        </w:tc>
        <w:tc>
          <w:tcPr>
            <w:tcW w:type="dxa" w:w="29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Optional key variable</w:t>
            </w:r>
          </w:p>
        </w:tc>
      </w:tr>
    </w:tbl>
    <w:p>
      <w:pPr>
        <w:spacing w:after="120"/>
      </w:pPr>
    </w:p>
    <w:p>
      <w:pPr>
        <w:pStyle w:val="ListParagraph"/>
        <w:numPr>
          <w:ilvl w:val="0"/>
          <w:numId w:val="6"/>
        </w:numPr>
        <w:spacing w:after="80" w:line="276"/>
      </w:pPr>
      <w:r>
        <w:t xml:space="preserve">Set the key variable where the API runs, then restart the API (for example </w:t>
      </w:r>
      <w:r>
        <w:rPr>
          <w:rFonts w:ascii="Consolas" w:cs="Consolas" w:eastAsia="Consolas" w:hAnsi="Consolas"/>
          <w:color w:val="1F2937"/>
          <w:sz w:val="19"/>
          <w:szCs w:val="19"/>
        </w:rPr>
        <w:t xml:space="preserve">export AZURE_OPENAI_JUDGE_KEY=...</w:t>
      </w:r>
      <w:r>
        <w:t xml:space="preserve">).</w:t>
      </w:r>
    </w:p>
    <w:p>
      <w:pPr>
        <w:pStyle w:val="ListParagraph"/>
        <w:numPr>
          <w:ilvl w:val="0"/>
          <w:numId w:val="6"/>
        </w:numPr>
        <w:spacing w:after="80" w:line="276"/>
      </w:pPr>
      <w:r>
        <w:t xml:space="preserve">Edit a sample judge or </w:t>
      </w:r>
      <w:r>
        <w:rPr>
          <w:b/>
          <w:bCs/>
        </w:rPr>
        <w:t xml:space="preserve">Add judge model</w:t>
      </w:r>
      <w:r>
        <w:t xml:space="preserve">, then click </w:t>
      </w:r>
      <w:r>
        <w:rPr>
          <w:b/>
          <w:bCs/>
        </w:rPr>
        <w:t xml:space="preserve">Test</w:t>
      </w:r>
      <w:r>
        <w:t xml:space="preserve">. A green result confirms endpoint, deployment and credentials.</w:t>
      </w:r>
    </w:p>
    <w:p>
      <w:pPr>
        <w:pStyle w:val="ListParagraph"/>
        <w:numPr>
          <w:ilvl w:val="0"/>
          <w:numId w:val="6"/>
        </w:numPr>
        <w:spacing w:after="80" w:line="276"/>
      </w:pPr>
      <w:r>
        <w:t xml:space="preserve">Optionally </w:t>
      </w:r>
      <w:r>
        <w:rPr>
          <w:b/>
          <w:bCs/>
        </w:rPr>
        <w:t xml:space="preserve">Make default</w:t>
      </w:r>
      <w:r>
        <w:t xml:space="preserve">.</w:t>
      </w:r>
    </w:p>
    <w:p>
      <w:pPr>
        <w:pStyle w:val="ListParagraph"/>
        <w:numPr>
          <w:ilvl w:val="0"/>
          <w:numId w:val="6"/>
        </w:numPr>
        <w:spacing w:after="80" w:line="276"/>
      </w:pPr>
      <w:r>
        <w:t xml:space="preserve">Record </w:t>
      </w:r>
      <w:r>
        <w:rPr>
          <w:b/>
          <w:bCs/>
        </w:rPr>
        <w:t xml:space="preserve">calibration</w:t>
      </w:r>
      <w:r>
        <w:t xml:space="preserve">: have people grade a sample of answers, compare with the judge, and enter the agreement (for example 0.88), sample size and date. Repeat at least quarterly.</w:t>
      </w:r>
    </w:p>
    <w:p>
      <w:pPr>
        <w:spacing w:after="120" w:line="288"/>
      </w:pPr>
      <w:r>
        <w:t xml:space="preserve">Using two judges from different model families (for example GPT-4.1 and Claude) and comparing their scores on the same dataset is a good way to spot judge bias.</w:t>
      </w:r>
    </w:p>
    <w:p>
      <w:pPr>
        <w:pStyle w:val="Heading2"/>
      </w:pPr>
      <w:r>
        <w:t xml:space="preserve">6.6 Run the evaluation</w:t>
      </w:r>
    </w:p>
    <w:p>
      <w:pPr>
        <w:spacing w:after="120" w:line="288"/>
      </w:pPr>
      <w:r>
        <w:t xml:space="preserve">Open the application → </w:t>
      </w:r>
      <w:r>
        <w:rPr>
          <w:b/>
          <w:bCs/>
        </w:rPr>
        <w:t xml:space="preserve">Run evaluation</w:t>
      </w:r>
      <w:r>
        <w:t xml:space="preserve">. Choose the dataset, the mode and the judge:</w:t>
      </w:r>
    </w:p>
    <w:p>
      <w:pPr>
        <w:pStyle w:val="ListParagraph"/>
        <w:numPr>
          <w:ilvl w:val="0"/>
          <w:numId w:val="2"/>
        </w:numPr>
        <w:spacing w:after="60" w:line="276"/>
      </w:pPr>
      <w:r>
        <w:rPr>
          <w:b/>
          <w:bCs/>
        </w:rPr>
        <w:t xml:space="preserve">Pre-release</w:t>
      </w:r>
      <w:r>
        <w:t xml:space="preserve">: the result becomes the release's evaluation of record, which the gate uses.</w:t>
      </w:r>
    </w:p>
    <w:p>
      <w:pPr>
        <w:pStyle w:val="ListParagraph"/>
        <w:numPr>
          <w:ilvl w:val="0"/>
          <w:numId w:val="2"/>
        </w:numPr>
        <w:spacing w:after="60" w:line="276"/>
      </w:pPr>
      <w:r>
        <w:rPr>
          <w:b/>
          <w:bCs/>
        </w:rPr>
        <w:t xml:space="preserve">Online</w:t>
      </w:r>
      <w:r>
        <w:t xml:space="preserve">: monitoring only; adds a </w:t>
      </w:r>
      <w:r>
        <w:rPr>
          <w:b/>
          <w:bCs/>
        </w:rPr>
        <w:t xml:space="preserve">Within limits</w:t>
      </w:r>
      <w:r>
        <w:t xml:space="preserve"> or </w:t>
      </w:r>
      <w:r>
        <w:rPr>
          <w:b/>
          <w:bCs/>
        </w:rPr>
        <w:t xml:space="preserve">Alert</w:t>
      </w:r>
      <w:r>
        <w:t xml:space="preserve"> record without changing the release.</w:t>
      </w:r>
    </w:p>
    <w:p>
      <w:pPr>
        <w:spacing w:after="120" w:line="288"/>
      </w:pPr>
      <w:r>
        <w:t xml:space="preserve">The picker warns if the judge's key is missing (the run would fail) or its calibration is out of date. While the run is in progress the screen shows the judge and progress. When it finishes you see:</w:t>
      </w:r>
    </w:p>
    <w:p>
      <w:pPr>
        <w:pStyle w:val="ListParagraph"/>
        <w:numPr>
          <w:ilvl w:val="0"/>
          <w:numId w:val="2"/>
        </w:numPr>
        <w:spacing w:after="60" w:line="276"/>
      </w:pPr>
      <w:r>
        <w:t xml:space="preserve">every metric with its value, limit and status, and whether the judge or code produced it;</w:t>
      </w:r>
    </w:p>
    <w:p>
      <w:pPr>
        <w:pStyle w:val="ListParagraph"/>
        <w:numPr>
          <w:ilvl w:val="0"/>
          <w:numId w:val="2"/>
        </w:numPr>
        <w:spacing w:after="60" w:line="276"/>
      </w:pPr>
      <w:r>
        <w:t xml:space="preserve">content safety defects, and pass^k for agents;</w:t>
      </w:r>
    </w:p>
    <w:p>
      <w:pPr>
        <w:pStyle w:val="ListParagraph"/>
        <w:numPr>
          <w:ilvl w:val="0"/>
          <w:numId w:val="2"/>
        </w:numPr>
        <w:spacing w:after="60" w:line="276"/>
      </w:pPr>
      <w:r>
        <w:rPr>
          <w:b/>
          <w:bCs/>
        </w:rPr>
        <w:t xml:space="preserve">case results</w:t>
      </w:r>
      <w:r>
        <w:t xml:space="preserve">: each test case with the judge's verdict and its one-line reason. Read these: they show </w:t>
      </w:r>
      <w:r>
        <w:rPr>
          <w:b/>
          <w:bCs/>
        </w:rPr>
        <w:t xml:space="preserve">why</w:t>
      </w:r>
      <w:r>
        <w:t xml:space="preserve"> a score is low.</w:t>
      </w:r>
    </w:p>
    <w:p>
      <w:pPr>
        <w:spacing w:after="120" w:line="288"/>
      </w:pPr>
      <w:r>
        <w:t xml:space="preserve">From a pipeline:</w:t>
      </w:r>
    </w:p>
    <w:p>
      <w:pPr>
        <w:shd w:fill="F3F4F6" w:color="auto" w:val="clear"/>
        <w:spacing w:after="0" w:before="80" w:line="240"/>
        <w:ind w:left="120" w:right="120"/>
      </w:pPr>
      <w:r>
        <w:rPr>
          <w:rFonts w:ascii="Consolas" w:cs="Consolas" w:eastAsia="Consolas" w:hAnsi="Consolas"/>
          <w:color w:val="111827"/>
          <w:sz w:val="17"/>
          <w:szCs w:val="17"/>
        </w:rPr>
        <w:t xml:space="preserve">curl -X POST $API/api/evaluations -H 'Content-Type: application/json' -H 'X-Role: AI platform engineer' \</w:t>
      </w:r>
    </w:p>
    <w:p>
      <w:pPr>
        <w:shd w:fill="F3F4F6" w:color="auto" w:val="clear"/>
        <w:spacing w:after="160" w:before="0" w:line="240"/>
        <w:ind w:left="120" w:right="120"/>
      </w:pPr>
      <w:r>
        <w:rPr>
          <w:rFonts w:ascii="Consolas" w:cs="Consolas" w:eastAsia="Consolas" w:hAnsi="Consolas"/>
          <w:color w:val="111827"/>
          <w:sz w:val="17"/>
          <w:szCs w:val="17"/>
        </w:rPr>
        <w:t xml:space="preserve">  -d '{"appId": "uc-contract-review-agent", "judgeModelId": "judge-gpt-41"}'</w:t>
      </w:r>
    </w:p>
    <w:p>
      <w:pPr>
        <w:pStyle w:val="Heading2"/>
      </w:pPr>
      <w:r>
        <w:t xml:space="preserve">6.7 Run a red team scan</w:t>
      </w:r>
    </w:p>
    <w:p>
      <w:pPr>
        <w:spacing w:after="120" w:line="288"/>
      </w:pPr>
      <w:r>
        <w:t xml:space="preserve">Open the application → </w:t>
      </w:r>
      <w:r>
        <w:rPr>
          <w:b/>
          <w:bCs/>
        </w:rPr>
        <w:t xml:space="preserve">Run scan</w:t>
      </w:r>
      <w:r>
        <w:t xml:space="preserve"> (or </w:t>
      </w:r>
      <w:r>
        <w:rPr>
          <w:b/>
          <w:bCs/>
        </w:rPr>
        <w:t xml:space="preserve">Red team scans → New scan</w:t>
      </w:r>
      <w:r>
        <w:t xml:space="preserve">):</w:t>
      </w:r>
    </w:p>
    <w:p>
      <w:pPr>
        <w:pStyle w:val="ListParagraph"/>
        <w:numPr>
          <w:ilvl w:val="0"/>
          <w:numId w:val="7"/>
        </w:numPr>
        <w:spacing w:after="80" w:line="276"/>
      </w:pPr>
      <w:r>
        <w:t xml:space="preserve">Choose the </w:t>
      </w:r>
      <w:r>
        <w:rPr>
          <w:b/>
          <w:bCs/>
        </w:rPr>
        <w:t xml:space="preserve">attack engine</w:t>
      </w:r>
      <w:r>
        <w:t xml:space="preserve">: the simulated engine for practice, or an </w:t>
      </w:r>
      <w:r>
        <w:rPr>
          <w:b/>
          <w:bCs/>
        </w:rPr>
        <w:t xml:space="preserve">Azure AI Red Teaming Agent</w:t>
      </w:r>
      <w:r>
        <w:t xml:space="preserve"> entry for real scans (install </w:t>
      </w:r>
      <w:r>
        <w:rPr>
          <w:rFonts w:ascii="Consolas" w:cs="Consolas" w:eastAsia="Consolas" w:hAnsi="Consolas"/>
          <w:color w:val="1F2937"/>
          <w:sz w:val="19"/>
          <w:szCs w:val="19"/>
        </w:rPr>
        <w:t xml:space="preserve">requirements-azure.txt</w:t>
      </w:r>
      <w:r>
        <w:t xml:space="preserve">, enter your Foundry project endpoint, and sign in with Azure).</w:t>
      </w:r>
    </w:p>
    <w:p>
      <w:pPr>
        <w:pStyle w:val="ListParagraph"/>
        <w:numPr>
          <w:ilvl w:val="0"/>
          <w:numId w:val="7"/>
        </w:numPr>
        <w:spacing w:after="80" w:line="276"/>
      </w:pPr>
      <w:r>
        <w:t xml:space="preserve">Choose the </w:t>
      </w:r>
      <w:r>
        <w:rPr>
          <w:b/>
          <w:bCs/>
        </w:rPr>
        <w:t xml:space="preserve">mode</w:t>
      </w:r>
      <w:r>
        <w:t xml:space="preserve">: </w:t>
      </w:r>
      <w:r>
        <w:rPr>
          <w:b/>
          <w:bCs/>
        </w:rPr>
        <w:t xml:space="preserve">Release</w:t>
      </w:r>
      <w:r>
        <w:t xml:space="preserve"> scans become the release's scan of record for the gate.</w:t>
      </w:r>
    </w:p>
    <w:p>
      <w:pPr>
        <w:pStyle w:val="ListParagraph"/>
        <w:numPr>
          <w:ilvl w:val="0"/>
          <w:numId w:val="7"/>
        </w:numPr>
        <w:spacing w:after="80" w:line="276"/>
      </w:pPr>
      <w:r>
        <w:t xml:space="preserve">Choose </w:t>
      </w:r>
      <w:r>
        <w:rPr>
          <w:b/>
          <w:bCs/>
        </w:rPr>
        <w:t xml:space="preserve">complexity</w:t>
      </w:r>
      <w:r>
        <w:t xml:space="preserve"> (the dialog warns if it will not satisfy your tier), </w:t>
      </w:r>
      <w:r>
        <w:rPr>
          <w:b/>
          <w:bCs/>
        </w:rPr>
        <w:t xml:space="preserve">strategy groups</w:t>
      </w:r>
      <w:r>
        <w:t xml:space="preserve"> (baseline, encoding, jailbreak, indirect, multi-turn) and </w:t>
      </w:r>
      <w:r>
        <w:rPr>
          <w:b/>
          <w:bCs/>
        </w:rPr>
        <w:t xml:space="preserve">risk categories</w:t>
      </w:r>
      <w:r>
        <w:t xml:space="preserve">. Agent-only categories (sensitive data leakage, task adherence, prohibited actions) are offered for agents and MCP servers.</w:t>
      </w:r>
    </w:p>
    <w:p>
      <w:pPr>
        <w:spacing w:after="120" w:line="288"/>
      </w:pPr>
      <w:r>
        <w:t xml:space="preserve">Results: attack attempts, overall and highest-category attack success rate, the </w:t>
      </w:r>
      <w:r>
        <w:rPr>
          <w:b/>
          <w:bCs/>
        </w:rPr>
        <w:t xml:space="preserve">category × strategy heat map</w:t>
      </w:r>
      <w:r>
        <w:t xml:space="preserve">, scenario results, breach detail and success rate by complexity. Any category over its limit opens a finding automatically.</w:t>
      </w:r>
    </w:p>
    <w:p>
      <w:pPr>
        <w:spacing w:after="120" w:line="288"/>
      </w:pPr>
      <w:r>
        <w:t xml:space="preserve">For High risk applications, also plan a </w:t>
      </w:r>
      <w:r>
        <w:rPr>
          <w:b/>
          <w:bCs/>
        </w:rPr>
        <w:t xml:space="preserve">manual expert exercise</w:t>
      </w:r>
      <w:r>
        <w:t xml:space="preserve"> under a written authorization (</w:t>
      </w:r>
      <w:r>
        <w:rPr>
          <w:b/>
          <w:bCs/>
        </w:rPr>
        <w:t xml:space="preserve">Manual testing</w:t>
      </w:r>
      <w:r>
        <w:t xml:space="preserve">). Experts find creative, multi-step weaknesses automation misses.</w:t>
      </w:r>
    </w:p>
    <w:p>
      <w:pPr>
        <w:pStyle w:val="Heading2"/>
      </w:pPr>
      <w:r>
        <w:t xml:space="preserve">6.8 Work the findings</w:t>
      </w:r>
    </w:p>
    <w:p>
      <w:pPr>
        <w:pStyle w:val="ListParagraph"/>
        <w:numPr>
          <w:ilvl w:val="0"/>
          <w:numId w:val="8"/>
        </w:numPr>
        <w:spacing w:after="80" w:line="276"/>
      </w:pPr>
      <w:r>
        <w:t xml:space="preserve">A </w:t>
      </w:r>
      <w:r>
        <w:rPr>
          <w:b/>
          <w:bCs/>
        </w:rPr>
        <w:t xml:space="preserve">Security analyst</w:t>
      </w:r>
      <w:r>
        <w:t xml:space="preserve"> triages each new finding: confirms it, sets severity and owner. Deadlines follow severity: Critical 1 day, High 7 days, Medium 30 days.</w:t>
      </w:r>
    </w:p>
    <w:p>
      <w:pPr>
        <w:pStyle w:val="ListParagraph"/>
        <w:numPr>
          <w:ilvl w:val="0"/>
          <w:numId w:val="8"/>
        </w:numPr>
        <w:spacing w:after="80" w:line="276"/>
      </w:pPr>
      <w:r>
        <w:t xml:space="preserve">The product team moves it to </w:t>
      </w:r>
      <w:r>
        <w:rPr>
          <w:b/>
          <w:bCs/>
        </w:rPr>
        <w:t xml:space="preserve">In fix</w:t>
      </w:r>
      <w:r>
        <w:t xml:space="preserve">, deploys the fix, and moves it to </w:t>
      </w:r>
      <w:r>
        <w:rPr>
          <w:b/>
          <w:bCs/>
        </w:rPr>
        <w:t xml:space="preserve">Retest pending</w:t>
      </w:r>
      <w:r>
        <w:t xml:space="preserve">.</w:t>
      </w:r>
    </w:p>
    <w:p>
      <w:pPr>
        <w:pStyle w:val="ListParagraph"/>
        <w:numPr>
          <w:ilvl w:val="0"/>
          <w:numId w:val="8"/>
        </w:numPr>
        <w:spacing w:after="80" w:line="276"/>
      </w:pPr>
      <w:r>
        <w:t xml:space="preserve">After a successful retest, </w:t>
      </w:r>
      <w:r>
        <w:rPr>
          <w:b/>
          <w:bCs/>
        </w:rPr>
        <w:t xml:space="preserve">Close</w:t>
      </w:r>
      <w:r>
        <w:t xml:space="preserve"> it. You must name the regression test that is added to the application's regression set.</w:t>
      </w:r>
    </w:p>
    <w:p>
      <w:pPr>
        <w:pStyle w:val="ListParagraph"/>
        <w:numPr>
          <w:ilvl w:val="0"/>
          <w:numId w:val="8"/>
        </w:numPr>
        <w:spacing w:after="80" w:line="276"/>
      </w:pPr>
      <w:r>
        <w:t xml:space="preserve">If a weakness cannot be fixed in time, only the </w:t>
      </w:r>
      <w:r>
        <w:rPr>
          <w:b/>
          <w:bCs/>
        </w:rPr>
        <w:t xml:space="preserve">governance board</w:t>
      </w:r>
      <w:r>
        <w:t xml:space="preserve"> can accept the risk, with an expiry date and compensating controls.</w:t>
      </w:r>
    </w:p>
    <w:p>
      <w:pPr>
        <w:pStyle w:val="Heading2"/>
      </w:pPr>
      <w:r>
        <w:t xml:space="preserve">6.9 Gate, sign off and keep the evidence</w:t>
      </w:r>
    </w:p>
    <w:p>
      <w:pPr>
        <w:spacing w:after="120" w:line="288"/>
      </w:pPr>
      <w:r>
        <w:t xml:space="preserve">When evaluation and red teaming are within thresholds and no blocking findings remain, the gate passes. Click </w:t>
      </w:r>
      <w:r>
        <w:rPr>
          <w:b/>
          <w:bCs/>
        </w:rPr>
        <w:t xml:space="preserve">Rerun gate</w:t>
      </w:r>
      <w:r>
        <w:t xml:space="preserve"> to record the decision, then the roles the tier requires sign off. </w:t>
      </w:r>
      <w:r>
        <w:rPr>
          <w:b/>
          <w:bCs/>
        </w:rPr>
        <w:t xml:space="preserve">Evidence pack</w:t>
      </w:r>
      <w:r>
        <w:t xml:space="preserve"> gives the complete record: gate decision, criteria, judge and attack engine used, scan summary, findings with regression tests, run history and approvals.</w:t>
      </w:r>
    </w:p>
    <w:p>
      <w:pPr>
        <w:spacing w:after="120" w:line="288"/>
      </w:pPr>
      <w:r>
        <w:t xml:space="preserve">To gate a CI/CD pipeline, call the gate and fail the pipeline when it blocks:</w:t>
      </w:r>
    </w:p>
    <w:p>
      <w:pPr>
        <w:shd w:fill="F3F4F6" w:color="auto" w:val="clear"/>
        <w:spacing w:after="0" w:before="80" w:line="240"/>
        <w:ind w:left="120" w:right="120"/>
      </w:pPr>
      <w:r>
        <w:rPr>
          <w:rFonts w:ascii="Consolas" w:cs="Consolas" w:eastAsia="Consolas" w:hAnsi="Consolas"/>
          <w:color w:val="111827"/>
          <w:sz w:val="17"/>
          <w:szCs w:val="17"/>
        </w:rPr>
        <w:t xml:space="preserve">result=$(curl -s -X POST "$API/api/applications/uc-contract-review-agent/gate-runs" -H "X-Role: AI platform engineer")</w:t>
      </w:r>
    </w:p>
    <w:p>
      <w:pPr>
        <w:shd w:fill="F3F4F6" w:color="auto" w:val="clear"/>
        <w:spacing w:after="160" w:before="0" w:line="240"/>
        <w:ind w:left="120" w:right="120"/>
      </w:pPr>
      <w:r>
        <w:rPr>
          <w:rFonts w:ascii="Consolas" w:cs="Consolas" w:eastAsia="Consolas" w:hAnsi="Consolas"/>
          <w:color w:val="111827"/>
          <w:sz w:val="17"/>
          <w:szCs w:val="17"/>
        </w:rPr>
        <w:t xml:space="preserve">echo "$result" | jq -e '.gate.passed' &gt; /dev/null || { echo "$result" | jq '.gate.failed'; exit 1; }</w:t>
      </w:r>
    </w:p>
    <w:p>
      <w:pPr>
        <w:pStyle w:val="Heading2"/>
      </w:pPr>
      <w:r>
        <w:t xml:space="preserve">6.10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Step</w:t>
            </w:r>
          </w:p>
        </w:tc>
        <w:tc>
          <w:tcPr>
            <w:tcW w:type="dxa" w:w="7609"/>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Done when</w:t>
            </w:r>
          </w:p>
        </w:tc>
      </w:tr>
      <w:tr>
        <w:tc>
          <w:tcPr>
            <w:tcW w:type="dxa" w:w="202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Register</w:t>
            </w:r>
          </w:p>
        </w:tc>
        <w:tc>
          <w:tcPr>
            <w:tcW w:type="dxa" w:w="76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Application has the right type, tier, entry points and threats</w:t>
            </w:r>
          </w:p>
        </w:tc>
      </w:tr>
      <w:tr>
        <w:tc>
          <w:tcPr>
            <w:tcW w:type="dxa" w:w="202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Sandbox</w:t>
            </w:r>
          </w:p>
        </w:tc>
        <w:tc>
          <w:tcPr>
            <w:tcW w:type="dxa" w:w="76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Sandbox host set; /chat contract works, or responses are recorded in the dataset</w:t>
            </w:r>
          </w:p>
        </w:tc>
      </w:tr>
      <w:tr>
        <w:tc>
          <w:tcPr>
            <w:tcW w:type="dxa" w:w="202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Dataset</w:t>
            </w:r>
          </w:p>
        </w:tc>
        <w:tc>
          <w:tcPr>
            <w:tcW w:type="dxa" w:w="76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JSONL file in the library folder and its catalog row added</w:t>
            </w:r>
          </w:p>
        </w:tc>
      </w:tr>
      <w:tr>
        <w:tc>
          <w:tcPr>
            <w:tcW w:type="dxa" w:w="202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Judge</w:t>
            </w:r>
          </w:p>
        </w:tc>
        <w:tc>
          <w:tcPr>
            <w:tcW w:type="dxa" w:w="76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Dedicated, version-pinned judge configured, tested and calibrated</w:t>
            </w:r>
          </w:p>
        </w:tc>
      </w:tr>
      <w:tr>
        <w:tc>
          <w:tcPr>
            <w:tcW w:type="dxa" w:w="202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Evaluate</w:t>
            </w:r>
          </w:p>
        </w:tc>
        <w:tc>
          <w:tcPr>
            <w:tcW w:type="dxa" w:w="76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Pre-release evaluation completed; case results reviewed</w:t>
            </w:r>
          </w:p>
        </w:tc>
      </w:tr>
      <w:tr>
        <w:tc>
          <w:tcPr>
            <w:tcW w:type="dxa" w:w="202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Red team</w:t>
            </w:r>
          </w:p>
        </w:tc>
        <w:tc>
          <w:tcPr>
            <w:tcW w:type="dxa" w:w="76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Release scan at the tier's complexity; manual exercise for High risk</w:t>
            </w:r>
          </w:p>
        </w:tc>
      </w:tr>
      <w:tr>
        <w:tc>
          <w:tcPr>
            <w:tcW w:type="dxa" w:w="202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Findings</w:t>
            </w:r>
          </w:p>
        </w:tc>
        <w:tc>
          <w:tcPr>
            <w:tcW w:type="dxa" w:w="76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No open critical (or high, for Medium and High tiers); closed findings have regression tests</w:t>
            </w:r>
          </w:p>
        </w:tc>
      </w:tr>
      <w:tr>
        <w:tc>
          <w:tcPr>
            <w:tcW w:type="dxa" w:w="202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Release</w:t>
            </w:r>
          </w:p>
        </w:tc>
        <w:tc>
          <w:tcPr>
            <w:tcW w:type="dxa" w:w="76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Gate run recorded as Passed; required sign-offs recorded; evidence pack exported</w:t>
            </w:r>
          </w:p>
        </w:tc>
      </w:tr>
    </w:tbl>
    <w:p>
      <w:pPr>
        <w:pStyle w:val="Heading1"/>
        <w:pageBreakBefore/>
      </w:pPr>
      <w:r>
        <w:t xml:space="preserve">7. Current status and limitations</w:t>
      </w:r>
    </w:p>
    <w:p>
      <w:pPr>
        <w:spacing w:after="120" w:line="288"/>
      </w:pPr>
      <w:r>
        <w:t xml:space="preserve">The application works end to end with simulated engines and sample data, and with real judge models on Azure OpenAI, Anthropic and OpenAI-compatible endpoints. Before it holds evidence for real release decisions, these items need attention: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6"/>
        <w:gridCol w:w="3672"/>
        <w:gridCol w:w="4130"/>
      </w:tblGrid>
      <w:tr>
        <w:trPr>
          <w:tblHeader/>
        </w:trPr>
        <w:tc>
          <w:tcPr>
            <w:tcW w:type="dxa" w:w="1836"/>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Area</w:t>
            </w:r>
          </w:p>
        </w:tc>
        <w:tc>
          <w:tcPr>
            <w:tcW w:type="dxa" w:w="3672"/>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Today</w:t>
            </w:r>
          </w:p>
        </w:tc>
        <w:tc>
          <w:tcPr>
            <w:tcW w:type="dxa" w:w="4130"/>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Needed for production</w:t>
            </w:r>
          </w:p>
        </w:tc>
      </w:tr>
      <w:tr>
        <w:tc>
          <w:tcPr>
            <w:tcW w:type="dxa" w:w="18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Sign-in</w:t>
            </w:r>
          </w:p>
        </w:tc>
        <w:tc>
          <w:tcPr>
            <w:tcW w:type="dxa" w:w="36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Role chosen by a header for development</w:t>
            </w:r>
          </w:p>
        </w:tc>
        <w:tc>
          <w:tcPr>
            <w:tcW w:type="dxa" w:w="41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Entra ID; disable role header</w:t>
            </w:r>
          </w:p>
        </w:tc>
      </w:tr>
      <w:tr>
        <w:tc>
          <w:tcPr>
            <w:tcW w:type="dxa" w:w="18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Database</w:t>
            </w:r>
          </w:p>
        </w:tc>
        <w:tc>
          <w:tcPr>
            <w:tcW w:type="dxa" w:w="36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SQLite; tables created by the app; no migrations</w:t>
            </w:r>
          </w:p>
        </w:tc>
        <w:tc>
          <w:tcPr>
            <w:tcW w:type="dxa" w:w="41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PostgreSQL using the scripts in backend/database/, with the API aligned and Alembic migrations</w:t>
            </w:r>
          </w:p>
        </w:tc>
      </w:tr>
      <w:tr>
        <w:tc>
          <w:tcPr>
            <w:tcW w:type="dxa" w:w="18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Background runs</w:t>
            </w:r>
          </w:p>
        </w:tc>
        <w:tc>
          <w:tcPr>
            <w:tcW w:type="dxa" w:w="36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In-process threads; lost on restart</w:t>
            </w:r>
          </w:p>
        </w:tc>
        <w:tc>
          <w:tcPr>
            <w:tcW w:type="dxa" w:w="41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Durable job queue</w:t>
            </w:r>
          </w:p>
        </w:tc>
      </w:tr>
      <w:tr>
        <w:tc>
          <w:tcPr>
            <w:tcW w:type="dxa" w:w="18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Azure red teaming</w:t>
            </w:r>
          </w:p>
        </w:tc>
        <w:tc>
          <w:tcPr>
            <w:tcW w:type="dxa" w:w="36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Adapter written, not yet run against a live Foundry project</w:t>
            </w:r>
          </w:p>
        </w:tc>
        <w:tc>
          <w:tcPr>
            <w:tcW w:type="dxa" w:w="41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Verify against the pinned SDK version in a sandbox</w:t>
            </w:r>
          </w:p>
        </w:tc>
      </w:tr>
      <w:tr>
        <w:tc>
          <w:tcPr>
            <w:tcW w:type="dxa" w:w="18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Real judges</w:t>
            </w:r>
          </w:p>
        </w:tc>
        <w:tc>
          <w:tcPr>
            <w:tcW w:type="dxa" w:w="36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Request formats tested against mocked endpoints</w:t>
            </w:r>
          </w:p>
        </w:tc>
        <w:tc>
          <w:tcPr>
            <w:tcW w:type="dxa" w:w="41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Test with your deployments and record calibration</w:t>
            </w:r>
          </w:p>
        </w:tc>
      </w:tr>
      <w:tr>
        <w:tc>
          <w:tcPr>
            <w:tcW w:type="dxa" w:w="18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Test library</w:t>
            </w:r>
          </w:p>
        </w:tc>
        <w:tc>
          <w:tcPr>
            <w:tcW w:type="dxa" w:w="36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No screen or endpoint to register datasets</w:t>
            </w:r>
          </w:p>
        </w:tc>
        <w:tc>
          <w:tcPr>
            <w:tcW w:type="dxa" w:w="41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Dataset upload and registration</w:t>
            </w:r>
          </w:p>
        </w:tc>
      </w:tr>
      <w:tr>
        <w:tc>
          <w:tcPr>
            <w:tcW w:type="dxa" w:w="18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Integrations</w:t>
            </w:r>
          </w:p>
        </w:tc>
        <w:tc>
          <w:tcPr>
            <w:tcW w:type="dxa" w:w="36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Work items, transcript storage and gate exceptions are placeholders</w:t>
            </w:r>
          </w:p>
        </w:tc>
        <w:tc>
          <w:tcPr>
            <w:tcW w:type="dxa" w:w="41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Azure DevOps or Jira, restricted storage, exception approval flow</w:t>
            </w:r>
          </w:p>
        </w:tc>
      </w:tr>
      <w:tr>
        <w:tc>
          <w:tcPr>
            <w:tcW w:type="dxa" w:w="18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Automation</w:t>
            </w:r>
          </w:p>
        </w:tc>
        <w:tc>
          <w:tcPr>
            <w:tcW w:type="dxa" w:w="36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Scheduled scans and online evaluation are on demand only</w:t>
            </w:r>
          </w:p>
        </w:tc>
        <w:tc>
          <w:tcPr>
            <w:tcW w:type="dxa" w:w="41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Scheduler and production traffic sampling</w:t>
            </w:r>
          </w:p>
        </w:tc>
      </w:tr>
      <w:tr>
        <w:tc>
          <w:tcPr>
            <w:tcW w:type="dxa" w:w="18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Web client tests</w:t>
            </w:r>
          </w:p>
        </w:tc>
        <w:tc>
          <w:tcPr>
            <w:tcW w:type="dxa" w:w="36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Manual checks only</w:t>
            </w:r>
          </w:p>
        </w:tc>
        <w:tc>
          <w:tcPr>
            <w:tcW w:type="dxa" w:w="41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Automated end-to-end tests</w:t>
            </w:r>
          </w:p>
        </w:tc>
      </w:tr>
    </w:tbl>
    <w:p>
      <w:pPr>
        <w:spacing w:after="120"/>
      </w:pPr>
    </w:p>
    <w:p>
      <w:pPr>
        <w:spacing w:after="120" w:line="288"/>
      </w:pPr>
      <w:r>
        <w:t xml:space="preserve">Full detail: </w:t>
      </w:r>
      <w:r>
        <w:rPr>
          <w:rFonts w:ascii="Consolas" w:cs="Consolas" w:eastAsia="Consolas" w:hAnsi="Consolas"/>
          <w:color w:val="1F2937"/>
          <w:sz w:val="19"/>
          <w:szCs w:val="19"/>
        </w:rPr>
        <w:t xml:space="preserve">backend/docs/operations.md</w:t>
      </w:r>
      <w:r>
        <w:t xml:space="preserve"> (production checklist) and </w:t>
      </w:r>
      <w:r>
        <w:rPr>
          <w:rFonts w:ascii="Consolas" w:cs="Consolas" w:eastAsia="Consolas" w:hAnsi="Consolas"/>
          <w:color w:val="1F2937"/>
          <w:sz w:val="19"/>
          <w:szCs w:val="19"/>
        </w:rPr>
        <w:t xml:space="preserve">backend/database/README.md</w:t>
      </w:r>
      <w:r>
        <w:t xml:space="preserve"> (PostgreSQL schema).</w:t>
      </w:r>
    </w:p>
    <w:p>
      <w:pPr>
        <w:pStyle w:val="Heading1"/>
        <w:pageBreakBefore/>
      </w:pPr>
      <w:r>
        <w:t xml:space="preserve">8. Glossary and further reading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Term</w:t>
            </w:r>
          </w:p>
        </w:tc>
        <w:tc>
          <w:tcPr>
            <w:tcW w:type="dxa" w:w="7228"/>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Meaning</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Evaluation</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Measuring how well an application performs on representative inputs</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Red teaming</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Deliberately trying to make an application fail or misbehave, to find weaknesses first</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Golden dataset</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 fixed, versioned set of test cases with expected results</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Judge model</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An LLM that grades answers against written rubrics (LLM-as-judge)</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Calibration</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Comparing a judge's grades with human grades on a labelled sample</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Attack engine</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The service that generates attacks and scores responses (Azure AI Red Teaming Agent, or the simulation)</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Attack success rate (ASR)</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Share of attack attempts that achieved their objective</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Canary value</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 unique marker planted in test data; if it appears in an output, data leaked</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Finding</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 confirmed weakness with evidence, severity, owner and deadline</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Regression test</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 test added when a finding closes, run on every future release</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pass^k</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Share of agent scenarios that succeed in every one of k repeated runs</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Release gate</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The combined go or no-go decision for a release</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Evidence pack</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The record of results, findings and approvals behind a release decision</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Risk tier</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Low, Medium or High; sets the depth of testing and the strictness of the gate</w:t>
            </w:r>
          </w:p>
        </w:tc>
      </w:tr>
      <w:t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OWASP LLM Top 10</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Widely used list of security risks for LLM applications (LLM01-LLM10)</w:t>
            </w:r>
          </w:p>
        </w:tc>
      </w:tr>
    </w:tbl>
    <w:p>
      <w:pPr>
        <w:pStyle w:val="Heading2"/>
      </w:pPr>
      <w:r>
        <w:t xml:space="preserve">Further reading in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6"/>
        <w:gridCol w:w="5542"/>
      </w:tblGrid>
      <w:tr>
        <w:trPr>
          <w:tblHeader/>
        </w:trPr>
        <w:tc>
          <w:tcPr>
            <w:tcW w:type="dxa" w:w="4096"/>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Document</w:t>
            </w:r>
          </w:p>
        </w:tc>
        <w:tc>
          <w:tcPr>
            <w:tcW w:type="dxa" w:w="5542"/>
            <w:tcBorders>
              <w:top w:val="single" w:color="D0D5DD" w:sz="4"/>
              <w:left w:val="single" w:color="D0D5DD" w:sz="4"/>
              <w:bottom w:val="single" w:color="D0D5DD" w:sz="4"/>
              <w:right w:val="single" w:color="D0D5DD" w:sz="4"/>
            </w:tcBorders>
            <w:shd w:fill="1E1B4B" w:color="auto" w:val="clear"/>
            <w:tcMar>
              <w:top w:type="dxa" w:w="60"/>
              <w:left w:type="dxa" w:w="100"/>
              <w:bottom w:type="dxa" w:w="60"/>
              <w:right w:type="dxa" w:w="100"/>
            </w:tcMar>
          </w:tcPr>
          <w:p>
            <w:pPr>
              <w:spacing w:after="40" w:line="252"/>
            </w:pPr>
            <w:r>
              <w:rPr>
                <w:b/>
                <w:bCs/>
                <w:color w:val="FFFFFF"/>
                <w:sz w:val="19"/>
                <w:szCs w:val="19"/>
              </w:rPr>
              <w:t xml:space="preserve">Contents</w:t>
            </w:r>
          </w:p>
        </w:tc>
      </w:tr>
      <w:tr>
        <w:tc>
          <w:tcPr>
            <w:tcW w:type="dxa" w:w="409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README.md</w:t>
            </w:r>
          </w:p>
        </w:tc>
        <w:tc>
          <w:tcPr>
            <w:tcW w:type="dxa" w:w="5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Project overview and how the two parts connect</w:t>
            </w:r>
          </w:p>
        </w:tc>
      </w:tr>
      <w:tr>
        <w:tc>
          <w:tcPr>
            <w:tcW w:type="dxa" w:w="409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PLAIN-LANGUAGE-GUIDE.md</w:t>
            </w:r>
          </w:p>
        </w:tc>
        <w:tc>
          <w:tcPr>
            <w:tcW w:type="dxa" w:w="5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Non-technical introduction</w:t>
            </w:r>
          </w:p>
        </w:tc>
      </w:tr>
      <w:tr>
        <w:tc>
          <w:tcPr>
            <w:tcW w:type="dxa" w:w="409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backend/docs/setup.md</w:t>
            </w:r>
          </w:p>
        </w:tc>
        <w:tc>
          <w:tcPr>
            <w:tcW w:type="dxa" w:w="5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Detailed setup, judge configuration, troubleshooting</w:t>
            </w:r>
          </w:p>
        </w:tc>
      </w:tr>
      <w:tr>
        <w:tc>
          <w:tcPr>
            <w:tcW w:type="dxa" w:w="409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backend/docs/domain-rules.md</w:t>
            </w:r>
          </w:p>
        </w:tc>
        <w:tc>
          <w:tcPr>
            <w:tcW w:type="dxa" w:w="5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Every gate criterion, lifecycle rule, permission and metric</w:t>
            </w:r>
          </w:p>
        </w:tc>
      </w:tr>
      <w:tr>
        <w:tc>
          <w:tcPr>
            <w:tcW w:type="dxa" w:w="409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backend/docs/api.md</w:t>
            </w:r>
          </w:p>
        </w:tc>
        <w:tc>
          <w:tcPr>
            <w:tcW w:type="dxa" w:w="5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API reference with examples</w:t>
            </w:r>
          </w:p>
        </w:tc>
      </w:tr>
      <w:tr>
        <w:tc>
          <w:tcPr>
            <w:tcW w:type="dxa" w:w="409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backend/database/README.md</w:t>
            </w:r>
          </w:p>
        </w:tc>
        <w:tc>
          <w:tcPr>
            <w:tcW w:type="dxa" w:w="5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PostgreSQL schema scripts</w:t>
            </w:r>
          </w:p>
        </w:tc>
      </w:tr>
      <w:tr>
        <w:tc>
          <w:tcPr>
            <w:tcW w:type="dxa" w:w="409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web/docs/screens.md</w:t>
            </w:r>
          </w:p>
        </w:tc>
        <w:tc>
          <w:tcPr>
            <w:tcW w:type="dxa" w:w="5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Every screen and who can do what</w:t>
            </w:r>
          </w:p>
        </w:tc>
      </w:tr>
      <w:tr>
        <w:tc>
          <w:tcPr>
            <w:tcW w:type="dxa" w:w="409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AI_Evaluation_and_Red_Teaming_Framework.pdf</w:t>
            </w:r>
          </w:p>
        </w:tc>
        <w:tc>
          <w:tcPr>
            <w:tcW w:type="dxa" w:w="5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sz w:val="19"/>
                <w:szCs w:val="19"/>
              </w:rPr>
              <w:t xml:space="preserve">The framework this application implements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8A2B3"/>
        <w:sz w:val="16"/>
        <w:szCs w:val="16"/>
      </w:rPr>
      <w:t xml:space="preserve">Page </w:t>
    </w:r>
    <w:r>
      <w:rPr>
        <w:color w:val="98A2B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8A2B3"/>
        <w:sz w:val="16"/>
        <w:szCs w:val="16"/>
      </w:rPr>
      <w:t xml:space="preserve">AI Assurance: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3730A3"/>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111827"/>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374151"/>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Assurance: Project Guide</dc:title>
  <dc:creator>AI Platform team</dc:creator>
  <dc:description>Purpose, technology, setup, and how to evaluate and red team an AI application or LLM</dc:description>
  <cp:lastModifiedBy>Un-named</cp:lastModifiedBy>
  <cp:revision>1</cp:revision>
  <dcterms:created xsi:type="dcterms:W3CDTF">2026-10-03T15:29:03.670Z</dcterms:created>
  <dcterms:modified xsi:type="dcterms:W3CDTF">2026-10-03T15:29:03.671Z</dcterms:modified>
</cp:coreProperties>
</file>

<file path=docProps/custom.xml><?xml version="1.0" encoding="utf-8"?>
<Properties xmlns="http://schemas.openxmlformats.org/officeDocument/2006/custom-properties" xmlns:vt="http://schemas.openxmlformats.org/officeDocument/2006/docPropsVTypes"/>
</file>