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40"/>
        <w:jc w:val="left"/>
      </w:pPr>
      <w:r>
        <w:rPr>
          <w:rFonts w:ascii="Arial" w:cs="Arial" w:eastAsia="Arial" w:hAnsi="Arial"/>
          <w:b/>
          <w:bCs/>
          <w:color w:val="1B4FD8"/>
          <w:spacing w:val="60"/>
          <w:sz w:val="18"/>
          <w:szCs w:val="18"/>
        </w:rPr>
        <w:t xml:space="preserve">ENTERPRISE AI INFRASTRUCTURE  —  v2.0 PRODUCTION RELEASE</w:t>
      </w:r>
    </w:p>
    <w:p>
      <w:pPr>
        <w:pBdr>
          <w:bottom w:val="single" w:color="1B4FD8" w:sz="12" w:space="8"/>
        </w:pBdr>
        <w:spacing w:after="240"/>
        <w:jc w:val="left"/>
      </w:pPr>
      <w:r>
        <w:rPr>
          <w:rFonts w:ascii="Arial" w:cs="Arial" w:eastAsia="Arial" w:hAnsi="Arial"/>
          <w:b/>
          <w:bCs/>
          <w:color w:val="0F0F0F"/>
          <w:sz w:val="56"/>
          <w:szCs w:val="56"/>
        </w:rPr>
        <w:t xml:space="preserve">MCP Tool Governance System</w:t>
      </w:r>
    </w:p>
    <w:p>
      <w:pPr>
        <w:spacing w:after="120"/>
        <w:jc w:val="left"/>
      </w:pPr>
      <w:r>
        <w:rPr>
          <w:rFonts w:ascii="Arial" w:cs="Arial" w:eastAsia="Arial" w:hAnsi="Arial"/>
          <w:color w:val="6B6B6B"/>
          <w:sz w:val="26"/>
          <w:szCs w:val="26"/>
        </w:rPr>
        <w:t xml:space="preserve">MTGS — Production-Grade Application Document v2.0</w:t>
      </w:r>
    </w:p>
    <w:p>
      <w:pPr>
        <w:spacing w:after="80"/>
        <w:jc w:val="left"/>
      </w:pPr>
      <w:r>
        <w:rPr>
          <w:rFonts w:ascii="Arial" w:cs="Arial" w:eastAsia="Arial" w:hAnsi="Arial"/>
          <w:i/>
          <w:iCs/>
          <w:color w:val="6B6B6B"/>
          <w:sz w:val="22"/>
          <w:szCs w:val="22"/>
        </w:rPr>
        <w:t xml:space="preserve">Conflict detection  ·  Action classification  ·  Behavioral drift detection  ·  Runtime enforcement</w:t>
      </w:r>
    </w:p>
    <w:p>
      <w:pPr>
        <w:spacing w:after="800"/>
        <w:jc w:val="left"/>
      </w:pPr>
      <w:r>
        <w:rPr>
          <w:rFonts w:ascii="Arial" w:cs="Arial" w:eastAsia="Arial" w:hAnsi="Arial"/>
          <w:i/>
          <w:iCs/>
          <w:color w:val="6B6B6B"/>
          <w:sz w:val="22"/>
          <w:szCs w:val="22"/>
        </w:rPr>
        <w:t xml:space="preserve">Tool ownership lifecycle  ·  Antifragile governance loop  ·  Shared platform with AAGS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c>
          <w:tcPr>
            <w:tcW w:type="dxa" w:w="24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4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v2.0 Change</w:t>
            </w:r>
          </w:p>
        </w:tc>
        <w:tc>
          <w:tcPr>
            <w:tcW w:type="dxa" w:w="13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Version</w:t>
            </w:r>
          </w:p>
        </w:tc>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 — Production Release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Gap-remediated from v1.0</w:t>
            </w:r>
          </w:p>
        </w:tc>
        <w:tc>
          <w:tcPr>
            <w:tcW w:type="dxa" w:w="1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Status</w:t>
            </w:r>
          </w:p>
        </w:tc>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Ready for Engineering Kickoff</w:t>
            </w:r>
          </w:p>
        </w:tc>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1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Classification</w:t>
            </w:r>
          </w:p>
        </w:tc>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Internal — Confidential</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1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Owner</w:t>
            </w:r>
          </w:p>
        </w:tc>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AI Platform Team</w:t>
            </w:r>
          </w:p>
        </w:tc>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1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Companion doc</w:t>
            </w:r>
          </w:p>
        </w:tc>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AAGS PRD v2.0 (A2A Agent Governance)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Shared platform components</w:t>
            </w:r>
          </w:p>
        </w:tc>
        <w:tc>
          <w:tcPr>
            <w:tcW w:type="dxa" w:w="1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Gap source</w:t>
            </w:r>
          </w:p>
        </w:tc>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AAGS v2.0 parity review</w:t>
            </w:r>
          </w:p>
        </w:tc>
        <w:tc>
          <w:tcPr>
            <w:tcW w:type="dxa" w:w="2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6 gaps addressed</w:t>
            </w:r>
          </w:p>
        </w:tc>
        <w:tc>
          <w:tcPr>
            <w:tcW w:type="dxa" w:w="1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bl>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 Executive Summary</w:t>
      </w:r>
    </w:p>
    <w:p>
      <w:pPr>
        <w:spacing w:after="100" w:before="0"/>
      </w:pPr>
      <w:r>
        <w:rPr>
          <w:rFonts w:ascii="Arial" w:cs="Arial" w:eastAsia="Arial" w:hAnsi="Arial"/>
          <w:b/>
          <w:bCs/>
          <w:color w:val="2C2C2C"/>
          <w:sz w:val="20"/>
          <w:szCs w:val="20"/>
        </w:rPr>
        <w:t xml:space="preserve">Product Name: </w:t>
      </w:r>
      <w:r>
        <w:rPr>
          <w:rFonts w:ascii="Arial" w:cs="Arial" w:eastAsia="Arial" w:hAnsi="Arial"/>
          <w:color w:val="2C2C2C"/>
          <w:sz w:val="20"/>
          <w:szCs w:val="20"/>
        </w:rPr>
        <w:t xml:space="preserve">MCP Tool Governance System (MTGS) v2.0</w:t>
      </w:r>
    </w:p>
    <w:p>
      <w:pPr>
        <w:spacing w:after="60" w:before="0"/>
      </w:pPr>
      <w:r>
        <w:t xml:space="preserve"/>
      </w:r>
    </w:p>
    <w:p>
      <w:pPr>
        <w:spacing w:after="100" w:before="0"/>
      </w:pPr>
      <w:r>
        <w:rPr>
          <w:rFonts w:ascii="Arial" w:cs="Arial" w:eastAsia="Arial" w:hAnsi="Arial"/>
          <w:b/>
          <w:bCs/>
          <w:color w:val="2C2C2C"/>
          <w:sz w:val="20"/>
          <w:szCs w:val="20"/>
        </w:rPr>
        <w:t xml:space="preserve">One-Line Description: </w:t>
      </w:r>
      <w:r>
        <w:rPr>
          <w:rFonts w:ascii="Arial" w:cs="Arial" w:eastAsia="Arial" w:hAnsi="Arial"/>
          <w:color w:val="2C2C2C"/>
          <w:sz w:val="20"/>
          <w:szCs w:val="20"/>
        </w:rPr>
        <w:t xml:space="preserve">A governance layer that statically and semantically analyzes MCP tool registries to detect conflicts, predict LLM routing failures, enforce action-level risk policies at runtime, detect behavioral drift from API changes, and recommend definition improvements — before and after tools reach production.</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1.1 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2"/>
              <w:bottom w:val="single" w:color="1B4FD8" w:sz="1"/>
              <w:right w:val="single" w:color="1B4FD8" w:sz="1"/>
            </w:tcBorders>
            <w:shd w:fill="EBF0FD" w:val="clear"/>
            <w:tcMar>
              <w:top w:type="dxa" w:w="80"/>
              <w:left w:type="dxa" w:w="160"/>
              <w:bottom w:type="dxa" w:w="80"/>
              <w:right w:type="dxa" w:w="120"/>
            </w:tcMar>
          </w:tcPr>
          <w:p>
            <w:pPr>
              <w:spacing w:after="40"/>
            </w:pPr>
            <w:r>
              <w:rPr>
                <w:rFonts w:ascii="Arial" w:cs="Arial" w:eastAsia="Arial" w:hAnsi="Arial"/>
                <w:b/>
                <w:bCs/>
                <w:color w:val="1B4FD8"/>
                <w:sz w:val="18"/>
                <w:szCs w:val="18"/>
              </w:rPr>
              <w:t xml:space="preserve">v2.0 Gap Remediation</w:t>
            </w:r>
          </w:p>
          <w:p>
            <w:pPr>
              <w:spacing w:after="0"/>
            </w:pPr>
            <w:r>
              <w:rPr>
                <w:rFonts w:ascii="Arial" w:cs="Arial" w:eastAsia="Arial" w:hAnsi="Arial"/>
                <w:color w:val="2C2C2C"/>
                <w:sz w:val="18"/>
                <w:szCs w:val="18"/>
              </w:rPr>
              <w:t xml:space="preserve">Six production gaps identified during AAGS v2.0 development have been addressed. Major additions: Action Classification System — READ/WRITE/FINANCIAL/LEGAL risk taxonomy per tool (FR 6.3); Behavioral Drift Detection — ghost-break detection when underlying APIs change without tool description updates (FR 6.4); Runtime Enforcement Component — lightweight sidecar intercepting LLM tool calls for FINANCIAL/LEGAL gates (FR 6.5); Tool Ownership Lifecycle — orphaned tool detection and transfer workflows (FR 6.1 updated); Antifragile Governance Loop — shared with AAGS, learns from recurring violations (FR 6.11); RBAC updated to include Escalation Approver role shared with AAGS platform.</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1.2 Core Value Proposition</w:t>
      </w:r>
    </w:p>
    <w:p>
      <w:pPr>
        <w:spacing w:after="100" w:before="0"/>
      </w:pPr>
      <w:r>
        <w:rPr>
          <w:rFonts w:ascii="Arial" w:cs="Arial" w:eastAsia="Arial" w:hAnsi="Arial"/>
          <w:color w:val="2C2C2C"/>
          <w:sz w:val="20"/>
          <w:szCs w:val="20"/>
        </w:rPr>
        <w:t xml:space="preserve">As enterprises deploy MCP tool registries at scale, MTGS governs tool quality at every stage: pre-deployment semantic and structural conflict detection, action-level risk classification for every tool, runtime enforcement of FINANCIAL and LEGAL tool call gates, behavioral monitoring for API-change drift, and a feedback loop that makes governance smarter over time. The v2.0 addition of action classification is particularly critical for MCP: unlike A2A agents where an orchestrator mediates delegation, MCP tools are called directly by the LLM — there is no human-controlled intermediary. A misrouted FINANCIAL tool call executes immediately.</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1.3 Target Users</w:t>
      </w:r>
    </w:p>
    <w:p>
      <w:pPr>
        <w:pStyle w:val="ListParagraph"/>
        <w:numPr>
          <w:ilvl w:val="0"/>
          <w:numId w:val="2"/>
        </w:numPr>
        <w:spacing w:after="80" w:before="0"/>
      </w:pPr>
      <w:r>
        <w:rPr>
          <w:rFonts w:ascii="Arial" w:cs="Arial" w:eastAsia="Arial" w:hAnsi="Arial"/>
          <w:color w:val="2C2C2C"/>
          <w:sz w:val="20"/>
          <w:szCs w:val="20"/>
        </w:rPr>
        <w:t xml:space="preserve">Platform and AI infrastructure teams managing enterprise MCP servers</w:t>
      </w:r>
    </w:p>
    <w:p>
      <w:pPr>
        <w:pStyle w:val="ListParagraph"/>
        <w:numPr>
          <w:ilvl w:val="0"/>
          <w:numId w:val="2"/>
        </w:numPr>
        <w:spacing w:after="80" w:before="0"/>
      </w:pPr>
      <w:r>
        <w:rPr>
          <w:rFonts w:ascii="Arial" w:cs="Arial" w:eastAsia="Arial" w:hAnsi="Arial"/>
          <w:color w:val="2C2C2C"/>
          <w:sz w:val="20"/>
          <w:szCs w:val="20"/>
        </w:rPr>
        <w:t xml:space="preserve">Developers registering new tools via CLI or API</w:t>
      </w:r>
    </w:p>
    <w:p>
      <w:pPr>
        <w:pStyle w:val="ListParagraph"/>
        <w:numPr>
          <w:ilvl w:val="0"/>
          <w:numId w:val="2"/>
        </w:numPr>
        <w:spacing w:after="80" w:before="0"/>
      </w:pPr>
      <w:r>
        <w:rPr>
          <w:rFonts w:ascii="Arial" w:cs="Arial" w:eastAsia="Arial" w:hAnsi="Arial"/>
          <w:color w:val="2C2C2C"/>
          <w:sz w:val="20"/>
          <w:szCs w:val="20"/>
        </w:rPr>
        <w:t xml:space="preserve">Risk and finance teams defining which tool action classes require human approval</w:t>
      </w:r>
    </w:p>
    <w:p>
      <w:pPr>
        <w:pStyle w:val="ListParagraph"/>
        <w:numPr>
          <w:ilvl w:val="0"/>
          <w:numId w:val="2"/>
        </w:numPr>
        <w:spacing w:after="80" w:before="0"/>
      </w:pPr>
      <w:r>
        <w:rPr>
          <w:rFonts w:ascii="Arial" w:cs="Arial" w:eastAsia="Arial" w:hAnsi="Arial"/>
          <w:color w:val="2C2C2C"/>
          <w:sz w:val="20"/>
          <w:szCs w:val="20"/>
        </w:rPr>
        <w:t xml:space="preserve">AI Governance leads auditing tool quality, action risk, and change impact</w:t>
      </w:r>
    </w:p>
    <w:p>
      <w:pPr>
        <w:pStyle w:val="ListParagraph"/>
        <w:numPr>
          <w:ilvl w:val="0"/>
          <w:numId w:val="2"/>
        </w:numPr>
        <w:spacing w:after="80" w:before="0"/>
      </w:pPr>
      <w:r>
        <w:rPr>
          <w:rFonts w:ascii="Arial" w:cs="Arial" w:eastAsia="Arial" w:hAnsi="Arial"/>
          <w:color w:val="2C2C2C"/>
          <w:sz w:val="20"/>
          <w:szCs w:val="20"/>
        </w:rPr>
        <w:t xml:space="preserve">Security teams monitoring behavioral drift from API changes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1.4 Relationship to AAGS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2"/>
              <w:bottom w:val="single" w:color="1B4FD8" w:sz="1"/>
              <w:right w:val="single" w:color="1B4FD8" w:sz="1"/>
            </w:tcBorders>
            <w:shd w:fill="EBF0FD" w:val="clear"/>
            <w:tcMar>
              <w:top w:type="dxa" w:w="80"/>
              <w:left w:type="dxa" w:w="160"/>
              <w:bottom w:type="dxa" w:w="80"/>
              <w:right w:type="dxa" w:w="120"/>
            </w:tcMar>
          </w:tcPr>
          <w:p>
            <w:pPr>
              <w:spacing w:after="40"/>
            </w:pPr>
            <w:r>
              <w:rPr>
                <w:rFonts w:ascii="Arial" w:cs="Arial" w:eastAsia="Arial" w:hAnsi="Arial"/>
                <w:b/>
                <w:bCs/>
                <w:color w:val="1B4FD8"/>
                <w:sz w:val="18"/>
                <w:szCs w:val="18"/>
              </w:rPr>
              <w:t xml:space="preserve">Companion Document</w:t>
            </w:r>
          </w:p>
          <w:p>
            <w:pPr>
              <w:spacing w:after="0"/>
            </w:pPr>
            <w:r>
              <w:rPr>
                <w:rFonts w:ascii="Arial" w:cs="Arial" w:eastAsia="Arial" w:hAnsi="Arial"/>
                <w:color w:val="2C2C2C"/>
                <w:sz w:val="18"/>
                <w:szCs w:val="18"/>
              </w:rPr>
              <w:t xml:space="preserve">MTGS and AAGS share: embedding infrastructure, probe query library, audit log schema, notification system, CI/CD plugin architecture, RBAC model, and the antifragile governance loop engine. MTGS does not implement delegation graph analysis, loop detection, trust chain validation, or agent-level trust tiers — those are A2A-specific concerns. The runtime enforcement sidecar in MTGS is architecturally simpler than AAGS's (single-call interception vs multi-hop delegation chains) but serves the same purpose: a governance gate that operates in the request path, not just at registration time.</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2. Problem Statement</w:t>
      </w:r>
    </w:p>
    <w:p>
      <w:pPr>
        <w:pStyle w:val="Heading2"/>
        <w:spacing w:after="80" w:before="280"/>
      </w:pPr>
      <w:r>
        <w:rPr>
          <w:rFonts w:ascii="Arial" w:cs="Arial" w:eastAsia="Arial" w:hAnsi="Arial"/>
          <w:b/>
          <w:bCs/>
          <w:color w:val="2C2C2C"/>
          <w:sz w:val="22"/>
          <w:szCs w:val="22"/>
        </w:rPr>
        <w:t xml:space="preserve">2.1 The Core Issue</w:t>
      </w:r>
    </w:p>
    <w:p>
      <w:pPr>
        <w:spacing w:after="100" w:before="0"/>
      </w:pPr>
      <w:r>
        <w:rPr>
          <w:rFonts w:ascii="Arial" w:cs="Arial" w:eastAsia="Arial" w:hAnsi="Arial"/>
          <w:color w:val="2C2C2C"/>
          <w:sz w:val="20"/>
          <w:szCs w:val="20"/>
        </w:rPr>
        <w:t xml:space="preserve">MCP tools are described to LLMs through name, description, and input schema. When an LLM receives a user request, it uses these three signals to select which tool to invoke. This selection is probabilistic and sensitive to lexical and semantic similarity across tool definitions. As tool registries grow across teams, the probability of at least one ambiguous tool pair approaches near-certainty without active governance.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2.2 Failure Modes — Complete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30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Name collision</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send_message in Slack MCP and Email MCP</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LLM picks wrong channel</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Semantic overlap</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create_task vs add_todo — different systems, same intent</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Non-deterministic routing</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Description drift</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Tool behavior changed; description not updated</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Stale routing signals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Parameter ambiguity</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Two tools share user_id with different semantics</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Silent data corruption</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Scope bleed</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General tool accidentally matches narrow intents</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Overfitting to wrong tool</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Superseded tools</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Old tool active alongside new; both respond to same intent</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Duplicate side effects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 class mismatch</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Tool declared READ but actually deletes records</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Ungated destructive action</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(ghost break)</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Underlying API changed; tool description unchanged</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Undetectable routing regression</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Orphaned tool</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Owner team dissolved; no active maintainer</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Ungoverned drift; no alerts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Volume anomaly</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Tool called 10x more than expected after new tool added</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Routing signal of conflict</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2.3 The Ghost Break Problem — MCP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80"/>
              <w:left w:type="dxa" w:w="160"/>
              <w:bottom w:type="dxa" w:w="80"/>
              <w:right w:type="dxa" w:w="120"/>
            </w:tcMar>
          </w:tcPr>
          <w:p>
            <w:pPr>
              <w:spacing w:after="40"/>
            </w:pPr>
            <w:r>
              <w:rPr>
                <w:rFonts w:ascii="Arial" w:cs="Arial" w:eastAsia="Arial" w:hAnsi="Arial"/>
                <w:b/>
                <w:bCs/>
                <w:color w:val="991B1B"/>
                <w:sz w:val="18"/>
                <w:szCs w:val="18"/>
              </w:rPr>
              <w:t xml:space="preserve">New in v2.0 — Behavioral Drift for Tools</w:t>
            </w:r>
          </w:p>
          <w:p>
            <w:pPr>
              <w:spacing w:after="0"/>
            </w:pPr>
            <w:r>
              <w:rPr>
                <w:rFonts w:ascii="Arial" w:cs="Arial" w:eastAsia="Arial" w:hAnsi="Arial"/>
                <w:color w:val="2C2C2C"/>
                <w:sz w:val="18"/>
                <w:szCs w:val="18"/>
              </w:rPr>
              <w:t xml:space="preserve">A ghost break occurs when the underlying API or service a tool wraps changes — new response schema, rerouted endpoint, changed behavior — but the MCP tool description is not updated. The tool card looks identical; the LLM routes to it correctly; but the tool returns wrong data or performs a different action. Standard conflict detection cannot catch this because it only analyzes the tool definition, not live behavior. MTGS v2.0 adds behavioral fingerprinting: periodic probe executions against live tools to detect when output behavior changes without a description change.</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2.4 Why Action Classification Is More Urgent in MCP Than A2A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80"/>
              <w:left w:type="dxa" w:w="160"/>
              <w:bottom w:type="dxa" w:w="80"/>
              <w:right w:type="dxa" w:w="120"/>
            </w:tcMar>
          </w:tcPr>
          <w:p>
            <w:pPr>
              <w:spacing w:after="40"/>
            </w:pPr>
            <w:r>
              <w:rPr>
                <w:rFonts w:ascii="Arial" w:cs="Arial" w:eastAsia="Arial" w:hAnsi="Arial"/>
                <w:b/>
                <w:bCs/>
                <w:color w:val="92400E"/>
                <w:sz w:val="18"/>
                <w:szCs w:val="18"/>
              </w:rPr>
              <w:t xml:space="preserve">Critical Design Consideration</w:t>
            </w:r>
          </w:p>
          <w:p>
            <w:pPr>
              <w:spacing w:after="0"/>
            </w:pPr>
            <w:r>
              <w:rPr>
                <w:rFonts w:ascii="Arial" w:cs="Arial" w:eastAsia="Arial" w:hAnsi="Arial"/>
                <w:color w:val="2C2C2C"/>
                <w:sz w:val="18"/>
                <w:szCs w:val="18"/>
              </w:rPr>
              <w:t xml:space="preserve">In A2A, an LLM orchestrator delegates to an agent — a human-designed intermediary that may itself apply checks before executing a commitment. In MCP, the LLM calls the tool directly with no intermediary. A misrouted FINANCIAL MCP tool (e.g., process_payment selected instead of get_payment_status) executes the transaction immediately. There is no delegation layer to catch the error. This makes action classification and runtime gating more urgent for MCP tools than for A2A agent skills.</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3. Why This Matters for Enterprises</w:t>
      </w:r>
    </w:p>
    <w:p>
      <w:pPr>
        <w:pStyle w:val="Heading2"/>
        <w:spacing w:after="80" w:before="280"/>
      </w:pPr>
      <w:r>
        <w:rPr>
          <w:rFonts w:ascii="Arial" w:cs="Arial" w:eastAsia="Arial" w:hAnsi="Arial"/>
          <w:b/>
          <w:bCs/>
          <w:color w:val="2C2C2C"/>
          <w:sz w:val="22"/>
          <w:szCs w:val="22"/>
        </w:rPr>
        <w:t xml:space="preserve">3.1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Company Size</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Estimated MCP Tools</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Avg New Tools / Month</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Mid-size (500–2000)</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30–80 tools</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4–8</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Large (2000–10000)</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100–300 tools</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15–30</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Enterprise (10000+)</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300–1000+ tools</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50–100</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3.2 Business Risk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Risk Category</w:t>
            </w:r>
          </w:p>
        </w:tc>
        <w:tc>
          <w:tcPr>
            <w:tcW w:type="dxa" w:w="30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Example Scenario</w:t>
            </w:r>
          </w:p>
        </w:tc>
        <w:tc>
          <w:tcPr>
            <w:tcW w:type="dxa" w:w="3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Potential Impact</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Direct LLM execution of FINANCIAL tool</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process_payment called instead of get_payment_status</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Unauthorized transaction executed</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Ghost break on WRITE tool</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API upgrade changes delete semantics; tool still says 'archive'</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Records permanently deleted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Semantic overlap between server tools</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Two CRM servers both expose create_record</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Wrong CRM system receives data</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Orphaned tool behavioral drift</w:t>
            </w:r>
          </w:p>
        </w:tc>
        <w:tc>
          <w:tcPr>
            <w:tcW w:type="dxa" w:w="3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API changes months after team dissolved; no one monitors</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Silent incorrect outputs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 class misclassification</w:t>
            </w:r>
          </w:p>
        </w:tc>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WRITE_IRREVERSIBLE tool declared as READ; no gate applied</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Ungated irreversible action</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3.3 Why AI Gateway Does Not Fill This Gap</w:t>
      </w:r>
    </w:p>
    <w:p>
      <w:pPr>
        <w:spacing w:after="100" w:before="0"/>
      </w:pPr>
      <w:r>
        <w:rPr>
          <w:rFonts w:ascii="Arial" w:cs="Arial" w:eastAsia="Arial" w:hAnsi="Arial"/>
          <w:color w:val="2C2C2C"/>
          <w:sz w:val="20"/>
          <w:szCs w:val="20"/>
        </w:rPr>
        <w:t xml:space="preserve">AI Gateways operate at runtime on requests after the LLM has already decided which tool to call. They cannot inspect semantic overlap between tool definitions, detect that two tools would confuse the LLM, or catch behavioral drift in tool descriptions. MTGS fills the pre-deployment governance layer. The runtime sidecar added in v2.0 adds a complementary in-path enforcement gate for high-risk action classes — together with the AI Gateway forming defense in depth, not competing with it.</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4. System Overview</w:t>
      </w:r>
    </w:p>
    <w:p>
      <w:pPr>
        <w:pStyle w:val="Heading2"/>
        <w:spacing w:after="80" w:before="280"/>
      </w:pPr>
      <w:r>
        <w:rPr>
          <w:rFonts w:ascii="Arial" w:cs="Arial" w:eastAsia="Arial" w:hAnsi="Arial"/>
          <w:b/>
          <w:bCs/>
          <w:color w:val="2C2C2C"/>
          <w:sz w:val="22"/>
          <w:szCs w:val="22"/>
        </w:rPr>
        <w:t xml:space="preserve">4.1 Key Subsystems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Subsystem</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Tool Registry</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Versioned store of all MCP tools, action classifications, behavioral fingerprints, and ownership</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Conflict Detection Engine</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Multi-layered: lexical, schema, semantic, behavioral, action class mismatch</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 Classification Engine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Classifies every tool by action risk; gates approval, escalation, and registration requirements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Monitor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Periodic probe executions against live tools; detects ghost breaks from API changes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Impact Simulator</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Before/after routing simulation; quantifies routing shift when new tool added</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Recommendation Engine</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Description rewrites, rename suggestions, scope narrowing, deprecation cascade management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Runtime Enforcement Sidecar</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Intercepts LLM tool calls; enforces action class gates and escalation rules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Tool Ownership Lifecycle Manager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Orphaned tool detection, grace periods, ownership transfer workflows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Antifragile Governance Loop</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Feeds violations and routing anomalies back into governance rules and probe library</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Ingestion Layer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CLI, REST API, CI/CD webhook, MCP server auto-sync</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Governance Dashboard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map, action risk heat map, behavioral drift view, escalation queue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Audit &amp; Notification Layer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Immutable log; Slack, email, PagerDuty; SIEM export</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5. Core Concepts and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Tool</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 MCP tool definition: {name, description, inputSchema, action_class}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Tool Registry</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Authoritative catalog of all active tools per environment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 Class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Risk classification for what a tool does: READ | WRITE_REVERSIBLE | WRITE_IRREVERSIBLE | FINANCIAL | LEGAL</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Action Class Mismatch</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Detected contradiction between declared and LLM-inferred action class for a tool</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Fingerprint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Stable record of a tool's live output behavior across a standard probe set; not derived from card text</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Score</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0–100 measure of deviation between a tool's current and baseline live behavior</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Ghost Break</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drift caused by an underlying API change; tool description unchanged</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Conflict</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 condition where two or more tools create ambiguity for LLM tool selection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Score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0–100 numerical severity for a conflict pair</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Probe Query</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Natural language query used to simulate LLM tool selection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Routing Test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Sending a probe query to an LLM with the full tool set; observing which tool is selected</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Impact Report</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Analysis of how adding a tool changes routing behavior across probe queries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Escalation Gate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Runtime pause on FINANCIAL/LEGAL tool calls pending human approval</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Lightweight proxy that intercepts LLM tool calls and enforces action class policies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Orphaned Tool</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 tool whose owner_user_id account is deactivated or owner_team_id is dissolved</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Antifragile Loop</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Feedback mechanism that promotes recurring violations into governance policy updates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Governance Policy</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Organization-defined rules: similarity thresholds, action class gates, approval tiers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Environment</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 scoped registry (dev / staging / prod) with independent tool sets and policies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Fingerprint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Normalized embedding vector representing a tool's semantic intent</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6. Functional Requirements</w:t>
      </w:r>
    </w:p>
    <w:p>
      <w:pPr>
        <w:pStyle w:val="Heading2"/>
        <w:spacing w:after="80" w:before="280"/>
      </w:pPr>
      <w:r>
        <w:rPr>
          <w:rFonts w:ascii="Arial" w:cs="Arial" w:eastAsia="Arial" w:hAnsi="Arial"/>
          <w:b/>
          <w:bCs/>
          <w:color w:val="2C2C2C"/>
          <w:sz w:val="22"/>
          <w:szCs w:val="22"/>
        </w:rPr>
        <w:t xml:space="preserve">6.1 Tool Registry Management (Updated)</w:t>
      </w:r>
    </w:p>
    <w:p>
      <w:pPr>
        <w:spacing w:after="100" w:before="0"/>
      </w:pPr>
      <w:r>
        <w:rPr>
          <w:rFonts w:ascii="Arial" w:cs="Arial" w:eastAsia="Arial" w:hAnsi="Arial"/>
          <w:color w:val="2C2C2C"/>
          <w:sz w:val="20"/>
          <w:szCs w:val="20"/>
        </w:rPr>
        <w:t xml:space="preserve">FR-REG-001: The system shall maintain a versioned registry of all MCP tool definitions per environment (dev, staging, prod).</w:t>
      </w:r>
    </w:p>
    <w:p>
      <w:pPr>
        <w:spacing w:after="100" w:before="0"/>
      </w:pPr>
      <w:r>
        <w:rPr>
          <w:rFonts w:ascii="Arial" w:cs="Arial" w:eastAsia="Arial" w:hAnsi="Arial"/>
          <w:color w:val="2C2C2C"/>
          <w:sz w:val="20"/>
          <w:szCs w:val="20"/>
        </w:rPr>
        <w:t xml:space="preserve">FR-REG-002: Each tool entry shall store: id, environment_id, server_id, name, description, input_schema, owner_team_id, owner_user_id, action_class, action_class_inferred, behavioral_fingerprint (VECTOR 3072), behavioral_drift_score (NUMERIC 0–100), behavioral_baseline_updated_at, status (active | deprecated | flagged | pending_approval | orphaned), version, embedding (VECTOR 3072), embedding_model, created_at, updated_at, created_by.</w:t>
      </w:r>
    </w:p>
    <w:p>
      <w:pPr>
        <w:spacing w:after="100" w:before="0"/>
      </w:pPr>
      <w:r>
        <w:rPr>
          <w:rFonts w:ascii="Arial" w:cs="Arial" w:eastAsia="Arial" w:hAnsi="Arial"/>
          <w:color w:val="2C2C2C"/>
          <w:sz w:val="20"/>
          <w:szCs w:val="20"/>
        </w:rPr>
        <w:t xml:space="preserve">FR-REG-003: The system shall support bulk import of tools from a running MCP server via its tools/list endpoint with automatic action class inference for imported tools.</w:t>
      </w:r>
    </w:p>
    <w:p>
      <w:pPr>
        <w:spacing w:after="100" w:before="0"/>
      </w:pPr>
      <w:r>
        <w:rPr>
          <w:rFonts w:ascii="Arial" w:cs="Arial" w:eastAsia="Arial" w:hAnsi="Arial"/>
          <w:color w:val="2C2C2C"/>
          <w:sz w:val="20"/>
          <w:szCs w:val="20"/>
        </w:rPr>
        <w:t xml:space="preserve">FR-REG-004: The system shall maintain a full version history for every tool definition with diff visibility.</w:t>
      </w:r>
    </w:p>
    <w:p>
      <w:pPr>
        <w:spacing w:after="100" w:before="0"/>
      </w:pPr>
      <w:r>
        <w:rPr>
          <w:rFonts w:ascii="Arial" w:cs="Arial" w:eastAsia="Arial" w:hAnsi="Arial"/>
          <w:color w:val="2C2C2C"/>
          <w:sz w:val="20"/>
          <w:szCs w:val="20"/>
        </w:rPr>
        <w:t xml:space="preserve">FR-REG-005: Tools shall be associated with a named MCP server and a team/owner for access control and notification routing.</w:t>
      </w:r>
    </w:p>
    <w:p>
      <w:pPr>
        <w:spacing w:after="100" w:before="0"/>
      </w:pPr>
      <w:r>
        <w:rPr>
          <w:rFonts w:ascii="Arial" w:cs="Arial" w:eastAsia="Arial" w:hAnsi="Arial"/>
          <w:color w:val="2C2C2C"/>
          <w:sz w:val="20"/>
          <w:szCs w:val="20"/>
        </w:rPr>
        <w:t xml:space="preserve">FR-REG-006 (NEW): The system shall implement a tool ownership lifecycle model. When an owner_user_id account is deactivated or owner_team_id is dissolved: the tool status transitions to 'orphaned'; an alert is sent to the Admin role; the tool is blocked from auto-approve workflows until a new owner is assigned; a 30-day grace period applies before the tool is flagged in the conflict queue as ORPHANED_TOOL.</w:t>
      </w:r>
    </w:p>
    <w:p>
      <w:pPr>
        <w:spacing w:after="100" w:before="0"/>
      </w:pPr>
      <w:r>
        <w:rPr>
          <w:rFonts w:ascii="Arial" w:cs="Arial" w:eastAsia="Arial" w:hAnsi="Arial"/>
          <w:color w:val="2C2C2C"/>
          <w:sz w:val="20"/>
          <w:szCs w:val="20"/>
        </w:rPr>
        <w:t xml:space="preserve">FR-REG-007 (NEW): An ownership transfer workflow shall be provided: source owner or Admin initiates; target owner confirms; transfer is logged immutably. Orphaned tools with no active owner for &gt; 60 days automatically transition to status 'flagged' and appear in the governance queue.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6.2 Conflict Detection (Updated)</w:t>
      </w:r>
    </w:p>
    <w:p>
      <w:pPr>
        <w:spacing w:after="100" w:before="0"/>
      </w:pPr>
      <w:r>
        <w:rPr>
          <w:rFonts w:ascii="Arial" w:cs="Arial" w:eastAsia="Arial" w:hAnsi="Arial"/>
          <w:color w:val="2C2C2C"/>
          <w:sz w:val="20"/>
          <w:szCs w:val="20"/>
        </w:rPr>
        <w:t xml:space="preserve">FR-CON-001: On registration of any new tool (or update), the system shall automatically run a full conflict analysis against all active tools in the same environment.</w:t>
      </w:r>
    </w:p>
    <w:p>
      <w:pPr>
        <w:spacing w:after="100" w:before="0"/>
      </w:pPr>
      <w:r>
        <w:rPr>
          <w:rFonts w:ascii="Arial" w:cs="Arial" w:eastAsia="Arial" w:hAnsi="Arial"/>
          <w:color w:val="2C2C2C"/>
          <w:sz w:val="20"/>
          <w:szCs w:val="20"/>
        </w:rPr>
        <w:t xml:space="preserve">FR-CON-002: Conflict types detected:</w:t>
      </w:r>
    </w:p>
    <w:p>
      <w:pPr>
        <w:pStyle w:val="ListParagraph"/>
        <w:numPr>
          <w:ilvl w:val="0"/>
          <w:numId w:val="2"/>
        </w:numPr>
        <w:spacing w:after="80" w:before="0"/>
      </w:pPr>
      <w:r>
        <w:rPr>
          <w:rFonts w:ascii="Arial" w:cs="Arial" w:eastAsia="Arial" w:hAnsi="Arial"/>
          <w:color w:val="2C2C2C"/>
          <w:sz w:val="20"/>
          <w:szCs w:val="20"/>
        </w:rPr>
        <w:t xml:space="preserve">EXACT_NAME: Two tools share an identical name across different servers</w:t>
      </w:r>
    </w:p>
    <w:p>
      <w:pPr>
        <w:pStyle w:val="ListParagraph"/>
        <w:numPr>
          <w:ilvl w:val="0"/>
          <w:numId w:val="2"/>
        </w:numPr>
        <w:spacing w:after="80" w:before="0"/>
      </w:pPr>
      <w:r>
        <w:rPr>
          <w:rFonts w:ascii="Arial" w:cs="Arial" w:eastAsia="Arial" w:hAnsi="Arial"/>
          <w:color w:val="2C2C2C"/>
          <w:sz w:val="20"/>
          <w:szCs w:val="20"/>
        </w:rPr>
        <w:t xml:space="preserve">SIMILAR_NAME: Tool names have edit distance ≤ 2 or share all tokens</w:t>
      </w:r>
    </w:p>
    <w:p>
      <w:pPr>
        <w:pStyle w:val="ListParagraph"/>
        <w:numPr>
          <w:ilvl w:val="0"/>
          <w:numId w:val="2"/>
        </w:numPr>
        <w:spacing w:after="80" w:before="0"/>
      </w:pPr>
      <w:r>
        <w:rPr>
          <w:rFonts w:ascii="Arial" w:cs="Arial" w:eastAsia="Arial" w:hAnsi="Arial"/>
          <w:color w:val="2C2C2C"/>
          <w:sz w:val="20"/>
          <w:szCs w:val="20"/>
        </w:rPr>
        <w:t xml:space="preserve">SEMANTIC_OVERLAP: Embedding cosine similarity between descriptions exceeds configurable threshold (default 0.80)</w:t>
      </w:r>
    </w:p>
    <w:p>
      <w:pPr>
        <w:pStyle w:val="ListParagraph"/>
        <w:numPr>
          <w:ilvl w:val="0"/>
          <w:numId w:val="2"/>
        </w:numPr>
        <w:spacing w:after="80" w:before="0"/>
      </w:pPr>
      <w:r>
        <w:rPr>
          <w:rFonts w:ascii="Arial" w:cs="Arial" w:eastAsia="Arial" w:hAnsi="Arial"/>
          <w:color w:val="2C2C2C"/>
          <w:sz w:val="20"/>
          <w:szCs w:val="20"/>
        </w:rPr>
        <w:t xml:space="preserve">SCHEMA_COLLISION: Two tools share a parameter name with different types or semantics</w:t>
      </w:r>
    </w:p>
    <w:p>
      <w:pPr>
        <w:pStyle w:val="ListParagraph"/>
        <w:numPr>
          <w:ilvl w:val="0"/>
          <w:numId w:val="2"/>
        </w:numPr>
        <w:spacing w:after="80" w:before="0"/>
      </w:pPr>
      <w:r>
        <w:rPr>
          <w:rFonts w:ascii="Arial" w:cs="Arial" w:eastAsia="Arial" w:hAnsi="Arial"/>
          <w:color w:val="2C2C2C"/>
          <w:sz w:val="20"/>
          <w:szCs w:val="20"/>
        </w:rPr>
        <w:t xml:space="preserve">INTENT_AMBIGUITY: LLM routing simulation shows &gt; 30% routing split for same probe queries</w:t>
      </w:r>
    </w:p>
    <w:p>
      <w:pPr>
        <w:pStyle w:val="ListParagraph"/>
        <w:numPr>
          <w:ilvl w:val="0"/>
          <w:numId w:val="2"/>
        </w:numPr>
        <w:spacing w:after="80" w:before="0"/>
      </w:pPr>
      <w:r>
        <w:rPr>
          <w:rFonts w:ascii="Arial" w:cs="Arial" w:eastAsia="Arial" w:hAnsi="Arial"/>
          <w:color w:val="2C2C2C"/>
          <w:sz w:val="20"/>
          <w:szCs w:val="20"/>
        </w:rPr>
        <w:t xml:space="preserve">SCOPE_BLEED: A tool's description matches probe queries clearly intended for a different tool</w:t>
      </w:r>
    </w:p>
    <w:p>
      <w:pPr>
        <w:pStyle w:val="ListParagraph"/>
        <w:numPr>
          <w:ilvl w:val="0"/>
          <w:numId w:val="2"/>
        </w:numPr>
        <w:spacing w:after="80" w:before="0"/>
      </w:pPr>
      <w:r>
        <w:rPr>
          <w:rFonts w:ascii="Arial" w:cs="Arial" w:eastAsia="Arial" w:hAnsi="Arial"/>
          <w:color w:val="2C2C2C"/>
          <w:sz w:val="20"/>
          <w:szCs w:val="20"/>
        </w:rPr>
        <w:t xml:space="preserve">SUPERSEDED: A new tool's description subsumes an older tool's scope entirely</w:t>
      </w:r>
    </w:p>
    <w:p>
      <w:pPr>
        <w:pStyle w:val="ListParagraph"/>
        <w:numPr>
          <w:ilvl w:val="0"/>
          <w:numId w:val="2"/>
        </w:numPr>
        <w:spacing w:after="80" w:before="0"/>
      </w:pPr>
      <w:r>
        <w:rPr>
          <w:rFonts w:ascii="Arial" w:cs="Arial" w:eastAsia="Arial" w:hAnsi="Arial"/>
          <w:color w:val="2C2C2C"/>
          <w:sz w:val="20"/>
          <w:szCs w:val="20"/>
        </w:rPr>
        <w:t xml:space="preserve">ACTION_CLASS_MISMATCH (NEW): Declared action class contradicts LLM-inferred class with confidence &gt; 0.80</w:t>
      </w:r>
    </w:p>
    <w:p>
      <w:pPr>
        <w:pStyle w:val="ListParagraph"/>
        <w:numPr>
          <w:ilvl w:val="0"/>
          <w:numId w:val="2"/>
        </w:numPr>
        <w:spacing w:after="80" w:before="0"/>
      </w:pPr>
      <w:r>
        <w:rPr>
          <w:rFonts w:ascii="Arial" w:cs="Arial" w:eastAsia="Arial" w:hAnsi="Arial"/>
          <w:color w:val="2C2C2C"/>
          <w:sz w:val="20"/>
          <w:szCs w:val="20"/>
        </w:rPr>
        <w:t xml:space="preserve">BEHAVIORAL_DRIFT (NEW): Live tool behavior deviates from baseline fingerprint by &gt; 10%</w:t>
      </w:r>
    </w:p>
    <w:p>
      <w:pPr>
        <w:pStyle w:val="ListParagraph"/>
        <w:numPr>
          <w:ilvl w:val="0"/>
          <w:numId w:val="2"/>
        </w:numPr>
        <w:spacing w:after="80" w:before="0"/>
      </w:pPr>
      <w:r>
        <w:rPr>
          <w:rFonts w:ascii="Arial" w:cs="Arial" w:eastAsia="Arial" w:hAnsi="Arial"/>
          <w:color w:val="2C2C2C"/>
          <w:sz w:val="20"/>
          <w:szCs w:val="20"/>
        </w:rPr>
        <w:t xml:space="preserve">ORPHANED_TOOL (NEW): Tool has no active owner for &gt; 30 days</w:t>
      </w:r>
    </w:p>
    <w:p>
      <w:pPr>
        <w:spacing w:after="60" w:before="0"/>
      </w:pPr>
      <w:r>
        <w:t xml:space="preserve"/>
      </w:r>
    </w:p>
    <w:p>
      <w:pPr>
        <w:spacing w:after="100" w:before="0"/>
      </w:pPr>
      <w:r>
        <w:rPr>
          <w:rFonts w:ascii="Arial" w:cs="Arial" w:eastAsia="Arial" w:hAnsi="Arial"/>
          <w:color w:val="2C2C2C"/>
          <w:sz w:val="20"/>
          <w:szCs w:val="20"/>
        </w:rPr>
        <w:t xml:space="preserve">FR-CON-003: Severity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Trigger Conditions</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Default Action</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Exact name collision; Routing ambiguity &gt; 60% on 5+ probes; FINANCIAL/LEGAL tool with no escalation policy; ACTION_CLASS_MISMATCH on FINANCIAL/LEGAL tool; Behavioral drift &gt; 25% on FINANCIAL/LEGAL tool</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Block registration; immediate alert</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HIGH</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Semantic similarity &gt; 0.90; Intent ambiguity &gt; 40%; ACTION_CLASS_MISMATCH on WRITE_IRREVERSIBLE tool; Behavioral drift &gt; 25% on any tool</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Block pending review; alert owner team</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Semantic similarity 0.80–0.90; Similar names; Schema collision; Behavioral drift 10–25%; Orphaned tool warning</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Flag for review; notify owner</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LOW</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Semantic similarity 0.70–0.80; Scope bleed ≤ 2 probes; Behavioral drift 5–10%</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Advisory; visible in dashboard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INFO</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Minor similarity; Weak signal overlap</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 only</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6.3 Action Classification System (NEW)</w:t>
      </w:r>
    </w:p>
    <w:p>
      <w:pPr>
        <w:spacing w:after="100" w:before="0"/>
      </w:pPr>
      <w:r>
        <w:rPr>
          <w:rFonts w:ascii="Arial" w:cs="Arial" w:eastAsia="Arial" w:hAnsi="Arial"/>
          <w:color w:val="2C2C2C"/>
          <w:sz w:val="20"/>
          <w:szCs w:val="20"/>
        </w:rPr>
        <w:t xml:space="preserve">FR-ACT-001: Every tool in the registry shall carry an action_class field classifying the risk level of the action the tool performs.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Action Class</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MCP Tool Examples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READ</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Retrieves data only; no state change; fully reversible</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get_customer_record, fetch_report, list_tickets, search_documents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WRITE_REVERSIBLE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Modifies state but change can be undone</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create_draft, update_field, add_comment, assign_ticket</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WRITE_IRREVERSIBLE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Modifies state that cannot be cleanly undone</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delete_record, archive_case, purge_logs, send_email</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FINANCIAL</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Initiates or commits a monetary transaction or financial obligation</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process_payment, issue_refund, execute_trade, approve_invoice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LEGAL</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Creates a legally binding commitment</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sign_contract, submit_regulatory_filing, accept_terms_of_service</w:t>
            </w:r>
          </w:p>
        </w:tc>
      </w:tr>
    </w:tbl>
    <w:p>
      <w:pPr>
        <w:spacing w:after="60" w:before="0"/>
      </w:pPr>
      <w:r>
        <w:t xml:space="preserve"/>
      </w:r>
    </w:p>
    <w:p>
      <w:pPr>
        <w:spacing w:after="100" w:before="0"/>
      </w:pPr>
      <w:r>
        <w:rPr>
          <w:rFonts w:ascii="Arial" w:cs="Arial" w:eastAsia="Arial" w:hAnsi="Arial"/>
          <w:color w:val="2C2C2C"/>
          <w:sz w:val="20"/>
          <w:szCs w:val="20"/>
        </w:rPr>
        <w:t xml:space="preserve">FR-ACT-002: Action class shall be declared by the registering team and validated by LLM-assisted inference. The system compares declared vs inferred class and flags mismatches as ACTION_CLASS_MISMATCH conflicts for human review.</w:t>
      </w:r>
    </w:p>
    <w:p>
      <w:pPr>
        <w:spacing w:after="100" w:before="0"/>
      </w:pPr>
      <w:r>
        <w:rPr>
          <w:rFonts w:ascii="Arial" w:cs="Arial" w:eastAsia="Arial" w:hAnsi="Arial"/>
          <w:color w:val="2C2C2C"/>
          <w:sz w:val="20"/>
          <w:szCs w:val="20"/>
        </w:rPr>
        <w:t xml:space="preserve">FR-ACT-003: Action class governs three downstream behaviors:</w:t>
      </w:r>
    </w:p>
    <w:p>
      <w:pPr>
        <w:pStyle w:val="ListParagraph"/>
        <w:numPr>
          <w:ilvl w:val="0"/>
          <w:numId w:val="2"/>
        </w:numPr>
        <w:spacing w:after="80" w:before="0"/>
      </w:pPr>
      <w:r>
        <w:rPr>
          <w:rFonts w:ascii="Arial" w:cs="Arial" w:eastAsia="Arial" w:hAnsi="Arial"/>
          <w:color w:val="2C2C2C"/>
          <w:sz w:val="20"/>
          <w:szCs w:val="20"/>
        </w:rPr>
        <w:t xml:space="preserve">Approval gate: FINANCIAL and LEGAL tools on a new server always require Reviewer approval regardless of semantic conflict state</w:t>
      </w:r>
    </w:p>
    <w:p>
      <w:pPr>
        <w:pStyle w:val="ListParagraph"/>
        <w:numPr>
          <w:ilvl w:val="0"/>
          <w:numId w:val="2"/>
        </w:numPr>
        <w:spacing w:after="80" w:before="0"/>
      </w:pPr>
      <w:r>
        <w:rPr>
          <w:rFonts w:ascii="Arial" w:cs="Arial" w:eastAsia="Arial" w:hAnsi="Arial"/>
          <w:color w:val="2C2C2C"/>
          <w:sz w:val="20"/>
          <w:szCs w:val="20"/>
        </w:rPr>
        <w:t xml:space="preserve">CI gate escalation: The CI check response shall include an action_class_summary and escalation_policy_preview so developers understand runtime implications before registration</w:t>
      </w:r>
    </w:p>
    <w:p>
      <w:pPr>
        <w:pStyle w:val="ListParagraph"/>
        <w:numPr>
          <w:ilvl w:val="0"/>
          <w:numId w:val="2"/>
        </w:numPr>
        <w:spacing w:after="80" w:before="0"/>
      </w:pPr>
      <w:r>
        <w:rPr>
          <w:rFonts w:ascii="Arial" w:cs="Arial" w:eastAsia="Arial" w:hAnsi="Arial"/>
          <w:color w:val="2C2C2C"/>
          <w:sz w:val="20"/>
          <w:szCs w:val="20"/>
        </w:rPr>
        <w:t xml:space="preserve">Runtime gate: FINANCIAL and LEGAL tools are automatically enrolled in the Runtime Enforcement Sidecar escalation policy (FR 6.5)</w:t>
      </w:r>
    </w:p>
    <w:p>
      <w:pPr>
        <w:spacing w:after="100" w:before="0"/>
      </w:pPr>
      <w:r>
        <w:rPr>
          <w:rFonts w:ascii="Arial" w:cs="Arial" w:eastAsia="Arial" w:hAnsi="Arial"/>
          <w:color w:val="2C2C2C"/>
          <w:sz w:val="20"/>
          <w:szCs w:val="20"/>
        </w:rPr>
        <w:t xml:space="preserve">FR-ACT-004: The Conflict Map in the dashboard shall include an Action Risk Heat Map layer: tools color-coded by action class — gray (READ), blue (WRITE_REVERSIBLE), yellow (WRITE_IRREVERSIBLE), orange (FINANCIAL), red (LEGAL).</w:t>
      </w:r>
    </w:p>
    <w:p>
      <w:pPr>
        <w:spacing w:after="100" w:before="0"/>
      </w:pPr>
      <w:r>
        <w:rPr>
          <w:rFonts w:ascii="Arial" w:cs="Arial" w:eastAsia="Arial" w:hAnsi="Arial"/>
          <w:color w:val="2C2C2C"/>
          <w:sz w:val="20"/>
          <w:szCs w:val="20"/>
        </w:rPr>
        <w:t xml:space="preserve">FR-ACT-005: Tools with ambiguous descriptions that yield low-confidence inferences (&lt; 0.80) shall be automatically flagged for human classification regardless of declared/inferred match. Teams are prompted to add explicit action verbs and object references to disambiguation descriptions.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6.4 Behavioral Drift Detection (NEW)</w:t>
      </w:r>
    </w:p>
    <w:p>
      <w:pPr>
        <w:spacing w:after="100" w:before="0"/>
      </w:pPr>
      <w:r>
        <w:rPr>
          <w:rFonts w:ascii="Arial" w:cs="Arial" w:eastAsia="Arial" w:hAnsi="Arial"/>
          <w:color w:val="2C2C2C"/>
          <w:sz w:val="20"/>
          <w:szCs w:val="20"/>
        </w:rPr>
        <w:t xml:space="preserve">FR-DRIFT-001: The system shall maintain a behavioral fingerprint for every active tool: a stable record derived from live tool execution outputs across a standard probe set — not from tool description text.</w:t>
      </w:r>
    </w:p>
    <w:p>
      <w:pPr>
        <w:spacing w:after="100" w:before="0"/>
      </w:pPr>
      <w:r>
        <w:rPr>
          <w:rFonts w:ascii="Arial" w:cs="Arial" w:eastAsia="Arial" w:hAnsi="Arial"/>
          <w:color w:val="2C2C2C"/>
          <w:sz w:val="20"/>
          <w:szCs w:val="20"/>
        </w:rPr>
        <w:t xml:space="preserve">FR-DRIFT-002: Behavioral fingerprint construction: For each registered tool, AAGS runs 20 probe queries sampled from the standard probe library based on embedding proximity to the tool's description. Each query is executed against the live tool (via the MCP server's tools/call endpoint). The response is normalized into a structured output vector: response schema hash, key field presence flags, response length bucket, error rate. This vector is stored as the behavioral fingerprint and refreshed after every confirmed tool version bump.</w:t>
      </w:r>
    </w:p>
    <w:p>
      <w:pPr>
        <w:spacing w:after="100" w:before="0"/>
      </w:pPr>
      <w:r>
        <w:rPr>
          <w:rFonts w:ascii="Arial" w:cs="Arial" w:eastAsia="Arial" w:hAnsi="Arial"/>
          <w:color w:val="2C2C2C"/>
          <w:sz w:val="20"/>
          <w:szCs w:val="20"/>
        </w:rPr>
        <w:t xml:space="preserve">FR-DRIFT-003: Behavioral drift detection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Check Type</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Scheduled poll — standard tools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Every 24 hours (prod)</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 probe queries × 1 execution each</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Scheduled poll — FINANCIAL/LEGAL tools</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Every 6 hours (prod)</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20 probe queries × 3 executions each (stability)</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On-demand check</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Via CLI or API</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Configurable probe count</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Post-deployment check</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Triggered on MCP server sync after version bump</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Full 20-probe set</w:t>
            </w:r>
          </w:p>
        </w:tc>
      </w:tr>
    </w:tbl>
    <w:p>
      <w:pPr>
        <w:spacing w:after="60" w:before="0"/>
      </w:pPr>
      <w:r>
        <w:t xml:space="preserve"/>
      </w:r>
    </w:p>
    <w:p>
      <w:pPr>
        <w:spacing w:after="100" w:before="0"/>
      </w:pPr>
      <w:r>
        <w:rPr>
          <w:rFonts w:ascii="Arial" w:cs="Arial" w:eastAsia="Arial" w:hAnsi="Arial"/>
          <w:color w:val="2C2C2C"/>
          <w:sz w:val="20"/>
          <w:szCs w:val="20"/>
        </w:rPr>
        <w:t xml:space="preserve">FR-DRIFT-004: Drift scoring and conflict severity:</w:t>
      </w:r>
    </w:p>
    <w:p>
      <w:pPr>
        <w:pStyle w:val="ListParagraph"/>
        <w:numPr>
          <w:ilvl w:val="0"/>
          <w:numId w:val="2"/>
        </w:numPr>
        <w:spacing w:after="80" w:before="0"/>
      </w:pPr>
      <w:r>
        <w:rPr>
          <w:rFonts w:ascii="Arial" w:cs="Arial" w:eastAsia="Arial" w:hAnsi="Arial"/>
          <w:color w:val="2C2C2C"/>
          <w:sz w:val="20"/>
          <w:szCs w:val="20"/>
        </w:rPr>
        <w:t xml:space="preserve">Drift score 5–10%: LOW conflict raised; informational alert to owner</w:t>
      </w:r>
    </w:p>
    <w:p>
      <w:pPr>
        <w:pStyle w:val="ListParagraph"/>
        <w:numPr>
          <w:ilvl w:val="0"/>
          <w:numId w:val="2"/>
        </w:numPr>
        <w:spacing w:after="80" w:before="0"/>
      </w:pPr>
      <w:r>
        <w:rPr>
          <w:rFonts w:ascii="Arial" w:cs="Arial" w:eastAsia="Arial" w:hAnsi="Arial"/>
          <w:color w:val="2C2C2C"/>
          <w:sz w:val="20"/>
          <w:szCs w:val="20"/>
        </w:rPr>
        <w:t xml:space="preserve">Drift score 10–25%: MEDIUM conflict raised; BEHAVIORAL_DRIFT conflict type; owner team notified</w:t>
      </w:r>
    </w:p>
    <w:p>
      <w:pPr>
        <w:pStyle w:val="ListParagraph"/>
        <w:numPr>
          <w:ilvl w:val="0"/>
          <w:numId w:val="2"/>
        </w:numPr>
        <w:spacing w:after="80" w:before="0"/>
      </w:pPr>
      <w:r>
        <w:rPr>
          <w:rFonts w:ascii="Arial" w:cs="Arial" w:eastAsia="Arial" w:hAnsi="Arial"/>
          <w:color w:val="2C2C2C"/>
          <w:sz w:val="20"/>
          <w:szCs w:val="20"/>
        </w:rPr>
        <w:t xml:space="preserve">Drift score &gt; 25%: HIGH conflict raised; admin alerted</w:t>
      </w:r>
    </w:p>
    <w:p>
      <w:pPr>
        <w:pStyle w:val="ListParagraph"/>
        <w:numPr>
          <w:ilvl w:val="0"/>
          <w:numId w:val="2"/>
        </w:numPr>
        <w:spacing w:after="80" w:before="0"/>
      </w:pPr>
      <w:r>
        <w:rPr>
          <w:rFonts w:ascii="Arial" w:cs="Arial" w:eastAsia="Arial" w:hAnsi="Arial"/>
          <w:color w:val="2C2C2C"/>
          <w:sz w:val="20"/>
          <w:szCs w:val="20"/>
        </w:rPr>
        <w:t xml:space="preserve">Any drift on FINANCIAL/LEGAL tool (even score &lt; 5%): CRITICAL conflict raised immediately; runtime sidecar notified to pause the tool pending review</w:t>
      </w:r>
    </w:p>
    <w:p>
      <w:pPr>
        <w:spacing w:after="60" w:before="0"/>
      </w:pPr>
      <w:r>
        <w:t xml:space="preserve"/>
      </w:r>
    </w:p>
    <w:p>
      <w:pPr>
        <w:spacing w:after="100" w:before="0"/>
      </w:pPr>
      <w:r>
        <w:rPr>
          <w:rFonts w:ascii="Arial" w:cs="Arial" w:eastAsia="Arial" w:hAnsi="Arial"/>
          <w:color w:val="2C2C2C"/>
          <w:sz w:val="20"/>
          <w:szCs w:val="20"/>
        </w:rPr>
        <w:t xml:space="preserve">FR-DRIFT-005: Baseline management: The baseline fingerprint updates only on: (a) explicit owner/Reviewer acknowledgment via CLI or API (acknowledges intentional API change), or (b) confirmed tool version bump in the registry. Unacknowledged drift accumulation is intentional — it captures unreported API changes. An unacknowledged drift score &gt; 25% for &gt; 7 days escalates to Admin.</w:t>
      </w:r>
    </w:p>
    <w:p>
      <w:pPr>
        <w:spacing w:after="100" w:before="0"/>
      </w:pPr>
      <w:r>
        <w:rPr>
          <w:rFonts w:ascii="Arial" w:cs="Arial" w:eastAsia="Arial" w:hAnsi="Arial"/>
          <w:color w:val="2C2C2C"/>
          <w:sz w:val="20"/>
          <w:szCs w:val="20"/>
        </w:rPr>
        <w:t xml:space="preserve">FR-DRIFT-006: Behavioral drift data shall be surfaced in the dashboard as per-tool drift score time series with annotations for version bumps, acknowledgments, and unacknowledged alerts. An environment-wide Behavioral Drift Leaderboard shows the top 10 most-drifted tools.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6.5 Runtime Enforcement Component (NEW)</w:t>
      </w:r>
    </w:p>
    <w:p>
      <w:pPr>
        <w:spacing w:after="100" w:before="0"/>
      </w:pPr>
      <w:r>
        <w:rPr>
          <w:rFonts w:ascii="Arial" w:cs="Arial" w:eastAsia="Arial" w:hAnsi="Arial"/>
          <w:color w:val="2C2C2C"/>
          <w:sz w:val="20"/>
          <w:szCs w:val="20"/>
        </w:rPr>
        <w:t xml:space="preserve">FR-RT-001: MTGS shall provide a Runtime Enforcement Sidecar — a lightweight proxy deployable between any LLM orchestrator and MCP server — that intercepts outgoing tool call requests and enforces action class policies before execution.</w:t>
      </w:r>
    </w:p>
    <w:p>
      <w:pPr>
        <w:spacing w:after="60" w:before="0"/>
      </w:pPr>
      <w:r>
        <w:t xml:space="preserve"/>
      </w:r>
    </w:p>
    <w:p>
      <w:pPr>
        <w:spacing w:after="100" w:before="0"/>
      </w:pPr>
      <w:r>
        <w:rPr>
          <w:rFonts w:ascii="Arial" w:cs="Arial" w:eastAsia="Arial" w:hAnsi="Arial"/>
          <w:color w:val="2C2C2C"/>
          <w:sz w:val="20"/>
          <w:szCs w:val="20"/>
        </w:rPr>
        <w:t xml:space="preserve">Sidecar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Recommended For</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Observe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Intercepts tool calls; logs all events; raises alerts on policy violations but does not block</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Initial rollout; audit-only environments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Enforce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Intercepts tool calls; blocks violations; triggers escalation gates for FINANCIAL/LEGAL</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Production environments</w:t>
            </w:r>
          </w:p>
        </w:tc>
      </w:tr>
    </w:tbl>
    <w:p>
      <w:pPr>
        <w:spacing w:after="60" w:before="0"/>
      </w:pPr>
      <w:r>
        <w:t xml:space="preserve"/>
      </w:r>
    </w:p>
    <w:p>
      <w:pPr>
        <w:spacing w:after="100" w:before="0"/>
      </w:pPr>
      <w:r>
        <w:rPr>
          <w:rFonts w:ascii="Arial" w:cs="Arial" w:eastAsia="Arial" w:hAnsi="Arial"/>
          <w:color w:val="2C2C2C"/>
          <w:sz w:val="20"/>
          <w:szCs w:val="20"/>
        </w:rPr>
        <w:t xml:space="preserve">FR-RT-002: The sidecar shall enforce the following on every tool call:</w:t>
      </w:r>
    </w:p>
    <w:p>
      <w:pPr>
        <w:pStyle w:val="ListParagraph"/>
        <w:numPr>
          <w:ilvl w:val="0"/>
          <w:numId w:val="2"/>
        </w:numPr>
        <w:spacing w:after="80" w:before="0"/>
      </w:pPr>
      <w:r>
        <w:rPr>
          <w:rFonts w:ascii="Arial" w:cs="Arial" w:eastAsia="Arial" w:hAnsi="Arial"/>
          <w:color w:val="2C2C2C"/>
          <w:sz w:val="20"/>
          <w:szCs w:val="20"/>
        </w:rPr>
        <w:t xml:space="preserve">Action class escalation gate: pause FINANCIAL and LEGAL tool calls and dispatch for human approval; allow READ and WRITE_REVERSIBLE without interruption; optionally gate WRITE_IRREVERSIBLE (configurable)</w:t>
      </w:r>
    </w:p>
    <w:p>
      <w:pPr>
        <w:pStyle w:val="ListParagraph"/>
        <w:numPr>
          <w:ilvl w:val="0"/>
          <w:numId w:val="2"/>
        </w:numPr>
        <w:spacing w:after="80" w:before="0"/>
      </w:pPr>
      <w:r>
        <w:rPr>
          <w:rFonts w:ascii="Arial" w:cs="Arial" w:eastAsia="Arial" w:hAnsi="Arial"/>
          <w:color w:val="2C2C2C"/>
          <w:sz w:val="20"/>
          <w:szCs w:val="20"/>
        </w:rPr>
        <w:t xml:space="preserve">Behavioral drift block: if a tool's behavioral_drift_score &gt; 25% and unacknowledged, reject the call (Enforce mode) or alert (Observe mode) — configurable per action class</w:t>
      </w:r>
    </w:p>
    <w:p>
      <w:pPr>
        <w:pStyle w:val="ListParagraph"/>
        <w:numPr>
          <w:ilvl w:val="0"/>
          <w:numId w:val="2"/>
        </w:numPr>
        <w:spacing w:after="80" w:before="0"/>
      </w:pPr>
      <w:r>
        <w:rPr>
          <w:rFonts w:ascii="Arial" w:cs="Arial" w:eastAsia="Arial" w:hAnsi="Arial"/>
          <w:color w:val="2C2C2C"/>
          <w:sz w:val="20"/>
          <w:szCs w:val="20"/>
        </w:rPr>
        <w:t xml:space="preserve">Orphaned tool block: reject calls to tools with status 'orphaned' or 'flagged' (Enforce mode); alert (Observe mode)</w:t>
      </w:r>
    </w:p>
    <w:p>
      <w:pPr>
        <w:pStyle w:val="ListParagraph"/>
        <w:numPr>
          <w:ilvl w:val="0"/>
          <w:numId w:val="2"/>
        </w:numPr>
        <w:spacing w:after="80" w:before="0"/>
      </w:pPr>
      <w:r>
        <w:rPr>
          <w:rFonts w:ascii="Arial" w:cs="Arial" w:eastAsia="Arial" w:hAnsi="Arial"/>
          <w:color w:val="2C2C2C"/>
          <w:sz w:val="20"/>
          <w:szCs w:val="20"/>
        </w:rPr>
        <w:t xml:space="preserve">Unregistered tool alert: if a tool_name in a call is not present in the MTGS registry for that server, raise CRITICAL alert; block in Enforce mode</w:t>
      </w:r>
    </w:p>
    <w:p>
      <w:pPr>
        <w:spacing w:after="100" w:before="0"/>
      </w:pPr>
      <w:r>
        <w:rPr>
          <w:rFonts w:ascii="Arial" w:cs="Arial" w:eastAsia="Arial" w:hAnsi="Arial"/>
          <w:color w:val="2C2C2C"/>
          <w:sz w:val="20"/>
          <w:szCs w:val="20"/>
        </w:rPr>
        <w:t xml:space="preserve">FR-RT-003: The sidecar shall be stateless — caches the MTGS policy snapshot locally with a 60-second TTL. Failure mode is configurable: FAIL_OPEN (allow call; log warning) or FAIL_CLOSED (reject call; alert). Production defaults: FAIL_CLOSED for FINANCIAL/LEGAL; FAIL_OPEN for READ.</w:t>
      </w:r>
    </w:p>
    <w:p>
      <w:pPr>
        <w:spacing w:after="100" w:before="0"/>
      </w:pPr>
      <w:r>
        <w:rPr>
          <w:rFonts w:ascii="Arial" w:cs="Arial" w:eastAsia="Arial" w:hAnsi="Arial"/>
          <w:color w:val="2C2C2C"/>
          <w:sz w:val="20"/>
          <w:szCs w:val="20"/>
        </w:rPr>
        <w:t xml:space="preserve">FR-RT-004: Escalation workflow for FINANCIAL/LEGAL tool calls: the sidecar dispatches an escalation event to MTGS (equivalent to AAGS escalation), which routes to the Escalation Approver role. Timeout behavior: FINANCIAL — 15 min → reject. LEGAL — 60 min → reject. All decisions are immutable audit log entries.</w:t>
      </w:r>
    </w:p>
    <w:p>
      <w:pPr>
        <w:spacing w:after="100" w:before="0"/>
      </w:pPr>
      <w:r>
        <w:rPr>
          <w:rFonts w:ascii="Arial" w:cs="Arial" w:eastAsia="Arial" w:hAnsi="Arial"/>
          <w:color w:val="2C2C2C"/>
          <w:sz w:val="20"/>
          <w:szCs w:val="20"/>
        </w:rPr>
        <w:t xml:space="preserve">FR-RT-005: The sidecar shall emit structured tool call event logs (server_id, tool_name, action_class, decision: ALLOWED | BLOCKED | ESCALATED, latency_ms, timestamp) to the MTGS audit log and optionally to the enterprise SIEM.</w:t>
      </w:r>
    </w:p>
    <w:p>
      <w:pPr>
        <w:spacing w:after="100" w:before="0"/>
      </w:pPr>
      <w:r>
        <w:rPr>
          <w:rFonts w:ascii="Arial" w:cs="Arial" w:eastAsia="Arial" w:hAnsi="Arial"/>
          <w:color w:val="2C2C2C"/>
          <w:sz w:val="20"/>
          <w:szCs w:val="20"/>
        </w:rPr>
        <w:t xml:space="preserve">FR-RT-006: Sidecar deployment options: Docker container, Kubernetes sidecar (injected via admission webhook), Python SDK (in-process). Target latency: &lt; 3ms added for ALLOW decisions (simpler than AAGS since no delegation chain traversal needed).</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6.6 Impact Simulation</w:t>
      </w:r>
    </w:p>
    <w:p>
      <w:pPr>
        <w:spacing w:after="100" w:before="0"/>
      </w:pPr>
      <w:r>
        <w:rPr>
          <w:rFonts w:ascii="Arial" w:cs="Arial" w:eastAsia="Arial" w:hAnsi="Arial"/>
          <w:color w:val="2C2C2C"/>
          <w:sz w:val="20"/>
          <w:szCs w:val="20"/>
        </w:rPr>
        <w:t xml:space="preserve">FR-SIM-001: When a new tool is proposed for registration, the system shall run an impact simulation: probe queries routed through the current tool set (baseline) vs. with the new tool added (candidate), outcomes diffed.</w:t>
      </w:r>
    </w:p>
    <w:p>
      <w:pPr>
        <w:spacing w:after="100" w:before="0"/>
      </w:pPr>
      <w:r>
        <w:rPr>
          <w:rFonts w:ascii="Arial" w:cs="Arial" w:eastAsia="Arial" w:hAnsi="Arial"/>
          <w:color w:val="2C2C2C"/>
          <w:sz w:val="20"/>
          <w:szCs w:val="20"/>
        </w:rPr>
        <w:t xml:space="preserve">FR-SIM-002: The impact report shall include: routing shift matrix, risk score (percentage of probe queries changed), at-risk tools (routing share down &gt; 10%), and action class impact (does the new tool introduce routing shifts on FINANCIAL/LEGAL tools?).</w:t>
      </w:r>
    </w:p>
    <w:p>
      <w:pPr>
        <w:spacing w:after="100" w:before="0"/>
      </w:pPr>
      <w:r>
        <w:rPr>
          <w:rFonts w:ascii="Arial" w:cs="Arial" w:eastAsia="Arial" w:hAnsi="Arial"/>
          <w:color w:val="2C2C2C"/>
          <w:sz w:val="20"/>
          <w:szCs w:val="20"/>
        </w:rPr>
        <w:t xml:space="preserve">FR-SIM-003: Simulation is configurable: probe count (default 50), LLM model (default Claude Sonnet), trials per query (default 3), temperature (default 0).</w:t>
      </w:r>
    </w:p>
    <w:p>
      <w:pPr>
        <w:spacing w:after="100" w:before="0"/>
      </w:pPr>
      <w:r>
        <w:rPr>
          <w:rFonts w:ascii="Arial" w:cs="Arial" w:eastAsia="Arial" w:hAnsi="Arial"/>
          <w:color w:val="2C2C2C"/>
          <w:sz w:val="20"/>
          <w:szCs w:val="20"/>
        </w:rPr>
        <w:t xml:space="preserve">FR-SIM-004: The system shall maintain a probe query library: auto-generated from tool descriptions, manually added by team members, and imported from production logs (real user queries that routed to specific tools — the most accurate probe source).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6.7 Recommendation Engine (Updated)</w:t>
      </w:r>
    </w:p>
    <w:p>
      <w:pPr>
        <w:spacing w:after="100" w:before="0"/>
      </w:pPr>
      <w:r>
        <w:rPr>
          <w:rFonts w:ascii="Arial" w:cs="Arial" w:eastAsia="Arial" w:hAnsi="Arial"/>
          <w:color w:val="2C2C2C"/>
          <w:sz w:val="20"/>
          <w:szCs w:val="20"/>
        </w:rPr>
        <w:t xml:space="preserve">FR-REC-001: For every detected conflict, the system shall generate specific actionable recommendations: RENAME, DESCRIPTION_REWRITE, SCOPE_NARROWING, SCHEMA_CLARIFICATION, ACTION_CLASS_CORRECTION, ESCALATION_POLICY_ADD, DEPRECATE.</w:t>
      </w:r>
    </w:p>
    <w:p>
      <w:pPr>
        <w:spacing w:after="100" w:before="0"/>
      </w:pPr>
      <w:r>
        <w:rPr>
          <w:rFonts w:ascii="Arial" w:cs="Arial" w:eastAsia="Arial" w:hAnsi="Arial"/>
          <w:color w:val="2C2C2C"/>
          <w:sz w:val="20"/>
          <w:szCs w:val="20"/>
        </w:rPr>
        <w:t xml:space="preserve">FR-REC-002: Each recommendation shall include the exact proposed change in diff format, predicted conflict score after applying it, and plain-English rationale.</w:t>
      </w:r>
    </w:p>
    <w:p>
      <w:pPr>
        <w:spacing w:after="100" w:before="0"/>
      </w:pPr>
      <w:r>
        <w:rPr>
          <w:rFonts w:ascii="Arial" w:cs="Arial" w:eastAsia="Arial" w:hAnsi="Arial"/>
          <w:color w:val="2C2C2C"/>
          <w:sz w:val="20"/>
          <w:szCs w:val="20"/>
        </w:rPr>
        <w:t xml:space="preserve">FR-REC-003 (NEW): Cascading deprecation workflow: when DEPRECATE is recommended, the system shall:</w:t>
      </w:r>
    </w:p>
    <w:p>
      <w:pPr>
        <w:pStyle w:val="ListParagraph"/>
        <w:numPr>
          <w:ilvl w:val="0"/>
          <w:numId w:val="2"/>
        </w:numPr>
        <w:spacing w:after="80" w:before="0"/>
      </w:pPr>
      <w:r>
        <w:rPr>
          <w:rFonts w:ascii="Arial" w:cs="Arial" w:eastAsia="Arial" w:hAnsi="Arial"/>
          <w:color w:val="2C2C2C"/>
          <w:sz w:val="20"/>
          <w:szCs w:val="20"/>
        </w:rPr>
        <w:t xml:space="preserve">Identify all workflows and servers with registered usage of the deprecated tool (from production log imports or declared dependencies)</w:t>
      </w:r>
    </w:p>
    <w:p>
      <w:pPr>
        <w:pStyle w:val="ListParagraph"/>
        <w:numPr>
          <w:ilvl w:val="0"/>
          <w:numId w:val="2"/>
        </w:numPr>
        <w:spacing w:after="80" w:before="0"/>
      </w:pPr>
      <w:r>
        <w:rPr>
          <w:rFonts w:ascii="Arial" w:cs="Arial" w:eastAsia="Arial" w:hAnsi="Arial"/>
          <w:color w:val="2C2C2C"/>
          <w:sz w:val="20"/>
          <w:szCs w:val="20"/>
        </w:rPr>
        <w:t xml:space="preserve">Generate a migration path: semantic search for the closest active replacement; generate a recommended tool definition update for the consuming server</w:t>
      </w:r>
    </w:p>
    <w:p>
      <w:pPr>
        <w:pStyle w:val="ListParagraph"/>
        <w:numPr>
          <w:ilvl w:val="0"/>
          <w:numId w:val="2"/>
        </w:numPr>
        <w:spacing w:after="80" w:before="0"/>
      </w:pPr>
      <w:r>
        <w:rPr>
          <w:rFonts w:ascii="Arial" w:cs="Arial" w:eastAsia="Arial" w:hAnsi="Arial"/>
          <w:color w:val="2C2C2C"/>
          <w:sz w:val="20"/>
          <w:szCs w:val="20"/>
        </w:rPr>
        <w:t xml:space="preserve">Produce a deprecation timeline: immediate flag, 30-day warning period with weekly alerts, hard cutoff date requiring Reviewer sign-off to extend</w:t>
      </w:r>
    </w:p>
    <w:p>
      <w:pPr>
        <w:pStyle w:val="ListParagraph"/>
        <w:numPr>
          <w:ilvl w:val="0"/>
          <w:numId w:val="2"/>
        </w:numPr>
        <w:spacing w:after="80" w:before="0"/>
      </w:pPr>
      <w:r>
        <w:rPr>
          <w:rFonts w:ascii="Arial" w:cs="Arial" w:eastAsia="Arial" w:hAnsi="Arial"/>
          <w:color w:val="2C2C2C"/>
          <w:sz w:val="20"/>
          <w:szCs w:val="20"/>
        </w:rPr>
        <w:t xml:space="preserve">During the warning period, route shadow traffic to both deprecated and replacement tools and compare outputs to validate migration safety</w:t>
      </w:r>
    </w:p>
    <w:p>
      <w:pPr>
        <w:pStyle w:val="ListParagraph"/>
        <w:numPr>
          <w:ilvl w:val="0"/>
          <w:numId w:val="2"/>
        </w:numPr>
        <w:spacing w:after="80" w:before="0"/>
      </w:pPr>
      <w:r>
        <w:rPr>
          <w:rFonts w:ascii="Arial" w:cs="Arial" w:eastAsia="Arial" w:hAnsi="Arial"/>
          <w:color w:val="2C2C2C"/>
          <w:sz w:val="20"/>
          <w:szCs w:val="20"/>
        </w:rPr>
        <w:t xml:space="preserve">Block new tool registrations on that server that reference the deprecated tool after the warning period expires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6.8 CI/CD Integration</w:t>
      </w:r>
    </w:p>
    <w:p>
      <w:pPr>
        <w:spacing w:after="100" w:before="0"/>
      </w:pPr>
      <w:r>
        <w:rPr>
          <w:rFonts w:ascii="Arial" w:cs="Arial" w:eastAsia="Arial" w:hAnsi="Arial"/>
          <w:color w:val="2C2C2C"/>
          <w:sz w:val="20"/>
          <w:szCs w:val="20"/>
        </w:rPr>
        <w:t xml:space="preserve">FR-CI-001: The system shall expose a webhook endpoint accepting a tool definition payload and returning a pass/fail result with full conflict report — suitable as a CI/CD gate.</w:t>
      </w:r>
    </w:p>
    <w:p>
      <w:pPr>
        <w:spacing w:after="100" w:before="0"/>
      </w:pPr>
      <w:r>
        <w:rPr>
          <w:rFonts w:ascii="Arial" w:cs="Arial" w:eastAsia="Arial" w:hAnsi="Arial"/>
          <w:color w:val="2C2C2C"/>
          <w:sz w:val="20"/>
          <w:szCs w:val="20"/>
        </w:rPr>
        <w:t xml:space="preserve">FR-CI-002: The CLI (mtgs tools check) shall accept a tool definition file, run full conflict check, output structured report, exit 0 (pass) or 1 (fail) per policy.</w:t>
      </w:r>
    </w:p>
    <w:p>
      <w:pPr>
        <w:spacing w:after="100" w:before="0"/>
      </w:pPr>
      <w:r>
        <w:rPr>
          <w:rFonts w:ascii="Arial" w:cs="Arial" w:eastAsia="Arial" w:hAnsi="Arial"/>
          <w:color w:val="2C2C2C"/>
          <w:sz w:val="20"/>
          <w:szCs w:val="20"/>
        </w:rPr>
        <w:t xml:space="preserve">FR-CI-003: GitHub Actions, GitLab CI, and Jenkins shall be supported via native plugins.</w:t>
      </w:r>
    </w:p>
    <w:p>
      <w:pPr>
        <w:spacing w:after="100" w:before="0"/>
      </w:pPr>
      <w:r>
        <w:rPr>
          <w:rFonts w:ascii="Arial" w:cs="Arial" w:eastAsia="Arial" w:hAnsi="Arial"/>
          <w:color w:val="2C2C2C"/>
          <w:sz w:val="20"/>
          <w:szCs w:val="20"/>
        </w:rPr>
        <w:t xml:space="preserve">FR-CI-004 (NEW): The CI check response shall include action_class_summary (system-inferred class, declared class, mismatch flag) and escalation_policy_preview (will this tool require runtime human approval?) so developers understand operational implications before registration.</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6.9 Governance Dashboard (Updated)</w:t>
      </w:r>
    </w:p>
    <w:p>
      <w:pPr>
        <w:spacing w:after="100" w:before="0"/>
      </w:pPr>
      <w:r>
        <w:rPr>
          <w:rFonts w:ascii="Arial" w:cs="Arial" w:eastAsia="Arial" w:hAnsi="Arial"/>
          <w:color w:val="2C2C2C"/>
          <w:sz w:val="20"/>
          <w:szCs w:val="20"/>
        </w:rPr>
        <w:t xml:space="preserve">FR-DASH-001: Real-time tool registry view: name, server, team, status, action class, behavioral drift score, open conflict count, last synced.</w:t>
      </w:r>
    </w:p>
    <w:p>
      <w:pPr>
        <w:spacing w:after="100" w:before="0"/>
      </w:pPr>
      <w:r>
        <w:rPr>
          <w:rFonts w:ascii="Arial" w:cs="Arial" w:eastAsia="Arial" w:hAnsi="Arial"/>
          <w:color w:val="2C2C2C"/>
          <w:sz w:val="20"/>
          <w:szCs w:val="20"/>
        </w:rPr>
        <w:t xml:space="preserve">FR-DASH-002: Conflict Map: force-directed graph; nodes are tools sized by conflict count; edges are conflicts (color by severity). Action Risk Heat Map layer: nodes colored by action class.</w:t>
      </w:r>
    </w:p>
    <w:p>
      <w:pPr>
        <w:spacing w:after="100" w:before="0"/>
      </w:pPr>
      <w:r>
        <w:rPr>
          <w:rFonts w:ascii="Arial" w:cs="Arial" w:eastAsia="Arial" w:hAnsi="Arial"/>
          <w:color w:val="2C2C2C"/>
          <w:sz w:val="20"/>
          <w:szCs w:val="20"/>
        </w:rPr>
        <w:t xml:space="preserve">FR-DASH-003: Behavioral Drift Dashboard: per-tool drift score time series; FINANCIAL/LEGAL tools highlighted; top-10 drift leaderboard; drift annotation for version bumps and acknowledgments.</w:t>
      </w:r>
    </w:p>
    <w:p>
      <w:pPr>
        <w:spacing w:after="100" w:before="0"/>
      </w:pPr>
      <w:r>
        <w:rPr>
          <w:rFonts w:ascii="Arial" w:cs="Arial" w:eastAsia="Arial" w:hAnsi="Arial"/>
          <w:color w:val="2C2C2C"/>
          <w:sz w:val="20"/>
          <w:szCs w:val="20"/>
        </w:rPr>
        <w:t xml:space="preserve">FR-DASH-004: Escalation Queue: pending human approvals for FINANCIAL/LEGAL tool calls; full call context; commitment class badge; timeout countdown; one-click approve/reject.</w:t>
      </w:r>
    </w:p>
    <w:p>
      <w:pPr>
        <w:spacing w:after="100" w:before="0"/>
      </w:pPr>
      <w:r>
        <w:rPr>
          <w:rFonts w:ascii="Arial" w:cs="Arial" w:eastAsia="Arial" w:hAnsi="Arial"/>
          <w:color w:val="2C2C2C"/>
          <w:sz w:val="20"/>
          <w:szCs w:val="20"/>
        </w:rPr>
        <w:t xml:space="preserve">FR-DASH-005: Antifragile Loop Panel: proposed policy updates pending Admin review; false positive rate trend; Governance Intelligence Report.</w:t>
      </w:r>
    </w:p>
    <w:p>
      <w:pPr>
        <w:spacing w:after="100" w:before="0"/>
      </w:pPr>
      <w:r>
        <w:rPr>
          <w:rFonts w:ascii="Arial" w:cs="Arial" w:eastAsia="Arial" w:hAnsi="Arial"/>
          <w:color w:val="2C2C2C"/>
          <w:sz w:val="20"/>
          <w:szCs w:val="20"/>
        </w:rPr>
        <w:t xml:space="preserve">FR-DASH-006: Approval workflow: CRITICAL/HIGH conflict registrations require Reviewer approval. FINANCIAL/LEGAL action class tools always require Reviewer approval regardless of conflict state.</w:t>
      </w:r>
    </w:p>
    <w:p>
      <w:pPr>
        <w:spacing w:after="100" w:before="0"/>
      </w:pPr>
      <w:r>
        <w:rPr>
          <w:rFonts w:ascii="Arial" w:cs="Arial" w:eastAsia="Arial" w:hAnsi="Arial"/>
          <w:color w:val="2C2C2C"/>
          <w:sz w:val="20"/>
          <w:szCs w:val="20"/>
        </w:rPr>
        <w:t xml:space="preserve">FR-DASH-007: Environment Health Score (0–100): conflict state (30%), behavioral drift (20%), action class coverage (20%), card freshness (15%), ownership completeness (15%).</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6.10 Notification and Alerting</w:t>
      </w:r>
    </w:p>
    <w:p>
      <w:pPr>
        <w:spacing w:after="100" w:before="0"/>
      </w:pPr>
      <w:r>
        <w:rPr>
          <w:rFonts w:ascii="Arial" w:cs="Arial" w:eastAsia="Arial" w:hAnsi="Arial"/>
          <w:color w:val="2C2C2C"/>
          <w:sz w:val="20"/>
          <w:szCs w:val="20"/>
        </w:rPr>
        <w:t xml:space="preserve">FR-ALERT-001: The system shall send notifications (email, Slack, PagerDuty) when: a CRITICAL or HIGH conflict is detected; a FINANCIAL/LEGAL tool registration is submitted; a tool's behavioral drift exceeds 10%; a tool becomes orphaned; a runtime sidecar circuit blocks a tool call; the environment health score drops below a configurable threshold.</w:t>
      </w:r>
    </w:p>
    <w:p>
      <w:pPr>
        <w:spacing w:after="100" w:before="0"/>
      </w:pPr>
      <w:r>
        <w:rPr>
          <w:rFonts w:ascii="Arial" w:cs="Arial" w:eastAsia="Arial" w:hAnsi="Arial"/>
          <w:color w:val="2C2C2C"/>
          <w:sz w:val="20"/>
          <w:szCs w:val="20"/>
        </w:rPr>
        <w:t xml:space="preserve">FR-ALERT-002: Notifications shall be routable to the owning team of the affected tool. FINANCIAL/LEGAL tool alerts shall additionally route to the finance/legal team lead as configured in the escalation policy.</w:t>
      </w:r>
    </w:p>
    <w:p>
      <w:pPr>
        <w:spacing w:after="80" w:before="0"/>
      </w:pPr>
      <w:r>
        <w:t xml:space="preserve"/>
      </w:r>
    </w:p>
    <w:p>
      <w:pPr>
        <w:pStyle w:val="Heading2"/>
        <w:spacing w:after="80" w:before="280"/>
      </w:pPr>
      <w:r>
        <w:rPr>
          <w:rFonts w:ascii="Arial" w:cs="Arial" w:eastAsia="Arial" w:hAnsi="Arial"/>
          <w:b/>
          <w:bCs/>
          <w:color w:val="2C2C2C"/>
          <w:sz w:val="22"/>
          <w:szCs w:val="22"/>
        </w:rPr>
        <w:t xml:space="preserve">6.11 Antifragile Governance Loop (NEW — shared with AAGS)</w:t>
      </w:r>
    </w:p>
    <w:p>
      <w:pPr>
        <w:spacing w:after="100" w:before="0"/>
      </w:pPr>
      <w:r>
        <w:rPr>
          <w:rFonts w:ascii="Arial" w:cs="Arial" w:eastAsia="Arial" w:hAnsi="Arial"/>
          <w:color w:val="2C2C2C"/>
          <w:sz w:val="20"/>
          <w:szCs w:val="20"/>
        </w:rPr>
        <w:t xml:space="preserve">FR-AFL-001: The system shall implement a feedback mechanism that makes governance policies more precise over time by learning from violations — not just logging them.</w:t>
      </w:r>
    </w:p>
    <w:p>
      <w:pPr>
        <w:spacing w:after="60" w:before="0"/>
      </w:pPr>
      <w:r>
        <w:t xml:space="preserve"/>
      </w:r>
    </w:p>
    <w:p>
      <w:pPr>
        <w:spacing w:after="100" w:before="0"/>
      </w:pPr>
      <w:r>
        <w:rPr>
          <w:rFonts w:ascii="Arial" w:cs="Arial" w:eastAsia="Arial" w:hAnsi="Arial"/>
          <w:color w:val="2C2C2C"/>
          <w:sz w:val="20"/>
          <w:szCs w:val="20"/>
        </w:rPr>
        <w:t xml:space="preserve">FR-AFL-002: Automatic feedback triggers:</w:t>
      </w:r>
    </w:p>
    <w:p>
      <w:pPr>
        <w:pStyle w:val="ListParagraph"/>
        <w:numPr>
          <w:ilvl w:val="0"/>
          <w:numId w:val="2"/>
        </w:numPr>
        <w:spacing w:after="80" w:before="0"/>
      </w:pPr>
      <w:r>
        <w:rPr>
          <w:rFonts w:ascii="Arial" w:cs="Arial" w:eastAsia="Arial" w:hAnsi="Arial"/>
          <w:color w:val="2C2C2C"/>
          <w:sz w:val="20"/>
          <w:szCs w:val="20"/>
        </w:rPr>
        <w:t xml:space="preserve">Recurring conflict: Same conflict type for same tool pair in 3+ consecutive runs → auto-elevate to next severity tier; propose policy rule to prevent recurrence</w:t>
      </w:r>
    </w:p>
    <w:p>
      <w:pPr>
        <w:pStyle w:val="ListParagraph"/>
        <w:numPr>
          <w:ilvl w:val="0"/>
          <w:numId w:val="2"/>
        </w:numPr>
        <w:spacing w:after="80" w:before="0"/>
      </w:pPr>
      <w:r>
        <w:rPr>
          <w:rFonts w:ascii="Arial" w:cs="Arial" w:eastAsia="Arial" w:hAnsi="Arial"/>
          <w:color w:val="2C2C2C"/>
          <w:sz w:val="20"/>
          <w:szCs w:val="20"/>
        </w:rPr>
        <w:t xml:space="preserve">Action class misclassification pattern: Same action class mismatch type appears for 5+ tools → propose updating the inference prompt or adding a classification rule for that tool description pattern</w:t>
      </w:r>
    </w:p>
    <w:p>
      <w:pPr>
        <w:pStyle w:val="ListParagraph"/>
        <w:numPr>
          <w:ilvl w:val="0"/>
          <w:numId w:val="2"/>
        </w:numPr>
        <w:spacing w:after="80" w:before="0"/>
      </w:pPr>
      <w:r>
        <w:rPr>
          <w:rFonts w:ascii="Arial" w:cs="Arial" w:eastAsia="Arial" w:hAnsi="Arial"/>
          <w:color w:val="2C2C2C"/>
          <w:sz w:val="20"/>
          <w:szCs w:val="20"/>
        </w:rPr>
        <w:t xml:space="preserve">Behavioral drift confirmed as API change: A ghost break is confirmed by owner → the affected probe queries are promoted to the permanent standard probe set for similar tools</w:t>
      </w:r>
    </w:p>
    <w:p>
      <w:pPr>
        <w:pStyle w:val="ListParagraph"/>
        <w:numPr>
          <w:ilvl w:val="0"/>
          <w:numId w:val="2"/>
        </w:numPr>
        <w:spacing w:after="80" w:before="0"/>
      </w:pPr>
      <w:r>
        <w:rPr>
          <w:rFonts w:ascii="Arial" w:cs="Arial" w:eastAsia="Arial" w:hAnsi="Arial"/>
          <w:color w:val="2C2C2C"/>
          <w:sz w:val="20"/>
          <w:szCs w:val="20"/>
        </w:rPr>
        <w:t xml:space="preserve">False positive tracking: A conflict is suppressed by Reviewer and marked false positive → reduce the similarity threshold for that conflict type by 0.02 (configurable dampening)</w:t>
      </w:r>
    </w:p>
    <w:p>
      <w:pPr>
        <w:pStyle w:val="ListParagraph"/>
        <w:numPr>
          <w:ilvl w:val="0"/>
          <w:numId w:val="2"/>
        </w:numPr>
        <w:spacing w:after="80" w:before="0"/>
      </w:pPr>
      <w:r>
        <w:rPr>
          <w:rFonts w:ascii="Arial" w:cs="Arial" w:eastAsia="Arial" w:hAnsi="Arial"/>
          <w:color w:val="2C2C2C"/>
          <w:sz w:val="20"/>
          <w:szCs w:val="20"/>
        </w:rPr>
        <w:t xml:space="preserve">Escalation pattern: A specific action class triggers escalation &gt; 5 times/week for the same server → propose adding a permanent escalation rule for that server's tools</w:t>
      </w:r>
    </w:p>
    <w:p>
      <w:pPr>
        <w:spacing w:after="60" w:before="0"/>
      </w:pPr>
      <w:r>
        <w:t xml:space="preserve"/>
      </w:r>
    </w:p>
    <w:p>
      <w:pPr>
        <w:spacing w:after="100" w:before="0"/>
      </w:pPr>
      <w:r>
        <w:rPr>
          <w:rFonts w:ascii="Arial" w:cs="Arial" w:eastAsia="Arial" w:hAnsi="Arial"/>
          <w:color w:val="2C2C2C"/>
          <w:sz w:val="20"/>
          <w:szCs w:val="20"/>
        </w:rPr>
        <w:t xml:space="preserve">FR-AFL-003: All automatic policy updates shall be proposed (not auto-applied) and require Admin review. Each proposal includes: triggering evidence, proposed change, predicted impact on current open conflicts.</w:t>
      </w:r>
    </w:p>
    <w:p>
      <w:pPr>
        <w:spacing w:after="100" w:before="0"/>
      </w:pPr>
      <w:r>
        <w:rPr>
          <w:rFonts w:ascii="Arial" w:cs="Arial" w:eastAsia="Arial" w:hAnsi="Arial"/>
          <w:color w:val="2C2C2C"/>
          <w:sz w:val="20"/>
          <w:szCs w:val="20"/>
        </w:rPr>
        <w:t xml:space="preserve">FR-AFL-004: A quarterly Governance Intelligence Report shall be auto-generated: policy rules added via antifragile loop, false positive rate trend, conflict resolution time trend, rules dormant &gt; 90 days (cleanup candidates).</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analysis latency (new tool, ≤ 500 tools)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10 seconds end-to-end</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Includes action class inference</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Impact simulation (50 probes, 500-tool registry)</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60 seconds</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LLM calls parallelized</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drift check (20 probes, single tool)</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20 seconds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Runs on poll schedule, not in request path</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Runtime sidecar ALLOW decision latency (p99)</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3ms</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Cached policy; no remote call</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Runtime sidecar ESCALATE decision latency (p99)</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30ms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Async escalation dispatch</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Dashboard load time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2 seconds</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 webhook response (conflict check, no simulation)</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5 seconds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Includes action class inference</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Escalation notification delivery</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10 seconds from tool call intercept</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Slack/email; p99</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drift poll — standard tools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Every 24 hours (prod)</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poll — FINANCIAL/LEGAL tools</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Every 6 hours (prod)</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Registry API read latency (p99)</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200ms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Registry scale (no arch changes)</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Up to 10,000 tools per environment</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Uptime SLA — Registry API + CI webhook</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99.9%</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Uptime SLA — Runtime sidecar</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99.99%</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Governance-critical path</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Semantic detection precision</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90%</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 labeled conflict benchmark</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Action class inference accuracy</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92%</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200 labeled tools; confidence-gated</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drift detection precision</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85%</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API-change test suite</w:t>
            </w:r>
          </w:p>
        </w:tc>
      </w:tr>
      <w:tr>
        <w:tc>
          <w:tcPr>
            <w:tcW w:type="dxa" w:w="40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 FAIL_CLOSED latency under AAGS unavailability</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1 second</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Uses last known cached policy</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8. System Architecture</w:t>
      </w:r>
    </w:p>
    <w:p>
      <w:pPr>
        <w:pStyle w:val="Heading2"/>
        <w:spacing w:after="80" w:before="280"/>
      </w:pPr>
      <w:r>
        <w:rPr>
          <w:rFonts w:ascii="Arial" w:cs="Arial" w:eastAsia="Arial" w:hAnsi="Arial"/>
          <w:b/>
          <w:bCs/>
          <w:color w:val="2C2C2C"/>
          <w:sz w:val="22"/>
          <w:szCs w:val="22"/>
        </w:rPr>
        <w:t xml:space="preserve">8.1 Component Overview</w:t>
      </w:r>
    </w:p>
    <w:p>
      <w:pPr>
        <w:spacing w:after="100" w:before="0"/>
      </w:pPr>
      <w:r>
        <w:rPr>
          <w:rFonts w:ascii="Arial" w:cs="Arial" w:eastAsia="Arial" w:hAnsi="Arial"/>
          <w:color w:val="2C2C2C"/>
          <w:sz w:val="20"/>
          <w:szCs w:val="20"/>
        </w:rPr>
        <w:t xml:space="preserve">The system is organized into six layers. Ingestion (CLI, CI/CD webhook, auto-sync). Registry (versioned tool store with action classifications and behavioral fingerprints). Pre-deployment Analysis (conflict detection, action class inference, semantic analysis, behavioral drift, impact simulation). Governance Layer (recommendations, escalation policy management, antifragile loop). Runtime (sidecar enforcement, escalation queue). Infrastructure (PostgreSQL, Redis, embedding API, LLM API, Temporal.io for escalation durability).</w:t>
      </w:r>
    </w:p>
    <w:p>
      <w:pPr>
        <w:spacing w:after="100" w:before="0"/>
      </w:pPr>
      <w:r>
        <w:rPr>
          <w:rFonts w:ascii="Arial" w:cs="Arial" w:eastAsia="Arial" w:hAnsi="Arial"/>
          <w:color w:val="2C2C2C"/>
          <w:sz w:val="20"/>
          <w:szCs w:val="20"/>
        </w:rPr>
        <w:t xml:space="preserve">The runtime sidecar is architecturally simpler than the AAGS equivalent: it performs single-call interception (no delegation chain traversal), requires only a local policy snapshot (action class map + escalation policy + blocked tool list), and adds &lt; 3ms overhead. It communicates back to MTGS asynchronously for audit log events and escalation routing.</w:t>
      </w:r>
    </w:p>
    <w:p>
      <w:pPr>
        <w:spacing w:after="80" w:before="0"/>
      </w:pPr>
      <w:r>
        <w:t xml:space="preserve"/>
      </w:r>
    </w:p>
    <w:p>
      <w:pPr>
        <w:pStyle w:val="Heading2"/>
        <w:spacing w:after="80" w:before="280"/>
      </w:pPr>
      <w:r>
        <w:rPr>
          <w:rFonts w:ascii="Arial" w:cs="Arial" w:eastAsia="Arial" w:hAnsi="Arial"/>
          <w:b/>
          <w:bCs/>
          <w:color w:val="2C2C2C"/>
          <w:sz w:val="22"/>
          <w:szCs w:val="22"/>
        </w:rPr>
        <w:t xml:space="preserve">8.2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7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 Framework</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FastAPI (Python)</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Async, auto OpenAPI docs, Pydantic type safety</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Database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PostgreSQL 16 + pgvector</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ACID, JSONB for schema storage, vector search</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Cache / Queue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Redis</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Celery broker, embedding cache, policy cache for sidecar</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Worker Framework</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Celery + Redis broker</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Async analysis, simulation, drift polling</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Embeddings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OpenAI text-embedding-3-large</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Semantic similarity; pluggable interface</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Analysis LLM</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Claude Sonnet (Anthropic API)</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Routing simulation, action class inference, recommendations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Runtime Sidecar</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Python FastAPI + Docker / K8s sidecar</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3ms ALLOW path; policy cache; admission webhook injection</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Escalation Engine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Temporal.io</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Durable escalation timeouts; retry; audit trail</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Frontend</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React + TypeScript + Tailwind + D3</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map, action risk heat map, behavioral drift charts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Auth</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Auth0 / Okta (OIDC) + API keys</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Enterprise SSO; sidecar uses signed JWT from MTGS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CLI</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Python + Click + Rich</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Cross-platform; pip installable</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Container</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Docker + Kubernetes</w:t>
            </w:r>
          </w:p>
        </w:tc>
        <w:tc>
          <w:tcPr>
            <w:tcW w:type="dxa" w:w="37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 injected via K8s admission webhook</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Observability</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OpenTelemetry → Datadog / Grafana</w:t>
            </w:r>
          </w:p>
        </w:tc>
        <w:tc>
          <w:tcPr>
            <w:tcW w:type="dxa" w:w="3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Traces include sidecar tool call events</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9. Data Models (Updated)</w:t>
      </w:r>
    </w:p>
    <w:p>
      <w:pPr>
        <w:pStyle w:val="Heading2"/>
        <w:spacing w:after="80" w:before="280"/>
      </w:pPr>
      <w:r>
        <w:rPr>
          <w:rFonts w:ascii="Arial" w:cs="Arial" w:eastAsia="Arial" w:hAnsi="Arial"/>
          <w:b/>
          <w:bCs/>
          <w:color w:val="2C2C2C"/>
          <w:sz w:val="22"/>
          <w:szCs w:val="22"/>
        </w:rPr>
        <w:t xml:space="preserve">9.1 Tool</w:t>
      </w:r>
    </w:p>
    <w:p>
      <w:pPr>
        <w:spacing w:after="100" w:before="0"/>
      </w:pPr>
      <w:r>
        <w:rPr>
          <w:rFonts w:ascii="Arial" w:cs="Arial" w:eastAsia="Arial" w:hAnsi="Arial"/>
          <w:color w:val="2C2C2C"/>
          <w:sz w:val="20"/>
          <w:szCs w:val="20"/>
        </w:rPr>
        <w:t xml:space="preserve">Core fields: id (UUID), environment_id, server_id, name, description, input_schema (JSONB), owner_team_id, owner_user_id, action_class (READ | WRITE_REVERSIBLE | WRITE_IRREVERSIBLE | FINANCIAL | LEGAL), action_class_inferred (TEXT — system inference), action_class_confidence (NUMERIC 0–1), behavioral_fingerprint (JSONB — output vector), behavioral_drift_score (NUMERIC 0–100), behavioral_baseline_updated_at, status (active | deprecated | flagged | pending_approval | orphaned), version, embedding (VECTOR 3072), embedding_model, created_at, updated_at, created_by. Unique constraint on (environment_id, server_id, name).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9.2 Tool Version History</w:t>
      </w:r>
    </w:p>
    <w:p>
      <w:pPr>
        <w:spacing w:after="100" w:before="0"/>
      </w:pPr>
      <w:r>
        <w:rPr>
          <w:rFonts w:ascii="Arial" w:cs="Arial" w:eastAsia="Arial" w:hAnsi="Arial"/>
          <w:color w:val="2C2C2C"/>
          <w:sz w:val="20"/>
          <w:szCs w:val="20"/>
        </w:rPr>
        <w:t xml:space="preserve">Core fields: id, tool_id, version, name, description, input_schema, action_class, changed_by, change_reason, diff (JSONB patch format), created_at.</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9.3 Behavioral Fingerprint Check</w:t>
      </w:r>
    </w:p>
    <w:p>
      <w:pPr>
        <w:spacing w:after="100" w:before="0"/>
      </w:pPr>
      <w:r>
        <w:rPr>
          <w:rFonts w:ascii="Arial" w:cs="Arial" w:eastAsia="Arial" w:hAnsi="Arial"/>
          <w:color w:val="2C2C2C"/>
          <w:sz w:val="20"/>
          <w:szCs w:val="20"/>
        </w:rPr>
        <w:t xml:space="preserve">Core fields: id (UUID), tool_id, check_timestamp, probe_query_ids (UUID[]), baseline_output_vector (JSONB), current_output_vector (JSONB), drift_score (NUMERIC 0–100), affected_probes (UUID[]), conflict_raised (BOOLEAN), conflict_id (UUID nullable), check_trigger (scheduled | on_demand | post_sync).</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9.4 Escalation Policy</w:t>
      </w:r>
    </w:p>
    <w:p>
      <w:pPr>
        <w:spacing w:after="100" w:before="0"/>
      </w:pPr>
      <w:r>
        <w:rPr>
          <w:rFonts w:ascii="Arial" w:cs="Arial" w:eastAsia="Arial" w:hAnsi="Arial"/>
          <w:color w:val="2C2C2C"/>
          <w:sz w:val="20"/>
          <w:szCs w:val="20"/>
        </w:rPr>
        <w:t xml:space="preserve">Core fields: id (UUID), environment_id, name, rules (JSONB array of {action_class, server_id_pattern, requires_approval, approval_timeout_seconds, escalation_target_team_id, notify_only}), version, created_at, updated_at, created_by.</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9.5 Escalation Event</w:t>
      </w:r>
    </w:p>
    <w:p>
      <w:pPr>
        <w:spacing w:after="100" w:before="0"/>
      </w:pPr>
      <w:r>
        <w:rPr>
          <w:rFonts w:ascii="Arial" w:cs="Arial" w:eastAsia="Arial" w:hAnsi="Arial"/>
          <w:color w:val="2C2C2C"/>
          <w:sz w:val="20"/>
          <w:szCs w:val="20"/>
        </w:rPr>
        <w:t xml:space="preserve">Core fields: id (UUID), environment_id, sidecar_event_id, server_id, tool_name, action_class, tool_call_payload_hash (SHA256 — never stores payload), escalation_rule_id, status (pending | approved | rejected | timed_out), assigned_to_user_id, assigned_to_team_id, created_at, decided_at, decided_by, timeout_at, decision_latency_seconds.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9.6 Sidecar Tool Call Event</w:t>
      </w:r>
    </w:p>
    <w:p>
      <w:pPr>
        <w:spacing w:after="100" w:before="0"/>
      </w:pPr>
      <w:r>
        <w:rPr>
          <w:rFonts w:ascii="Arial" w:cs="Arial" w:eastAsia="Arial" w:hAnsi="Arial"/>
          <w:color w:val="2C2C2C"/>
          <w:sz w:val="20"/>
          <w:szCs w:val="20"/>
        </w:rPr>
        <w:t xml:space="preserve">Core fields: id (UUID), environment_id, server_id, tool_name, action_class, decision (ALLOWED | BLOCKED | ESCALATED), block_reason (nullable), escalation_event_id (nullable), latency_ms, timestamp. Batch-ingested from sidecar every 10 seconds.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9.7 Conflict</w:t>
      </w:r>
    </w:p>
    <w:p>
      <w:pPr>
        <w:spacing w:after="100" w:before="0"/>
      </w:pPr>
      <w:r>
        <w:rPr>
          <w:rFonts w:ascii="Arial" w:cs="Arial" w:eastAsia="Arial" w:hAnsi="Arial"/>
          <w:color w:val="2C2C2C"/>
          <w:sz w:val="20"/>
          <w:szCs w:val="20"/>
        </w:rPr>
        <w:t xml:space="preserve">Core fields: id (UUID), environment_id, conflict_type (expanded: EXACT_NAME | SIMILAR_NAME | SEMANTIC_OVERLAP | SCHEMA_COLLISION | INTENT_AMBIGUITY | SCOPE_BLEED | SUPERSEDED | ACTION_CLASS_MISMATCH | BEHAVIORAL_DRIFT | ORPHANED_TOOL), severity, status (open | acknowledged | resolved | suppressed), tool_ids (UUID[]), conflict_score (NUMERIC 0–100), evidence (JSONB), analysis_run_id, detected_at, resolved_at, resolution_notes.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9.8 Analysis Run</w:t>
      </w:r>
    </w:p>
    <w:p>
      <w:pPr>
        <w:spacing w:after="100" w:before="0"/>
      </w:pPr>
      <w:r>
        <w:rPr>
          <w:rFonts w:ascii="Arial" w:cs="Arial" w:eastAsia="Arial" w:hAnsi="Arial"/>
          <w:color w:val="2C2C2C"/>
          <w:sz w:val="20"/>
          <w:szCs w:val="20"/>
        </w:rPr>
        <w:t xml:space="preserve">Core fields: id (UUID), environment_id, trigger (tool_registration | scheduled | manual | ci_webhook | drift_detected), trigger_tool_id, tool_set_snapshot (JSONB), action_class_summary (JSONB), probe_query_ids (UUID[]), llm_model, embedding_model, status, started_at, completed_at, conflict_ids (UUID[]), risk_score, routing_shift_pct, report_url.</w:t>
      </w:r>
    </w:p>
    <w:p>
      <w:pPr>
        <w:spacing w:after="80" w:before="0"/>
      </w:pPr>
      <w:r>
        <w:t xml:space="preserve"/>
      </w:r>
    </w:p>
    <w:p>
      <w:pPr>
        <w:pStyle w:val="Heading2"/>
        <w:spacing w:after="80" w:before="280"/>
      </w:pPr>
      <w:r>
        <w:rPr>
          <w:rFonts w:ascii="Arial" w:cs="Arial" w:eastAsia="Arial" w:hAnsi="Arial"/>
          <w:b/>
          <w:bCs/>
          <w:color w:val="2C2C2C"/>
          <w:sz w:val="22"/>
          <w:szCs w:val="22"/>
        </w:rPr>
        <w:t xml:space="preserve">9.9 Recommendation</w:t>
      </w:r>
    </w:p>
    <w:p>
      <w:pPr>
        <w:spacing w:after="100" w:before="0"/>
      </w:pPr>
      <w:r>
        <w:rPr>
          <w:rFonts w:ascii="Arial" w:cs="Arial" w:eastAsia="Arial" w:hAnsi="Arial"/>
          <w:color w:val="2C2C2C"/>
          <w:sz w:val="20"/>
          <w:szCs w:val="20"/>
        </w:rPr>
        <w:t xml:space="preserve">Core fields: id (UUID), conflict_id, recommendation_type (RENAME | DESCRIPTION_REWRITE | SCOPE_NARROWING | SCHEMA_CLARIFICATION | ACTION_CLASS_CORRECTION | ESCALATION_POLICY_ADD | OWNERSHIP_TRANSFER | DEPRECATE), target_tool_id, proposed_change (JSONB diff), predicted_score_after, rationale, status (pending | accepted | rejected | partially_applied), reviewed_by, reviewed_at.</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10. API Specification (Updated)</w:t>
      </w:r>
    </w:p>
    <w:p>
      <w:pPr>
        <w:pStyle w:val="Heading2"/>
        <w:spacing w:after="80" w:before="280"/>
      </w:pPr>
      <w:r>
        <w:rPr>
          <w:rFonts w:ascii="Arial" w:cs="Arial" w:eastAsia="Arial" w:hAnsi="Arial"/>
          <w:b/>
          <w:bCs/>
          <w:color w:val="2C2C2C"/>
          <w:sz w:val="22"/>
          <w:szCs w:val="22"/>
        </w:rPr>
        <w:t xml:space="preserve">10.1 Base URL</w:t>
      </w:r>
    </w:p>
    <w:p>
      <w:pPr>
        <w:spacing w:after="100" w:before="0"/>
      </w:pPr>
      <w:r>
        <w:rPr>
          <w:rFonts w:ascii="Arial" w:cs="Arial" w:eastAsia="Arial" w:hAnsi="Arial"/>
          <w:color w:val="2C2C2C"/>
          <w:sz w:val="20"/>
          <w:szCs w:val="20"/>
        </w:rPr>
        <w:t xml:space="preserve">https://api.mtgs.yourdomain.com/v1</w:t>
      </w:r>
    </w:p>
    <w:p>
      <w:pPr>
        <w:spacing w:after="60" w:before="0"/>
      </w:pPr>
      <w:r>
        <w:t xml:space="preserve"/>
      </w:r>
    </w:p>
    <w:p>
      <w:pPr>
        <w:pStyle w:val="Heading2"/>
        <w:spacing w:after="80" w:before="280"/>
      </w:pPr>
      <w:r>
        <w:rPr>
          <w:rFonts w:ascii="Arial" w:cs="Arial" w:eastAsia="Arial" w:hAnsi="Arial"/>
          <w:b/>
          <w:bCs/>
          <w:color w:val="2C2C2C"/>
          <w:sz w:val="22"/>
          <w:szCs w:val="22"/>
        </w:rPr>
        <w:t xml:space="preserve">10.2 Authentication</w:t>
      </w:r>
    </w:p>
    <w:p>
      <w:pPr>
        <w:spacing w:after="100" w:before="0"/>
      </w:pPr>
      <w:r>
        <w:rPr>
          <w:rFonts w:ascii="Arial" w:cs="Arial" w:eastAsia="Arial" w:hAnsi="Arial"/>
          <w:color w:val="2C2C2C"/>
          <w:sz w:val="20"/>
          <w:szCs w:val="20"/>
        </w:rPr>
        <w:t xml:space="preserve">User sessions: Authorization: Bearer &lt;JWT&gt;. CI/CD: X-API-Key. Runtime sidecar: X-Sidecar-Token (short-lived signed JWT, rotated every 60 seconds).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10.3 Core Endpoints</w:t>
      </w:r>
    </w:p>
    <w:p>
      <w:pPr>
        <w:pStyle w:val="Heading3"/>
        <w:spacing w:after="60" w:before="200"/>
      </w:pPr>
      <w:r>
        <w:rPr>
          <w:rFonts w:ascii="Arial" w:cs="Arial" w:eastAsia="Arial" w:hAnsi="Arial"/>
          <w:b/>
          <w:bCs/>
          <w:color w:val="1B4FD8"/>
          <w:sz w:val="20"/>
          <w:szCs w:val="20"/>
        </w:rPr>
        <w:t xml:space="preserve">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/environments/{env_id}/tools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Register new tool. Triggers async full analysis + action class inference. Response: {tool_id, status, analysis_run_id, action_class_summary}</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GET /environments/{env_id}/tools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List tools. Filter: server_id, status, action_class, has_conflicts, behavioral_drift_score_gt.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/environments/{env_id}/tools/{tool_id}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tool with conflict summary, action class, drift score, version history.</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PUT /environments/{env_id}/tools/{tool_id}</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Update tool definition. Triggers re-analysis and drift reconciliation.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/environments/{env_id}/tools/{tool_id}/acknowledge-drift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Reset behavioral fingerprint baseline. Requires Reviewer. Body: {reason, model_or_api_change_description}.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 /environments/{env_id}/tools/{tool_id}/transfer-ownership</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Initiate ownership transfer. Body: {new_owner_user_id, new_owner_team_id, reason}.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DELETE /environments/{env_id}/tools/{tool_id}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Deprecate (soft delete). Triggers cascading deprecation workflow.</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GET /environments/{env_id}/tools/{tool_id}/history</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Version history with diffs.</w:t>
            </w:r>
          </w:p>
        </w:tc>
      </w:tr>
    </w:tbl>
    <w:p>
      <w:pPr>
        <w:spacing w:after="80" w:before="0"/>
      </w:pPr>
      <w:r>
        <w:t xml:space="preserve"/>
      </w:r>
    </w:p>
    <w:p>
      <w:pPr>
        <w:pStyle w:val="Heading3"/>
        <w:spacing w:after="60" w:before="200"/>
      </w:pPr>
      <w:r>
        <w:rPr>
          <w:rFonts w:ascii="Arial" w:cs="Arial" w:eastAsia="Arial" w:hAnsi="Arial"/>
          <w:b/>
          <w:bCs/>
          <w:color w:val="1B4FD8"/>
          <w:sz w:val="20"/>
          <w:szCs w:val="20"/>
        </w:rPr>
        <w:t xml:space="preserve">Action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/environments/{env_id}/tools/{tool_id}/action-class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action class with system inference and mismatch flag.</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PUT /environments/{env_id}/tools/{tool_id}/action-class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Override action class. Requires Reviewer for FINANCIAL/LEGAL. Logged immutably.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/environments/{env_id}/action-class/infer</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Dry-run: submit a tool description, get inferred action class + confidence. Body: {name, description}.</w:t>
            </w:r>
          </w:p>
        </w:tc>
      </w:tr>
    </w:tbl>
    <w:p>
      <w:pPr>
        <w:spacing w:after="80" w:before="0"/>
      </w:pPr>
      <w:r>
        <w:t xml:space="preserve"/>
      </w:r>
    </w:p>
    <w:p>
      <w:pPr>
        <w:pStyle w:val="Heading3"/>
        <w:spacing w:after="60" w:before="200"/>
      </w:pPr>
      <w:r>
        <w:rPr>
          <w:rFonts w:ascii="Arial" w:cs="Arial" w:eastAsia="Arial" w:hAnsi="Arial"/>
          <w:b/>
          <w:bCs/>
          <w:color w:val="1B4FD8"/>
          <w:sz w:val="20"/>
          <w:szCs w:val="20"/>
        </w:rPr>
        <w:t xml:space="preserve">Pre-Registration Check (CI/CD Gate — Updated)</w:t>
      </w:r>
    </w:p>
    <w:p>
      <w:pPr>
        <w:spacing w:after="100" w:before="0"/>
      </w:pPr>
      <w:r>
        <w:rPr>
          <w:rFonts w:ascii="Arial" w:cs="Arial" w:eastAsia="Arial" w:hAnsi="Arial"/>
          <w:color w:val="2C2C2C"/>
          <w:sz w:val="20"/>
          <w:szCs w:val="20"/>
        </w:rPr>
        <w:t xml:space="preserve">POST /environments/{env_id}/tools/check — Dry-run. Response now includes:</w:t>
      </w:r>
    </w:p>
    <w:p>
      <w:pPr>
        <w:spacing w:after="100" w:before="0"/>
      </w:pPr>
      <w:r>
        <w:rPr>
          <w:rFonts w:ascii="Arial" w:cs="Arial" w:eastAsia="Arial" w:hAnsi="Arial"/>
          <w:color w:val="2C2C2C"/>
          <w:sz w:val="20"/>
          <w:szCs w:val="20"/>
        </w:rPr>
        <w:t xml:space="preserve">{ passed, conflicts, action_class_summary: [{tool_name, inferred_class, declared_class, mismatch, confidence}], escalation_policy_preview: [{tool_name, action_class, escalation_required, approval_timeout}], impact_summary: {routing_shift_pct, at_risk_tools, financial_legal_tools_affected}, recommendations, analysis_run_id }</w:t>
      </w:r>
    </w:p>
    <w:p>
      <w:pPr>
        <w:spacing w:after="80" w:before="0"/>
      </w:pPr>
      <w:r>
        <w:t xml:space="preserve"/>
      </w:r>
    </w:p>
    <w:p>
      <w:pPr>
        <w:pStyle w:val="Heading3"/>
        <w:spacing w:after="60" w:before="200"/>
      </w:pPr>
      <w:r>
        <w:rPr>
          <w:rFonts w:ascii="Arial" w:cs="Arial" w:eastAsia="Arial" w:hAnsi="Arial"/>
          <w:b/>
          <w:bCs/>
          <w:color w:val="1B4FD8"/>
          <w:sz w:val="20"/>
          <w:szCs w:val="20"/>
        </w:rPr>
        <w:t xml:space="preserve">Behavioral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/environments/{env_id}/tools/{tool_id}/behavioral-checks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List behavioral check history with drift scores.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 /environments/{env_id}/tools/{tool_id}/behavioral-checks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Trigger on-demand behavioral check. Response: {check_id, drift_score, affected_probes}.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/environments/{env_id}/behavioral-trends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Environment-wide drift: tools sorted by drift score, trend direction, FINANCIAL/LEGAL highlighted.</w:t>
            </w:r>
          </w:p>
        </w:tc>
      </w:tr>
    </w:tbl>
    <w:p>
      <w:pPr>
        <w:spacing w:after="80" w:before="0"/>
      </w:pPr>
      <w:r>
        <w:t xml:space="preserve"/>
      </w:r>
    </w:p>
    <w:p>
      <w:pPr>
        <w:pStyle w:val="Heading3"/>
        <w:spacing w:after="60" w:before="200"/>
      </w:pPr>
      <w:r>
        <w:rPr>
          <w:rFonts w:ascii="Arial" w:cs="Arial" w:eastAsia="Arial" w:hAnsi="Arial"/>
          <w:b/>
          <w:bCs/>
          <w:color w:val="1B4FD8"/>
          <w:sz w:val="20"/>
          <w:szCs w:val="20"/>
        </w:rPr>
        <w:t xml:space="preserve">Runtime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/sidecar/policy-snapshot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Sidecar startup and TTL refresh. Returns: action class map, escalation rules, blocked tools, drift-blocked tools. Authenticated with sidecar token.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 /sidecar/tool-call-events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Batch ingest of tool call logs from sidecar. Async. Body: [{server_id, tool_name, action_class, decision, latency_ms, timestamp}].</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/sidecar/escalation-request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Sidecar initiates escalation for FINANCIAL/LEGAL call. Returns: {escalation_event_id, timeout_at}.</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GET /sidecar/escalation-events/{event_id}/decision</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 polls for escalation outcome. Returns: {decision: approved|rejected|timed_out}.</w:t>
            </w:r>
          </w:p>
        </w:tc>
      </w:tr>
    </w:tbl>
    <w:p>
      <w:pPr>
        <w:spacing w:after="80" w:before="0"/>
      </w:pPr>
      <w:r>
        <w:t xml:space="preserve"/>
      </w:r>
    </w:p>
    <w:p>
      <w:pPr>
        <w:pStyle w:val="Heading3"/>
        <w:spacing w:after="60" w:before="200"/>
      </w:pPr>
      <w:r>
        <w:rPr>
          <w:rFonts w:ascii="Arial" w:cs="Arial" w:eastAsia="Arial" w:hAnsi="Arial"/>
          <w:b/>
          <w:bCs/>
          <w:color w:val="1B4FD8"/>
          <w:sz w:val="20"/>
          <w:szCs w:val="20"/>
        </w:rPr>
        <w:t xml:space="preserve">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/environments/{env_id}/escalation-policy</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current escalation policy.</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PUT /environments/{env_id}/escalation-policy</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Update policy. Requires Admin.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/environments/{env_id}/escalation-queue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List pending escalation events. Filter: action_class, server_id, status.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 /escalation-events/{event_id}/approve</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Approve pending escalation. Logs decision, latency, actor.</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/escalation-events/{event_id}/reject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Reject. Body: {reason}. Tool call is cancelled.</w:t>
            </w:r>
          </w:p>
        </w:tc>
      </w:tr>
    </w:tbl>
    <w:p>
      <w:pPr>
        <w:spacing w:after="80" w:before="0"/>
      </w:pPr>
      <w:r>
        <w:t xml:space="preserve"/>
      </w:r>
    </w:p>
    <w:p>
      <w:pPr>
        <w:pStyle w:val="Heading3"/>
        <w:spacing w:after="60" w:before="200"/>
      </w:pPr>
      <w:r>
        <w:rPr>
          <w:rFonts w:ascii="Arial" w:cs="Arial" w:eastAsia="Arial" w:hAnsi="Arial"/>
          <w:b/>
          <w:bCs/>
          <w:color w:val="1B4FD8"/>
          <w:sz w:val="20"/>
          <w:szCs w:val="20"/>
        </w:rPr>
        <w:t xml:space="preserve">Health and Metrics</w:t>
      </w:r>
    </w:p>
    <w:p>
      <w:pPr>
        <w:spacing w:after="100" w:before="0"/>
      </w:pPr>
      <w:r>
        <w:rPr>
          <w:rFonts w:ascii="Arial" w:cs="Arial" w:eastAsia="Arial" w:hAnsi="Arial"/>
          <w:color w:val="2C2C2C"/>
          <w:sz w:val="20"/>
          <w:szCs w:val="20"/>
        </w:rPr>
        <w:t xml:space="preserve">GET /environments/{env_id}/health — Returns: { score: 0–100, active_tools, open_conflicts by severity, financial_legal_tool_count, behavioral_drift_alerts, orphaned_tools, last_analysis_timestamp, escalation_queue_depth, probe_query_coverage_pct }</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11. Core Engine Design (Updated)</w:t>
      </w:r>
    </w:p>
    <w:p>
      <w:pPr>
        <w:pStyle w:val="Heading2"/>
        <w:spacing w:after="80" w:before="280"/>
      </w:pPr>
      <w:r>
        <w:rPr>
          <w:rFonts w:ascii="Arial" w:cs="Arial" w:eastAsia="Arial" w:hAnsi="Arial"/>
          <w:b/>
          <w:bCs/>
          <w:color w:val="2C2C2C"/>
          <w:sz w:val="22"/>
          <w:szCs w:val="22"/>
        </w:rPr>
        <w:t xml:space="preserve">11.1 Analysis Pipeline — Updated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Stage 1 — Lexical (&lt; 100ms)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Exact name match (O(1) hash). Edit distance ≤ 2. Token overlap on tokenized names. Short-circuit: CRITICAL on exact match.</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Stage 2 — Schema (&lt; 200ms)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Parameter name intersection across tool pairs. Type conflict detection for shared param names. Required field overlap.</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Stage 3 — Action Class Inference (&lt; 3s)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LLM-infer action class for each new tool. Compare against declared class. Flag mismatches with confidence &gt; 0.80 as ACTION_CLASS_MISMATCH. Check FINANCIAL/LEGAL tools for escalation policy coverage.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Stage 4 — Semantic (1–3s)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Compute embedding for new tool description. ANN search in pgvector (top-K = 20). Exact cosine similarity for top-K. Flag pairs above threshold (default 0.80).</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Stage 5 — LLM Routing Simulation (10–60s)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 pairs flagged in Stage 4: run targeted routing tests. 10–20 probe queries × 3 trials at temperature 0. Measure routing split. Compute final conflict score.</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11.2 Action Class Inference Engine</w:t>
      </w:r>
    </w:p>
    <w:p>
      <w:pPr>
        <w:spacing w:after="100" w:before="0"/>
      </w:pPr>
      <w:r>
        <w:rPr>
          <w:rFonts w:ascii="Arial" w:cs="Arial" w:eastAsia="Arial" w:hAnsi="Arial"/>
          <w:color w:val="2C2C2C"/>
          <w:sz w:val="20"/>
          <w:szCs w:val="20"/>
        </w:rPr>
        <w:t xml:space="preserve">The system uses Claude to infer the action class of every tool at registration time and compares against the declared class. This acts as a mandatory second opinion.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2"/>
              <w:bottom w:val="single" w:color="3730A3" w:sz="1"/>
              <w:right w:val="single" w:color="3730A3" w:sz="1"/>
            </w:tcBorders>
            <w:shd w:fill="EEF2FF" w:val="clear"/>
            <w:tcMar>
              <w:top w:type="dxa" w:w="80"/>
              <w:left w:type="dxa" w:w="160"/>
              <w:bottom w:type="dxa" w:w="80"/>
              <w:right w:type="dxa" w:w="120"/>
            </w:tcMar>
          </w:tcPr>
          <w:p>
            <w:pPr>
              <w:spacing w:after="40"/>
            </w:pPr>
            <w:r>
              <w:rPr>
                <w:rFonts w:ascii="Arial" w:cs="Arial" w:eastAsia="Arial" w:hAnsi="Arial"/>
                <w:b/>
                <w:bCs/>
                <w:color w:val="3730A3"/>
                <w:sz w:val="18"/>
                <w:szCs w:val="18"/>
              </w:rPr>
              <w:t xml:space="preserve">Action Class Inference Prompt</w:t>
            </w:r>
          </w:p>
          <w:p>
            <w:pPr>
              <w:spacing w:after="0"/>
            </w:pPr>
            <w:r>
              <w:rPr>
                <w:rFonts w:ascii="Arial" w:cs="Arial" w:eastAsia="Arial" w:hAnsi="Arial"/>
                <w:color w:val="2C2C2C"/>
                <w:sz w:val="18"/>
                <w:szCs w:val="18"/>
              </w:rPr>
              <w:t xml:space="preserve">You are classifying an MCP tool by its action risk level. Given the tool name, description, and parameter schema, determine its action class.
Classes:
- READ: retrieves data only; no state change
- WRITE_REVERSIBLE: modifies state but can be undone
- WRITE_IRREVERSIBLE: modifies state that cannot be cleanly reversed
- FINANCIAL: initiates or commits a monetary transaction
- LEGAL: creates a legally binding commitment
Tool name: {name}
Description: {description}
Parameters: {schema_summary}
Output JSON only: {"inferred_class": "...", "confidence": 0.0–1.0, "reasoning": "...", "risk_indicators": [...]}</w:t>
            </w:r>
          </w:p>
        </w:tc>
      </w:tr>
    </w:tbl>
    <w:p>
      <w:pPr>
        <w:spacing w:after="60" w:before="0"/>
      </w:pPr>
      <w:r>
        <w:t xml:space="preserve"/>
      </w:r>
    </w:p>
    <w:p>
      <w:pPr>
        <w:spacing w:after="100" w:before="0"/>
      </w:pPr>
      <w:r>
        <w:rPr>
          <w:rFonts w:ascii="Arial" w:cs="Arial" w:eastAsia="Arial" w:hAnsi="Arial"/>
          <w:color w:val="2C2C2C"/>
          <w:sz w:val="20"/>
          <w:szCs w:val="20"/>
        </w:rPr>
        <w:t xml:space="preserve">Mismatch handling: declared != inferred AND confidence &gt; 0.80 → ACTION_CLASS_MISMATCH conflict at CRITICAL (if mismatch involves FINANCIAL/LEGAL) or HIGH (WRITE_IRREVERSIBLE) or MEDIUM (others). Low confidence inferences (&lt; 0.80) are flagged for human review regardless of match, prompting the developer to clarify the description with explicit action verbs.</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11.3 Behavioral Drift Detection Engine</w:t>
      </w:r>
    </w:p>
    <w:p>
      <w:pPr>
        <w:spacing w:after="100" w:before="0"/>
      </w:pPr>
      <w:r>
        <w:rPr>
          <w:rFonts w:ascii="Arial" w:cs="Arial" w:eastAsia="Arial" w:hAnsi="Arial"/>
          <w:color w:val="2C2C2C"/>
          <w:sz w:val="20"/>
          <w:szCs w:val="20"/>
        </w:rPr>
        <w:t xml:space="preserve">Behavioral fingerprints for MCP tools are derived from live tool execution outputs, not description text. This detects API changes the owner forgot to document.</w:t>
      </w:r>
    </w:p>
    <w:p>
      <w:pPr>
        <w:spacing w:after="60" w:before="0"/>
      </w:pPr>
      <w:r>
        <w:t xml:space="preserve"/>
      </w:r>
    </w:p>
    <w:p>
      <w:pPr>
        <w:spacing w:after="100" w:before="0"/>
      </w:pPr>
      <w:r>
        <w:rPr>
          <w:rFonts w:ascii="Arial" w:cs="Arial" w:eastAsia="Arial" w:hAnsi="Arial"/>
          <w:color w:val="2C2C2C"/>
          <w:sz w:val="20"/>
          <w:szCs w:val="20"/>
        </w:rPr>
        <w:t xml:space="preserve">Fingerprint construction: MTGS executes 20 probe queries against the live MCP tool via its server's tools/call endpoint (using synthetic but safe inputs from the probe library). Each response is normalized into a structured output vector: {response_schema_hash, key_field_presence_flags, response_length_bucket, error_rate, response_type}. This vector is stored as the behavioral fingerprint.</w:t>
      </w:r>
    </w:p>
    <w:p>
      <w:pPr>
        <w:spacing w:after="60" w:before="0"/>
      </w:pPr>
      <w:r>
        <w:t xml:space="preserve"/>
      </w:r>
    </w:p>
    <w:p>
      <w:pPr>
        <w:spacing w:after="100" w:before="0"/>
      </w:pPr>
      <w:r>
        <w:rPr>
          <w:rFonts w:ascii="Arial" w:cs="Arial" w:eastAsia="Arial" w:hAnsi="Arial"/>
          <w:color w:val="2C2C2C"/>
          <w:sz w:val="20"/>
          <w:szCs w:val="20"/>
        </w:rPr>
        <w:t xml:space="preserve">Drift computation: On each scheduled poll, MTGS re-executes the same 20 probes and computes the new output vector. Drift score = 100 × (1 - cosine_similarity(baseline_vector, current_vector)). Score 0 = no change; 100 = completely different behavior.</w:t>
      </w:r>
    </w:p>
    <w:p>
      <w:pPr>
        <w:spacing w:after="60" w:before="0"/>
      </w:pPr>
      <w:r>
        <w:t xml:space="preserve"/>
      </w:r>
    </w:p>
    <w:p>
      <w:pPr>
        <w:spacing w:after="100" w:before="0"/>
      </w:pPr>
      <w:r>
        <w:rPr>
          <w:rFonts w:ascii="Arial" w:cs="Arial" w:eastAsia="Arial" w:hAnsi="Arial"/>
          <w:color w:val="2C2C2C"/>
          <w:sz w:val="20"/>
          <w:szCs w:val="20"/>
        </w:rPr>
        <w:t xml:space="preserve">FINANCIAL/LEGAL exception: For tools with these action classes, any output vector deviation (even drift score &lt; 5%) triggers a CRITICAL conflict immediately and the runtime sidecar is notified to pause the tool. The rationale: a 3% output format change on a payment tool may indicate the API started returning error responses as successes — a catastrophic silent failure.</w:t>
      </w:r>
    </w:p>
    <w:p>
      <w:pPr>
        <w:spacing w:after="60" w:before="0"/>
      </w:pPr>
      <w:r>
        <w:t xml:space="preserve"/>
      </w:r>
    </w:p>
    <w:p>
      <w:pPr>
        <w:spacing w:after="100" w:before="0"/>
      </w:pPr>
      <w:r>
        <w:rPr>
          <w:rFonts w:ascii="Arial" w:cs="Arial" w:eastAsia="Arial" w:hAnsi="Arial"/>
          <w:color w:val="2C2C2C"/>
          <w:sz w:val="20"/>
          <w:szCs w:val="20"/>
        </w:rPr>
        <w:t xml:space="preserve">Safe probe execution: Behavioral probes use read-only or sandbox parameters where possible. For WRITE tools, probes use clearly synthetic identifiers (e.g., test_probe_do_not_execute_xyz) that the tool owner can configure their system to no-op. Probe execution is logged and never fires in production systems without explicit server opt-in.</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11.4 Embedding Strategy</w:t>
      </w:r>
    </w:p>
    <w:p>
      <w:pPr>
        <w:spacing w:after="100" w:before="0"/>
      </w:pPr>
      <w:r>
        <w:rPr>
          <w:rFonts w:ascii="Arial" w:cs="Arial" w:eastAsia="Arial" w:hAnsi="Arial"/>
          <w:color w:val="2C2C2C"/>
          <w:sz w:val="20"/>
          <w:szCs w:val="20"/>
        </w:rPr>
        <w:t xml:space="preserve">Tool Fingerprint (semantic): Structured composite of tool name + description + schema summary (param names, types, descriptions) + server context + action_class. Including action class in the embedding prevents two tools with identical descriptions but different risk classes from appearing as equivalent.</w:t>
      </w:r>
    </w:p>
    <w:p>
      <w:pPr>
        <w:spacing w:after="100" w:before="0"/>
      </w:pPr>
      <w:r>
        <w:rPr>
          <w:rFonts w:ascii="Arial" w:cs="Arial" w:eastAsia="Arial" w:hAnsi="Arial"/>
          <w:color w:val="2C2C2C"/>
          <w:sz w:val="20"/>
          <w:szCs w:val="20"/>
        </w:rPr>
        <w:t xml:space="preserve">Behavioral Fingerprint: Output vector derived from live probe executions (see 11.3). Stored separately; used only for drift monitoring, not conflict detection.</w:t>
      </w:r>
    </w:p>
    <w:p>
      <w:pPr>
        <w:spacing w:after="100" w:before="0"/>
      </w:pPr>
      <w:r>
        <w:rPr>
          <w:rFonts w:ascii="Arial" w:cs="Arial" w:eastAsia="Arial" w:hAnsi="Arial"/>
          <w:color w:val="2C2C2C"/>
          <w:sz w:val="20"/>
          <w:szCs w:val="20"/>
        </w:rPr>
        <w:t xml:space="preserve">Both fingerprint types use the same embedding model for comparability. Semantic fingerprints are cached keyed on SHA256(fingerprint_text + model_version) and invalidated on any definition change.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11.5 Routing Simulation</w:t>
      </w:r>
    </w:p>
    <w:p>
      <w:pPr>
        <w:spacing w:after="100" w:before="0"/>
      </w:pPr>
      <w:r>
        <w:rPr>
          <w:rFonts w:ascii="Arial" w:cs="Arial" w:eastAsia="Arial" w:hAnsi="Arial"/>
          <w:color w:val="2C2C2C"/>
          <w:sz w:val="20"/>
          <w:szCs w:val="20"/>
        </w:rPr>
        <w:t xml:space="preserve">LLM proxy prompt: Claude receives the full tool set formatted as structured tool name + description + schema summary, asked to select the single best tool for a probe query, instructed to output only the tool name. Temperature 0, 3 trials per query, modal result used. Queries where all 3 trials disagree are flagged as highly ambiguous (elevated routing instability signal).</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11.6 Antifragile Loop Implementation</w:t>
      </w:r>
    </w:p>
    <w:p>
      <w:pPr>
        <w:spacing w:after="100" w:before="0"/>
      </w:pPr>
      <w:r>
        <w:rPr>
          <w:rFonts w:ascii="Arial" w:cs="Arial" w:eastAsia="Arial" w:hAnsi="Arial"/>
          <w:color w:val="2C2C2C"/>
          <w:sz w:val="20"/>
          <w:szCs w:val="20"/>
        </w:rPr>
        <w:t xml:space="preserve">Shared implementation with AAGS (same Celery task, same database schema). Runs weekly. Scans conflict history, escalation patterns, and false positive records for the trigger patterns defined in FR-AFL-002. Generates ProposedPolicyUpdate records surfaced in the Antifragile Loop Panel for Admin review. Approved proposals are applied via the standard policy endpoints with antifragile_loop flag set in audit log for provenance.</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12. UI/UX Specification (Updated)</w:t>
      </w:r>
    </w:p>
    <w:p>
      <w:pPr>
        <w:pStyle w:val="Heading2"/>
        <w:spacing w:after="80" w:before="280"/>
      </w:pPr>
      <w:r>
        <w:rPr>
          <w:rFonts w:ascii="Arial" w:cs="Arial" w:eastAsia="Arial" w:hAnsi="Arial"/>
          <w:b/>
          <w:bCs/>
          <w:color w:val="2C2C2C"/>
          <w:sz w:val="22"/>
          <w:szCs w:val="22"/>
        </w:rPr>
        <w:t xml:space="preserve">12.1 Key Views</w:t>
      </w:r>
    </w:p>
    <w:p>
      <w:pPr>
        <w:pStyle w:val="Heading3"/>
        <w:spacing w:after="60" w:before="200"/>
      </w:pPr>
      <w:r>
        <w:rPr>
          <w:rFonts w:ascii="Arial" w:cs="Arial" w:eastAsia="Arial" w:hAnsi="Arial"/>
          <w:b/>
          <w:bCs/>
          <w:color w:val="1B4FD8"/>
          <w:sz w:val="20"/>
          <w:szCs w:val="20"/>
        </w:rPr>
        <w:t xml:space="preserve">Dashboard Home</w:t>
      </w:r>
    </w:p>
    <w:p>
      <w:pPr>
        <w:spacing w:after="100" w:before="0"/>
      </w:pPr>
      <w:r>
        <w:rPr>
          <w:rFonts w:ascii="Arial" w:cs="Arial" w:eastAsia="Arial" w:hAnsi="Arial"/>
          <w:color w:val="2C2C2C"/>
          <w:sz w:val="20"/>
          <w:szCs w:val="20"/>
        </w:rPr>
        <w:t xml:space="preserve">Environment health score (0–100). Open conflicts by severity (donut). FINANCIAL/LEGAL tool count (prominent — always visible). Behavioral drift alerts (tools with unacknowledged drift &gt; 10%). Escalation queue depth (urgent badge if &gt; 0 FINANCIAL/LEGAL pending). Recent activity feed.</w:t>
      </w:r>
    </w:p>
    <w:p>
      <w:pPr>
        <w:pStyle w:val="Heading3"/>
        <w:spacing w:after="60" w:before="200"/>
      </w:pPr>
      <w:r>
        <w:rPr>
          <w:rFonts w:ascii="Arial" w:cs="Arial" w:eastAsia="Arial" w:hAnsi="Arial"/>
          <w:b/>
          <w:bCs/>
          <w:color w:val="1B4FD8"/>
          <w:sz w:val="20"/>
          <w:szCs w:val="20"/>
        </w:rPr>
        <w:t xml:space="preserve">Action Risk Heat Map</w:t>
      </w:r>
    </w:p>
    <w:p>
      <w:pPr>
        <w:spacing w:after="100" w:before="0"/>
      </w:pPr>
      <w:r>
        <w:rPr>
          <w:rFonts w:ascii="Arial" w:cs="Arial" w:eastAsia="Arial" w:hAnsi="Arial"/>
          <w:color w:val="2C2C2C"/>
          <w:sz w:val="20"/>
          <w:szCs w:val="20"/>
        </w:rPr>
        <w:t xml:space="preserve">Overlay on the Conflict Map. Nodes colored by action class: gray (READ), blue (WRITE_REVERSIBLE), yellow (WRITE_IRREVERSIBLE), orange (FINANCIAL), red (LEGAL). Allows governance leads to immediately see which tools carry the highest direct execution risk.</w:t>
      </w:r>
    </w:p>
    <w:p>
      <w:pPr>
        <w:pStyle w:val="Heading3"/>
        <w:spacing w:after="60" w:before="200"/>
      </w:pPr>
      <w:r>
        <w:rPr>
          <w:rFonts w:ascii="Arial" w:cs="Arial" w:eastAsia="Arial" w:hAnsi="Arial"/>
          <w:b/>
          <w:bCs/>
          <w:color w:val="1B4FD8"/>
          <w:sz w:val="20"/>
          <w:szCs w:val="20"/>
        </w:rPr>
        <w:t xml:space="preserve">Behavioral Drift Dashboard</w:t>
      </w:r>
    </w:p>
    <w:p>
      <w:pPr>
        <w:spacing w:after="100" w:before="0"/>
      </w:pPr>
      <w:r>
        <w:rPr>
          <w:rFonts w:ascii="Arial" w:cs="Arial" w:eastAsia="Arial" w:hAnsi="Arial"/>
          <w:color w:val="2C2C2C"/>
          <w:sz w:val="20"/>
          <w:szCs w:val="20"/>
        </w:rPr>
        <w:t xml:space="preserve">Per-tool behavioral drift score time series. FINANCIAL/LEGAL tools in dedicated section at top. Drift leaderboard: top 10 by score. Annotation pins for version bumps, drift acknowledgments, unacknowledged alerts. Drill-down: select a probe to see before/after output vectors side by side.</w:t>
      </w:r>
    </w:p>
    <w:p>
      <w:pPr>
        <w:pStyle w:val="Heading3"/>
        <w:spacing w:after="60" w:before="200"/>
      </w:pPr>
      <w:r>
        <w:rPr>
          <w:rFonts w:ascii="Arial" w:cs="Arial" w:eastAsia="Arial" w:hAnsi="Arial"/>
          <w:b/>
          <w:bCs/>
          <w:color w:val="1B4FD8"/>
          <w:sz w:val="20"/>
          <w:szCs w:val="20"/>
        </w:rPr>
        <w:t xml:space="preserve">Escalation Queue</w:t>
      </w:r>
    </w:p>
    <w:p>
      <w:pPr>
        <w:spacing w:after="100" w:before="0"/>
      </w:pPr>
      <w:r>
        <w:rPr>
          <w:rFonts w:ascii="Arial" w:cs="Arial" w:eastAsia="Arial" w:hAnsi="Arial"/>
          <w:color w:val="2C2C2C"/>
          <w:sz w:val="20"/>
          <w:szCs w:val="20"/>
        </w:rPr>
        <w:t xml:space="preserve">Pending human approvals for FINANCIAL/LEGAL tool calls. Columns: server, tool name, action class badge, call summary (first 200 chars), escalation rule, timeout countdown. One-click Approve/Reject. Mobile-optimized for finance approvers. Filter by action class, server, team.</w:t>
      </w:r>
    </w:p>
    <w:p>
      <w:pPr>
        <w:pStyle w:val="Heading3"/>
        <w:spacing w:after="60" w:before="200"/>
      </w:pPr>
      <w:r>
        <w:rPr>
          <w:rFonts w:ascii="Arial" w:cs="Arial" w:eastAsia="Arial" w:hAnsi="Arial"/>
          <w:b/>
          <w:bCs/>
          <w:color w:val="1B4FD8"/>
          <w:sz w:val="20"/>
          <w:szCs w:val="20"/>
        </w:rPr>
        <w:t xml:space="preserve">Tool Registration Wizard (Updated)</w:t>
      </w:r>
    </w:p>
    <w:p>
      <w:pPr>
        <w:spacing w:after="100" w:before="0"/>
      </w:pPr>
      <w:r>
        <w:rPr>
          <w:rFonts w:ascii="Arial" w:cs="Arial" w:eastAsia="Arial" w:hAnsi="Arial"/>
          <w:color w:val="2C2C2C"/>
          <w:sz w:val="20"/>
          <w:szCs w:val="20"/>
        </w:rPr>
        <w:t xml:space="preserve">Step 1: Paste/upload tool definition JSON. Step 2: Run check — live stage indicators (Lexical → Schema → Action Class Inference → Semantic → Simulation). Step 3: Results — PASS/FAIL; conflicts with evidence; action class summary table (declared vs inferred, confidence, mismatch flag); escalation policy preview (will this tool require runtime approval?); routing impact; recommendations. Step 4: Apply recommendations → rerun → register.</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12.2 CLI Reference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tools check --file tool.json --env prod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Dry-run check. Now includes --show-action-class and --show-escalation-preview flags.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tools register --file tool.json --server my-crm --env prod</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Register tool after check passes.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tools acknowledge-drift --tool-id &lt;id&gt; --reason 'API v2 migration'</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Reset behavioral fingerprint baseline. Requires Reviewer.</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tools transfer-ownership --tool-id &lt;id&gt; --to-user &lt;id&gt;</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Initiate ownership transfer workflow.</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action-class infer --file tool.json</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Dry-run: get system-inferred action class + confidence before registering.</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behavioral check --tool-id &lt;id&gt;</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On-demand behavioral drift check. Prints drift score and affected probes.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behavioral trends --env prod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Top 10 tools by behavioral drift score.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escalation list --env prod --status pending</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List pending escalation approvals.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escalation approve --event-id &lt;id&gt;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Approve a pending FINANCIAL/LEGAL tool call escalation.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conflicts list --env prod --severity HIGH,CRITICAL</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List open conflicts.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analyze --env prod --probes 100</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Trigger full environment analysis run.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 health --env prod</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Print health score with component breakdown.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 servers sync --server-url http://my-mcp:8080 --env dev</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Pull live tools/list and reconcile with registry.</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13. MTGS v2.0 vs AAGS v2.0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D8" w:sz="1"/>
              <w:left w:val="single" w:color="1B4FD8" w:sz="12"/>
              <w:bottom w:val="single" w:color="1B4FD8" w:sz="1"/>
              <w:right w:val="single" w:color="1B4FD8" w:sz="1"/>
            </w:tcBorders>
            <w:shd w:fill="EBF0FD" w:val="clear"/>
            <w:tcMar>
              <w:top w:type="dxa" w:w="80"/>
              <w:left w:type="dxa" w:w="160"/>
              <w:bottom w:type="dxa" w:w="80"/>
              <w:right w:type="dxa" w:w="120"/>
            </w:tcMar>
          </w:tcPr>
          <w:p>
            <w:pPr>
              <w:spacing w:after="40"/>
            </w:pPr>
            <w:r>
              <w:rPr>
                <w:rFonts w:ascii="Arial" w:cs="Arial" w:eastAsia="Arial" w:hAnsi="Arial"/>
                <w:b/>
                <w:bCs/>
                <w:color w:val="1B4FD8"/>
                <w:sz w:val="18"/>
                <w:szCs w:val="18"/>
              </w:rPr>
              <w:t xml:space="preserve">Shared Platform</w:t>
            </w:r>
          </w:p>
          <w:p>
            <w:pPr>
              <w:spacing w:after="0"/>
            </w:pPr>
            <w:r>
              <w:rPr>
                <w:rFonts w:ascii="Arial" w:cs="Arial" w:eastAsia="Arial" w:hAnsi="Arial"/>
                <w:color w:val="2C2C2C"/>
                <w:sz w:val="18"/>
                <w:szCs w:val="18"/>
              </w:rPr>
              <w:t xml:space="preserve">MTGS and AAGS share: embedding infrastructure (same pgvector instance), probe query library, audit log schema, notification system, CI/CD plugin architecture, RBAC model, antifragile governance loop engine, and escalation event schema. The sidecar architecture is separate (MTGS sidecar is simpler — single-call interception vs multi-hop delegation chains in AAGS).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MTGS v2.0 (MCP Tools)</w:t>
            </w:r>
          </w:p>
        </w:tc>
        <w:tc>
          <w:tcPr>
            <w:tcW w:type="dxa" w:w="33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AAGS v2.0 (A2A Agents)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Unit of governance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Single tool definition</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Agent Card (multi-skill composite)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Action/commitment classification</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Full 5-class taxonomy per tool</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Full 5-class taxonomy per skill</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levels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One level (tool vs tool)</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Two levels (agent + skill)</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Routing selector</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LLM directly selects tool</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LLM orchestrator or another agent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Delegation loops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applicable</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DFS cycle + near-loop detection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detection</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Ghost break via output vector comparison</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Ghost break via routing behavior comparison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Trust chains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applicable</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tier matrix + skill-level overrides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Runtime enforcement</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 — single-call interception; &lt; 3ms</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Sidecar — delegation chain; &lt; 5ms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Escalation framework</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FINANCIAL/LEGAL gates; shared escalation schema</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FINANCIAL/LEGAL gates; shared escalation schema</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Ownership lifecycle</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Orphaned tool detection + transfer workflow</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Orphaned agent detection + transfer workflow</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Antifragile loop</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Shared component</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Shared component</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Card/definition drift</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Code-controlled; structural diff on sync</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Dynamic polling; structural + behavioral drift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External partner governance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applicable</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partner onboarding + attestation</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CI gate speed</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5s (includes action class inference)</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8s (includes graph + commitment class)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Volume governance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applicable</w:t>
            </w:r>
          </w:p>
        </w:tc>
        <w:tc>
          <w:tcPr>
            <w:tcW w:type="dxa" w:w="3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Baseline tracking + circuit breaker</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Policy conflict detection</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Not applicable</w:t>
            </w:r>
          </w:p>
        </w:tc>
        <w:tc>
          <w:tcPr>
            <w:tcW w:type="dxa" w:w="33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LLM business logic comparison between agents</w:t>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14. Security and Access Control</w:t>
      </w:r>
    </w:p>
    <w:p>
      <w:pPr>
        <w:pStyle w:val="Heading2"/>
        <w:spacing w:after="80" w:before="280"/>
      </w:pPr>
      <w:r>
        <w:rPr>
          <w:rFonts w:ascii="Arial" w:cs="Arial" w:eastAsia="Arial" w:hAnsi="Arial"/>
          <w:b/>
          <w:bCs/>
          <w:color w:val="2C2C2C"/>
          <w:sz w:val="22"/>
          <w:szCs w:val="22"/>
        </w:rPr>
        <w:t xml:space="preserve">14.1 RBAC (Updated — Shared with AAGS)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Capabilities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Viewer</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Read-only: registry, conflicts, behavioral trends, reports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Developer</w:t>
            </w:r>
          </w:p>
        </w:tc>
        <w:tc>
          <w:tcPr>
            <w:tcW w:type="dxa" w:w="6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Register tools, run checks, view own team's tools and conflicts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Reviewer</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All Developer + approve/reject registrations; approve FINANCIAL/LEGAL action class assignments; acknowledge behavioral drift; update escalation policy</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Admin</w:t>
            </w:r>
          </w:p>
        </w:tc>
        <w:tc>
          <w:tcPr>
            <w:tcW w:type="dxa" w:w="6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Full access + manage environments, policies, users, API keys; approve antifragile loop proposals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Escalation Approver</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Specialized role: runtime escalation queue only (approve/reject FINANCIAL/LEGAL tool calls); no registry access — shared role definition with AAGS</w:t>
            </w:r>
          </w:p>
        </w:tc>
      </w:tr>
      <w:tr>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CI Agent</w:t>
            </w:r>
          </w:p>
        </w:tc>
        <w:tc>
          <w:tcPr>
            <w:tcW w:type="dxa" w:w="6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API key: run checks, register tools only; no dashboard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Sidecar Service</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Short-lived JWT: policy snapshot reads, tool call event writes, escalation requests only</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14.2 Runtime Sidecar Security</w:t>
      </w:r>
    </w:p>
    <w:p>
      <w:pPr>
        <w:spacing w:after="100" w:before="0"/>
      </w:pPr>
      <w:r>
        <w:rPr>
          <w:rFonts w:ascii="Arial" w:cs="Arial" w:eastAsia="Arial" w:hAnsi="Arial"/>
          <w:color w:val="2C2C2C"/>
          <w:sz w:val="20"/>
          <w:szCs w:val="20"/>
        </w:rPr>
        <w:t xml:space="preserve">The sidecar authenticates to MTGS using a short-lived signed JWT (60-second expiry, auto-rotated). All sidecar-to-MTGS communication is TLS 1.3. The sidecar never stores tool call payload content — only SHA256 hashes are included in event logs. FINANCIAL/LEGAL escalation events are tagged with a data sensitivity flag and routed only to users with the Escalation Approver role.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14.3 General Data Security</w:t>
      </w:r>
    </w:p>
    <w:p>
      <w:pPr>
        <w:spacing w:after="100" w:before="0"/>
      </w:pPr>
      <w:r>
        <w:rPr>
          <w:rFonts w:ascii="Arial" w:cs="Arial" w:eastAsia="Arial" w:hAnsi="Arial"/>
          <w:color w:val="2C2C2C"/>
          <w:sz w:val="20"/>
          <w:szCs w:val="20"/>
        </w:rPr>
        <w:t xml:space="preserve">All API communication over TLS 1.3. Tool definitions encrypted at rest (AES-256). Multi-tenant isolation via org_id and environment_id row-level scoping. LLM API calls made via backend only — never from frontend. Self-hosted LLM mode for air-gapped environments (reduced accuracy for action class inference; documented in deployment guide).</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15. Evaluation and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4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Conflict detection precision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90%</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200 labeled tool pairs; 3 expert annotators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CRITICAL/HIGH precision: ≥ 95%</w:t>
            </w:r>
          </w:p>
        </w:tc>
      </w:tr>
      <w:tr>
        <w:tc>
          <w:tcPr>
            <w:tcW w:type="dxa" w:w="1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Action class inference accuracy</w:t>
            </w:r>
          </w:p>
        </w:tc>
        <w:tc>
          <w:tcPr>
            <w:tcW w:type="dxa" w:w="1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92%</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200 labeled tools; majority-vote ground truth</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Confidence-gated: &lt; 0.80 → human flag</w:t>
            </w:r>
          </w:p>
        </w:tc>
      </w:tr>
      <w:tr>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Behavioral drift precision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85%</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API-change test suite: 20 tools with controlled API mutations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Ghost break recall target: ≥ 90%</w:t>
            </w:r>
          </w:p>
        </w:tc>
      </w:tr>
      <w:tr>
        <w:tc>
          <w:tcPr>
            <w:tcW w:type="dxa" w:w="1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Routing simulation stability</w:t>
            </w:r>
          </w:p>
        </w:tc>
        <w:tc>
          <w:tcPr>
            <w:tcW w:type="dxa" w:w="1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95% agreement (5 runs)</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Same inputs; 5 independent runs</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Temp=0 + majority vote</w:t>
            </w:r>
          </w:p>
        </w:tc>
      </w:tr>
      <w:tr>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Sidecar ALLOW latency p99</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3ms</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Load test: 10K tool calls/sec with cached policy</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1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Escalation notification delivery</w:t>
            </w:r>
          </w:p>
        </w:tc>
        <w:tc>
          <w:tcPr>
            <w:tcW w:type="dxa" w:w="1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10 seconds p99</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End-to-end: tool call intercept → Slack received</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Recommendation specificity</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4.0 / 5.0</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 tool authors rate each on specificity, correctness, clarity</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1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drift check — FINANCIAL/LEGAL</w:t>
            </w:r>
          </w:p>
        </w:tc>
        <w:tc>
          <w:tcPr>
            <w:tcW w:type="dxa" w:w="1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&lt; 20 seconds per check</w:t>
            </w:r>
          </w:p>
        </w:tc>
        <w:tc>
          <w:tcPr>
            <w:tcW w:type="dxa" w:w="3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20 probes × 3 executions</w:t>
            </w:r>
          </w:p>
        </w:tc>
        <w:tc>
          <w:tcPr>
            <w:tcW w:type="dxa" w:w="2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
            </w:r>
          </w:p>
        </w:tc>
      </w:tr>
      <w:tr>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False positive rate (semantic detection)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&lt; 12%</w:t>
            </w:r>
          </w:p>
        </w:tc>
        <w:tc>
          <w:tcPr>
            <w:tcW w:type="dxa" w:w="3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Tracked via antifragile loop false positive records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r>
          </w:p>
        </w:tc>
      </w:tr>
    </w:tbl>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16. Deployment Architecture</w:t>
      </w:r>
    </w:p>
    <w:p>
      <w:pPr>
        <w:pStyle w:val="Heading2"/>
        <w:spacing w:after="80" w:before="280"/>
      </w:pPr>
      <w:r>
        <w:rPr>
          <w:rFonts w:ascii="Arial" w:cs="Arial" w:eastAsia="Arial" w:hAnsi="Arial"/>
          <w:b/>
          <w:bCs/>
          <w:color w:val="2C2C2C"/>
          <w:sz w:val="22"/>
          <w:szCs w:val="22"/>
        </w:rPr>
        <w:t xml:space="preserve">16.1 Kubernetes Deployment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1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mtgs-api</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FastAPI; 3 replicas; HPA on CPU/RPS; registry, analysis, escalation, behavioral drift APIs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mtgs-worker-analysis</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Celery; 5 replicas; HPA on queue depth; conflict detection, semantic analysis, simulation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mtgs-worker-drift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Celery; 2 replicas; behavioral probe executions on poll schedule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mtgs-scheduler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Celery Beat; 1 replica; dispatches drift polls, antifragile loop scan, ownership grace period checks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mtgs-escalation-engine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Temporal.io worker; 2 replicas; durable escalation workflows with timeouts</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mtgs-frontend</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React; 2 replicas; CDN-fronted</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mtgs-sidecar (per MCP server)</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Python FastAPI; K8s sidecar via admission webhook; stateless; &lt; 3ms ALLOW path</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PostgreSQL + pgvector</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RDS / CloudSQL HA; shared instance with AAGS on shared platform deployment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Redis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ElastiCache / self-managed cluster; Celery broker + policy cache</w:t>
            </w:r>
          </w:p>
        </w:tc>
      </w:tr>
      <w:tr>
        <w:tc>
          <w:tcPr>
            <w:tcW w:type="dxa" w:w="32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Temporal.io</w:t>
            </w:r>
          </w:p>
        </w:tc>
        <w:tc>
          <w:tcPr>
            <w:tcW w:type="dxa" w:w="61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Self-hosted or Temporal Cloud; shared with AAGS escalation engine</w:t>
            </w:r>
          </w:p>
        </w:tc>
      </w:tr>
    </w:tbl>
    <w:p>
      <w:pPr>
        <w:spacing w:after="80" w:before="0"/>
      </w:pPr>
      <w:r>
        <w:t xml:space="preserve"/>
      </w:r>
    </w:p>
    <w:p>
      <w:pPr>
        <w:pStyle w:val="Heading2"/>
        <w:spacing w:after="80" w:before="280"/>
      </w:pPr>
      <w:r>
        <w:rPr>
          <w:rFonts w:ascii="Arial" w:cs="Arial" w:eastAsia="Arial" w:hAnsi="Arial"/>
          <w:b/>
          <w:bCs/>
          <w:color w:val="2C2C2C"/>
          <w:sz w:val="22"/>
          <w:szCs w:val="22"/>
        </w:rPr>
        <w:t xml:space="preserve">16.2 Sidecar Rollout Strategy</w:t>
      </w:r>
    </w:p>
    <w:p>
      <w:pPr>
        <w:spacing w:after="100" w:before="0"/>
      </w:pPr>
      <w:r>
        <w:rPr>
          <w:rFonts w:ascii="Arial" w:cs="Arial" w:eastAsia="Arial" w:hAnsi="Arial"/>
          <w:color w:val="2C2C2C"/>
          <w:sz w:val="20"/>
          <w:szCs w:val="20"/>
        </w:rPr>
        <w:t xml:space="preserve">Week 1–2: Deploy sidecar in Observe mode. Collect baseline tool call frequency. Identify any calls to unregistered tools.</w:t>
      </w:r>
    </w:p>
    <w:p>
      <w:pPr>
        <w:spacing w:after="100" w:before="0"/>
      </w:pPr>
      <w:r>
        <w:rPr>
          <w:rFonts w:ascii="Arial" w:cs="Arial" w:eastAsia="Arial" w:hAnsi="Arial"/>
          <w:color w:val="2C2C2C"/>
          <w:sz w:val="20"/>
          <w:szCs w:val="20"/>
        </w:rPr>
        <w:t xml:space="preserve">Week 3: Review tool call logs. Complete action class classification for all FINANCIAL/LEGAL tools. Configure escalation policy and Escalation Approver assignments.</w:t>
      </w:r>
    </w:p>
    <w:p>
      <w:pPr>
        <w:spacing w:after="100" w:before="0"/>
      </w:pPr>
      <w:r>
        <w:rPr>
          <w:rFonts w:ascii="Arial" w:cs="Arial" w:eastAsia="Arial" w:hAnsi="Arial"/>
          <w:color w:val="2C2C2C"/>
          <w:sz w:val="20"/>
          <w:szCs w:val="20"/>
        </w:rPr>
        <w:t xml:space="preserve">Week 4: Enable Enforce mode for READ and WRITE_REVERSIBLE. Escalation framework enabled for FINANCIAL/LEGAL in notification-only mode.</w:t>
      </w:r>
    </w:p>
    <w:p>
      <w:pPr>
        <w:spacing w:after="100" w:before="0"/>
      </w:pPr>
      <w:r>
        <w:rPr>
          <w:rFonts w:ascii="Arial" w:cs="Arial" w:eastAsia="Arial" w:hAnsi="Arial"/>
          <w:color w:val="2C2C2C"/>
          <w:sz w:val="20"/>
          <w:szCs w:val="20"/>
        </w:rPr>
        <w:t xml:space="preserve">Week 5+: Enable full Enforce mode with FINANCIAL/LEGAL blocking. Escalation queue live.</w:t>
      </w:r>
    </w:p>
    <w:p>
      <w:pPr>
        <w:spacing w:after="80" w:before="0"/>
      </w:pPr>
      <w:r>
        <w:t xml:space="preserve"/>
      </w:r>
    </w:p>
    <w:p>
      <w:pPr>
        <w:pStyle w:val="Heading2"/>
        <w:spacing w:after="80" w:before="280"/>
      </w:pPr>
      <w:r>
        <w:rPr>
          <w:rFonts w:ascii="Arial" w:cs="Arial" w:eastAsia="Arial" w:hAnsi="Arial"/>
          <w:b/>
          <w:bCs/>
          <w:color w:val="2C2C2C"/>
          <w:sz w:val="22"/>
          <w:szCs w:val="22"/>
        </w:rPr>
        <w:t xml:space="preserve">16.3 Shared Platform with AAGS</w:t>
      </w:r>
    </w:p>
    <w:p>
      <w:pPr>
        <w:spacing w:after="100" w:before="0"/>
      </w:pPr>
      <w:r>
        <w:rPr>
          <w:rFonts w:ascii="Arial" w:cs="Arial" w:eastAsia="Arial" w:hAnsi="Arial"/>
          <w:color w:val="2C2C2C"/>
          <w:sz w:val="20"/>
          <w:szCs w:val="20"/>
        </w:rPr>
        <w:t xml:space="preserve">When deploying both MTGS and AAGS in the same enterprise: shared PostgreSQL instance (separate schemas: mtgs and aags); shared pgvector index namespace; shared Temporal.io cluster; shared escalation event schema (Escalation Approver role covers both platforms); shared antifragile loop Celery task (scans both registries); unified governance dashboard with environment selector.</w:t>
      </w:r>
    </w:p>
    <w:p>
      <w:pPr>
        <w:spacing w:after="200" w:before="0"/>
      </w:pPr>
      <w:r>
        <w:t xml:space="preserve"/>
      </w:r>
    </w:p>
    <w:p>
      <w:r>
        <w:br w:type="page"/>
      </w:r>
    </w:p>
    <w:p>
      <w:pPr>
        <w:pStyle w:val="Heading1"/>
        <w:pBdr>
          <w:bottom w:val="single" w:color="1B4FD8" w:sz="6" w:space="4"/>
        </w:pBdr>
        <w:spacing w:after="120" w:before="360"/>
      </w:pPr>
      <w:r>
        <w:rPr>
          <w:rFonts w:ascii="Arial" w:cs="Arial" w:eastAsia="Arial" w:hAnsi="Arial"/>
          <w:b/>
          <w:bCs/>
          <w:color w:val="0F0F0F"/>
          <w:sz w:val="28"/>
          <w:szCs w:val="28"/>
        </w:rPr>
        <w:t xml:space="preserve">17. Implementation Roadmap</w:t>
      </w:r>
    </w:p>
    <w:p>
      <w:pPr>
        <w:pStyle w:val="Normal"/>
        <w:spacing w:before="200" w:after="40"/>
      </w:pPr>
      <w:r>
        <w:rPr>
          <w:b/>
          <w:color w:val="1F497D"/>
          <w:sz w:val="26"/>
          <w:szCs w:val="26"/>
        </w:rPr>
        <w:t xml:space="preserve">Phases 1–4A — Already Complete  ✓</w:t>
      </w:r>
    </w:p>
    <w:p>
      <w:pPr>
        <w:pStyle w:val="Normal"/>
        <w:spacing w:before="40" w:after="40"/>
      </w:pPr>
      <w:r>
        <w:rPr>
          <w:i/>
          <w:color w:val="595959"/>
        </w:rPr>
        <w:t xml:space="preserve">Baseline governance platform shipped. All items below are confirmed implemented.</w:t>
      </w:r>
    </w:p>
    <w:p>
      <w:pPr>
        <w:pStyle w:val="ListParagraph"/>
        <w:numPr>
          <w:ilvl w:val="0"/>
          <w:numId w:val="1"/>
        </w:numPr>
        <w:spacing w:before="20" w:after="20"/>
      </w:pPr>
      <w:r>
        <w:rPr/>
        <w:t xml:space="preserve">Tool Registry: full CRUD, versioning with JSON-patch diffs, MCP server auto-sync</w:t>
      </w:r>
    </w:p>
    <w:p>
      <w:pPr>
        <w:pStyle w:val="ListParagraph"/>
        <w:numPr>
          <w:ilvl w:val="0"/>
          <w:numId w:val="1"/>
        </w:numPr>
        <w:spacing w:before="20" w:after="20"/>
      </w:pPr>
      <w:r>
        <w:rPr/>
        <w:t xml:space="preserve">Conflict detection pipeline — Stage 1 Lexical (Levenshtein + Jaccard), Stage 2 Schema, Stage 3 Semantic (Azure AI Search ANN, cosine ≥ 0.80)</w:t>
      </w:r>
    </w:p>
    <w:p>
      <w:pPr>
        <w:pStyle w:val="ListParagraph"/>
        <w:numPr>
          <w:ilvl w:val="0"/>
          <w:numId w:val="1"/>
        </w:numPr>
        <w:spacing w:before="20" w:after="20"/>
      </w:pPr>
      <w:r>
        <w:rPr/>
        <w:t xml:space="preserve">Stage 4 Behavioural simulation: probe queries → LLM routing shift → risk score (severity component + routing_shift_pct × 0.4)</w:t>
      </w:r>
    </w:p>
    <w:p>
      <w:pPr>
        <w:pStyle w:val="ListParagraph"/>
        <w:numPr>
          <w:ilvl w:val="0"/>
          <w:numId w:val="1"/>
        </w:numPr>
        <w:spacing w:before="20" w:after="20"/>
      </w:pPr>
      <w:r>
        <w:rPr/>
        <w:t xml:space="preserve">Recommendation engine: RENAME, DESCRIPTION_REWRITE, SCOPE_NARROWING, SCHEMA_CLARIFICATION, DEPRECATE</w:t>
      </w:r>
    </w:p>
    <w:p>
      <w:pPr>
        <w:pStyle w:val="ListParagraph"/>
        <w:numPr>
          <w:ilvl w:val="0"/>
          <w:numId w:val="1"/>
        </w:numPr>
        <w:spacing w:before="20" w:after="20"/>
      </w:pPr>
      <w:r>
        <w:rPr/>
        <w:t xml:space="preserve">Approval workflow: CRITICAL/HIGH conflicts gate registration pending Reviewer sign-off</w:t>
      </w:r>
    </w:p>
    <w:p>
      <w:pPr>
        <w:pStyle w:val="ListParagraph"/>
        <w:numPr>
          <w:ilvl w:val="0"/>
          <w:numId w:val="1"/>
        </w:numPr>
        <w:spacing w:before="20" w:after="20"/>
      </w:pPr>
      <w:r>
        <w:rPr/>
        <w:t xml:space="preserve">Audit log: append-only, zero UPDATE/DELETE, JSON + CEF export for SIEM</w:t>
      </w:r>
    </w:p>
    <w:p>
      <w:pPr>
        <w:pStyle w:val="ListParagraph"/>
        <w:numPr>
          <w:ilvl w:val="0"/>
          <w:numId w:val="1"/>
        </w:numPr>
        <w:spacing w:before="20" w:after="20"/>
      </w:pPr>
      <w:r>
        <w:rPr/>
        <w:t xml:space="preserve">CI/CD webhook: POST /v1/webhooks/ci-check — API key auth, stages 1–2, pass/fail response</w:t>
      </w:r>
    </w:p>
    <w:p>
      <w:pPr>
        <w:pStyle w:val="ListParagraph"/>
        <w:numPr>
          <w:ilvl w:val="0"/>
          <w:numId w:val="1"/>
        </w:numPr>
        <w:spacing w:before="20" w:after="20"/>
      </w:pPr>
      <w:r>
        <w:rPr/>
        <w:t xml:space="preserve">Celery workers: analysis, embeddings, simulation queues; acks_late, 3 retries, dead-letter exchange</w:t>
      </w:r>
    </w:p>
    <w:p>
      <w:pPr>
        <w:pStyle w:val="ListParagraph"/>
        <w:numPr>
          <w:ilvl w:val="0"/>
          <w:numId w:val="1"/>
        </w:numPr>
        <w:spacing w:before="20" w:after="20"/>
      </w:pPr>
      <w:r>
        <w:rPr/>
        <w:t xml:space="preserve">Circuit breakers: azure-openai (5/30s), azure-search (5/30s), mcp-sync (3/60s), notifications (3/120s)</w:t>
      </w:r>
    </w:p>
    <w:p>
      <w:pPr>
        <w:pStyle w:val="ListParagraph"/>
        <w:numPr>
          <w:ilvl w:val="0"/>
          <w:numId w:val="1"/>
        </w:numPr>
        <w:spacing w:before="20" w:after="20"/>
      </w:pPr>
      <w:r>
        <w:rPr/>
        <w:t xml:space="preserve">Notification service: Slack, SMTP, PagerDuty — routing to owner team</w:t>
      </w:r>
    </w:p>
    <w:p>
      <w:pPr>
        <w:pStyle w:val="ListParagraph"/>
        <w:numPr>
          <w:ilvl w:val="0"/>
          <w:numId w:val="1"/>
        </w:numPr>
        <w:spacing w:before="20" w:after="20"/>
      </w:pPr>
      <w:r>
        <w:rPr/>
        <w:t xml:space="preserve">RBAC: viewer / developer / reviewer / admin — enforced in service layer</w:t>
      </w:r>
    </w:p>
    <w:p>
      <w:pPr>
        <w:pStyle w:val="ListParagraph"/>
        <w:numPr>
          <w:ilvl w:val="0"/>
          <w:numId w:val="1"/>
        </w:numPr>
        <w:spacing w:before="20" w:after="20"/>
      </w:pPr>
      <w:r>
        <w:rPr/>
        <w:t xml:space="preserve">React dashboard: Dashboard, Conflicts, Tools, Analysis Runs, Approvals, Audit Log, Settings (7 pages)</w:t>
      </w:r>
    </w:p>
    <w:p>
      <w:pPr>
        <w:pStyle w:val="ListParagraph"/>
        <w:numPr>
          <w:ilvl w:val="0"/>
          <w:numId w:val="1"/>
        </w:numPr>
        <w:spacing w:before="20" w:after="20"/>
      </w:pPr>
      <w:r>
        <w:rPr/>
        <w:t xml:space="preserve">Organisation → Team → Environment hierarchy; soft delete throughout</w:t>
      </w:r>
    </w:p>
    <w:p>
      <w:pPr>
        <w:pStyle w:val="Normal"/>
        <w:spacing w:before="60" w:after="20"/>
      </w:pPr>
    </w:p>
    <w:p>
      <w:pPr>
        <w:pStyle w:val="Normal"/>
        <w:spacing w:before="200" w:after="40"/>
      </w:pPr>
      <w:r>
        <w:rPr>
          <w:b/>
          <w:color w:val="1F497D"/>
          <w:sz w:val="26"/>
          <w:szCs w:val="26"/>
        </w:rPr>
        <w:t xml:space="preserve">Phase 5 — Action Classification + Ownership Lifecycle  (Weeks 1–5)</w:t>
      </w:r>
    </w:p>
    <w:p>
      <w:pPr>
        <w:pStyle w:val="Normal"/>
        <w:spacing w:before="40" w:after="40"/>
      </w:pPr>
      <w:r>
        <w:rPr>
          <w:i/>
          <w:color w:val="595959"/>
        </w:rPr>
        <w:t xml:space="preserve">Goal: Every tool knows what it does and who owns it. These two foundations unlock everything else in v2.0 — the sidecar, the updated health score, the new dashboard views, and the drift special rules all depend on action_class being present.</w:t>
      </w:r>
    </w:p>
    <w:p>
      <w:pPr>
        <w:pStyle w:val="ListParagraph"/>
        <w:numPr>
          <w:ilvl w:val="0"/>
          <w:numId w:val="1"/>
        </w:numPr>
        <w:spacing w:before="20" w:after="20"/>
      </w:pPr>
      <w:r>
        <w:rPr/>
        <w:t xml:space="preserve">Database migration: add action_class (READ | WRITE_REVERSIBLE | WRITE_IRREVERSIBLE | FINANCIAL | LEGAL), action_class_inferred, action_class_confidence to Tool; add owner_user_id; add 'orphaned' to status enum</w:t>
      </w:r>
    </w:p>
    <w:p>
      <w:pPr>
        <w:pStyle w:val="ListParagraph"/>
        <w:numPr>
          <w:ilvl w:val="0"/>
          <w:numId w:val="1"/>
        </w:numPr>
        <w:spacing w:before="20" w:after="20"/>
      </w:pPr>
      <w:r>
        <w:rPr/>
        <w:t xml:space="preserve">Action class inference engine: at registration, call Claude with the tool name + description + schema; compare declared vs inferred class; if mismatch with confidence &gt; 0.80 → raise ACTION_CLASS_MISMATCH conflict (CRITICAL for FINANCIAL/LEGAL mismatch, HIGH for WRITE_IRREVERSIBLE, MEDIUM otherwise)</w:t>
      </w:r>
    </w:p>
    <w:p>
      <w:pPr>
        <w:pStyle w:val="ListParagraph"/>
        <w:numPr>
          <w:ilvl w:val="0"/>
          <w:numId w:val="1"/>
        </w:numPr>
        <w:spacing w:before="20" w:after="20"/>
      </w:pPr>
      <w:r>
        <w:rPr/>
        <w:t xml:space="preserve">Low-confidence gate: inferred confidence &lt; 0.80 → flag tool for human classification regardless of match; prompt developer to add explicit action verbs to description</w:t>
      </w:r>
    </w:p>
    <w:p>
      <w:pPr>
        <w:pStyle w:val="ListParagraph"/>
        <w:numPr>
          <w:ilvl w:val="0"/>
          <w:numId w:val="1"/>
        </w:numPr>
        <w:spacing w:before="20" w:after="20"/>
      </w:pPr>
      <w:r>
        <w:rPr/>
        <w:t xml:space="preserve">EscalationPolicy table + CRUD API: rules array (action_class, server_id_pattern, requires_approval, approval_timeout_seconds, escalation_target_team_id)</w:t>
      </w:r>
    </w:p>
    <w:p>
      <w:pPr>
        <w:pStyle w:val="ListParagraph"/>
        <w:numPr>
          <w:ilvl w:val="0"/>
          <w:numId w:val="1"/>
        </w:numPr>
        <w:spacing w:before="20" w:after="20"/>
      </w:pPr>
      <w:r>
        <w:rPr/>
        <w:t xml:space="preserve">FINANCIAL/LEGAL approval gate: tools with these action classes always require Reviewer approval at registration — independent of whether any conflict was detected</w:t>
      </w:r>
    </w:p>
    <w:p>
      <w:pPr>
        <w:pStyle w:val="ListParagraph"/>
        <w:numPr>
          <w:ilvl w:val="0"/>
          <w:numId w:val="1"/>
        </w:numPr>
        <w:spacing w:before="20" w:after="20"/>
      </w:pPr>
      <w:r>
        <w:rPr/>
        <w:t xml:space="preserve">Updated CI/CD webhook response: add action_class_summary (declared, inferred, mismatch, confidence) and escalation_policy_preview (will this tool require runtime human approval?) to POST /environments/{id}/tools/check</w:t>
      </w:r>
    </w:p>
    <w:p>
      <w:pPr>
        <w:pStyle w:val="ListParagraph"/>
        <w:numPr>
          <w:ilvl w:val="0"/>
          <w:numId w:val="1"/>
        </w:numPr>
        <w:spacing w:before="20" w:after="20"/>
      </w:pPr>
      <w:r>
        <w:rPr/>
        <w:t xml:space="preserve">OwnershipHistory table: immutable record of all ownership transfers</w:t>
      </w:r>
    </w:p>
    <w:p>
      <w:pPr>
        <w:pStyle w:val="ListParagraph"/>
        <w:numPr>
          <w:ilvl w:val="0"/>
          <w:numId w:val="1"/>
        </w:numPr>
        <w:spacing w:before="20" w:after="20"/>
      </w:pPr>
      <w:r>
        <w:rPr/>
        <w:t xml:space="preserve">Ownership transfer workflow: source owner or Admin initiates; target owner confirms; logged immutably</w:t>
      </w:r>
    </w:p>
    <w:p>
      <w:pPr>
        <w:pStyle w:val="ListParagraph"/>
        <w:numPr>
          <w:ilvl w:val="0"/>
          <w:numId w:val="1"/>
        </w:numPr>
        <w:spacing w:before="20" w:after="20"/>
      </w:pPr>
      <w:r>
        <w:rPr/>
        <w:t xml:space="preserve">ORPHANED_TOOL conflict type: Celery beat task checks daily — tool with no active owner_user_id for &gt; 30 days → status = orphaned + alert Admin; &gt; 60 days → status = flagged + appears in governance queue</w:t>
      </w:r>
    </w:p>
    <w:p>
      <w:pPr>
        <w:pStyle w:val="ListParagraph"/>
        <w:numPr>
          <w:ilvl w:val="0"/>
          <w:numId w:val="1"/>
        </w:numPr>
        <w:spacing w:before="20" w:after="20"/>
      </w:pPr>
      <w:r>
        <w:rPr/>
        <w:t xml:space="preserve">New recommendation types: ACTION_CLASS_CORRECTION, ESCALATION_POLICY_ADD, OWNERSHIP_TRANSFER</w:t>
      </w:r>
    </w:p>
    <w:p>
      <w:pPr>
        <w:pStyle w:val="ListParagraph"/>
        <w:numPr>
          <w:ilvl w:val="0"/>
          <w:numId w:val="1"/>
        </w:numPr>
        <w:spacing w:before="20" w:after="20"/>
      </w:pPr>
      <w:r>
        <w:rPr/>
        <w:t xml:space="preserve">Updated impact simulation report: add action_class_impact field (does the new tool shift routing onto FINANCIAL/LEGAL tools?)</w:t>
      </w:r>
    </w:p>
    <w:p>
      <w:pPr>
        <w:pStyle w:val="ListParagraph"/>
        <w:numPr>
          <w:ilvl w:val="0"/>
          <w:numId w:val="1"/>
        </w:numPr>
        <w:spacing w:before="20" w:after="20"/>
      </w:pPr>
      <w:r>
        <w:rPr/>
        <w:t xml:space="preserve">Notification routing: FINANCIAL/LEGAL alerts route to finance/legal team lead in addition to owner team</w:t>
      </w:r>
    </w:p>
    <w:p>
      <w:pPr>
        <w:pStyle w:val="ListParagraph"/>
        <w:numPr>
          <w:ilvl w:val="0"/>
          <w:numId w:val="1"/>
        </w:numPr>
        <w:spacing w:before="20" w:after="20"/>
      </w:pPr>
      <w:r>
        <w:rPr/>
        <w:t xml:space="preserve">Tests: 80% coverage on inference engine + ownership lifecycle; integration tests covering gate logic</w:t>
      </w:r>
    </w:p>
    <w:p>
      <w:pPr>
        <w:pStyle w:val="Normal"/>
        <w:spacing w:before="60" w:after="20"/>
      </w:pPr>
    </w:p>
    <w:p>
      <w:pPr>
        <w:pStyle w:val="Normal"/>
        <w:spacing w:before="200" w:after="40"/>
      </w:pPr>
      <w:r>
        <w:rPr>
          <w:b/>
          <w:color w:val="1F497D"/>
          <w:sz w:val="26"/>
          <w:szCs w:val="26"/>
        </w:rPr>
        <w:t xml:space="preserve">Phase 6 — Behavioural Drift Detection  (Weeks 4–9)</w:t>
      </w:r>
    </w:p>
    <w:p>
      <w:pPr>
        <w:pStyle w:val="Normal"/>
        <w:spacing w:before="40" w:after="40"/>
      </w:pPr>
      <w:r>
        <w:rPr>
          <w:i/>
          <w:color w:val="595959"/>
        </w:rPr>
        <w:t xml:space="preserve">Goal: Know when a tool starts behaving differently from how it was registered — even if the description hasn't changed. Catches silent API changes, the 'ghost break' problem. Requires Phase 5 complete because FINANCIAL/LEGAL tools trigger zero-tolerance drift rules that depend on action_class.</w:t>
      </w:r>
    </w:p>
    <w:p>
      <w:pPr>
        <w:pStyle w:val="ListParagraph"/>
        <w:numPr>
          <w:ilvl w:val="0"/>
          <w:numId w:val="1"/>
        </w:numPr>
        <w:spacing w:before="20" w:after="20"/>
      </w:pPr>
      <w:r>
        <w:rPr/>
        <w:t xml:space="preserve">Database migration: add behavioral_fingerprint (JSONB output vector), behavioral_drift_score (NUMERIC 0–100), behavioral_baseline_updated_at to Tool</w:t>
      </w:r>
    </w:p>
    <w:p>
      <w:pPr>
        <w:pStyle w:val="ListParagraph"/>
        <w:numPr>
          <w:ilvl w:val="0"/>
          <w:numId w:val="1"/>
        </w:numPr>
        <w:spacing w:before="20" w:after="20"/>
      </w:pPr>
      <w:r>
        <w:rPr/>
        <w:t xml:space="preserve">BehavioralFingerprintCheck table: tool_id, check_timestamp, probe_query_ids, baseline_output_vector, current_output_vector, drift_score, affected_probes, conflict_raised, check_trigger</w:t>
      </w:r>
    </w:p>
    <w:p>
      <w:pPr>
        <w:pStyle w:val="ListParagraph"/>
        <w:numPr>
          <w:ilvl w:val="0"/>
          <w:numId w:val="1"/>
        </w:numPr>
        <w:spacing w:before="20" w:after="20"/>
      </w:pPr>
      <w:r>
        <w:rPr/>
        <w:t xml:space="preserve">Drift detection engine: execute 20 probes against live MCP tool via tools/call; normalise each response into output vector (response_schema_hash, key_field_presence_flags, response_length_bucket, error_rate, response_type); compute drift score = 100 × (1 − cosine_similarity(baseline, current))</w:t>
      </w:r>
    </w:p>
    <w:p>
      <w:pPr>
        <w:pStyle w:val="ListParagraph"/>
        <w:numPr>
          <w:ilvl w:val="0"/>
          <w:numId w:val="1"/>
        </w:numPr>
        <w:spacing w:before="20" w:after="20"/>
      </w:pPr>
      <w:r>
        <w:rPr/>
        <w:t xml:space="preserve">Safe probe execution: read-only or synthetic identifiers (test_probe_do_not_execute_xyz); server opt-in required; never fires in production without explicit configuration</w:t>
      </w:r>
    </w:p>
    <w:p>
      <w:pPr>
        <w:pStyle w:val="ListParagraph"/>
        <w:numPr>
          <w:ilvl w:val="0"/>
          <w:numId w:val="1"/>
        </w:numPr>
        <w:spacing w:before="20" w:after="20"/>
      </w:pPr>
      <w:r>
        <w:rPr/>
        <w:t xml:space="preserve">BEHAVIORAL_DRIFT conflict type + severity tiers: drift 5–10% → LOW; 10–25% → MEDIUM; &gt; 25% → HIGH; any drift on FINANCIAL/LEGAL tool (even &lt; 5%) → CRITICAL immediately; runtime sidecar notified to pause tool pending review</w:t>
      </w:r>
    </w:p>
    <w:p>
      <w:pPr>
        <w:pStyle w:val="ListParagraph"/>
        <w:numPr>
          <w:ilvl w:val="0"/>
          <w:numId w:val="1"/>
        </w:numPr>
        <w:spacing w:before="20" w:after="20"/>
      </w:pPr>
      <w:r>
        <w:rPr/>
        <w:t xml:space="preserve">Celery beat schedule: daily drift check per active tool; on-demand check available via API</w:t>
      </w:r>
    </w:p>
    <w:p>
      <w:pPr>
        <w:pStyle w:val="ListParagraph"/>
        <w:numPr>
          <w:ilvl w:val="0"/>
          <w:numId w:val="1"/>
        </w:numPr>
        <w:spacing w:before="20" w:after="20"/>
      </w:pPr>
      <w:r>
        <w:rPr/>
        <w:t xml:space="preserve">Baseline management: baseline updates only on (a) explicit owner/Reviewer acknowledgment via CLI or API, or (b) confirmed tool version bump. Unacknowledged drift accumulation is intentional — captures unreported API changes</w:t>
      </w:r>
    </w:p>
    <w:p>
      <w:pPr>
        <w:pStyle w:val="ListParagraph"/>
        <w:numPr>
          <w:ilvl w:val="0"/>
          <w:numId w:val="1"/>
        </w:numPr>
        <w:spacing w:before="20" w:after="20"/>
      </w:pPr>
      <w:r>
        <w:rPr/>
        <w:t xml:space="preserve">Escalation rule: unacknowledged drift &gt; 25% for &gt; 7 days → escalate to Admin</w:t>
      </w:r>
    </w:p>
    <w:p>
      <w:pPr>
        <w:pStyle w:val="ListParagraph"/>
        <w:numPr>
          <w:ilvl w:val="0"/>
          <w:numId w:val="1"/>
        </w:numPr>
        <w:spacing w:before="20" w:after="20"/>
      </w:pPr>
      <w:r>
        <w:rPr/>
        <w:t xml:space="preserve">Updated environment health score formula — replaces current simple deduction model: conflict state 30% + behavioural drift 20% + action class coverage 20% + card freshness 15% + ownership completeness 15%</w:t>
      </w:r>
    </w:p>
    <w:p>
      <w:pPr>
        <w:pStyle w:val="ListParagraph"/>
        <w:numPr>
          <w:ilvl w:val="0"/>
          <w:numId w:val="1"/>
        </w:numPr>
        <w:spacing w:before="20" w:after="20"/>
      </w:pPr>
      <w:r>
        <w:rPr/>
        <w:t xml:space="preserve">Drift API: per-tool drift score time series endpoint; drift_alerts count in environment health response</w:t>
      </w:r>
    </w:p>
    <w:p>
      <w:pPr>
        <w:pStyle w:val="ListParagraph"/>
        <w:numPr>
          <w:ilvl w:val="0"/>
          <w:numId w:val="1"/>
        </w:numPr>
        <w:spacing w:before="20" w:after="20"/>
      </w:pPr>
      <w:r>
        <w:rPr/>
        <w:t xml:space="preserve">Alerts: drift &gt; 10% → owner team notification; unacknowledged &gt; 25% for 7 days → Admin alert</w:t>
      </w:r>
    </w:p>
    <w:p>
      <w:pPr>
        <w:pStyle w:val="Normal"/>
        <w:spacing w:before="60" w:after="20"/>
      </w:pPr>
    </w:p>
    <w:p>
      <w:pPr>
        <w:pStyle w:val="Normal"/>
        <w:spacing w:before="200" w:after="40"/>
      </w:pPr>
      <w:r>
        <w:rPr>
          <w:b/>
          <w:color w:val="1F497D"/>
          <w:sz w:val="26"/>
          <w:szCs w:val="26"/>
        </w:rPr>
        <w:t xml:space="preserve">Phase 7 — Dashboard v2.0  (Weeks 7–12)</w:t>
      </w:r>
    </w:p>
    <w:p>
      <w:pPr>
        <w:pStyle w:val="Normal"/>
        <w:spacing w:before="40" w:after="40"/>
      </w:pPr>
      <w:r>
        <w:rPr>
          <w:i/>
          <w:color w:val="595959"/>
        </w:rPr>
        <w:t xml:space="preserve">Goal: Surface the action class, drift, and escalation data added in Phases 5–6 through four new dashboard views and updates to existing ones. Can begin in parallel with Phase 6 once Phase 5 data is available.</w:t>
      </w:r>
    </w:p>
    <w:p>
      <w:pPr>
        <w:pStyle w:val="ListParagraph"/>
        <w:numPr>
          <w:ilvl w:val="0"/>
          <w:numId w:val="1"/>
        </w:numPr>
        <w:spacing w:before="20" w:after="20"/>
      </w:pPr>
      <w:r>
        <w:rPr/>
        <w:t xml:space="preserve">Home page: add FINANCIAL/LEGAL tool count KPI card (always visible); add escalation queue depth with urgent badge if &gt; 0 pending; update health score display to show new 5-component formula breakdown</w:t>
      </w:r>
    </w:p>
    <w:p>
      <w:pPr>
        <w:pStyle w:val="ListParagraph"/>
        <w:numPr>
          <w:ilvl w:val="0"/>
          <w:numId w:val="1"/>
        </w:numPr>
        <w:spacing w:before="20" w:after="20"/>
      </w:pPr>
      <w:r>
        <w:rPr/>
        <w:t xml:space="preserve">Conflict Map update: add Action Risk Heat Map layer toggle — nodes coloured by action class: gray (READ), blue (WRITE_REVERSIBLE), yellow (WRITE_IRREVERSIBLE), orange (FINANCIAL), red (LEGAL)</w:t>
      </w:r>
    </w:p>
    <w:p>
      <w:pPr>
        <w:pStyle w:val="ListParagraph"/>
        <w:numPr>
          <w:ilvl w:val="0"/>
          <w:numId w:val="1"/>
        </w:numPr>
        <w:spacing w:before="20" w:after="20"/>
      </w:pPr>
      <w:r>
        <w:rPr/>
        <w:t xml:space="preserve">New page — Behavioural Drift Dashboard: per-tool drift score time series chart; FINANCIAL/LEGAL tools pinned at top; top-10 drift leaderboard; annotation pins for version bumps, acknowledgments, unacknowledged alerts; drill-down view showing before/after output vectors for a selected probe</w:t>
      </w:r>
    </w:p>
    <w:p>
      <w:pPr>
        <w:pStyle w:val="ListParagraph"/>
        <w:numPr>
          <w:ilvl w:val="0"/>
          <w:numId w:val="1"/>
        </w:numPr>
        <w:spacing w:before="20" w:after="20"/>
      </w:pPr>
      <w:r>
        <w:rPr/>
        <w:t xml:space="preserve">New page — Escalation Queue: pending human approvals for FINANCIAL/LEGAL tool calls; columns: server, tool name, action class badge, call summary, escalation rule, timeout countdown; one-click Approve/Reject; mobile-optimised for finance approvers; filter by action class, server, team</w:t>
      </w:r>
    </w:p>
    <w:p>
      <w:pPr>
        <w:pStyle w:val="ListParagraph"/>
        <w:numPr>
          <w:ilvl w:val="0"/>
          <w:numId w:val="1"/>
        </w:numPr>
        <w:spacing w:before="20" w:after="20"/>
      </w:pPr>
      <w:r>
        <w:rPr/>
        <w:t xml:space="preserve">New page — Antifragile Loop Panel: placeholder page wired to data from Phase 9; shows proposed policy updates pending Admin review and false positive rate trend</w:t>
      </w:r>
    </w:p>
    <w:p>
      <w:pPr>
        <w:pStyle w:val="ListParagraph"/>
        <w:numPr>
          <w:ilvl w:val="0"/>
          <w:numId w:val="1"/>
        </w:numPr>
        <w:spacing w:before="20" w:after="20"/>
      </w:pPr>
      <w:r>
        <w:rPr/>
        <w:t xml:space="preserve">Tool Registration Wizard (replaces plain POST form): Step 1 paste/upload JSON → Step 2 live stage indicators (Lexical → Schema → Action Class Inference → Semantic → Simulation) → Step 3 results with conflicts, action class summary table, escalation policy preview, routing impact, recommendations → Step 4 apply recommendations, re-run, register</w:t>
      </w:r>
    </w:p>
    <w:p>
      <w:pPr>
        <w:pStyle w:val="ListParagraph"/>
        <w:numPr>
          <w:ilvl w:val="0"/>
          <w:numId w:val="1"/>
        </w:numPr>
        <w:spacing w:before="20" w:after="20"/>
      </w:pPr>
      <w:r>
        <w:rPr/>
        <w:t xml:space="preserve">Tools page update: add action_class column + badge; add behavioral_drift_score column with colour coding</w:t>
      </w:r>
    </w:p>
    <w:p>
      <w:pPr>
        <w:pStyle w:val="Normal"/>
        <w:spacing w:before="60" w:after="20"/>
      </w:pPr>
    </w:p>
    <w:p>
      <w:pPr>
        <w:pStyle w:val="Normal"/>
        <w:spacing w:before="200" w:after="40"/>
      </w:pPr>
      <w:r>
        <w:rPr>
          <w:b/>
          <w:color w:val="1F497D"/>
          <w:sz w:val="26"/>
          <w:szCs w:val="26"/>
        </w:rPr>
        <w:t xml:space="preserve">Phase 8 — Runtime Enforcement Sidecar  (Weeks 10–16)</w:t>
      </w:r>
    </w:p>
    <w:p>
      <w:pPr>
        <w:pStyle w:val="Normal"/>
        <w:spacing w:before="40" w:after="40"/>
      </w:pPr>
      <w:r>
        <w:rPr>
          <w:i/>
          <w:color w:val="595959"/>
        </w:rPr>
        <w:t xml:space="preserve">Goal: Enforce governance at the moment an AI tool is actually called — not just at registration. This is the component that prevents a misrouted FINANCIAL tool call from executing without human approval. Requires Phase 5 (action_class) and Phase 6 (drift scores) to be meaningful.</w:t>
      </w:r>
    </w:p>
    <w:p>
      <w:pPr>
        <w:pStyle w:val="ListParagraph"/>
        <w:numPr>
          <w:ilvl w:val="0"/>
          <w:numId w:val="1"/>
        </w:numPr>
        <w:spacing w:before="20" w:after="20"/>
      </w:pPr>
      <w:r>
        <w:rPr/>
        <w:t xml:space="preserve">Database: SidecarToolCallEvent model (server_id, tool_name, action_class, decision: ALLOWED | BLOCKED | ESCALATED, block_reason, escalation_event_id, latency_ms, timestamp); EscalationEvent model (tool_name, action_class, escalation_rule_id, status: pending | approved | rejected | timed_out, assigned_to, decided_at, timeout_at)</w:t>
      </w:r>
    </w:p>
    <w:p>
      <w:pPr>
        <w:pStyle w:val="ListParagraph"/>
        <w:numPr>
          <w:ilvl w:val="0"/>
          <w:numId w:val="1"/>
        </w:numPr>
        <w:spacing w:before="20" w:after="20"/>
      </w:pPr>
      <w:r>
        <w:rPr/>
        <w:t xml:space="preserve">X-Sidecar-Token auth: short-lived signed JWT, 60-second expiry, auto-rotation; all sidecar-to-MTGS communication TLS 1.3</w:t>
      </w:r>
    </w:p>
    <w:p>
      <w:pPr>
        <w:pStyle w:val="ListParagraph"/>
        <w:numPr>
          <w:ilvl w:val="0"/>
          <w:numId w:val="1"/>
        </w:numPr>
        <w:spacing w:before="20" w:after="20"/>
      </w:pPr>
      <w:r>
        <w:rPr/>
        <w:t xml:space="preserve">Sidecar enforcement rules on every tool call: FINANCIAL/LEGAL → pause + dispatch escalation event; drift_score &gt; 25% unacknowledged → BLOCKED (Enforce) or alert (Observe); orphaned/flagged tool → BLOCKED; unregistered tool → CRITICAL alert + block in Enforce mode</w:t>
      </w:r>
    </w:p>
    <w:p>
      <w:pPr>
        <w:pStyle w:val="ListParagraph"/>
        <w:numPr>
          <w:ilvl w:val="0"/>
          <w:numId w:val="1"/>
        </w:numPr>
        <w:spacing w:before="20" w:after="20"/>
      </w:pPr>
      <w:r>
        <w:rPr/>
        <w:t xml:space="preserve">FAIL_OPEN / FAIL_CLOSED configurable per action class: production defaults FAIL_CLOSED for FINANCIAL/LEGAL, FAIL_OPEN for READ</w:t>
      </w:r>
    </w:p>
    <w:p>
      <w:pPr>
        <w:pStyle w:val="ListParagraph"/>
        <w:numPr>
          <w:ilvl w:val="0"/>
          <w:numId w:val="1"/>
        </w:numPr>
        <w:spacing w:before="20" w:after="20"/>
      </w:pPr>
      <w:r>
        <w:rPr/>
        <w:t xml:space="preserve">Escalation timeouts: FINANCIAL 15 minutes → auto-reject; LEGAL 60 minutes → auto-reject; all decisions written as immutable audit log entries</w:t>
      </w:r>
    </w:p>
    <w:p>
      <w:pPr>
        <w:pStyle w:val="ListParagraph"/>
        <w:numPr>
          <w:ilvl w:val="0"/>
          <w:numId w:val="1"/>
        </w:numPr>
        <w:spacing w:before="20" w:after="20"/>
      </w:pPr>
      <w:r>
        <w:rPr/>
        <w:t xml:space="preserve">Sidecar is stateless: caches MTGS policy snapshot locally with 60-second TTL; policy snapshot = action class map + escalation policy + blocked tool list</w:t>
      </w:r>
    </w:p>
    <w:p>
      <w:pPr>
        <w:pStyle w:val="ListParagraph"/>
        <w:numPr>
          <w:ilvl w:val="0"/>
          <w:numId w:val="1"/>
        </w:numPr>
        <w:spacing w:before="20" w:after="20"/>
      </w:pPr>
      <w:r>
        <w:rPr/>
        <w:t xml:space="preserve">Batch ingest: sidecar emits tool call event logs to MTGS audit log every 10 seconds; optionally forwarded to enterprise SIEM</w:t>
      </w:r>
    </w:p>
    <w:p>
      <w:pPr>
        <w:pStyle w:val="ListParagraph"/>
        <w:numPr>
          <w:ilvl w:val="0"/>
          <w:numId w:val="1"/>
        </w:numPr>
        <w:spacing w:before="20" w:after="20"/>
      </w:pPr>
      <w:r>
        <w:rPr/>
        <w:t xml:space="preserve">Sidecar deployment: Python FastAPI proxy (Docker container); Kubernetes sidecar via admission webhook injection; Python SDK for in-process deployment</w:t>
      </w:r>
    </w:p>
    <w:p>
      <w:pPr>
        <w:pStyle w:val="ListParagraph"/>
        <w:numPr>
          <w:ilvl w:val="0"/>
          <w:numId w:val="1"/>
        </w:numPr>
        <w:spacing w:before="20" w:after="20"/>
      </w:pPr>
      <w:r>
        <w:rPr/>
        <w:t xml:space="preserve">Temporal.io integration: durable escalation workflows — survives worker restart mid-approval; replaces current simple DB record approval for FINANCIAL/LEGAL decisions</w:t>
      </w:r>
    </w:p>
    <w:p>
      <w:pPr>
        <w:pStyle w:val="ListParagraph"/>
        <w:numPr>
          <w:ilvl w:val="0"/>
          <w:numId w:val="1"/>
        </w:numPr>
        <w:spacing w:before="20" w:after="20"/>
      </w:pPr>
      <w:r>
        <w:rPr/>
        <w:t xml:space="preserve">RBAC: add Escalation Approver role (separate from existing Reviewer — can approve runtime calls, not just registration conflicts)</w:t>
      </w:r>
    </w:p>
    <w:p>
      <w:pPr>
        <w:pStyle w:val="ListParagraph"/>
        <w:numPr>
          <w:ilvl w:val="0"/>
          <w:numId w:val="1"/>
        </w:numPr>
        <w:spacing w:before="20" w:after="20"/>
      </w:pPr>
      <w:r>
        <w:rPr/>
        <w:t xml:space="preserve">Escalation Queue in dashboard (Phase 7 page) fully wired to live EscalationEvent data</w:t>
      </w:r>
    </w:p>
    <w:p>
      <w:pPr>
        <w:pStyle w:val="ListParagraph"/>
        <w:numPr>
          <w:ilvl w:val="0"/>
          <w:numId w:val="1"/>
        </w:numPr>
        <w:spacing w:before="20" w:after="20"/>
      </w:pPr>
      <w:r>
        <w:rPr/>
        <w:t xml:space="preserve">5-week sidecar rollout playbook: Week 1–2 Observe mode; Week 3 classify all FINANCIAL/LEGAL tools; Week 4 Enforce for READ/WRITE_REVERSIBLE; Week 5+ full Enforce with FINANCIAL/LEGAL blocking</w:t>
      </w:r>
    </w:p>
    <w:p>
      <w:pPr>
        <w:pStyle w:val="Normal"/>
        <w:spacing w:before="60" w:after="20"/>
      </w:pPr>
    </w:p>
    <w:p>
      <w:pPr>
        <w:pStyle w:val="Normal"/>
        <w:spacing w:before="200" w:after="40"/>
      </w:pPr>
      <w:r>
        <w:rPr>
          <w:b/>
          <w:color w:val="1F497D"/>
          <w:sz w:val="26"/>
          <w:szCs w:val="26"/>
        </w:rPr>
        <w:t xml:space="preserve">Phase 9 — Antifragile Governance Loop  (Weeks 15–18)</w:t>
      </w:r>
    </w:p>
    <w:p>
      <w:pPr>
        <w:pStyle w:val="Normal"/>
        <w:spacing w:before="40" w:after="40"/>
      </w:pPr>
      <w:r>
        <w:rPr>
          <w:i/>
          <w:color w:val="595959"/>
        </w:rPr>
        <w:t xml:space="preserve">Goal: The system learns from its own history and proposes rule improvements — reducing false positives and catching patterns humans miss. Requires meaningful event history from Phases 5–8 before the scan has anything to learn from.</w:t>
      </w:r>
    </w:p>
    <w:p>
      <w:pPr>
        <w:pStyle w:val="ListParagraph"/>
        <w:numPr>
          <w:ilvl w:val="0"/>
          <w:numId w:val="1"/>
        </w:numPr>
        <w:spacing w:before="20" w:after="20"/>
      </w:pPr>
      <w:r>
        <w:rPr/>
        <w:t xml:space="preserve">ProposedPolicyUpdate model: trigger_evidence (JSONB), proposed_change (JSONB), predicted_impact, status (pending_review | accepted | rejected), reviewed_by, reviewed_at, antifragile_loop flag on audit log entry for provenance</w:t>
      </w:r>
    </w:p>
    <w:p>
      <w:pPr>
        <w:pStyle w:val="ListParagraph"/>
        <w:numPr>
          <w:ilvl w:val="0"/>
          <w:numId w:val="1"/>
        </w:numPr>
        <w:spacing w:before="20" w:after="20"/>
      </w:pPr>
      <w:r>
        <w:rPr/>
        <w:t xml:space="preserve">Weekly Celery scan task — detects five trigger patterns: (1) same conflict type for same tool pair in 3+ consecutive runs → auto-elevate severity + propose prevention rule; (2) same action class mismatch for 5+ tools → propose updating inference prompt or adding classification rule; (3) ghost break confirmed by owner → promote affected probe queries to permanent standard probe set; (4) conflict suppressed and marked false positive → propose reducing similarity threshold for that conflict type by 0.02; (5) specific action class triggers escalation &gt; 5 times/week on same server → propose permanent escalation rule</w:t>
      </w:r>
    </w:p>
    <w:p>
      <w:pPr>
        <w:pStyle w:val="ListParagraph"/>
        <w:numPr>
          <w:ilvl w:val="0"/>
          <w:numId w:val="1"/>
        </w:numPr>
        <w:spacing w:before="20" w:after="20"/>
      </w:pPr>
      <w:r>
        <w:rPr/>
        <w:t xml:space="preserve">All proposed updates require Admin review before application — never auto-applied. Each proposal includes triggering evidence, proposed change, and predicted impact on current open conflicts</w:t>
      </w:r>
    </w:p>
    <w:p>
      <w:pPr>
        <w:pStyle w:val="ListParagraph"/>
        <w:numPr>
          <w:ilvl w:val="0"/>
          <w:numId w:val="1"/>
        </w:numPr>
        <w:spacing w:before="20" w:after="20"/>
      </w:pPr>
      <w:r>
        <w:rPr/>
        <w:t xml:space="preserve">False positive tracking: when Reviewer suppresses a conflict, add optional 'false_positive' flag; these records feed the antifragile scan</w:t>
      </w:r>
    </w:p>
    <w:p>
      <w:pPr>
        <w:pStyle w:val="ListParagraph"/>
        <w:numPr>
          <w:ilvl w:val="0"/>
          <w:numId w:val="1"/>
        </w:numPr>
        <w:spacing w:before="20" w:after="20"/>
      </w:pPr>
      <w:r>
        <w:rPr/>
        <w:t xml:space="preserve">Governance Intelligence Report: auto-generated quarterly — policy rules added via loop, false positive rate trend, conflict resolution time trend, rules dormant &gt; 90 days (cleanup candidates)</w:t>
      </w:r>
    </w:p>
    <w:p>
      <w:pPr>
        <w:pStyle w:val="ListParagraph"/>
        <w:numPr>
          <w:ilvl w:val="0"/>
          <w:numId w:val="1"/>
        </w:numPr>
        <w:spacing w:before="20" w:after="20"/>
      </w:pPr>
      <w:r>
        <w:rPr/>
        <w:t xml:space="preserve">Antifragile Loop Panel in dashboard: fully wired — proposed updates list with evidence; Approve/Reject per proposal; Governance Intelligence Report download</w:t>
      </w:r>
    </w:p>
    <w:p>
      <w:pPr>
        <w:pStyle w:val="Normal"/>
        <w:spacing w:before="60" w:after="20"/>
      </w:pPr>
    </w:p>
    <w:p>
      <w:pPr>
        <w:pStyle w:val="Normal"/>
        <w:spacing w:before="200" w:after="40"/>
      </w:pPr>
      <w:r>
        <w:rPr>
          <w:b/>
          <w:color w:val="1F497D"/>
          <w:sz w:val="26"/>
          <w:szCs w:val="26"/>
        </w:rPr>
        <w:t xml:space="preserve">Phase 10 — Production Hardening  (Weeks 17–22)</w:t>
      </w:r>
    </w:p>
    <w:p>
      <w:pPr>
        <w:pStyle w:val="Normal"/>
        <w:spacing w:before="40" w:after="40"/>
      </w:pPr>
      <w:r>
        <w:rPr>
          <w:i/>
          <w:color w:val="595959"/>
        </w:rPr>
        <w:t xml:space="preserve">Goal: Harden edge cases, complete CI integrations, add advanced deprecation, and achieve SOC 2 readiness. Runs partially in parallel with Phase 9.</w:t>
      </w:r>
    </w:p>
    <w:p>
      <w:pPr>
        <w:pStyle w:val="ListParagraph"/>
        <w:numPr>
          <w:ilvl w:val="0"/>
          <w:numId w:val="1"/>
        </w:numPr>
        <w:spacing w:before="20" w:after="20"/>
      </w:pPr>
      <w:r>
        <w:rPr/>
        <w:t xml:space="preserve">Cascading deprecation workflow (FR-REC-003): when DEPRECATE recommended, identify all workflows with declared dependencies on the tool; semantic search for closest active replacement; generate migration path with recommended definition update; produce deprecation timeline (immediate flag, 30-day warning with weekly alerts, hard cutoff requiring Reviewer sign-off to extend); shadow traffic routing during warning period — compare deprecated and replacement outputs to validate migration safety; block new tool registrations referencing the deprecated tool after warning period</w:t>
      </w:r>
    </w:p>
    <w:p>
      <w:pPr>
        <w:pStyle w:val="ListParagraph"/>
        <w:numPr>
          <w:ilvl w:val="0"/>
          <w:numId w:val="1"/>
        </w:numPr>
        <w:spacing w:before="20" w:after="20"/>
      </w:pPr>
      <w:r>
        <w:rPr/>
        <w:t xml:space="preserve">Production log import for probe queries: import real user queries that routed to specific tools from production log exports; these become the highest-quality probes for simulation accuracy</w:t>
      </w:r>
    </w:p>
    <w:p>
      <w:pPr>
        <w:pStyle w:val="ListParagraph"/>
        <w:numPr>
          <w:ilvl w:val="0"/>
          <w:numId w:val="1"/>
        </w:numPr>
        <w:spacing w:before="20" w:after="20"/>
      </w:pPr>
      <w:r>
        <w:rPr/>
        <w:t xml:space="preserve">Self-hosted LLM mode: swap Azure OpenAI for a self-hosted model (Ollama or vLLM) for air-gapped enterprise deployments; document accuracy trade-offs for action class inference</w:t>
      </w:r>
    </w:p>
    <w:p>
      <w:pPr>
        <w:pStyle w:val="ListParagraph"/>
        <w:numPr>
          <w:ilvl w:val="0"/>
          <w:numId w:val="1"/>
        </w:numPr>
        <w:spacing w:before="20" w:after="20"/>
      </w:pPr>
      <w:r>
        <w:rPr/>
        <w:t xml:space="preserve">Native CI plugins: GitHub Actions published action (mtgs-check); GitLab CI component; Jenkins shared library — all wrapping the CI webhook with structured output</w:t>
      </w:r>
    </w:p>
    <w:p>
      <w:pPr>
        <w:pStyle w:val="ListParagraph"/>
        <w:numPr>
          <w:ilvl w:val="0"/>
          <w:numId w:val="1"/>
        </w:numPr>
        <w:spacing w:before="20" w:after="20"/>
      </w:pPr>
      <w:r>
        <w:rPr/>
        <w:t xml:space="preserve">Performance hardening: ANN index tuning, sidecar policy prefetch on start, embedding cache warm-up strategy, probe batch parallelism</w:t>
      </w:r>
    </w:p>
    <w:p>
      <w:pPr>
        <w:pStyle w:val="ListParagraph"/>
        <w:numPr>
          <w:ilvl w:val="0"/>
          <w:numId w:val="1"/>
        </w:numPr>
        <w:spacing w:before="20" w:after="20"/>
      </w:pPr>
      <w:r>
        <w:rPr/>
        <w:t xml:space="preserve">Benchmark suite with nightly CI gates against all Section 15 NFR targets</w:t>
      </w:r>
    </w:p>
    <w:p>
      <w:pPr>
        <w:pStyle w:val="ListParagraph"/>
        <w:numPr>
          <w:ilvl w:val="0"/>
          <w:numId w:val="1"/>
        </w:numPr>
        <w:spacing w:before="20" w:after="20"/>
      </w:pPr>
      <w:r>
        <w:rPr/>
        <w:t xml:space="preserve">SIEM export update: include sidecar tool call events (ALLOWED/BLOCKED/ESCALATED) in CEF export stream</w:t>
      </w:r>
    </w:p>
    <w:p>
      <w:pPr>
        <w:pStyle w:val="ListParagraph"/>
        <w:numPr>
          <w:ilvl w:val="0"/>
          <w:numId w:val="1"/>
        </w:numPr>
        <w:spacing w:before="20" w:after="20"/>
      </w:pPr>
      <w:r>
        <w:rPr/>
        <w:t xml:space="preserve">SSO (OIDC): Escalation Approver role mapped from enterprise IdP groups for finance and legal teams</w:t>
      </w:r>
    </w:p>
    <w:p>
      <w:pPr>
        <w:pStyle w:val="ListParagraph"/>
        <w:numPr>
          <w:ilvl w:val="0"/>
          <w:numId w:val="1"/>
        </w:numPr>
        <w:spacing w:before="20" w:after="20"/>
      </w:pPr>
      <w:r>
        <w:rPr/>
        <w:t xml:space="preserve">Documentation site: runbook, sidecar deployment guide, action class cookbook, antifragile loop tuning guide</w:t>
      </w:r>
    </w:p>
    <w:p>
      <w:pPr>
        <w:pStyle w:val="ListParagraph"/>
        <w:numPr>
          <w:ilvl w:val="0"/>
          <w:numId w:val="1"/>
        </w:numPr>
        <w:spacing w:before="20" w:after="20"/>
      </w:pPr>
      <w:r>
        <w:rPr/>
        <w:t xml:space="preserve">SOC 2 Type I readiness review: audit log completeness, access control evidence, encryption at rest/in-transit, incident response procedure</w:t>
      </w:r>
    </w:p>
    <w:p>
      <w:pPr>
        <w:pStyle w:val="ListParagraph"/>
        <w:numPr>
          <w:ilvl w:val="0"/>
          <w:numId w:val="1"/>
        </w:numPr>
        <w:spacing w:before="20" w:after="20"/>
      </w:pPr>
      <w:r>
        <w:rPr/>
        <w:t xml:space="preserve">MTGS + AAGS shared platform deployment: unified PostgreSQL (separate schemas: mtgs / aags), shared Temporal.io cluster, shared escalation event schema, shared antifragile loop Celery task, unified governance dashboard with environment selector</w:t>
      </w:r>
    </w:p>
    <w:p>
      <w:pPr>
        <w:pStyle w:val="Normal"/>
        <w:spacing w:before="60" w:after="20"/>
      </w:pPr>
    </w:p>
    <w:p>
      <w:pPr>
        <w:pStyle w:val="Heading1"/>
        <w:pBdr>
          <w:bottom w:val="single" w:color="1B4FD8" w:sz="6" w:space="4"/>
        </w:pBdr>
        <w:spacing w:after="120" w:before="360"/>
      </w:pPr>
      <w:r>
        <w:rPr>
          <w:rFonts w:ascii="Arial" w:cs="Arial" w:eastAsia="Arial" w:hAnsi="Arial"/>
          <w:b/>
          <w:bCs/>
          <w:color w:val="0F0F0F"/>
          <w:sz w:val="28"/>
          <w:szCs w:val="28"/>
        </w:rPr>
        <w:t xml:space="preserve">18. Open Questions and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600"/>
        <w:gridCol w:w="2560"/>
      </w:tblGrid>
      <w:tr>
        <w:tc>
          <w:tcPr>
            <w:tcW w:type="dxa" w:w="4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60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Decision / Status</w:t>
            </w:r>
          </w:p>
        </w:tc>
        <w:tc>
          <w:tcPr>
            <w:tcW w:type="dxa" w:w="2560"/>
            <w:tcBorders>
              <w:top w:val="single" w:color="1B4FD8" w:sz="1"/>
              <w:left w:val="single" w:color="1B4FD8" w:sz="1"/>
              <w:bottom w:val="single" w:color="1B4FD8" w:sz="1"/>
              <w:right w:val="single" w:color="1B4FD8" w:sz="1"/>
            </w:tcBorders>
            <w:shd w:fill="1B4FD8"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3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Which embedding model as default?</w:t>
            </w:r>
          </w:p>
        </w:tc>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OpenAI text-embedding-3-large; pluggable interface</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Best quality; enterprise can swap for self-hosted</w:t>
            </w:r>
          </w:p>
        </w:tc>
      </w:tr>
      <w:tr>
        <w:tc>
          <w:tcPr>
            <w:tcW w:type="dxa" w:w="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2</w:t>
            </w:r>
          </w:p>
        </w:tc>
        <w:tc>
          <w:tcPr>
            <w:tcW w:type="dxa" w:w="3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Multilingual tool descriptions?</w:t>
            </w:r>
          </w:p>
        </w:tc>
        <w:tc>
          <w:tcPr>
            <w:tcW w:type="dxa" w:w="2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English-only v1; multilingual embeddings in Phase 4</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Reduces complexity; most enterprise MCP tools are English</w:t>
            </w:r>
          </w:p>
        </w:tc>
      </w:tr>
      <w:tr>
        <w:tc>
          <w:tcPr>
            <w:tcW w:type="dxa" w:w="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w:t>
            </w:r>
          </w:p>
        </w:tc>
        <w:tc>
          <w:tcPr>
            <w:tcW w:type="dxa" w:w="3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Should MTGS auto-apply recommendations or propose only?</w:t>
            </w:r>
          </w:p>
        </w:tc>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Propose-only for all classes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Preserves human control; especially critical for FINANCIAL/LEGAL tools</w:t>
            </w:r>
          </w:p>
        </w:tc>
      </w:tr>
      <w:tr>
        <w:tc>
          <w:tcPr>
            <w:tcW w:type="dxa" w:w="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4</w:t>
            </w:r>
          </w:p>
        </w:tc>
        <w:tc>
          <w:tcPr>
            <w:tcW w:type="dxa" w:w="3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Action class — required field or inferred-only?</w:t>
            </w:r>
          </w:p>
        </w:tc>
        <w:tc>
          <w:tcPr>
            <w:tcW w:type="dxa" w:w="2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Required at registration; LLM inference as second opinion</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Prevents silent misclassification; 92% LLM catch rate means declaration is primary</w:t>
            </w:r>
          </w:p>
        </w:tc>
      </w:tr>
      <w:tr>
        <w:tc>
          <w:tcPr>
            <w:tcW w:type="dxa" w:w="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w:t>
            </w:r>
          </w:p>
        </w:tc>
        <w:tc>
          <w:tcPr>
            <w:tcW w:type="dxa" w:w="3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Sidecar failure mode for MTGS unavailability?</w:t>
            </w:r>
          </w:p>
        </w:tc>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FAIL_OPEN for READ/WRITE_REVERSIBLE; FAIL_CLOSED for FINANCIAL/LEGAL</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Availability vs safety; FINANCIAL/LEGAL always safety-first</w:t>
            </w:r>
          </w:p>
        </w:tc>
      </w:tr>
      <w:tr>
        <w:tc>
          <w:tcPr>
            <w:tcW w:type="dxa" w:w="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6</w:t>
            </w:r>
          </w:p>
        </w:tc>
        <w:tc>
          <w:tcPr>
            <w:tcW w:type="dxa" w:w="3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Behavioral probe execution — opt-in or default?</w:t>
            </w:r>
          </w:p>
        </w:tc>
        <w:tc>
          <w:tcPr>
            <w:tcW w:type="dxa" w:w="2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Default for READ tools; opt-in for WRITE tools; never for FINANCIAL/LEGAL without explicit sandbox config</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Avoids unintended writes during probe execution</w:t>
            </w:r>
          </w:p>
        </w:tc>
      </w:tr>
      <w:tr>
        <w:tc>
          <w:tcPr>
            <w:tcW w:type="dxa" w:w="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7</w:t>
            </w:r>
          </w:p>
        </w:tc>
        <w:tc>
          <w:tcPr>
            <w:tcW w:type="dxa" w:w="3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Should MTGS emit conflict score on conflict suppression?</w:t>
            </w:r>
          </w:p>
        </w:tc>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Yes — track suppressed conflict scores separately for antifragile loop false positive analysis</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Enables learning from both confirmed and false-positive conflicts</w:t>
            </w:r>
          </w:p>
        </w:tc>
      </w:tr>
      <w:tr>
        <w:tc>
          <w:tcPr>
            <w:tcW w:type="dxa" w:w="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8</w:t>
            </w:r>
          </w:p>
        </w:tc>
        <w:tc>
          <w:tcPr>
            <w:tcW w:type="dxa" w:w="3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Escalation timeout behavior?</w:t>
            </w:r>
          </w:p>
        </w:tc>
        <w:tc>
          <w:tcPr>
            <w:tcW w:type="dxa" w:w="2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FINANCIAL: 15 min → reject (FAIL_CLOSED). LEGAL: 60 min → reject. WRITE_IRREVERSIBLE: 30 min → allow with audit warning</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FINANCIAL/LEGAL never auto-approve on silence</w:t>
            </w:r>
          </w:p>
        </w:tc>
      </w:tr>
      <w:tr>
        <w:tc>
          <w:tcPr>
            <w:tcW w:type="dxa" w:w="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w:t>
            </w:r>
          </w:p>
        </w:tc>
        <w:tc>
          <w:tcPr>
            <w:tcW w:type="dxa" w:w="3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Antifragile loop — auto-apply or propose-only?</w:t>
            </w:r>
          </w:p>
        </w:tc>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Propose-only; Admin review required</w:t>
            </w:r>
          </w:p>
        </w:tc>
        <w:tc>
          <w:tcPr>
            <w:tcW w:type="dxa" w:w="2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Automatic policy changes are too risky in a governance system</w:t>
            </w:r>
          </w:p>
        </w:tc>
      </w:tr>
      <w:tr>
        <w:tc>
          <w:tcPr>
            <w:tcW w:type="dxa" w:w="4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10</w:t>
            </w:r>
          </w:p>
        </w:tc>
        <w:tc>
          <w:tcPr>
            <w:tcW w:type="dxa" w:w="38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Shared platform deployment — same Kubernetes cluster as AAGS?</w:t>
            </w:r>
          </w:p>
        </w:tc>
        <w:tc>
          <w:tcPr>
            <w:tcW w:type="dxa" w:w="260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Yes; separate Kubernetes namespaces; shared PostgreSQL and Temporal.io</w:t>
            </w:r>
          </w:p>
        </w:tc>
        <w:tc>
          <w:tcPr>
            <w:tcW w:type="dxa" w:w="2560"/>
            <w:tcBorders>
              <w:top w:val="single" w:color="D8D8D8" w:sz="1"/>
              <w:left w:val="single" w:color="D8D8D8" w:sz="1"/>
              <w:bottom w:val="single" w:color="D8D8D8" w:sz="1"/>
              <w:right w:val="single" w:color="D8D8D8" w:sz="1"/>
            </w:tcBorders>
            <w:shd w:fill="F5F5F3" w:val="clear"/>
            <w:tcMar>
              <w:top w:type="dxa" w:w="80"/>
              <w:left w:type="dxa" w:w="120"/>
              <w:bottom w:type="dxa" w:w="80"/>
              <w:right w:type="dxa" w:w="120"/>
            </w:tcMar>
          </w:tcPr>
          <w:p>
            <w:r>
              <w:rPr>
                <w:rFonts w:ascii="Arial" w:cs="Arial" w:eastAsia="Arial" w:hAnsi="Arial"/>
                <w:color w:val="2C2C2C"/>
                <w:sz w:val="18"/>
                <w:szCs w:val="18"/>
              </w:rPr>
              <w:t xml:space="preserve">Reduces operational overhead; namespace isolation prevents cross-contamination</w:t>
            </w:r>
          </w:p>
        </w:tc>
      </w:tr>
    </w:tbl>
    <w:p>
      <w:pPr>
        <w:spacing w:after="300" w:before="0"/>
      </w:pPr>
      <w:r>
        <w:t xml:space="preserve"/>
      </w:r>
    </w:p>
    <w:p>
      <w:pPr>
        <w:pBdr>
          <w:top w:val="single" w:color="D8D8D8" w:sz="4" w:space="8"/>
        </w:pBdr>
        <w:spacing w:before="240"/>
        <w:jc w:val="center"/>
      </w:pPr>
      <w:r>
        <w:rPr>
          <w:rFonts w:ascii="Arial" w:cs="Arial" w:eastAsia="Arial" w:hAnsi="Arial"/>
          <w:color w:val="6B6B6B"/>
          <w:sz w:val="16"/>
          <w:szCs w:val="16"/>
        </w:rPr>
        <w:t xml:space="preserve">MCP Tool Governance System (MTGS) — Production Application Document v2.0  ·  Internal Confidential  ·  AI Platform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4"/>
      </w:pBdr>
      <w:tabs>
        <w:tab w:val="right" w:pos="9026"/>
      </w:tabs>
      <w:spacing w:before="0"/>
    </w:pPr>
    <w:r>
      <w:rPr>
        <w:rFonts w:ascii="Arial" w:cs="Arial" w:eastAsia="Arial" w:hAnsi="Arial"/>
        <w:color w:val="6B6B6B"/>
        <w:sz w:val="16"/>
        <w:szCs w:val="16"/>
      </w:rPr>
      <w:t xml:space="preserve">AI Platform Team  ·  Confidential</w:t>
    </w:r>
    <w:r>
      <w:rPr>
        <w:rFonts w:ascii="Arial" w:cs="Arial" w:eastAsia="Arial" w:hAnsi="Arial"/>
        <w:sz w:val="16"/>
        <w:szCs w:val="16"/>
      </w:rPr>
      <w:t xml:space="preserve">	</w:t>
    </w:r>
    <w:r>
      <w:rPr>
        <w:rFonts w:ascii="Arial" w:cs="Arial" w:eastAsia="Arial" w:hAnsi="Arial"/>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tabs>
        <w:tab w:val="right" w:pos="9026"/>
      </w:tabs>
      <w:spacing w:after="0"/>
    </w:pPr>
    <w:r>
      <w:rPr>
        <w:rFonts w:ascii="Arial" w:cs="Arial" w:eastAsia="Arial" w:hAnsi="Arial"/>
        <w:color w:val="6B6B6B"/>
        <w:sz w:val="16"/>
        <w:szCs w:val="16"/>
      </w:rPr>
      <w:t xml:space="preserve">MCP Tool Governance System (MTGS)  ·  PRD v2.0  ·  Production Release</w:t>
    </w:r>
    <w:r>
      <w:rPr>
        <w:rFonts w:ascii="Arial" w:cs="Arial" w:eastAsia="Arial" w:hAnsi="Arial"/>
        <w:sz w:val="16"/>
        <w:szCs w:val="16"/>
      </w:rPr>
      <w:t xml:space="preserve">	</w:t>
    </w:r>
    <w:r>
      <w:rPr>
        <w:rFonts w:ascii="Arial" w:cs="Arial" w:eastAsia="Arial" w:hAnsi="Arial"/>
        <w:b/>
        <w:bCs/>
        <w:color w:val="1B4FD8"/>
        <w:sz w:val="16"/>
        <w:szCs w:val="16"/>
      </w:rPr>
      <w:t xml:space="preserve">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0F0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2C2C"/>
      <w:sz w:val="22"/>
      <w:szCs w:val="22"/>
    </w:rPr>
  </w:style>
  <w:style w:type="paragraph" w:styleId="Heading3">
    <w:name w:val="Heading 3"/>
    <w:basedOn w:val="Normal"/>
    <w:next w:val="Normal"/>
    <w:qFormat/>
    <w:pPr>
      <w:spacing w:after="60" w:before="200"/>
      <w:outlineLvl w:val="2"/>
    </w:pPr>
    <w:rPr>
      <w:rFonts w:ascii="Arial" w:cs="Arial" w:eastAsia="Arial" w:hAnsi="Arial"/>
      <w:b/>
      <w:bCs/>
      <w:color w:val="1B4FD8"/>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2026-05-31T16:37:00.024Z</dcterms:created>
  <dcterms:modified xsi:type="dcterms:W3CDTF">2026-05-31T16:37:00.034Z</dcterms:modified>
</cp:coreProperties>
</file>

<file path=docProps/custom.xml><?xml version="1.0" encoding="utf-8"?>
<Properties xmlns="http://schemas.openxmlformats.org/officeDocument/2006/custom-properties" xmlns:vt="http://schemas.openxmlformats.org/officeDocument/2006/docPropsVTypes"/>
</file>