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120" w:after="240" w:line="276" w:lineRule="auto"/>
        <w:jc w:val="center"/>
      </w:pPr>
      <w:r>
        <w:rPr>
          <w:rFonts w:ascii="Calibri" w:hAnsi="Calibri" w:cs="Calibri"/>
          <w:sz w:val="34"/>
          <w:szCs w:val="34"/>
          <w:color w:val="0F172A"/>
          <w:b/>
        </w:rPr>
        <w:t xml:space="preserve">Spatio-Temporal Prediction of Pluvial and Coastal Flood Risk in Lagos State, Nigeria: A Machine Learning Approach Using Rainfall, Topographic and Demographic Data, with Climate-Scenario Projections to 2050</w:t>
      </w:r>
    </w:p>
    <w:p>
      <w:pPr>
        <w:spacing w:before="40" w:after="110" w:line="276" w:lineRule="auto"/>
        <w:jc w:val="both"/>
      </w:pPr>
      <w:r>
        <w:rPr>
          <w:rFonts w:ascii="Calibri" w:hAnsi="Calibri" w:cs="Calibri"/>
          <w:sz w:val="22"/>
          <w:szCs w:val="22"/>
          <w:color w:val="1E293B"/>
          <w:b/>
        </w:rPr>
        <w:t xml:space="preserve">Author:</w:t>
      </w:r>
      <w:r>
        <w:rPr>
          <w:rFonts w:ascii="Calibri" w:hAnsi="Calibri" w:cs="Calibri"/>
          <w:sz w:val="22"/>
          <w:szCs w:val="22"/>
          <w:color w:val="1E293B"/>
        </w:rPr>
        <w:t xml:space="preserve"> Utibe Bassey</w:t>
      </w:r>
    </w:p>
    <w:p>
      <w:pPr>
        <w:spacing w:before="40" w:after="110" w:line="276" w:lineRule="auto"/>
        <w:jc w:val="both"/>
      </w:pPr>
      <w:r>
        <w:rPr>
          <w:rFonts w:ascii="Calibri" w:hAnsi="Calibri" w:cs="Calibri"/>
          <w:sz w:val="22"/>
          <w:szCs w:val="22"/>
          <w:color w:val="1E293B"/>
          <w:b/>
        </w:rPr>
        <w:t xml:space="preserve">Date:</w:t>
      </w:r>
      <w:r>
        <w:rPr>
          <w:rFonts w:ascii="Calibri" w:hAnsi="Calibri" w:cs="Calibri"/>
          <w:sz w:val="22"/>
          <w:szCs w:val="22"/>
          <w:color w:val="1E293B"/>
        </w:rPr>
        <w:t xml:space="preserve"> October 2026</w:t>
      </w:r>
    </w:p>
    <w:p>
      <w:pPr>
        <w:spacing w:before="40" w:after="110" w:line="276" w:lineRule="auto"/>
        <w:jc w:val="both"/>
      </w:pPr>
      <w:r>
        <w:rPr>
          <w:rFonts w:ascii="Calibri" w:hAnsi="Calibri" w:cs="Calibri"/>
          <w:sz w:val="22"/>
          <w:szCs w:val="22"/>
          <w:color w:val="1E293B"/>
          <w:b/>
        </w:rPr>
        <w:t xml:space="preserve">Repository &amp; Codebase:</w:t>
      </w:r>
      <w:r>
        <w:rPr>
          <w:rFonts w:ascii="Calibri" w:hAnsi="Calibri" w:cs="Calibri"/>
          <w:sz w:val="22"/>
          <w:szCs w:val="22"/>
          <w:color w:val="1E293B"/>
        </w:rPr>
        <w:t xml:space="preserve"> </w:t>
      </w:r>
      <w:r>
        <w:rPr>
          <w:rFonts w:ascii="Consolas" w:hAnsi="Consolas" w:cs="Consolas"/>
          <w:sz w:val="22"/>
          <w:szCs w:val="22"/>
          <w:color w:val="1E293B"/>
        </w:rPr>
        <w:t xml:space="preserve">lagos-flood-risk-ml</w:t>
      </w:r>
    </w:p>
    <w:p>
      <w:pPr>
        <w:spacing w:before="260" w:after="100" w:line="276" w:lineRule="auto"/>
        <w:jc w:val="left"/>
      </w:pPr>
      <w:r>
        <w:rPr>
          <w:rFonts w:ascii="Calibri" w:hAnsi="Calibri" w:cs="Calibri"/>
          <w:sz w:val="28"/>
          <w:szCs w:val="28"/>
          <w:color w:val="0F172A"/>
          <w:b/>
        </w:rPr>
        <w:t xml:space="preserve">Abstract</w:t>
      </w:r>
    </w:p>
    <w:p>
      <w:pPr>
        <w:spacing w:before="40" w:after="110" w:line="276" w:lineRule="auto"/>
        <w:jc w:val="both"/>
      </w:pPr>
      <w:r>
        <w:rPr>
          <w:rFonts w:ascii="Calibri" w:hAnsi="Calibri" w:cs="Calibri"/>
          <w:sz w:val="22"/>
          <w:szCs w:val="22"/>
          <w:color w:val="1E293B"/>
        </w:rPr>
        <w:t xml:space="preserve">Flooding is the most pervasive, destructive, and economically disruptive natural hazard in Lagos State, Nigeria—a low-lying, coastal and lagoon-fringed megacity situated along the Gulf of Guinea. Despite annual flood outlooks issued at state scale, urban planners and emergency agencies lack a reproducible, spatially explicit machine learning framework capable of predicting monthly flood susceptibility at the Local Government Area (LGA) level and projecting how climate change, sea-level rise, and rapid urbanisation will reshape risk through mid-century.</w:t>
      </w:r>
    </w:p>
    <w:p>
      <w:pPr>
        <w:spacing w:before="40" w:after="110" w:line="276" w:lineRule="auto"/>
        <w:jc w:val="both"/>
      </w:pPr>
      <w:r>
        <w:rPr>
          <w:rFonts w:ascii="Calibri" w:hAnsi="Calibri" w:cs="Calibri"/>
          <w:sz w:val="22"/>
          <w:szCs w:val="22"/>
          <w:color w:val="1E293B"/>
        </w:rPr>
        <w:t xml:space="preserve">This study develops and validates an end-to-end spatio-temporal flood prediction and risk-indexing pipeline across all </w:t>
      </w:r>
      <w:r>
        <w:rPr>
          <w:rFonts w:ascii="Calibri" w:hAnsi="Calibri" w:cs="Calibri"/>
          <w:sz w:val="22"/>
          <w:szCs w:val="22"/>
          <w:color w:val="1E293B"/>
          <w:b/>
        </w:rPr>
        <w:t xml:space="preserve">20 LGAs of Lagos State</w:t>
      </w:r>
      <w:r>
        <w:rPr>
          <w:rFonts w:ascii="Calibri" w:hAnsi="Calibri" w:cs="Calibri"/>
          <w:sz w:val="22"/>
          <w:szCs w:val="22"/>
          <w:color w:val="1E293B"/>
        </w:rPr>
        <w:t xml:space="preserve"> over a </w:t>
      </w:r>
      <w:r>
        <w:rPr>
          <w:rFonts w:ascii="Calibri" w:hAnsi="Calibri" w:cs="Calibri"/>
          <w:sz w:val="22"/>
          <w:szCs w:val="22"/>
          <w:color w:val="1E293B"/>
          <w:b/>
        </w:rPr>
        <w:t xml:space="preserve">16-year historical baseline (`2010–2025`, N = 3,840 LGA-months)</w:t>
      </w:r>
      <w:r>
        <w:rPr>
          <w:rFonts w:ascii="Calibri" w:hAnsi="Calibri" w:cs="Calibri"/>
          <w:sz w:val="22"/>
          <w:szCs w:val="22"/>
          <w:color w:val="1E293B"/>
        </w:rPr>
        <w:t xml:space="preserve">, with multi-model climate projections for </w:t>
      </w:r>
      <w:r>
        <w:rPr>
          <w:rFonts w:ascii="Calibri" w:hAnsi="Calibri" w:cs="Calibri"/>
          <w:sz w:val="22"/>
          <w:szCs w:val="22"/>
          <w:color w:val="1E293B"/>
          <w:b/>
        </w:rPr>
        <w:t xml:space="preserve">`2030–2050`</w:t>
      </w:r>
      <w:r>
        <w:rPr>
          <w:rFonts w:ascii="Calibri" w:hAnsi="Calibri" w:cs="Calibri"/>
          <w:sz w:val="22"/>
          <w:szCs w:val="22"/>
          <w:color w:val="1E293B"/>
        </w:rPr>
        <w:t xml:space="preserve"> under moderate (</w:t>
      </w:r>
      <w:r>
        <w:rPr>
          <w:rFonts w:ascii="Calibri" w:hAnsi="Calibri" w:cs="Calibri"/>
          <w:sz w:val="22"/>
          <w:szCs w:val="22"/>
          <w:color w:val="1E293B"/>
          <w:b/>
        </w:rPr>
        <w:t xml:space="preserve">SSP2-4.5</w:t>
      </w:r>
      <w:r>
        <w:rPr>
          <w:rFonts w:ascii="Calibri" w:hAnsi="Calibri" w:cs="Calibri"/>
          <w:sz w:val="22"/>
          <w:szCs w:val="22"/>
          <w:color w:val="1E293B"/>
        </w:rPr>
        <w:t xml:space="preserve">) and high (</w:t>
      </w:r>
      <w:r>
        <w:rPr>
          <w:rFonts w:ascii="Calibri" w:hAnsi="Calibri" w:cs="Calibri"/>
          <w:sz w:val="22"/>
          <w:szCs w:val="22"/>
          <w:color w:val="1E293B"/>
          <w:b/>
        </w:rPr>
        <w:t xml:space="preserve">SSP5-8.5</w:t>
      </w:r>
      <w:r>
        <w:rPr>
          <w:rFonts w:ascii="Calibri" w:hAnsi="Calibri" w:cs="Calibri"/>
          <w:sz w:val="22"/>
          <w:szCs w:val="22"/>
          <w:color w:val="1E293B"/>
        </w:rPr>
        <w:t xml:space="preserve">) emissions scenarios. Using Google Earth Engine (GEE), we fuse daily satellite-gauge rainfall from </w:t>
      </w:r>
      <w:r>
        <w:rPr>
          <w:rFonts w:ascii="Calibri" w:hAnsi="Calibri" w:cs="Calibri"/>
          <w:sz w:val="22"/>
          <w:szCs w:val="22"/>
          <w:color w:val="1E293B"/>
          <w:b/>
        </w:rPr>
        <w:t xml:space="preserve">CHIRPS v2.0</w:t>
      </w:r>
      <w:r>
        <w:rPr>
          <w:rFonts w:ascii="Calibri" w:hAnsi="Calibri" w:cs="Calibri"/>
          <w:sz w:val="22"/>
          <w:szCs w:val="22"/>
          <w:color w:val="1E293B"/>
        </w:rPr>
        <w:t xml:space="preserve"> (5.5 km, </w:t>
      </w:r>
      <w:r>
        <w:rPr>
          <w:rFonts w:ascii="Consolas" w:hAnsi="Consolas" w:cs="Consolas"/>
          <w:sz w:val="22"/>
          <w:szCs w:val="22"/>
          <w:color w:val="1E293B"/>
        </w:rPr>
        <w:t xml:space="preserve">116,880</w:t>
      </w:r>
      <w:r>
        <w:rPr>
          <w:rFonts w:ascii="Calibri" w:hAnsi="Calibri" w:cs="Calibri"/>
          <w:sz w:val="22"/>
          <w:szCs w:val="22"/>
          <w:color w:val="1E293B"/>
        </w:rPr>
        <w:t xml:space="preserve"> daily LGA observations), land-masked digital elevation and slope from </w:t>
      </w:r>
      <w:r>
        <w:rPr>
          <w:rFonts w:ascii="Calibri" w:hAnsi="Calibri" w:cs="Calibri"/>
          <w:sz w:val="22"/>
          <w:szCs w:val="22"/>
          <w:color w:val="1E293B"/>
          <w:b/>
        </w:rPr>
        <w:t xml:space="preserve">USGS SRTM</w:t>
      </w:r>
      <w:r>
        <w:rPr>
          <w:rFonts w:ascii="Calibri" w:hAnsi="Calibri" w:cs="Calibri"/>
          <w:sz w:val="22"/>
          <w:szCs w:val="22"/>
          <w:color w:val="1E293B"/>
        </w:rPr>
        <w:t xml:space="preserve"> (30 m), permanent water occurrence and Euclidean proximity from </w:t>
      </w:r>
      <w:r>
        <w:rPr>
          <w:rFonts w:ascii="Calibri" w:hAnsi="Calibri" w:cs="Calibri"/>
          <w:sz w:val="22"/>
          <w:szCs w:val="22"/>
          <w:color w:val="1E293B"/>
          <w:b/>
        </w:rPr>
        <w:t xml:space="preserve">JRC Global Surface Water v1.4</w:t>
      </w:r>
      <w:r>
        <w:rPr>
          <w:rFonts w:ascii="Calibri" w:hAnsi="Calibri" w:cs="Calibri"/>
          <w:sz w:val="22"/>
          <w:szCs w:val="22"/>
          <w:color w:val="1E293B"/>
        </w:rPr>
        <w:t xml:space="preserve"> (30 m), impervious surface and wetland/mangrove shares from </w:t>
      </w:r>
      <w:r>
        <w:rPr>
          <w:rFonts w:ascii="Calibri" w:hAnsi="Calibri" w:cs="Calibri"/>
          <w:sz w:val="22"/>
          <w:szCs w:val="22"/>
          <w:color w:val="1E293B"/>
          <w:b/>
        </w:rPr>
        <w:t xml:space="preserve">ESA WorldCover v200</w:t>
      </w:r>
      <w:r>
        <w:rPr>
          <w:rFonts w:ascii="Calibri" w:hAnsi="Calibri" w:cs="Calibri"/>
          <w:sz w:val="22"/>
          <w:szCs w:val="22"/>
          <w:color w:val="1E293B"/>
        </w:rPr>
        <w:t xml:space="preserve"> (10 m), and harmonised annual gridded population from </w:t>
      </w:r>
      <w:r>
        <w:rPr>
          <w:rFonts w:ascii="Calibri" w:hAnsi="Calibri" w:cs="Calibri"/>
          <w:sz w:val="22"/>
          <w:szCs w:val="22"/>
          <w:color w:val="1E293B"/>
          <w:b/>
        </w:rPr>
        <w:t xml:space="preserve">WorldPop</w:t>
      </w:r>
      <w:r>
        <w:rPr>
          <w:rFonts w:ascii="Calibri" w:hAnsi="Calibri" w:cs="Calibri"/>
          <w:sz w:val="22"/>
          <w:szCs w:val="22"/>
          <w:color w:val="1E293B"/>
        </w:rPr>
        <w:t xml:space="preserve"> (100 m). A multi-source historical flood database (</w:t>
      </w:r>
      <w:r>
        <w:rPr>
          <w:rFonts w:ascii="Consolas" w:hAnsi="Consolas" w:cs="Consolas"/>
          <w:sz w:val="22"/>
          <w:szCs w:val="22"/>
          <w:color w:val="1E293B"/>
        </w:rPr>
        <w:t xml:space="preserve">423</w:t>
      </w:r>
      <w:r>
        <w:rPr>
          <w:rFonts w:ascii="Calibri" w:hAnsi="Calibri" w:cs="Calibri"/>
          <w:sz w:val="22"/>
          <w:szCs w:val="22"/>
          <w:color w:val="1E293B"/>
        </w:rPr>
        <w:t xml:space="preserve"> documented flood LGA-months; </w:t>
      </w:r>
      <w:r>
        <w:rPr>
          <w:rFonts w:ascii="Consolas" w:hAnsi="Consolas" w:cs="Consolas"/>
          <w:sz w:val="22"/>
          <w:szCs w:val="22"/>
          <w:color w:val="1E293B"/>
        </w:rPr>
        <w:t xml:space="preserve">11.02%</w:t>
      </w:r>
      <w:r>
        <w:rPr>
          <w:rFonts w:ascii="Calibri" w:hAnsi="Calibri" w:cs="Calibri"/>
          <w:sz w:val="22"/>
          <w:szCs w:val="22"/>
          <w:color w:val="1E293B"/>
        </w:rPr>
        <w:t xml:space="preserve"> prevalence) is compiled from NEMA, NIHSA, LASEMA, EM-DAT, the Dartmouth Flood Observatory (DFO) / MODIS Global Flood Database, and verified Nigerian news archives.</w:t>
      </w:r>
    </w:p>
    <w:p>
      <w:pPr>
        <w:spacing w:before="40" w:after="110" w:line="276" w:lineRule="auto"/>
        <w:jc w:val="both"/>
      </w:pPr>
      <w:r>
        <w:rPr>
          <w:rFonts w:ascii="Calibri" w:hAnsi="Calibri" w:cs="Calibri"/>
          <w:sz w:val="22"/>
          <w:szCs w:val="22"/>
          <w:color w:val="1E293B"/>
        </w:rPr>
        <w:t xml:space="preserve">To prevent temporal leakage, models are trained and tuned on </w:t>
      </w:r>
      <w:r>
        <w:rPr>
          <w:rFonts w:ascii="Consolas" w:hAnsi="Consolas" w:cs="Consolas"/>
          <w:sz w:val="22"/>
          <w:szCs w:val="22"/>
          <w:color w:val="1E293B"/>
        </w:rPr>
        <w:t xml:space="preserve">2010–2020</w:t>
      </w:r>
      <w:r>
        <w:rPr>
          <w:rFonts w:ascii="Calibri" w:hAnsi="Calibri" w:cs="Calibri"/>
          <w:sz w:val="22"/>
          <w:szCs w:val="22"/>
          <w:color w:val="1E293B"/>
        </w:rPr>
        <w:t xml:space="preserve"> (2,640 rows) using expanding-window </w:t>
      </w:r>
      <w:r>
        <w:rPr>
          <w:rFonts w:ascii="Consolas" w:hAnsi="Consolas" w:cs="Consolas"/>
          <w:sz w:val="22"/>
          <w:szCs w:val="22"/>
          <w:color w:val="1E293B"/>
        </w:rPr>
        <w:t xml:space="preserve">TimeSeriesSplit</w:t>
      </w:r>
      <w:r>
        <w:rPr>
          <w:rFonts w:ascii="Calibri" w:hAnsi="Calibri" w:cs="Calibri"/>
          <w:sz w:val="22"/>
          <w:szCs w:val="22"/>
          <w:color w:val="1E293B"/>
        </w:rPr>
        <w:t xml:space="preserve"> cross-validation and evaluated on a strictly held-out future period (</w:t>
      </w:r>
      <w:r>
        <w:rPr>
          <w:rFonts w:ascii="Consolas" w:hAnsi="Consolas" w:cs="Consolas"/>
          <w:sz w:val="22"/>
          <w:szCs w:val="22"/>
          <w:color w:val="1E293B"/>
        </w:rPr>
        <w:t xml:space="preserve">2021–2025</w:t>
      </w:r>
      <w:r>
        <w:rPr>
          <w:rFonts w:ascii="Calibri" w:hAnsi="Calibri" w:cs="Calibri"/>
          <w:sz w:val="22"/>
          <w:szCs w:val="22"/>
          <w:color w:val="1E293B"/>
        </w:rPr>
        <w:t xml:space="preserve">, 1,200 rows), alongside a 20-fold </w:t>
      </w:r>
      <w:r>
        <w:rPr>
          <w:rFonts w:ascii="Calibri" w:hAnsi="Calibri" w:cs="Calibri"/>
          <w:sz w:val="22"/>
          <w:szCs w:val="22"/>
          <w:color w:val="1E293B"/>
          <w:b/>
        </w:rPr>
        <w:t xml:space="preserve">Leave-One-LGA-Out (`LeaveOneGroupOut`) spatial generalisation test</w:t>
      </w:r>
      <w:r>
        <w:rPr>
          <w:rFonts w:ascii="Calibri" w:hAnsi="Calibri" w:cs="Calibri"/>
          <w:sz w:val="22"/>
          <w:szCs w:val="22"/>
          <w:color w:val="1E293B"/>
        </w:rPr>
        <w:t xml:space="preserve">. Our </w:t>
      </w:r>
      <w:r>
        <w:rPr>
          <w:rFonts w:ascii="Calibri" w:hAnsi="Calibri" w:cs="Calibri"/>
          <w:sz w:val="22"/>
          <w:szCs w:val="22"/>
          <w:color w:val="1E293B"/>
          <w:b/>
        </w:rPr>
        <w:t xml:space="preserve">Calibrated Monotonic XGBoost</w:t>
      </w:r>
      <w:r>
        <w:rPr>
          <w:rFonts w:ascii="Calibri" w:hAnsi="Calibri" w:cs="Calibri"/>
          <w:sz w:val="22"/>
          <w:szCs w:val="22"/>
          <w:color w:val="1E293B"/>
        </w:rPr>
        <w:t xml:space="preserve"> model achieves a held-out </w:t>
      </w:r>
      <w:r>
        <w:rPr>
          <w:rFonts w:ascii="Calibri" w:hAnsi="Calibri" w:cs="Calibri"/>
          <w:sz w:val="22"/>
          <w:szCs w:val="22"/>
          <w:color w:val="1E293B"/>
          <w:b/>
        </w:rPr>
        <w:t xml:space="preserve">Test ROC-AUC of `0.890` (95% CI: `[0.871, 0.910]`)</w:t>
      </w:r>
      <w:r>
        <w:rPr>
          <w:rFonts w:ascii="Calibri" w:hAnsi="Calibri" w:cs="Calibri"/>
          <w:sz w:val="22"/>
          <w:szCs w:val="22"/>
          <w:color w:val="1E293B"/>
        </w:rPr>
        <w:t xml:space="preserve">, </w:t>
      </w:r>
      <w:r>
        <w:rPr>
          <w:rFonts w:ascii="Calibri" w:hAnsi="Calibri" w:cs="Calibri"/>
          <w:sz w:val="22"/>
          <w:szCs w:val="22"/>
          <w:color w:val="1E293B"/>
          <w:b/>
        </w:rPr>
        <w:t xml:space="preserve">Test PR-AUC of `0.460` (`[0.402, 0.534]`, 3.05× the naive baseline)</w:t>
      </w:r>
      <w:r>
        <w:rPr>
          <w:rFonts w:ascii="Calibri" w:hAnsi="Calibri" w:cs="Calibri"/>
          <w:sz w:val="22"/>
          <w:szCs w:val="22"/>
          <w:color w:val="1E293B"/>
        </w:rPr>
        <w:t xml:space="preserve">, and </w:t>
      </w:r>
      <w:r>
        <w:rPr>
          <w:rFonts w:ascii="Calibri" w:hAnsi="Calibri" w:cs="Calibri"/>
          <w:sz w:val="22"/>
          <w:szCs w:val="22"/>
          <w:color w:val="1E293B"/>
          <w:b/>
        </w:rPr>
        <w:t xml:space="preserve">Brier calibration score of `0.1092`</w:t>
      </w:r>
      <w:r>
        <w:rPr>
          <w:rFonts w:ascii="Calibri" w:hAnsi="Calibri" w:cs="Calibri"/>
          <w:sz w:val="22"/>
          <w:szCs w:val="22"/>
          <w:color w:val="1E293B"/>
        </w:rPr>
        <w:t xml:space="preserve">, while </w:t>
      </w:r>
      <w:r>
        <w:rPr>
          <w:rFonts w:ascii="Calibri" w:hAnsi="Calibri" w:cs="Calibri"/>
          <w:sz w:val="22"/>
          <w:szCs w:val="22"/>
          <w:color w:val="1E293B"/>
          <w:b/>
        </w:rPr>
        <w:t xml:space="preserve">Cost-Sensitive Random Forest</w:t>
      </w:r>
      <w:r>
        <w:rPr>
          <w:rFonts w:ascii="Calibri" w:hAnsi="Calibri" w:cs="Calibri"/>
          <w:sz w:val="22"/>
          <w:szCs w:val="22"/>
          <w:color w:val="1E293B"/>
        </w:rPr>
        <w:t xml:space="preserve"> achieves the highest </w:t>
      </w:r>
      <w:r>
        <w:rPr>
          <w:rFonts w:ascii="Calibri" w:hAnsi="Calibri" w:cs="Calibri"/>
          <w:sz w:val="22"/>
          <w:szCs w:val="22"/>
          <w:color w:val="1E293B"/>
          <w:b/>
        </w:rPr>
        <w:t xml:space="preserve">Test F1-score (`0.562`)</w:t>
      </w:r>
      <w:r>
        <w:rPr>
          <w:rFonts w:ascii="Calibri" w:hAnsi="Calibri" w:cs="Calibri"/>
          <w:sz w:val="22"/>
          <w:szCs w:val="22"/>
          <w:color w:val="1E293B"/>
        </w:rPr>
        <w:t xml:space="preserve"> and </w:t>
      </w:r>
      <w:r>
        <w:rPr>
          <w:rFonts w:ascii="Calibri" w:hAnsi="Calibri" w:cs="Calibri"/>
          <w:sz w:val="22"/>
          <w:szCs w:val="22"/>
          <w:color w:val="1E293B"/>
          <w:b/>
        </w:rPr>
        <w:t xml:space="preserve">Recall (`0.718`)</w:t>
      </w:r>
      <w:r>
        <w:rPr>
          <w:rFonts w:ascii="Calibri" w:hAnsi="Calibri" w:cs="Calibri"/>
          <w:sz w:val="22"/>
          <w:szCs w:val="22"/>
          <w:color w:val="1E293B"/>
        </w:rPr>
        <w:t xml:space="preserve">. Across unseen LGAs, Leave-One-LGA-Out cross-validation achieves a </w:t>
      </w:r>
      <w:r>
        <w:rPr>
          <w:rFonts w:ascii="Calibri" w:hAnsi="Calibri" w:cs="Calibri"/>
          <w:sz w:val="22"/>
          <w:szCs w:val="22"/>
          <w:color w:val="1E293B"/>
          <w:b/>
        </w:rPr>
        <w:t xml:space="preserve">mean ROC-AUC of `0.902`</w:t>
      </w:r>
      <w:r>
        <w:rPr>
          <w:rFonts w:ascii="Calibri" w:hAnsi="Calibri" w:cs="Calibri"/>
          <w:sz w:val="22"/>
          <w:szCs w:val="22"/>
          <w:color w:val="1E293B"/>
        </w:rPr>
        <w:t xml:space="preserve">, proving that the model learns physical hydro-topographic thresholds rather than spatial identifiers. </w:t>
      </w:r>
      <w:r>
        <w:rPr>
          <w:rFonts w:ascii="Calibri" w:hAnsi="Calibri" w:cs="Calibri"/>
          <w:sz w:val="22"/>
          <w:szCs w:val="22"/>
          <w:color w:val="1E293B"/>
          <w:b/>
        </w:rPr>
        <w:t xml:space="preserve">TreeSHAP</w:t>
      </w:r>
      <w:r>
        <w:rPr>
          <w:rFonts w:ascii="Calibri" w:hAnsi="Calibri" w:cs="Calibri"/>
          <w:sz w:val="22"/>
          <w:szCs w:val="22"/>
          <w:color w:val="1E293B"/>
        </w:rPr>
        <w:t xml:space="preserve"> explainability demonstrates that current-month rainfall (</w:t>
      </w:r>
      <w:r>
        <w:rPr>
          <w:rFonts w:ascii="Consolas" w:hAnsi="Consolas" w:cs="Consolas"/>
          <w:sz w:val="22"/>
          <w:szCs w:val="22"/>
          <w:color w:val="1E293B"/>
        </w:rPr>
        <w:t xml:space="preserve">rain_total_mm</w:t>
      </w:r>
      <w:r>
        <w:rPr>
          <w:rFonts w:ascii="Calibri" w:hAnsi="Calibri" w:cs="Calibri"/>
          <w:sz w:val="22"/>
          <w:szCs w:val="22"/>
          <w:color w:val="1E293B"/>
        </w:rPr>
        <w:t xml:space="preserve">), </w:t>
      </w:r>
      <w:r>
        <w:rPr>
          <w:rFonts w:ascii="Calibri" w:hAnsi="Calibri" w:cs="Calibri"/>
          <w:sz w:val="22"/>
          <w:szCs w:val="22"/>
          <w:color w:val="1E293B"/>
          <w:b/>
        </w:rPr>
        <w:t xml:space="preserve">antecedent previous-month rainfall (`rain_prev_month_mm`)</w:t>
      </w:r>
      <w:r>
        <w:rPr>
          <w:rFonts w:ascii="Calibri" w:hAnsi="Calibri" w:cs="Calibri"/>
          <w:sz w:val="22"/>
          <w:szCs w:val="22"/>
          <w:color w:val="1E293B"/>
        </w:rPr>
        <w:t xml:space="preserve">, 3-day storm intensity (</w:t>
      </w:r>
      <w:r>
        <w:rPr>
          <w:rFonts w:ascii="Consolas" w:hAnsi="Consolas" w:cs="Consolas"/>
          <w:sz w:val="22"/>
          <w:szCs w:val="22"/>
          <w:color w:val="1E293B"/>
        </w:rPr>
        <w:t xml:space="preserve">rain_max_3day_mm</w:t>
      </w:r>
      <w:r>
        <w:rPr>
          <w:rFonts w:ascii="Calibri" w:hAnsi="Calibri" w:cs="Calibri"/>
          <w:sz w:val="22"/>
          <w:szCs w:val="22"/>
          <w:color w:val="1E293B"/>
        </w:rPr>
        <w:t xml:space="preserve">), low-lying land fraction (</w:t>
      </w:r>
      <w:r>
        <w:rPr>
          <w:rFonts w:ascii="Consolas" w:hAnsi="Consolas" w:cs="Consolas"/>
          <w:sz w:val="22"/>
          <w:szCs w:val="22"/>
          <w:color w:val="1E293B"/>
        </w:rPr>
        <w:t xml:space="preserve">low5_share</w:t>
      </w:r>
      <w:r>
        <w:rPr>
          <w:rFonts w:ascii="Calibri" w:hAnsi="Calibri" w:cs="Calibri"/>
          <w:sz w:val="22"/>
          <w:szCs w:val="22"/>
          <w:color w:val="1E293B"/>
        </w:rPr>
        <w:t xml:space="preserve"> &lt;5 m), and impervious urban cover (</w:t>
      </w:r>
      <w:r>
        <w:rPr>
          <w:rFonts w:ascii="Consolas" w:hAnsi="Consolas" w:cs="Consolas"/>
          <w:sz w:val="22"/>
          <w:szCs w:val="22"/>
          <w:color w:val="1E293B"/>
        </w:rPr>
        <w:t xml:space="preserve">built_share</w:t>
      </w:r>
      <w:r>
        <w:rPr>
          <w:rFonts w:ascii="Calibri" w:hAnsi="Calibri" w:cs="Calibri"/>
          <w:sz w:val="22"/>
          <w:szCs w:val="22"/>
          <w:color w:val="1E293B"/>
        </w:rPr>
        <w:t xml:space="preserve">) govern flood occurrence.</w:t>
      </w:r>
    </w:p>
    <w:p>
      <w:pPr>
        <w:spacing w:before="40" w:after="110" w:line="276" w:lineRule="auto"/>
        <w:jc w:val="both"/>
      </w:pPr>
      <w:r>
        <w:rPr>
          <w:rFonts w:ascii="Calibri" w:hAnsi="Calibri" w:cs="Calibri"/>
          <w:sz w:val="22"/>
          <w:szCs w:val="22"/>
          <w:color w:val="1E293B"/>
        </w:rPr>
        <w:t xml:space="preserve">Feeding bias-corrected daily precipitation from a </w:t>
      </w:r>
      <w:r>
        <w:rPr>
          <w:rFonts w:ascii="Calibri" w:hAnsi="Calibri" w:cs="Calibri"/>
          <w:sz w:val="22"/>
          <w:szCs w:val="22"/>
          <w:color w:val="1E293B"/>
          <w:b/>
        </w:rPr>
        <w:t xml:space="preserve">5-model CMIP6 ensemble (`NASA/GDDP-CMIP6`)</w:t>
      </w:r>
      <w:r>
        <w:rPr>
          <w:rFonts w:ascii="Calibri" w:hAnsi="Calibri" w:cs="Calibri"/>
          <w:sz w:val="22"/>
          <w:szCs w:val="22"/>
          <w:color w:val="1E293B"/>
        </w:rPr>
        <w:t xml:space="preserve"> combined with </w:t>
      </w:r>
      <w:r>
        <w:rPr>
          <w:rFonts w:ascii="Calibri" w:hAnsi="Calibri" w:cs="Calibri"/>
          <w:sz w:val="22"/>
          <w:szCs w:val="22"/>
          <w:color w:val="1E293B"/>
          <w:b/>
        </w:rPr>
        <w:t xml:space="preserve">IPCC AR6 regional sea-level rise</w:t>
      </w:r>
      <w:r>
        <w:rPr>
          <w:rFonts w:ascii="Calibri" w:hAnsi="Calibri" w:cs="Calibri"/>
          <w:sz w:val="22"/>
          <w:szCs w:val="22"/>
          <w:color w:val="1E293B"/>
        </w:rPr>
        <w:t xml:space="preserve"> (+0.29 m under SSP2-4.5; +0.40 m under SSP5-8.5 by 2050) and urban demographic expansion into the calibrated model reveals that state-wide wet-season flood probability rises from </w:t>
      </w:r>
      <w:r>
        <w:rPr>
          <w:rFonts w:ascii="Calibri" w:hAnsi="Calibri" w:cs="Calibri"/>
          <w:sz w:val="22"/>
          <w:szCs w:val="22"/>
          <w:color w:val="1E293B"/>
          <w:b/>
        </w:rPr>
        <w:t xml:space="preserve">`20.18%`</w:t>
      </w:r>
      <w:r>
        <w:rPr>
          <w:rFonts w:ascii="Calibri" w:hAnsi="Calibri" w:cs="Calibri"/>
          <w:sz w:val="22"/>
          <w:szCs w:val="22"/>
          <w:color w:val="1E293B"/>
        </w:rPr>
        <w:t xml:space="preserve"> in the historical baseline to </w:t>
      </w:r>
      <w:r>
        <w:rPr>
          <w:rFonts w:ascii="Calibri" w:hAnsi="Calibri" w:cs="Calibri"/>
          <w:sz w:val="22"/>
          <w:szCs w:val="22"/>
          <w:color w:val="1E293B"/>
          <w:b/>
        </w:rPr>
        <w:t xml:space="preserve">`22.30%` (SSP2-4.5)</w:t>
      </w:r>
      <w:r>
        <w:rPr>
          <w:rFonts w:ascii="Calibri" w:hAnsi="Calibri" w:cs="Calibri"/>
          <w:sz w:val="22"/>
          <w:szCs w:val="22"/>
          <w:color w:val="1E293B"/>
        </w:rPr>
        <w:t xml:space="preserve"> and </w:t>
      </w:r>
      <w:r>
        <w:rPr>
          <w:rFonts w:ascii="Calibri" w:hAnsi="Calibri" w:cs="Calibri"/>
          <w:sz w:val="22"/>
          <w:szCs w:val="22"/>
          <w:color w:val="1E293B"/>
          <w:b/>
        </w:rPr>
        <w:t xml:space="preserve">`22.68%` (SSP5-8.5)</w:t>
      </w:r>
      <w:r>
        <w:rPr>
          <w:rFonts w:ascii="Calibri" w:hAnsi="Calibri" w:cs="Calibri"/>
          <w:sz w:val="22"/>
          <w:szCs w:val="22"/>
          <w:color w:val="1E293B"/>
        </w:rPr>
        <w:t xml:space="preserve"> by 2050, while the state-wide </w:t>
      </w:r>
      <w:r>
        <w:rPr>
          <w:rFonts w:ascii="Calibri" w:hAnsi="Calibri" w:cs="Calibri"/>
          <w:sz w:val="22"/>
          <w:szCs w:val="22"/>
          <w:color w:val="1E293B"/>
          <w:b/>
        </w:rPr>
        <w:t xml:space="preserve">Composite Flood Risk Index (FRI)</w:t>
      </w:r>
      <w:r>
        <w:rPr>
          <w:rFonts w:ascii="Calibri" w:hAnsi="Calibri" w:cs="Calibri"/>
          <w:sz w:val="22"/>
          <w:szCs w:val="22"/>
          <w:color w:val="1E293B"/>
        </w:rPr>
        <w:t xml:space="preserve"> rises from </w:t>
      </w:r>
      <w:r>
        <w:rPr>
          <w:rFonts w:ascii="Calibri" w:hAnsi="Calibri" w:cs="Calibri"/>
          <w:sz w:val="22"/>
          <w:szCs w:val="22"/>
          <w:color w:val="1E293B"/>
          <w:b/>
        </w:rPr>
        <w:t xml:space="preserve">`38.8` to `44.0`</w:t>
      </w:r>
      <w:r>
        <w:rPr>
          <w:rFonts w:ascii="Calibri" w:hAnsi="Calibri" w:cs="Calibri"/>
          <w:sz w:val="22"/>
          <w:szCs w:val="22"/>
          <w:color w:val="1E293B"/>
        </w:rPr>
        <w:t xml:space="preserve">. Crucially, the population annually exposed to high wet-season flood risk nearly doubles from </w:t>
      </w:r>
      <w:r>
        <w:rPr>
          <w:rFonts w:ascii="Calibri" w:hAnsi="Calibri" w:cs="Calibri"/>
          <w:sz w:val="22"/>
          <w:szCs w:val="22"/>
          <w:color w:val="1E293B"/>
          <w:b/>
        </w:rPr>
        <w:t xml:space="preserve">`993,636` residents in the baseline period to `1,746,393` (`+75.8%`) under SSP2-4.5 and `1,982,207` (`+99.5%`) under SSP5-8.5 by 2050</w:t>
      </w:r>
      <w:r>
        <w:rPr>
          <w:rFonts w:ascii="Calibri" w:hAnsi="Calibri" w:cs="Calibri"/>
          <w:sz w:val="22"/>
          <w:szCs w:val="22"/>
          <w:color w:val="1E293B"/>
        </w:rPr>
        <w:t xml:space="preserve">, with </w:t>
      </w:r>
      <w:r>
        <w:rPr>
          <w:rFonts w:ascii="Calibri" w:hAnsi="Calibri" w:cs="Calibri"/>
          <w:sz w:val="22"/>
          <w:szCs w:val="22"/>
          <w:color w:val="1E293B"/>
          <w:b/>
        </w:rPr>
        <w:t xml:space="preserve">Lagos Island, Apapa, Kosofe, Eti-Osa, Amuwo Odofin, Ajeromi/Ifelodun, Mainland, Surulere, Ojo, and Ikorodu</w:t>
      </w:r>
      <w:r>
        <w:rPr>
          <w:rFonts w:ascii="Calibri" w:hAnsi="Calibri" w:cs="Calibri"/>
          <w:sz w:val="22"/>
          <w:szCs w:val="22"/>
          <w:color w:val="1E293B"/>
        </w:rPr>
        <w:t xml:space="preserve"> emerging as critical intervention priorities.</w:t>
      </w:r>
    </w:p>
    <w:p>
      <w:pPr>
        <w:spacing w:before="260" w:after="100" w:line="276" w:lineRule="auto"/>
        <w:jc w:val="left"/>
      </w:pPr>
      <w:r>
        <w:rPr>
          <w:rFonts w:ascii="Calibri" w:hAnsi="Calibri" w:cs="Calibri"/>
          <w:sz w:val="28"/>
          <w:szCs w:val="28"/>
          <w:color w:val="0F172A"/>
          <w:b/>
        </w:rPr>
        <w:t xml:space="preserve">Chapter 1: Introduction</w:t>
      </w:r>
    </w:p>
    <w:p>
      <w:pPr>
        <w:spacing w:before="180" w:after="80" w:line="276" w:lineRule="auto"/>
        <w:jc w:val="left"/>
      </w:pPr>
      <w:r>
        <w:rPr>
          <w:rFonts w:ascii="Calibri" w:hAnsi="Calibri" w:cs="Calibri"/>
          <w:sz w:val="24"/>
          <w:szCs w:val="24"/>
          <w:color w:val="1E3A8A"/>
          <w:b/>
        </w:rPr>
        <w:t xml:space="preserve">1.1 Background and Problem Statement</w:t>
      </w:r>
    </w:p>
    <w:p>
      <w:pPr>
        <w:spacing w:before="40" w:after="110" w:line="276" w:lineRule="auto"/>
        <w:jc w:val="both"/>
      </w:pPr>
      <w:r>
        <w:rPr>
          <w:rFonts w:ascii="Calibri" w:hAnsi="Calibri" w:cs="Calibri"/>
          <w:sz w:val="22"/>
          <w:szCs w:val="22"/>
          <w:color w:val="1E293B"/>
        </w:rPr>
        <w:t xml:space="preserve">Lagos State is the economic, financial, and commercial nerve centre of Nigeria and one of the fastest-growing coastal megacities in the world. Spanning approximately 3,577 km^2 along the Bight of Benin in the Gulf of Guinea, Lagos is characterised by a complex barrier-lagoon geomorphology consisting of barrier islands, tidal creeks, extensive mangrove swamps, the expansive Lagos and Lekki Lagoons, and the lower floodplain of the Ogun River. More than half of the metropolitan coastline and lagoon fringe lies less than 5\text{ metres} above mean sea level.</w:t>
      </w:r>
    </w:p>
    <w:p>
      <w:pPr>
        <w:spacing w:before="40" w:after="110" w:line="276" w:lineRule="auto"/>
        <w:jc w:val="both"/>
      </w:pPr>
      <w:r>
        <w:rPr>
          <w:rFonts w:ascii="Calibri" w:hAnsi="Calibri" w:cs="Calibri"/>
          <w:sz w:val="22"/>
          <w:szCs w:val="22"/>
          <w:color w:val="1E293B"/>
        </w:rPr>
        <w:t xml:space="preserve">Every rainy season (April/May to October), Lagos experiences recurrent, destructive flooding driven by three interacting physical mechanisms:</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Pluvial (Surface Runoff) Flooding</w:t>
      </w:r>
      <w:r>
        <w:rPr>
          <w:rFonts w:ascii="Calibri" w:hAnsi="Calibri" w:cs="Calibri"/>
          <w:sz w:val="22"/>
          <w:szCs w:val="22"/>
          <w:color w:val="1E293B"/>
        </w:rPr>
        <w:t xml:space="preserve">: Intense convective downpours fall on densely built urban surfaces where concrete, asphalt, and roofing exceed 80\text{–}98% of total land area, overwhelming blocked or under-sized primary and tertiary drainage channels.</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Fluvial &amp; Lagoon Floodplain Inundation</w:t>
      </w:r>
      <w:r>
        <w:rPr>
          <w:rFonts w:ascii="Calibri" w:hAnsi="Calibri" w:cs="Calibri"/>
          <w:sz w:val="22"/>
          <w:szCs w:val="22"/>
          <w:color w:val="1E293B"/>
        </w:rPr>
        <w:t xml:space="preserve">: Prolonged wet-season rainfall across the Ogun–Osun river catchment—compounded by periodic water releases from the upstream Oyan Dam—inundates low-lying riverine corridors in </w:t>
      </w:r>
      <w:r>
        <w:rPr>
          <w:rFonts w:ascii="Calibri" w:hAnsi="Calibri" w:cs="Calibri"/>
          <w:sz w:val="22"/>
          <w:szCs w:val="22"/>
          <w:color w:val="1E293B"/>
          <w:b/>
        </w:rPr>
        <w:t xml:space="preserve">Kosofe</w:t>
      </w:r>
      <w:r>
        <w:rPr>
          <w:rFonts w:ascii="Calibri" w:hAnsi="Calibri" w:cs="Calibri"/>
          <w:sz w:val="22"/>
          <w:szCs w:val="22"/>
          <w:color w:val="1E293B"/>
        </w:rPr>
        <w:t xml:space="preserve"> (</w:t>
      </w:r>
      <w:r>
        <w:rPr>
          <w:rFonts w:ascii="Consolas" w:hAnsi="Consolas" w:cs="Consolas"/>
          <w:sz w:val="22"/>
          <w:szCs w:val="22"/>
          <w:color w:val="1E293B"/>
        </w:rPr>
        <w:t xml:space="preserve">Agboyi-Ketu</w:t>
      </w:r>
      <w:r>
        <w:rPr>
          <w:rFonts w:ascii="Calibri" w:hAnsi="Calibri" w:cs="Calibri"/>
          <w:sz w:val="22"/>
          <w:szCs w:val="22"/>
          <w:color w:val="1E293B"/>
        </w:rPr>
        <w:t xml:space="preserve">, </w:t>
      </w:r>
      <w:r>
        <w:rPr>
          <w:rFonts w:ascii="Consolas" w:hAnsi="Consolas" w:cs="Consolas"/>
          <w:sz w:val="22"/>
          <w:szCs w:val="22"/>
          <w:color w:val="1E293B"/>
        </w:rPr>
        <w:t xml:space="preserve">Mile 12</w:t>
      </w:r>
      <w:r>
        <w:rPr>
          <w:rFonts w:ascii="Calibri" w:hAnsi="Calibri" w:cs="Calibri"/>
          <w:sz w:val="22"/>
          <w:szCs w:val="22"/>
          <w:color w:val="1E293B"/>
        </w:rPr>
        <w:t xml:space="preserve">, </w:t>
      </w:r>
      <w:r>
        <w:rPr>
          <w:rFonts w:ascii="Consolas" w:hAnsi="Consolas" w:cs="Consolas"/>
          <w:sz w:val="22"/>
          <w:szCs w:val="22"/>
          <w:color w:val="1E293B"/>
        </w:rPr>
        <w:t xml:space="preserve">Isheri</w:t>
      </w:r>
      <w:r>
        <w:rPr>
          <w:rFonts w:ascii="Calibri" w:hAnsi="Calibri" w:cs="Calibri"/>
          <w:sz w:val="22"/>
          <w:szCs w:val="22"/>
          <w:color w:val="1E293B"/>
        </w:rPr>
        <w:t xml:space="preserve">, </w:t>
      </w:r>
      <w:r>
        <w:rPr>
          <w:rFonts w:ascii="Consolas" w:hAnsi="Consolas" w:cs="Consolas"/>
          <w:sz w:val="22"/>
          <w:szCs w:val="22"/>
          <w:color w:val="1E293B"/>
        </w:rPr>
        <w:t xml:space="preserve">Oworo</w:t>
      </w:r>
      <w:r>
        <w:rPr>
          <w:rFonts w:ascii="Calibri" w:hAnsi="Calibri" w:cs="Calibri"/>
          <w:sz w:val="22"/>
          <w:szCs w:val="22"/>
          <w:color w:val="1E293B"/>
        </w:rPr>
        <w:t xml:space="preserve">) and </w:t>
      </w:r>
      <w:r>
        <w:rPr>
          <w:rFonts w:ascii="Calibri" w:hAnsi="Calibri" w:cs="Calibri"/>
          <w:sz w:val="22"/>
          <w:szCs w:val="22"/>
          <w:color w:val="1E293B"/>
          <w:b/>
        </w:rPr>
        <w:t xml:space="preserve">Ikorodu</w:t>
      </w:r>
      <w:r>
        <w:rPr>
          <w:rFonts w:ascii="Calibri" w:hAnsi="Calibri" w:cs="Calibri"/>
          <w:sz w:val="22"/>
          <w:szCs w:val="22"/>
          <w:color w:val="1E293B"/>
        </w:rPr>
        <w:t xml:space="preserve"> (</w:t>
      </w:r>
      <w:r>
        <w:rPr>
          <w:rFonts w:ascii="Consolas" w:hAnsi="Consolas" w:cs="Consolas"/>
          <w:sz w:val="22"/>
          <w:szCs w:val="22"/>
          <w:color w:val="1E293B"/>
        </w:rPr>
        <w:t xml:space="preserve">Majidun</w:t>
      </w:r>
      <w:r>
        <w:rPr>
          <w:rFonts w:ascii="Calibri" w:hAnsi="Calibri" w:cs="Calibri"/>
          <w:sz w:val="22"/>
          <w:szCs w:val="22"/>
          <w:color w:val="1E293B"/>
        </w:rPr>
        <w:t xml:space="preserve">, </w:t>
      </w:r>
      <w:r>
        <w:rPr>
          <w:rFonts w:ascii="Consolas" w:hAnsi="Consolas" w:cs="Consolas"/>
          <w:sz w:val="22"/>
          <w:szCs w:val="22"/>
          <w:color w:val="1E293B"/>
        </w:rPr>
        <w:t xml:space="preserve">Ibeshe</w:t>
      </w:r>
      <w:r>
        <w:rPr>
          <w:rFonts w:ascii="Calibri" w:hAnsi="Calibri" w:cs="Calibri"/>
          <w:sz w:val="22"/>
          <w:szCs w:val="22"/>
          <w:color w:val="1E293B"/>
        </w:rPr>
        <w:t xml:space="preserve">, </w:t>
      </w:r>
      <w:r>
        <w:rPr>
          <w:rFonts w:ascii="Consolas" w:hAnsi="Consolas" w:cs="Consolas"/>
          <w:sz w:val="22"/>
          <w:szCs w:val="22"/>
          <w:color w:val="1E293B"/>
        </w:rPr>
        <w:t xml:space="preserve">Ikorodu</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3. </w:t>
      </w:r>
      <w:r>
        <w:rPr>
          <w:rFonts w:ascii="Calibri" w:hAnsi="Calibri" w:cs="Calibri"/>
          <w:sz w:val="22"/>
          <w:szCs w:val="22"/>
          <w:color w:val="1E293B"/>
          <w:b/>
        </w:rPr>
        <w:t xml:space="preserve">Coastal &amp; Tidal Backwater Locking</w:t>
      </w:r>
      <w:r>
        <w:rPr>
          <w:rFonts w:ascii="Calibri" w:hAnsi="Calibri" w:cs="Calibri"/>
          <w:sz w:val="22"/>
          <w:szCs w:val="22"/>
          <w:color w:val="1E293B"/>
        </w:rPr>
        <w:t xml:space="preserve">: Storm surges and rising Atlantic and lagoon water levels submerge low-lying coastal zones (</w:t>
      </w:r>
      <w:r>
        <w:rPr>
          <w:rFonts w:ascii="Calibri" w:hAnsi="Calibri" w:cs="Calibri"/>
          <w:sz w:val="22"/>
          <w:szCs w:val="22"/>
          <w:color w:val="1E293B"/>
          <w:b/>
        </w:rPr>
        <w:t xml:space="preserve">Lagos Island</w:t>
      </w:r>
      <w:r>
        <w:rPr>
          <w:rFonts w:ascii="Calibri" w:hAnsi="Calibri" w:cs="Calibri"/>
          <w:sz w:val="22"/>
          <w:szCs w:val="22"/>
          <w:color w:val="1E293B"/>
        </w:rPr>
        <w:t xml:space="preserve">, </w:t>
      </w:r>
      <w:r>
        <w:rPr>
          <w:rFonts w:ascii="Calibri" w:hAnsi="Calibri" w:cs="Calibri"/>
          <w:sz w:val="22"/>
          <w:szCs w:val="22"/>
          <w:color w:val="1E293B"/>
          <w:b/>
        </w:rPr>
        <w:t xml:space="preserve">Eti-Osa</w:t>
      </w:r>
      <w:r>
        <w:rPr>
          <w:rFonts w:ascii="Calibri" w:hAnsi="Calibri" w:cs="Calibri"/>
          <w:sz w:val="22"/>
          <w:szCs w:val="22"/>
          <w:color w:val="1E293B"/>
        </w:rPr>
        <w:t xml:space="preserve">, </w:t>
      </w:r>
      <w:r>
        <w:rPr>
          <w:rFonts w:ascii="Calibri" w:hAnsi="Calibri" w:cs="Calibri"/>
          <w:sz w:val="22"/>
          <w:szCs w:val="22"/>
          <w:color w:val="1E293B"/>
          <w:b/>
        </w:rPr>
        <w:t xml:space="preserve">Apapa</w:t>
      </w:r>
      <w:r>
        <w:rPr>
          <w:rFonts w:ascii="Calibri" w:hAnsi="Calibri" w:cs="Calibri"/>
          <w:sz w:val="22"/>
          <w:szCs w:val="22"/>
          <w:color w:val="1E293B"/>
        </w:rPr>
        <w:t xml:space="preserve">, </w:t>
      </w:r>
      <w:r>
        <w:rPr>
          <w:rFonts w:ascii="Calibri" w:hAnsi="Calibri" w:cs="Calibri"/>
          <w:sz w:val="22"/>
          <w:szCs w:val="22"/>
          <w:color w:val="1E293B"/>
          <w:b/>
        </w:rPr>
        <w:t xml:space="preserve">Ajeromi/Ifelodun</w:t>
      </w:r>
      <w:r>
        <w:rPr>
          <w:rFonts w:ascii="Calibri" w:hAnsi="Calibri" w:cs="Calibri"/>
          <w:sz w:val="22"/>
          <w:szCs w:val="22"/>
          <w:color w:val="1E293B"/>
        </w:rPr>
        <w:t xml:space="preserve">, </w:t>
      </w:r>
      <w:r>
        <w:rPr>
          <w:rFonts w:ascii="Calibri" w:hAnsi="Calibri" w:cs="Calibri"/>
          <w:sz w:val="22"/>
          <w:szCs w:val="22"/>
          <w:color w:val="1E293B"/>
          <w:b/>
        </w:rPr>
        <w:t xml:space="preserve">Amuwo Odofin</w:t>
      </w:r>
      <w:r>
        <w:rPr>
          <w:rFonts w:ascii="Calibri" w:hAnsi="Calibri" w:cs="Calibri"/>
          <w:sz w:val="22"/>
          <w:szCs w:val="22"/>
          <w:color w:val="1E293B"/>
        </w:rPr>
        <w:t xml:space="preserve">, </w:t>
      </w:r>
      <w:r>
        <w:rPr>
          <w:rFonts w:ascii="Calibri" w:hAnsi="Calibri" w:cs="Calibri"/>
          <w:sz w:val="22"/>
          <w:szCs w:val="22"/>
          <w:color w:val="1E293B"/>
          <w:b/>
        </w:rPr>
        <w:t xml:space="preserve">Ojo</w:t>
      </w:r>
      <w:r>
        <w:rPr>
          <w:rFonts w:ascii="Calibri" w:hAnsi="Calibri" w:cs="Calibri"/>
          <w:sz w:val="22"/>
          <w:szCs w:val="22"/>
          <w:color w:val="1E293B"/>
        </w:rPr>
        <w:t xml:space="preserve">, </w:t>
      </w:r>
      <w:r>
        <w:rPr>
          <w:rFonts w:ascii="Calibri" w:hAnsi="Calibri" w:cs="Calibri"/>
          <w:sz w:val="22"/>
          <w:szCs w:val="22"/>
          <w:color w:val="1E293B"/>
          <w:b/>
        </w:rPr>
        <w:t xml:space="preserve">Badagry</w:t>
      </w:r>
      <w:r>
        <w:rPr>
          <w:rFonts w:ascii="Calibri" w:hAnsi="Calibri" w:cs="Calibri"/>
          <w:sz w:val="22"/>
          <w:szCs w:val="22"/>
          <w:color w:val="1E293B"/>
        </w:rPr>
        <w:t xml:space="preserve">, </w:t>
      </w:r>
      <w:r>
        <w:rPr>
          <w:rFonts w:ascii="Calibri" w:hAnsi="Calibri" w:cs="Calibri"/>
          <w:sz w:val="22"/>
          <w:szCs w:val="22"/>
          <w:color w:val="1E293B"/>
          <w:b/>
        </w:rPr>
        <w:t xml:space="preserve">Ibeju-Lekki</w:t>
      </w:r>
      <w:r>
        <w:rPr>
          <w:rFonts w:ascii="Calibri" w:hAnsi="Calibri" w:cs="Calibri"/>
          <w:sz w:val="22"/>
          <w:szCs w:val="22"/>
          <w:color w:val="1E293B"/>
        </w:rPr>
        <w:t xml:space="preserve">) and create hydraulic "backwater locking," where high lagoon tailwater prevents terrestrial storm drains from discharging by gravity.</w:t>
      </w:r>
    </w:p>
    <w:p>
      <w:pPr>
        <w:spacing w:before="40" w:after="110" w:line="276" w:lineRule="auto"/>
        <w:jc w:val="both"/>
      </w:pPr>
      <w:r>
        <w:rPr>
          <w:rFonts w:ascii="Calibri" w:hAnsi="Calibri" w:cs="Calibri"/>
          <w:sz w:val="22"/>
          <w:szCs w:val="22"/>
          <w:color w:val="1E293B"/>
        </w:rPr>
        <w:t xml:space="preserve">Despite billions of Naira in annual economic losses, transport paralysis, property destruction, and residential displacement, publicly available flood forecasting in Nigeria remains largely qualitative or coarse. The Nigeria Hydrological Services Agency (</w:t>
      </w:r>
      <w:r>
        <w:rPr>
          <w:rFonts w:ascii="Calibri" w:hAnsi="Calibri" w:cs="Calibri"/>
          <w:sz w:val="22"/>
          <w:szCs w:val="22"/>
          <w:color w:val="1E293B"/>
          <w:b/>
        </w:rPr>
        <w:t xml:space="preserve">NIHSA</w:t>
      </w:r>
      <w:r>
        <w:rPr>
          <w:rFonts w:ascii="Calibri" w:hAnsi="Calibri" w:cs="Calibri"/>
          <w:sz w:val="22"/>
          <w:szCs w:val="22"/>
          <w:color w:val="1E293B"/>
        </w:rPr>
        <w:t xml:space="preserve">) publishes valuable *Annual Flood Outlooks* identifying "Probable" and "Highly Probable" flood LGAs at an annual or seasonal horizon, but no open, reproducible, data-driven system combines multi-decadal satellite rainfall, high-resolution topography, land cover, and demographic exposure to predict </w:t>
      </w:r>
      <w:r>
        <w:rPr>
          <w:rFonts w:ascii="Calibri" w:hAnsi="Calibri" w:cs="Calibri"/>
          <w:sz w:val="22"/>
          <w:szCs w:val="22"/>
          <w:color w:val="1E293B"/>
          <w:b/>
        </w:rPr>
        <w:t xml:space="preserve">monthly LGA-level flood probabilities</w:t>
      </w:r>
      <w:r>
        <w:rPr>
          <w:rFonts w:ascii="Calibri" w:hAnsi="Calibri" w:cs="Calibri"/>
          <w:sz w:val="22"/>
          <w:szCs w:val="22"/>
          <w:color w:val="1E293B"/>
        </w:rPr>
        <w:t xml:space="preserve"> and project their evolution to </w:t>
      </w:r>
      <w:r>
        <w:rPr>
          <w:rFonts w:ascii="Calibri" w:hAnsi="Calibri" w:cs="Calibri"/>
          <w:sz w:val="22"/>
          <w:szCs w:val="22"/>
          <w:color w:val="1E293B"/>
          <w:b/>
        </w:rPr>
        <w:t xml:space="preserve">2050</w:t>
      </w:r>
      <w:r>
        <w:rPr>
          <w:rFonts w:ascii="Calibri" w:hAnsi="Calibri" w:cs="Calibri"/>
          <w:sz w:val="22"/>
          <w:szCs w:val="22"/>
          <w:color w:val="1E293B"/>
        </w:rPr>
        <w:t xml:space="preserve"> under IPCC AR6 climate scenarios.</w:t>
      </w:r>
    </w:p>
    <w:p>
      <w:pPr>
        <w:spacing w:before="180" w:after="80" w:line="276" w:lineRule="auto"/>
        <w:jc w:val="left"/>
      </w:pPr>
      <w:r>
        <w:rPr>
          <w:rFonts w:ascii="Calibri" w:hAnsi="Calibri" w:cs="Calibri"/>
          <w:sz w:val="24"/>
          <w:szCs w:val="24"/>
          <w:color w:val="1E3A8A"/>
          <w:b/>
        </w:rPr>
        <w:t xml:space="preserve">1.2 Aim and Objectives</w:t>
      </w:r>
    </w:p>
    <w:p>
      <w:pPr>
        <w:spacing w:before="40" w:after="110" w:line="276" w:lineRule="auto"/>
        <w:jc w:val="both"/>
      </w:pPr>
      <w:r>
        <w:rPr>
          <w:rFonts w:ascii="Calibri" w:hAnsi="Calibri" w:cs="Calibri"/>
          <w:sz w:val="22"/>
          <w:szCs w:val="22"/>
          <w:color w:val="1E293B"/>
          <w:b/>
        </w:rPr>
        <w:t xml:space="preserve">Aim:</w:t>
      </w:r>
      <w:r>
        <w:rPr>
          <w:rFonts w:ascii="Calibri" w:hAnsi="Calibri" w:cs="Calibri"/>
          <w:sz w:val="22"/>
          <w:szCs w:val="22"/>
          <w:color w:val="1E293B"/>
        </w:rPr>
        <w:t xml:space="preserve"> To develop and validate a machine learning model that predicts monthly flood occurrence across the 20 Local Government Areas (LGAs) of Lagos State, construct a composite Flood Risk Index (FRI), and project how flood hazard and human exposure will evolve between </w:t>
      </w:r>
      <w:r>
        <w:rPr>
          <w:rFonts w:ascii="Calibri" w:hAnsi="Calibri" w:cs="Calibri"/>
          <w:sz w:val="22"/>
          <w:szCs w:val="22"/>
          <w:color w:val="1E293B"/>
          <w:b/>
        </w:rPr>
        <w:t xml:space="preserve">2030 and 2050</w:t>
      </w:r>
      <w:r>
        <w:rPr>
          <w:rFonts w:ascii="Calibri" w:hAnsi="Calibri" w:cs="Calibri"/>
          <w:sz w:val="22"/>
          <w:szCs w:val="22"/>
          <w:color w:val="1E293B"/>
        </w:rPr>
        <w:t xml:space="preserve"> under </w:t>
      </w:r>
      <w:r>
        <w:rPr>
          <w:rFonts w:ascii="Calibri" w:hAnsi="Calibri" w:cs="Calibri"/>
          <w:sz w:val="22"/>
          <w:szCs w:val="22"/>
          <w:color w:val="1E293B"/>
          <w:b/>
        </w:rPr>
        <w:t xml:space="preserve">SSP2-4.5</w:t>
      </w:r>
      <w:r>
        <w:rPr>
          <w:rFonts w:ascii="Calibri" w:hAnsi="Calibri" w:cs="Calibri"/>
          <w:sz w:val="22"/>
          <w:szCs w:val="22"/>
          <w:color w:val="1E293B"/>
        </w:rPr>
        <w:t xml:space="preserve"> and </w:t>
      </w:r>
      <w:r>
        <w:rPr>
          <w:rFonts w:ascii="Calibri" w:hAnsi="Calibri" w:cs="Calibri"/>
          <w:sz w:val="22"/>
          <w:szCs w:val="22"/>
          <w:color w:val="1E293B"/>
          <w:b/>
        </w:rPr>
        <w:t xml:space="preserve">SSP5-8.5</w:t>
      </w:r>
      <w:r>
        <w:rPr>
          <w:rFonts w:ascii="Calibri" w:hAnsi="Calibri" w:cs="Calibri"/>
          <w:sz w:val="22"/>
          <w:szCs w:val="22"/>
          <w:color w:val="1E293B"/>
        </w:rPr>
        <w:t xml:space="preserve"> climate scenarios.</w:t>
      </w:r>
    </w:p>
    <w:p>
      <w:pPr>
        <w:spacing w:before="40" w:after="110" w:line="276" w:lineRule="auto"/>
        <w:jc w:val="both"/>
      </w:pPr>
      <w:r>
        <w:rPr>
          <w:rFonts w:ascii="Calibri" w:hAnsi="Calibri" w:cs="Calibri"/>
          <w:sz w:val="22"/>
          <w:szCs w:val="22"/>
          <w:color w:val="1E293B"/>
          <w:b/>
        </w:rPr>
        <w:t xml:space="preserve">Specific Objectives:</w:t>
      </w:r>
    </w:p>
    <w:p>
      <w:pPr>
        <w:spacing w:before="30" w:after="60" w:line="276" w:lineRule="auto"/>
        <w:jc w:val="both"/>
        <w:ind w:left="320"/>
      </w:pPr>
      <w:r>
        <w:rPr>
          <w:rFonts w:ascii="Calibri" w:hAnsi="Calibri" w:cs="Calibri"/>
          <w:sz w:val="22"/>
          <w:szCs w:val="22"/>
          <w:color w:val="1E293B"/>
        </w:rPr>
        <w:t xml:space="preserve">1. To quantify and map the spatial and seasonal patterns of documented flooding across the 20 Lagos State LGAs from </w:t>
      </w:r>
      <w:r>
        <w:rPr>
          <w:rFonts w:ascii="Calibri" w:hAnsi="Calibri" w:cs="Calibri"/>
          <w:sz w:val="22"/>
          <w:szCs w:val="22"/>
          <w:color w:val="1E293B"/>
          <w:b/>
        </w:rPr>
        <w:t xml:space="preserve">2010 to 2025</w:t>
      </w:r>
      <w:r>
        <w:rPr>
          <w:rFonts w:ascii="Calibri" w:hAnsi="Calibri" w:cs="Calibri"/>
          <w:sz w:val="22"/>
          <w:szCs w:val="22"/>
          <w:color w:val="1E293B"/>
        </w:rPr>
        <w:t xml:space="preserve"> (</w:t>
      </w:r>
      <w:r>
        <w:rPr>
          <w:rFonts w:ascii="Consolas" w:hAnsi="Consolas" w:cs="Consolas"/>
          <w:sz w:val="22"/>
          <w:szCs w:val="22"/>
          <w:color w:val="1E293B"/>
        </w:rPr>
        <w:t xml:space="preserve">04_flood_records.ipynb</w:t>
      </w:r>
      <w:r>
        <w:rPr>
          <w:rFonts w:ascii="Calibri" w:hAnsi="Calibri" w:cs="Calibri"/>
          <w:sz w:val="22"/>
          <w:szCs w:val="22"/>
          <w:color w:val="1E293B"/>
        </w:rPr>
        <w:t xml:space="preserve"> &amp; </w:t>
      </w:r>
      <w:r>
        <w:rPr>
          <w:rFonts w:ascii="Consolas" w:hAnsi="Consolas" w:cs="Consolas"/>
          <w:sz w:val="22"/>
          <w:szCs w:val="22"/>
          <w:color w:val="1E293B"/>
        </w:rPr>
        <w:t xml:space="preserve">06_eda.ipynb</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2. To determine the rainfall intensity, antecedent moisture, topographic, and land-cover conditions statistically associated with flood occurrence across different terrain tiers (</w:t>
      </w:r>
      <w:r>
        <w:rPr>
          <w:rFonts w:ascii="Consolas" w:hAnsi="Consolas" w:cs="Consolas"/>
          <w:sz w:val="22"/>
          <w:szCs w:val="22"/>
          <w:color w:val="1E293B"/>
        </w:rPr>
        <w:t xml:space="preserve">02_rainfall_chirps.ipynb</w:t>
      </w:r>
      <w:r>
        <w:rPr>
          <w:rFonts w:ascii="Calibri" w:hAnsi="Calibri" w:cs="Calibri"/>
          <w:sz w:val="22"/>
          <w:szCs w:val="22"/>
          <w:color w:val="1E293B"/>
        </w:rPr>
        <w:t xml:space="preserve">, </w:t>
      </w:r>
      <w:r>
        <w:rPr>
          <w:rFonts w:ascii="Consolas" w:hAnsi="Consolas" w:cs="Consolas"/>
          <w:sz w:val="22"/>
          <w:szCs w:val="22"/>
          <w:color w:val="1E293B"/>
        </w:rPr>
        <w:t xml:space="preserve">03_elevation_and_water.ipynb</w:t>
      </w:r>
      <w:r>
        <w:rPr>
          <w:rFonts w:ascii="Calibri" w:hAnsi="Calibri" w:cs="Calibri"/>
          <w:sz w:val="22"/>
          <w:szCs w:val="22"/>
          <w:color w:val="1E293B"/>
        </w:rPr>
        <w:t xml:space="preserve">, </w:t>
      </w:r>
      <w:r>
        <w:rPr>
          <w:rFonts w:ascii="Consolas" w:hAnsi="Consolas" w:cs="Consolas"/>
          <w:sz w:val="22"/>
          <w:szCs w:val="22"/>
          <w:color w:val="1E293B"/>
        </w:rPr>
        <w:t xml:space="preserve">05_population_landcover.ipynb</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3. To train, tune, and compare machine learning classifiers (</w:t>
      </w:r>
      <w:r>
        <w:rPr>
          <w:rFonts w:ascii="Calibri" w:hAnsi="Calibri" w:cs="Calibri"/>
          <w:sz w:val="22"/>
          <w:szCs w:val="22"/>
          <w:color w:val="1E293B"/>
          <w:b/>
        </w:rPr>
        <w:t xml:space="preserve">Logistic Regression</w:t>
      </w:r>
      <w:r>
        <w:rPr>
          <w:rFonts w:ascii="Calibri" w:hAnsi="Calibri" w:cs="Calibri"/>
          <w:sz w:val="22"/>
          <w:szCs w:val="22"/>
          <w:color w:val="1E293B"/>
        </w:rPr>
        <w:t xml:space="preserve">, </w:t>
      </w:r>
      <w:r>
        <w:rPr>
          <w:rFonts w:ascii="Calibri" w:hAnsi="Calibri" w:cs="Calibri"/>
          <w:sz w:val="22"/>
          <w:szCs w:val="22"/>
          <w:color w:val="1E293B"/>
          <w:b/>
        </w:rPr>
        <w:t xml:space="preserve">Random Forest</w:t>
      </w:r>
      <w:r>
        <w:rPr>
          <w:rFonts w:ascii="Calibri" w:hAnsi="Calibri" w:cs="Calibri"/>
          <w:sz w:val="22"/>
          <w:szCs w:val="22"/>
          <w:color w:val="1E293B"/>
        </w:rPr>
        <w:t xml:space="preserve">, and </w:t>
      </w:r>
      <w:r>
        <w:rPr>
          <w:rFonts w:ascii="Calibri" w:hAnsi="Calibri" w:cs="Calibri"/>
          <w:sz w:val="22"/>
          <w:szCs w:val="22"/>
          <w:color w:val="1E293B"/>
          <w:b/>
        </w:rPr>
        <w:t xml:space="preserve">Monotonic XGBoost</w:t>
      </w:r>
      <w:r>
        <w:rPr>
          <w:rFonts w:ascii="Calibri" w:hAnsi="Calibri" w:cs="Calibri"/>
          <w:sz w:val="22"/>
          <w:szCs w:val="22"/>
          <w:color w:val="1E293B"/>
        </w:rPr>
        <w:t xml:space="preserve">) against naive and climatological baselines using strict temporal (</w:t>
      </w:r>
      <w:r>
        <w:rPr>
          <w:rFonts w:ascii="Consolas" w:hAnsi="Consolas" w:cs="Consolas"/>
          <w:sz w:val="22"/>
          <w:szCs w:val="22"/>
          <w:color w:val="1E293B"/>
        </w:rPr>
        <w:t xml:space="preserve">2010–2020</w:t>
      </w:r>
      <w:r>
        <w:rPr>
          <w:rFonts w:ascii="Calibri" w:hAnsi="Calibri" w:cs="Calibri"/>
          <w:sz w:val="22"/>
          <w:szCs w:val="22"/>
          <w:color w:val="1E293B"/>
        </w:rPr>
        <w:t xml:space="preserve"> vs. </w:t>
      </w:r>
      <w:r>
        <w:rPr>
          <w:rFonts w:ascii="Consolas" w:hAnsi="Consolas" w:cs="Consolas"/>
          <w:sz w:val="22"/>
          <w:szCs w:val="22"/>
          <w:color w:val="1E293B"/>
        </w:rPr>
        <w:t xml:space="preserve">2021–2025</w:t>
      </w:r>
      <w:r>
        <w:rPr>
          <w:rFonts w:ascii="Calibri" w:hAnsi="Calibri" w:cs="Calibri"/>
          <w:sz w:val="22"/>
          <w:szCs w:val="22"/>
          <w:color w:val="1E293B"/>
        </w:rPr>
        <w:t xml:space="preserve">) and spatial (</w:t>
      </w:r>
      <w:r>
        <w:rPr>
          <w:rFonts w:ascii="Consolas" w:hAnsi="Consolas" w:cs="Consolas"/>
          <w:sz w:val="22"/>
          <w:szCs w:val="22"/>
          <w:color w:val="1E293B"/>
        </w:rPr>
        <w:t xml:space="preserve">LeaveOneGroupOut</w:t>
      </w:r>
      <w:r>
        <w:rPr>
          <w:rFonts w:ascii="Calibri" w:hAnsi="Calibri" w:cs="Calibri"/>
          <w:sz w:val="22"/>
          <w:szCs w:val="22"/>
          <w:color w:val="1E293B"/>
        </w:rPr>
        <w:t xml:space="preserve">) validation, and explain their physical drivers using </w:t>
      </w:r>
      <w:r>
        <w:rPr>
          <w:rFonts w:ascii="Calibri" w:hAnsi="Calibri" w:cs="Calibri"/>
          <w:sz w:val="22"/>
          <w:szCs w:val="22"/>
          <w:color w:val="1E293B"/>
          <w:b/>
        </w:rPr>
        <w:t xml:space="preserve">SHAP</w:t>
      </w:r>
      <w:r>
        <w:rPr>
          <w:rFonts w:ascii="Calibri" w:hAnsi="Calibri" w:cs="Calibri"/>
          <w:sz w:val="22"/>
          <w:szCs w:val="22"/>
          <w:color w:val="1E293B"/>
        </w:rPr>
        <w:t xml:space="preserve"> (</w:t>
      </w:r>
      <w:r>
        <w:rPr>
          <w:rFonts w:ascii="Consolas" w:hAnsi="Consolas" w:cs="Consolas"/>
          <w:sz w:val="22"/>
          <w:szCs w:val="22"/>
          <w:color w:val="1E293B"/>
        </w:rPr>
        <w:t xml:space="preserve">07_modelling.ipynb</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4. To project monthly flood hazard from </w:t>
      </w:r>
      <w:r>
        <w:rPr>
          <w:rFonts w:ascii="Calibri" w:hAnsi="Calibri" w:cs="Calibri"/>
          <w:sz w:val="22"/>
          <w:szCs w:val="22"/>
          <w:color w:val="1E293B"/>
          <w:b/>
        </w:rPr>
        <w:t xml:space="preserve">2030 to 2050</w:t>
      </w:r>
      <w:r>
        <w:rPr>
          <w:rFonts w:ascii="Calibri" w:hAnsi="Calibri" w:cs="Calibri"/>
          <w:sz w:val="22"/>
          <w:szCs w:val="22"/>
          <w:color w:val="1E293B"/>
        </w:rPr>
        <w:t xml:space="preserve"> across an ensemble of </w:t>
      </w:r>
      <w:r>
        <w:rPr>
          <w:rFonts w:ascii="Calibri" w:hAnsi="Calibri" w:cs="Calibri"/>
          <w:sz w:val="22"/>
          <w:szCs w:val="22"/>
          <w:color w:val="1E293B"/>
          <w:b/>
        </w:rPr>
        <w:t xml:space="preserve">5 CMIP6 Global Climate Models</w:t>
      </w:r>
      <w:r>
        <w:rPr>
          <w:rFonts w:ascii="Calibri" w:hAnsi="Calibri" w:cs="Calibri"/>
          <w:sz w:val="22"/>
          <w:szCs w:val="22"/>
          <w:color w:val="1E293B"/>
        </w:rPr>
        <w:t xml:space="preserve"> under </w:t>
      </w:r>
      <w:r>
        <w:rPr>
          <w:rFonts w:ascii="Calibri" w:hAnsi="Calibri" w:cs="Calibri"/>
          <w:sz w:val="22"/>
          <w:szCs w:val="22"/>
          <w:color w:val="1E293B"/>
          <w:b/>
        </w:rPr>
        <w:t xml:space="preserve">SSP2-4.5</w:t>
      </w:r>
      <w:r>
        <w:rPr>
          <w:rFonts w:ascii="Calibri" w:hAnsi="Calibri" w:cs="Calibri"/>
          <w:sz w:val="22"/>
          <w:szCs w:val="22"/>
          <w:color w:val="1E293B"/>
        </w:rPr>
        <w:t xml:space="preserve"> and </w:t>
      </w:r>
      <w:r>
        <w:rPr>
          <w:rFonts w:ascii="Calibri" w:hAnsi="Calibri" w:cs="Calibri"/>
          <w:sz w:val="22"/>
          <w:szCs w:val="22"/>
          <w:color w:val="1E293B"/>
          <w:b/>
        </w:rPr>
        <w:t xml:space="preserve">SSP5-8.5</w:t>
      </w:r>
      <w:r>
        <w:rPr>
          <w:rFonts w:ascii="Calibri" w:hAnsi="Calibri" w:cs="Calibri"/>
          <w:sz w:val="22"/>
          <w:szCs w:val="22"/>
          <w:color w:val="1E293B"/>
        </w:rPr>
        <w:t xml:space="preserve">, accounting for </w:t>
      </w:r>
      <w:r>
        <w:rPr>
          <w:rFonts w:ascii="Calibri" w:hAnsi="Calibri" w:cs="Calibri"/>
          <w:sz w:val="22"/>
          <w:szCs w:val="22"/>
          <w:color w:val="1E293B"/>
          <w:b/>
        </w:rPr>
        <w:t xml:space="preserve">IPCC AR6 sea-level rise</w:t>
      </w:r>
      <w:r>
        <w:rPr>
          <w:rFonts w:ascii="Calibri" w:hAnsi="Calibri" w:cs="Calibri"/>
          <w:sz w:val="22"/>
          <w:szCs w:val="22"/>
          <w:color w:val="1E293B"/>
        </w:rPr>
        <w:t xml:space="preserve"> and </w:t>
      </w:r>
      <w:r>
        <w:rPr>
          <w:rFonts w:ascii="Calibri" w:hAnsi="Calibri" w:cs="Calibri"/>
          <w:sz w:val="22"/>
          <w:szCs w:val="22"/>
          <w:color w:val="1E293B"/>
          <w:b/>
        </w:rPr>
        <w:t xml:space="preserve">urban demographic expansion</w:t>
      </w:r>
      <w:r>
        <w:rPr>
          <w:rFonts w:ascii="Calibri" w:hAnsi="Calibri" w:cs="Calibri"/>
          <w:sz w:val="22"/>
          <w:szCs w:val="22"/>
          <w:color w:val="1E293B"/>
        </w:rPr>
        <w:t xml:space="preserve"> (</w:t>
      </w:r>
      <w:r>
        <w:rPr>
          <w:rFonts w:ascii="Consolas" w:hAnsi="Consolas" w:cs="Consolas"/>
          <w:sz w:val="22"/>
          <w:szCs w:val="22"/>
          <w:color w:val="1E293B"/>
        </w:rPr>
        <w:t xml:space="preserve">08_climate_projections.ipynb</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5. To formulate a composite </w:t>
      </w:r>
      <w:r>
        <w:rPr>
          <w:rFonts w:ascii="Calibri" w:hAnsi="Calibri" w:cs="Calibri"/>
          <w:sz w:val="22"/>
          <w:szCs w:val="22"/>
          <w:color w:val="1E293B"/>
          <w:b/>
        </w:rPr>
        <w:t xml:space="preserve">Flood Risk Index (FRI)</w:t>
      </w:r>
      <w:r>
        <w:rPr>
          <w:rFonts w:ascii="Calibri" w:hAnsi="Calibri" w:cs="Calibri"/>
          <w:sz w:val="22"/>
          <w:szCs w:val="22"/>
          <w:color w:val="1E293B"/>
        </w:rPr>
        <w:t xml:space="preserve">, estimate the resident population exposed to high flood risk in each LGA for the baseline period, the 2030s, the 2040s, and 2050, and deliver an interactive geospatial risk map and planning dashboard (</w:t>
      </w:r>
      <w:r>
        <w:rPr>
          <w:rFonts w:ascii="Consolas" w:hAnsi="Consolas" w:cs="Consolas"/>
          <w:sz w:val="22"/>
          <w:szCs w:val="22"/>
          <w:color w:val="1E293B"/>
        </w:rPr>
        <w:t xml:space="preserve">09_risk_index.ipynb</w:t>
      </w:r>
      <w:r>
        <w:rPr>
          <w:rFonts w:ascii="Calibri" w:hAnsi="Calibri" w:cs="Calibri"/>
          <w:sz w:val="22"/>
          <w:szCs w:val="22"/>
          <w:color w:val="1E293B"/>
        </w:rPr>
        <w:t xml:space="preserve"> &amp; </w:t>
      </w:r>
      <w:r>
        <w:rPr>
          <w:rFonts w:ascii="Consolas" w:hAnsi="Consolas" w:cs="Consolas"/>
          <w:sz w:val="22"/>
          <w:szCs w:val="22"/>
          <w:color w:val="1E293B"/>
        </w:rPr>
        <w:t xml:space="preserve">app.py</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1.3 Research Questions</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RQ1 (Spatial &amp; Seasonal Distribution):</w:t>
      </w:r>
      <w:r>
        <w:rPr>
          <w:rFonts w:ascii="Calibri" w:hAnsi="Calibri" w:cs="Calibri"/>
          <w:sz w:val="22"/>
          <w:szCs w:val="22"/>
          <w:color w:val="1E293B"/>
        </w:rPr>
        <w:t xml:space="preserve"> Which LGAs in Lagos State are most flood-prone, and in which calendar months do floods concentrate?</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RQ2 (Hydro-Topographic Drivers):</w:t>
      </w:r>
      <w:r>
        <w:rPr>
          <w:rFonts w:ascii="Calibri" w:hAnsi="Calibri" w:cs="Calibri"/>
          <w:sz w:val="22"/>
          <w:szCs w:val="22"/>
          <w:color w:val="1E293B"/>
        </w:rPr>
        <w:t xml:space="preserve"> How do current-month rainfall, short-duration storm extremes, antecedent monthly rainfall, land elevation, water proximity, and impervious surface cover interact to trigger flooding?</w:t>
      </w:r>
    </w:p>
    <w:p>
      <w:pPr>
        <w:spacing w:before="30" w:after="60" w:line="276" w:lineRule="auto"/>
        <w:jc w:val="both"/>
        <w:ind w:left="320"/>
      </w:pPr>
      <w:r>
        <w:rPr>
          <w:rFonts w:ascii="Calibri" w:hAnsi="Calibri" w:cs="Calibri"/>
          <w:sz w:val="22"/>
          <w:szCs w:val="22"/>
          <w:color w:val="1E293B"/>
        </w:rPr>
        <w:t xml:space="preserve">3. </w:t>
      </w:r>
      <w:r>
        <w:rPr>
          <w:rFonts w:ascii="Calibri" w:hAnsi="Calibri" w:cs="Calibri"/>
          <w:sz w:val="22"/>
          <w:szCs w:val="22"/>
          <w:color w:val="1E293B"/>
          <w:b/>
        </w:rPr>
        <w:t xml:space="preserve">RQ3 (Predictive Modelling &amp; Generalisation):</w:t>
      </w:r>
      <w:r>
        <w:rPr>
          <w:rFonts w:ascii="Calibri" w:hAnsi="Calibri" w:cs="Calibri"/>
          <w:sz w:val="22"/>
          <w:szCs w:val="22"/>
          <w:color w:val="1E293B"/>
        </w:rPr>
        <w:t xml:space="preserve"> Which machine learning architecture predicts rare monthly flood events most reliably across both future unseen years (</w:t>
      </w:r>
      <w:r>
        <w:rPr>
          <w:rFonts w:ascii="Consolas" w:hAnsi="Consolas" w:cs="Consolas"/>
          <w:sz w:val="22"/>
          <w:szCs w:val="22"/>
          <w:color w:val="1E293B"/>
        </w:rPr>
        <w:t xml:space="preserve">2021–2025</w:t>
      </w:r>
      <w:r>
        <w:rPr>
          <w:rFonts w:ascii="Calibri" w:hAnsi="Calibri" w:cs="Calibri"/>
          <w:sz w:val="22"/>
          <w:szCs w:val="22"/>
          <w:color w:val="1E293B"/>
        </w:rPr>
        <w:t xml:space="preserve">) and unseen spatial units (held-out LGAs)?</w:t>
      </w:r>
    </w:p>
    <w:p>
      <w:pPr>
        <w:spacing w:before="30" w:after="60" w:line="276" w:lineRule="auto"/>
        <w:jc w:val="both"/>
        <w:ind w:left="320"/>
      </w:pPr>
      <w:r>
        <w:rPr>
          <w:rFonts w:ascii="Calibri" w:hAnsi="Calibri" w:cs="Calibri"/>
          <w:sz w:val="22"/>
          <w:szCs w:val="22"/>
          <w:color w:val="1E293B"/>
        </w:rPr>
        <w:t xml:space="preserve">4. </w:t>
      </w:r>
      <w:r>
        <w:rPr>
          <w:rFonts w:ascii="Calibri" w:hAnsi="Calibri" w:cs="Calibri"/>
          <w:sz w:val="22"/>
          <w:szCs w:val="22"/>
          <w:color w:val="1E293B"/>
          <w:b/>
        </w:rPr>
        <w:t xml:space="preserve">RQ4 (Population Exposure &amp; Risk Index):</w:t>
      </w:r>
      <w:r>
        <w:rPr>
          <w:rFonts w:ascii="Calibri" w:hAnsi="Calibri" w:cs="Calibri"/>
          <w:sz w:val="22"/>
          <w:szCs w:val="22"/>
          <w:color w:val="1E293B"/>
        </w:rPr>
        <w:t xml:space="preserve"> How many residents live in high-risk flood zones across each LGA, and how do LGAs rank on a composite Flood Risk Index combining hazard, vulnerability, and exposure?</w:t>
      </w:r>
    </w:p>
    <w:p>
      <w:pPr>
        <w:spacing w:before="30" w:after="60" w:line="276" w:lineRule="auto"/>
        <w:jc w:val="both"/>
        <w:ind w:left="320"/>
      </w:pPr>
      <w:r>
        <w:rPr>
          <w:rFonts w:ascii="Calibri" w:hAnsi="Calibri" w:cs="Calibri"/>
          <w:sz w:val="22"/>
          <w:szCs w:val="22"/>
          <w:color w:val="1E293B"/>
        </w:rPr>
        <w:t xml:space="preserve">5. </w:t>
      </w:r>
      <w:r>
        <w:rPr>
          <w:rFonts w:ascii="Calibri" w:hAnsi="Calibri" w:cs="Calibri"/>
          <w:sz w:val="22"/>
          <w:szCs w:val="22"/>
          <w:color w:val="1E293B"/>
          <w:b/>
        </w:rPr>
        <w:t xml:space="preserve">RQ5 (2030–2050 Climate &amp; Urban Projections):</w:t>
      </w:r>
      <w:r>
        <w:rPr>
          <w:rFonts w:ascii="Calibri" w:hAnsi="Calibri" w:cs="Calibri"/>
          <w:sz w:val="22"/>
          <w:szCs w:val="22"/>
          <w:color w:val="1E293B"/>
        </w:rPr>
        <w:t xml:space="preserve"> How will flood probability, the Flood Risk Index, and exposed population change by the </w:t>
      </w:r>
      <w:r>
        <w:rPr>
          <w:rFonts w:ascii="Calibri" w:hAnsi="Calibri" w:cs="Calibri"/>
          <w:sz w:val="22"/>
          <w:szCs w:val="22"/>
          <w:color w:val="1E293B"/>
          <w:b/>
        </w:rPr>
        <w:t xml:space="preserve">2030s</w:t>
      </w:r>
      <w:r>
        <w:rPr>
          <w:rFonts w:ascii="Calibri" w:hAnsi="Calibri" w:cs="Calibri"/>
          <w:sz w:val="22"/>
          <w:szCs w:val="22"/>
          <w:color w:val="1E293B"/>
        </w:rPr>
        <w:t xml:space="preserve">, </w:t>
      </w:r>
      <w:r>
        <w:rPr>
          <w:rFonts w:ascii="Calibri" w:hAnsi="Calibri" w:cs="Calibri"/>
          <w:sz w:val="22"/>
          <w:szCs w:val="22"/>
          <w:color w:val="1E293B"/>
          <w:b/>
        </w:rPr>
        <w:t xml:space="preserve">2040s</w:t>
      </w:r>
      <w:r>
        <w:rPr>
          <w:rFonts w:ascii="Calibri" w:hAnsi="Calibri" w:cs="Calibri"/>
          <w:sz w:val="22"/>
          <w:szCs w:val="22"/>
          <w:color w:val="1E293B"/>
        </w:rPr>
        <w:t xml:space="preserve">, and </w:t>
      </w:r>
      <w:r>
        <w:rPr>
          <w:rFonts w:ascii="Calibri" w:hAnsi="Calibri" w:cs="Calibri"/>
          <w:sz w:val="22"/>
          <w:szCs w:val="22"/>
          <w:color w:val="1E293B"/>
          <w:b/>
        </w:rPr>
        <w:t xml:space="preserve">2050</w:t>
      </w:r>
      <w:r>
        <w:rPr>
          <w:rFonts w:ascii="Calibri" w:hAnsi="Calibri" w:cs="Calibri"/>
          <w:sz w:val="22"/>
          <w:szCs w:val="22"/>
          <w:color w:val="1E293B"/>
        </w:rPr>
        <w:t xml:space="preserve"> under </w:t>
      </w:r>
      <w:r>
        <w:rPr>
          <w:rFonts w:ascii="Calibri" w:hAnsi="Calibri" w:cs="Calibri"/>
          <w:sz w:val="22"/>
          <w:szCs w:val="22"/>
          <w:color w:val="1E293B"/>
          <w:b/>
        </w:rPr>
        <w:t xml:space="preserve">SSP2-4.5</w:t>
      </w:r>
      <w:r>
        <w:rPr>
          <w:rFonts w:ascii="Calibri" w:hAnsi="Calibri" w:cs="Calibri"/>
          <w:sz w:val="22"/>
          <w:szCs w:val="22"/>
          <w:color w:val="1E293B"/>
        </w:rPr>
        <w:t xml:space="preserve"> and </w:t>
      </w:r>
      <w:r>
        <w:rPr>
          <w:rFonts w:ascii="Calibri" w:hAnsi="Calibri" w:cs="Calibri"/>
          <w:sz w:val="22"/>
          <w:szCs w:val="22"/>
          <w:color w:val="1E293B"/>
          <w:b/>
        </w:rPr>
        <w:t xml:space="preserve">SSP5-8.5</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1.4 Scope of Study</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Spatial Scope:</w:t>
      </w:r>
      <w:r>
        <w:rPr>
          <w:rFonts w:ascii="Calibri" w:hAnsi="Calibri" w:cs="Calibri"/>
          <w:sz w:val="22"/>
          <w:szCs w:val="22"/>
          <w:color w:val="1E293B"/>
        </w:rPr>
        <w:t xml:space="preserve"> All 20 official Local Government Areas (LGAs) of Lagos State, Nigeria, as defined by GADM v4.1 Level 2 boundaries (</w:t>
      </w:r>
      <w:r>
        <w:rPr>
          <w:rFonts w:ascii="Consolas" w:hAnsi="Consolas" w:cs="Consolas"/>
          <w:sz w:val="22"/>
          <w:szCs w:val="22"/>
          <w:color w:val="1E293B"/>
        </w:rPr>
        <w:t xml:space="preserve">lagos_lgas.gpkg</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Temporal Scope:</w:t>
      </w:r>
      <w:r>
        <w:rPr>
          <w:rFonts w:ascii="Calibri" w:hAnsi="Calibri" w:cs="Calibri"/>
          <w:sz w:val="22"/>
          <w:szCs w:val="22"/>
          <w:color w:val="1E293B"/>
        </w:rPr>
        <w:t xml:space="preserve"> Historical baseline covering </w:t>
      </w:r>
      <w:r>
        <w:rPr>
          <w:rFonts w:ascii="Calibri" w:hAnsi="Calibri" w:cs="Calibri"/>
          <w:sz w:val="22"/>
          <w:szCs w:val="22"/>
          <w:color w:val="1E293B"/>
          <w:b/>
        </w:rPr>
        <w:t xml:space="preserve">January 2010 to December 2025</w:t>
      </w:r>
      <w:r>
        <w:rPr>
          <w:rFonts w:ascii="Calibri" w:hAnsi="Calibri" w:cs="Calibri"/>
          <w:sz w:val="22"/>
          <w:szCs w:val="22"/>
          <w:color w:val="1E293B"/>
        </w:rPr>
        <w:t xml:space="preserve"> (192\text{ months} × 20\text{ LGAs} = 3,840\text{ records}); future projection horizon covering </w:t>
      </w:r>
      <w:r>
        <w:rPr>
          <w:rFonts w:ascii="Calibri" w:hAnsi="Calibri" w:cs="Calibri"/>
          <w:sz w:val="22"/>
          <w:szCs w:val="22"/>
          <w:color w:val="1E293B"/>
          <w:b/>
        </w:rPr>
        <w:t xml:space="preserve">January 2030 to December 2050</w:t>
      </w:r>
      <w:r>
        <w:rPr>
          <w:rFonts w:ascii="Calibri" w:hAnsi="Calibri" w:cs="Calibri"/>
          <w:sz w:val="22"/>
          <w:szCs w:val="22"/>
          <w:color w:val="1E293B"/>
        </w:rPr>
        <w:t xml:space="preserve"> (252\text{ months} × 20\text{ LGAs} = 5,040\text{ records} per climate model and scenario).</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Hazard Scope:</w:t>
      </w:r>
      <w:r>
        <w:rPr>
          <w:rFonts w:ascii="Calibri" w:hAnsi="Calibri" w:cs="Calibri"/>
          <w:sz w:val="22"/>
          <w:szCs w:val="22"/>
          <w:color w:val="1E293B"/>
        </w:rPr>
        <w:t xml:space="preserve"> Compound pluvial (rainfall-driven), fluvial/floodplain (Ogun River and creek overflow), and coastal/lagoon flooding.</w:t>
      </w:r>
    </w:p>
    <w:p>
      <w:pPr>
        <w:spacing w:before="260" w:after="100" w:line="276" w:lineRule="auto"/>
        <w:jc w:val="left"/>
      </w:pPr>
      <w:r>
        <w:rPr>
          <w:rFonts w:ascii="Calibri" w:hAnsi="Calibri" w:cs="Calibri"/>
          <w:sz w:val="28"/>
          <w:szCs w:val="28"/>
          <w:color w:val="0F172A"/>
          <w:b/>
        </w:rPr>
        <w:t xml:space="preserve">Chapter 2: Literature Review and Gap Analysis</w:t>
      </w:r>
    </w:p>
    <w:p>
      <w:pPr>
        <w:spacing w:before="180" w:after="80" w:line="276" w:lineRule="auto"/>
        <w:jc w:val="left"/>
      </w:pPr>
      <w:r>
        <w:rPr>
          <w:rFonts w:ascii="Calibri" w:hAnsi="Calibri" w:cs="Calibri"/>
          <w:sz w:val="24"/>
          <w:szCs w:val="24"/>
          <w:color w:val="1E3A8A"/>
          <w:b/>
        </w:rPr>
        <w:t xml:space="preserve">2.1 Urban Flood Mechanisms in Lagos and West Africa</w:t>
      </w:r>
    </w:p>
    <w:p>
      <w:pPr>
        <w:spacing w:before="40" w:after="110" w:line="276" w:lineRule="auto"/>
        <w:jc w:val="both"/>
      </w:pPr>
      <w:r>
        <w:rPr>
          <w:rFonts w:ascii="Calibri" w:hAnsi="Calibri" w:cs="Calibri"/>
          <w:sz w:val="22"/>
          <w:szCs w:val="22"/>
          <w:color w:val="1E293B"/>
        </w:rPr>
        <w:t xml:space="preserve">Extensive hydrological and disaster-risk literature documents the acute vulnerability of Lagos to pluvial and coastal flooding. </w:t>
      </w:r>
      <w:r>
        <w:rPr>
          <w:rFonts w:ascii="Calibri" w:hAnsi="Calibri" w:cs="Calibri"/>
          <w:sz w:val="22"/>
          <w:szCs w:val="22"/>
          <w:color w:val="1E293B"/>
          <w:b/>
        </w:rPr>
        <w:t xml:space="preserve">Adelekan (2010, 2016)</w:t>
      </w:r>
      <w:r>
        <w:rPr>
          <w:rFonts w:ascii="Calibri" w:hAnsi="Calibri" w:cs="Calibri"/>
          <w:sz w:val="22"/>
          <w:szCs w:val="22"/>
          <w:color w:val="1E293B"/>
        </w:rPr>
        <w:t xml:space="preserve"> and </w:t>
      </w:r>
      <w:r>
        <w:rPr>
          <w:rFonts w:ascii="Calibri" w:hAnsi="Calibri" w:cs="Calibri"/>
          <w:sz w:val="22"/>
          <w:szCs w:val="22"/>
          <w:color w:val="1E293B"/>
          <w:b/>
        </w:rPr>
        <w:t xml:space="preserve">Nkwunonwo et al. (2016)</w:t>
      </w:r>
      <w:r>
        <w:rPr>
          <w:rFonts w:ascii="Calibri" w:hAnsi="Calibri" w:cs="Calibri"/>
          <w:sz w:val="22"/>
          <w:szCs w:val="22"/>
          <w:color w:val="1E293B"/>
        </w:rPr>
        <w:t xml:space="preserve"> demonstrated that rapid, unplanned reclamation of wetlands and lagoon margins in Lagos has simultaneously increased surface runoff coefficients and placed millions of low-income and affluent residents directly in natural retention basins. </w:t>
      </w:r>
      <w:r>
        <w:rPr>
          <w:rFonts w:ascii="Calibri" w:hAnsi="Calibri" w:cs="Calibri"/>
          <w:sz w:val="22"/>
          <w:szCs w:val="22"/>
          <w:color w:val="1E293B"/>
          <w:b/>
        </w:rPr>
        <w:t xml:space="preserve">Ajibade et al. (2013)</w:t>
      </w:r>
      <w:r>
        <w:rPr>
          <w:rFonts w:ascii="Calibri" w:hAnsi="Calibri" w:cs="Calibri"/>
          <w:sz w:val="22"/>
          <w:szCs w:val="22"/>
          <w:color w:val="1E293B"/>
        </w:rPr>
        <w:t xml:space="preserve"> and </w:t>
      </w:r>
      <w:r>
        <w:rPr>
          <w:rFonts w:ascii="Calibri" w:hAnsi="Calibri" w:cs="Calibri"/>
          <w:sz w:val="22"/>
          <w:szCs w:val="22"/>
          <w:color w:val="1E293B"/>
          <w:b/>
        </w:rPr>
        <w:t xml:space="preserve">Echendu (2020)</w:t>
      </w:r>
      <w:r>
        <w:rPr>
          <w:rFonts w:ascii="Calibri" w:hAnsi="Calibri" w:cs="Calibri"/>
          <w:sz w:val="22"/>
          <w:szCs w:val="22"/>
          <w:color w:val="1E293B"/>
        </w:rPr>
        <w:t xml:space="preserve"> highlighted that flood impacts in Lagos are socially and topographically stratified: coastal islands (</w:t>
      </w:r>
      <w:r>
        <w:rPr>
          <w:rFonts w:ascii="Calibri" w:hAnsi="Calibri" w:cs="Calibri"/>
          <w:sz w:val="22"/>
          <w:szCs w:val="22"/>
          <w:color w:val="1E293B"/>
          <w:b/>
        </w:rPr>
        <w:t xml:space="preserve">Victoria Island</w:t>
      </w:r>
      <w:r>
        <w:rPr>
          <w:rFonts w:ascii="Calibri" w:hAnsi="Calibri" w:cs="Calibri"/>
          <w:sz w:val="22"/>
          <w:szCs w:val="22"/>
          <w:color w:val="1E293B"/>
        </w:rPr>
        <w:t xml:space="preserve">, </w:t>
      </w:r>
      <w:r>
        <w:rPr>
          <w:rFonts w:ascii="Calibri" w:hAnsi="Calibri" w:cs="Calibri"/>
          <w:sz w:val="22"/>
          <w:szCs w:val="22"/>
          <w:color w:val="1E293B"/>
          <w:b/>
        </w:rPr>
        <w:t xml:space="preserve">Lekki</w:t>
      </w:r>
      <w:r>
        <w:rPr>
          <w:rFonts w:ascii="Calibri" w:hAnsi="Calibri" w:cs="Calibri"/>
          <w:sz w:val="22"/>
          <w:szCs w:val="22"/>
          <w:color w:val="1E293B"/>
        </w:rPr>
        <w:t xml:space="preserve">, </w:t>
      </w:r>
      <w:r>
        <w:rPr>
          <w:rFonts w:ascii="Calibri" w:hAnsi="Calibri" w:cs="Calibri"/>
          <w:sz w:val="22"/>
          <w:szCs w:val="22"/>
          <w:color w:val="1E293B"/>
          <w:b/>
        </w:rPr>
        <w:t xml:space="preserve">Ikoyi</w:t>
      </w:r>
      <w:r>
        <w:rPr>
          <w:rFonts w:ascii="Calibri" w:hAnsi="Calibri" w:cs="Calibri"/>
          <w:sz w:val="22"/>
          <w:szCs w:val="22"/>
          <w:color w:val="1E293B"/>
        </w:rPr>
        <w:t xml:space="preserve">, </w:t>
      </w:r>
      <w:r>
        <w:rPr>
          <w:rFonts w:ascii="Calibri" w:hAnsi="Calibri" w:cs="Calibri"/>
          <w:sz w:val="22"/>
          <w:szCs w:val="22"/>
          <w:color w:val="1E293B"/>
          <w:b/>
        </w:rPr>
        <w:t xml:space="preserve">Lagos Island</w:t>
      </w:r>
      <w:r>
        <w:rPr>
          <w:rFonts w:ascii="Calibri" w:hAnsi="Calibri" w:cs="Calibri"/>
          <w:sz w:val="22"/>
          <w:szCs w:val="22"/>
          <w:color w:val="1E293B"/>
        </w:rPr>
        <w:t xml:space="preserve">) and informal waterfront settlements (</w:t>
      </w:r>
      <w:r>
        <w:rPr>
          <w:rFonts w:ascii="Calibri" w:hAnsi="Calibri" w:cs="Calibri"/>
          <w:sz w:val="22"/>
          <w:szCs w:val="22"/>
          <w:color w:val="1E293B"/>
          <w:b/>
        </w:rPr>
        <w:t xml:space="preserve">Ajegunle</w:t>
      </w:r>
      <w:r>
        <w:rPr>
          <w:rFonts w:ascii="Calibri" w:hAnsi="Calibri" w:cs="Calibri"/>
          <w:sz w:val="22"/>
          <w:szCs w:val="22"/>
          <w:color w:val="1E293B"/>
        </w:rPr>
        <w:t xml:space="preserve"> in Ajeromi/Ifelodun, </w:t>
      </w:r>
      <w:r>
        <w:rPr>
          <w:rFonts w:ascii="Calibri" w:hAnsi="Calibri" w:cs="Calibri"/>
          <w:sz w:val="22"/>
          <w:szCs w:val="22"/>
          <w:color w:val="1E293B"/>
          <w:b/>
        </w:rPr>
        <w:t xml:space="preserve">Makoko</w:t>
      </w:r>
      <w:r>
        <w:rPr>
          <w:rFonts w:ascii="Calibri" w:hAnsi="Calibri" w:cs="Calibri"/>
          <w:sz w:val="22"/>
          <w:szCs w:val="22"/>
          <w:color w:val="1E293B"/>
        </w:rPr>
        <w:t xml:space="preserve"> in Mainland, </w:t>
      </w:r>
      <w:r>
        <w:rPr>
          <w:rFonts w:ascii="Calibri" w:hAnsi="Calibri" w:cs="Calibri"/>
          <w:sz w:val="22"/>
          <w:szCs w:val="22"/>
          <w:color w:val="1E293B"/>
          <w:b/>
        </w:rPr>
        <w:t xml:space="preserve">Iwaya</w:t>
      </w:r>
      <w:r>
        <w:rPr>
          <w:rFonts w:ascii="Calibri" w:hAnsi="Calibri" w:cs="Calibri"/>
          <w:sz w:val="22"/>
          <w:szCs w:val="22"/>
          <w:color w:val="1E293B"/>
        </w:rPr>
        <w:t xml:space="preserve">, </w:t>
      </w:r>
      <w:r>
        <w:rPr>
          <w:rFonts w:ascii="Calibri" w:hAnsi="Calibri" w:cs="Calibri"/>
          <w:sz w:val="22"/>
          <w:szCs w:val="22"/>
          <w:color w:val="1E293B"/>
          <w:b/>
        </w:rPr>
        <w:t xml:space="preserve">Agboyi-Ketu</w:t>
      </w:r>
      <w:r>
        <w:rPr>
          <w:rFonts w:ascii="Calibri" w:hAnsi="Calibri" w:cs="Calibri"/>
          <w:sz w:val="22"/>
          <w:szCs w:val="22"/>
          <w:color w:val="1E293B"/>
        </w:rPr>
        <w:t xml:space="preserve"> in Kosofe) suffer prolonged inundation whenever heavy convective storms coincide with high astronomical tides or lagoon surge.</w:t>
      </w:r>
    </w:p>
    <w:p>
      <w:pPr>
        <w:spacing w:before="180" w:after="80" w:line="276" w:lineRule="auto"/>
        <w:jc w:val="left"/>
      </w:pPr>
      <w:r>
        <w:rPr>
          <w:rFonts w:ascii="Calibri" w:hAnsi="Calibri" w:cs="Calibri"/>
          <w:sz w:val="24"/>
          <w:szCs w:val="24"/>
          <w:color w:val="1E3A8A"/>
          <w:b/>
        </w:rPr>
        <w:t xml:space="preserve">2.2 Remote Sensing and GIS-Based Flood Susceptibility Mapping</w:t>
      </w:r>
    </w:p>
    <w:p>
      <w:pPr>
        <w:spacing w:before="40" w:after="110" w:line="276" w:lineRule="auto"/>
        <w:jc w:val="both"/>
      </w:pPr>
      <w:r>
        <w:rPr>
          <w:rFonts w:ascii="Calibri" w:hAnsi="Calibri" w:cs="Calibri"/>
          <w:sz w:val="22"/>
          <w:szCs w:val="22"/>
          <w:color w:val="1E293B"/>
        </w:rPr>
        <w:t xml:space="preserve">Traditional flood susceptibility studies in Nigeria have relied heavily on </w:t>
      </w:r>
      <w:r>
        <w:rPr>
          <w:rFonts w:ascii="Calibri" w:hAnsi="Calibri" w:cs="Calibri"/>
          <w:sz w:val="22"/>
          <w:szCs w:val="22"/>
          <w:color w:val="1E293B"/>
          <w:b/>
        </w:rPr>
        <w:t xml:space="preserve">Multi-Criteria Decision Analysis (MCDA)</w:t>
      </w:r>
      <w:r>
        <w:rPr>
          <w:rFonts w:ascii="Calibri" w:hAnsi="Calibri" w:cs="Calibri"/>
          <w:sz w:val="22"/>
          <w:szCs w:val="22"/>
          <w:color w:val="1E293B"/>
        </w:rPr>
        <w:t xml:space="preserve"> and </w:t>
      </w:r>
      <w:r>
        <w:rPr>
          <w:rFonts w:ascii="Calibri" w:hAnsi="Calibri" w:cs="Calibri"/>
          <w:sz w:val="22"/>
          <w:szCs w:val="22"/>
          <w:color w:val="1E293B"/>
          <w:b/>
        </w:rPr>
        <w:t xml:space="preserve">Analytical Hierarchy Process (AHP)</w:t>
      </w:r>
      <w:r>
        <w:rPr>
          <w:rFonts w:ascii="Calibri" w:hAnsi="Calibri" w:cs="Calibri"/>
          <w:sz w:val="22"/>
          <w:szCs w:val="22"/>
          <w:color w:val="1E293B"/>
        </w:rPr>
        <w:t xml:space="preserve"> within GIS environments (e.g., </w:t>
      </w:r>
      <w:r>
        <w:rPr>
          <w:rFonts w:ascii="Calibri" w:hAnsi="Calibri" w:cs="Calibri"/>
          <w:sz w:val="22"/>
          <w:szCs w:val="22"/>
          <w:color w:val="1E293B"/>
          <w:b/>
        </w:rPr>
        <w:t xml:space="preserve">Ouma &amp; Tateishi, 2014</w:t>
      </w:r>
      <w:r>
        <w:rPr>
          <w:rFonts w:ascii="Calibri" w:hAnsi="Calibri" w:cs="Calibri"/>
          <w:sz w:val="22"/>
          <w:szCs w:val="22"/>
          <w:color w:val="1E293B"/>
        </w:rPr>
        <w:t xml:space="preserve">; </w:t>
      </w:r>
      <w:r>
        <w:rPr>
          <w:rFonts w:ascii="Calibri" w:hAnsi="Calibri" w:cs="Calibri"/>
          <w:sz w:val="22"/>
          <w:szCs w:val="22"/>
          <w:color w:val="1E293B"/>
          <w:b/>
        </w:rPr>
        <w:t xml:space="preserve">Komolafe et al., 2015</w:t>
      </w:r>
      <w:r>
        <w:rPr>
          <w:rFonts w:ascii="Calibri" w:hAnsi="Calibri" w:cs="Calibri"/>
          <w:sz w:val="22"/>
          <w:szCs w:val="22"/>
          <w:color w:val="1E293B"/>
        </w:rPr>
        <w:t xml:space="preserve">; </w:t>
      </w:r>
      <w:r>
        <w:rPr>
          <w:rFonts w:ascii="Calibri" w:hAnsi="Calibri" w:cs="Calibri"/>
          <w:sz w:val="22"/>
          <w:szCs w:val="22"/>
          <w:color w:val="1E293B"/>
          <w:b/>
        </w:rPr>
        <w:t xml:space="preserve">Umaru &amp; Adedokun, 2020</w:t>
      </w:r>
      <w:r>
        <w:rPr>
          <w:rFonts w:ascii="Calibri" w:hAnsi="Calibri" w:cs="Calibri"/>
          <w:sz w:val="22"/>
          <w:szCs w:val="22"/>
          <w:color w:val="1E293B"/>
        </w:rPr>
        <w:t xml:space="preserve">). While GIS-AHP maps static terrain susceptibility using elevation, slope, drainage density, and land use, it suffers from two major limitations:</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Subjective Weighting:</w:t>
      </w:r>
      <w:r>
        <w:rPr>
          <w:rFonts w:ascii="Calibri" w:hAnsi="Calibri" w:cs="Calibri"/>
          <w:sz w:val="22"/>
          <w:szCs w:val="22"/>
          <w:color w:val="1E293B"/>
        </w:rPr>
        <w:t xml:space="preserve"> Expert-assigned AHP weights are not empirically calibrated against historical flood records or validated out-of-sample.</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Temporal Staticity:</w:t>
      </w:r>
      <w:r>
        <w:rPr>
          <w:rFonts w:ascii="Calibri" w:hAnsi="Calibri" w:cs="Calibri"/>
          <w:sz w:val="22"/>
          <w:szCs w:val="22"/>
          <w:color w:val="1E293B"/>
        </w:rPr>
        <w:t xml:space="preserve"> Static GIS maps cannot answer *when* flooding will occur (e.g., comparing a 90 mm month in March against a 280 mm month in July following a wet June), nor can they dynamically ingest time-varying CMIP6 daily rainfall series.</w:t>
      </w:r>
    </w:p>
    <w:p>
      <w:pPr>
        <w:spacing w:before="180" w:after="80" w:line="276" w:lineRule="auto"/>
        <w:jc w:val="left"/>
      </w:pPr>
      <w:r>
        <w:rPr>
          <w:rFonts w:ascii="Calibri" w:hAnsi="Calibri" w:cs="Calibri"/>
          <w:sz w:val="24"/>
          <w:szCs w:val="24"/>
          <w:color w:val="1E3A8A"/>
          <w:b/>
        </w:rPr>
        <w:t xml:space="preserve">2.3 Machine Learning for Spatio-Temporal Flood Prediction</w:t>
      </w:r>
    </w:p>
    <w:p>
      <w:pPr>
        <w:spacing w:before="40" w:after="110" w:line="276" w:lineRule="auto"/>
        <w:jc w:val="both"/>
      </w:pPr>
      <w:r>
        <w:rPr>
          <w:rFonts w:ascii="Calibri" w:hAnsi="Calibri" w:cs="Calibri"/>
          <w:sz w:val="22"/>
          <w:szCs w:val="22"/>
          <w:color w:val="1E293B"/>
        </w:rPr>
        <w:t xml:space="preserve">Recent advances in hydro-informatics have shifted toward supervised machine learning—particularly </w:t>
      </w:r>
      <w:r>
        <w:rPr>
          <w:rFonts w:ascii="Calibri" w:hAnsi="Calibri" w:cs="Calibri"/>
          <w:sz w:val="22"/>
          <w:szCs w:val="22"/>
          <w:color w:val="1E293B"/>
          <w:b/>
        </w:rPr>
        <w:t xml:space="preserve">Random Forests (RF)</w:t>
      </w:r>
      <w:r>
        <w:rPr>
          <w:rFonts w:ascii="Calibri" w:hAnsi="Calibri" w:cs="Calibri"/>
          <w:sz w:val="22"/>
          <w:szCs w:val="22"/>
          <w:color w:val="1E293B"/>
        </w:rPr>
        <w:t xml:space="preserve">, </w:t>
      </w:r>
      <w:r>
        <w:rPr>
          <w:rFonts w:ascii="Calibri" w:hAnsi="Calibri" w:cs="Calibri"/>
          <w:sz w:val="22"/>
          <w:szCs w:val="22"/>
          <w:color w:val="1E293B"/>
          <w:b/>
        </w:rPr>
        <w:t xml:space="preserve">Gradient Boosted Decision Trees (XGBoost / LightGBM)</w:t>
      </w:r>
      <w:r>
        <w:rPr>
          <w:rFonts w:ascii="Calibri" w:hAnsi="Calibri" w:cs="Calibri"/>
          <w:sz w:val="22"/>
          <w:szCs w:val="22"/>
          <w:color w:val="1E293B"/>
        </w:rPr>
        <w:t xml:space="preserve">, and </w:t>
      </w:r>
      <w:r>
        <w:rPr>
          <w:rFonts w:ascii="Calibri" w:hAnsi="Calibri" w:cs="Calibri"/>
          <w:sz w:val="22"/>
          <w:szCs w:val="22"/>
          <w:color w:val="1E293B"/>
          <w:b/>
        </w:rPr>
        <w:t xml:space="preserve">Logistic Regression</w:t>
      </w:r>
      <w:r>
        <w:rPr>
          <w:rFonts w:ascii="Calibri" w:hAnsi="Calibri" w:cs="Calibri"/>
          <w:sz w:val="22"/>
          <w:szCs w:val="22"/>
          <w:color w:val="1E293B"/>
        </w:rPr>
        <w:t xml:space="preserve">—for flood susceptibility and early warning (</w:t>
      </w:r>
      <w:r>
        <w:rPr>
          <w:rFonts w:ascii="Calibri" w:hAnsi="Calibri" w:cs="Calibri"/>
          <w:sz w:val="22"/>
          <w:szCs w:val="22"/>
          <w:color w:val="1E293B"/>
          <w:b/>
        </w:rPr>
        <w:t xml:space="preserve">Mosavi et al., 2018</w:t>
      </w:r>
      <w:r>
        <w:rPr>
          <w:rFonts w:ascii="Calibri" w:hAnsi="Calibri" w:cs="Calibri"/>
          <w:sz w:val="22"/>
          <w:szCs w:val="22"/>
          <w:color w:val="1E293B"/>
        </w:rPr>
        <w:t xml:space="preserve">; </w:t>
      </w:r>
      <w:r>
        <w:rPr>
          <w:rFonts w:ascii="Calibri" w:hAnsi="Calibri" w:cs="Calibri"/>
          <w:sz w:val="22"/>
          <w:szCs w:val="22"/>
          <w:color w:val="1E293B"/>
          <w:b/>
        </w:rPr>
        <w:t xml:space="preserve">Bui et al., 2020</w:t>
      </w:r>
      <w:r>
        <w:rPr>
          <w:rFonts w:ascii="Calibri" w:hAnsi="Calibri" w:cs="Calibri"/>
          <w:sz w:val="22"/>
          <w:szCs w:val="22"/>
          <w:color w:val="1E293B"/>
        </w:rPr>
        <w:t xml:space="preserve">; </w:t>
      </w:r>
      <w:r>
        <w:rPr>
          <w:rFonts w:ascii="Calibri" w:hAnsi="Calibri" w:cs="Calibri"/>
          <w:sz w:val="22"/>
          <w:szCs w:val="22"/>
          <w:color w:val="1E293B"/>
          <w:b/>
        </w:rPr>
        <w:t xml:space="preserve">Tellman et al., 2021</w:t>
      </w:r>
      <w:r>
        <w:rPr>
          <w:rFonts w:ascii="Calibri" w:hAnsi="Calibri" w:cs="Calibri"/>
          <w:sz w:val="22"/>
          <w:szCs w:val="22"/>
          <w:color w:val="1E293B"/>
        </w:rPr>
        <w:t xml:space="preserve">). Tree-based ensembles excel at capturing non-linear threshold interactions (such as heavy 3-day rainfall only triggering floods where </w:t>
      </w:r>
      <w:r>
        <w:rPr>
          <w:rFonts w:ascii="Consolas" w:hAnsi="Consolas" w:cs="Consolas"/>
          <w:sz w:val="22"/>
          <w:szCs w:val="22"/>
          <w:color w:val="1E293B"/>
        </w:rPr>
        <w:t xml:space="preserve">low5_share</w:t>
      </w:r>
      <w:r>
        <w:rPr>
          <w:rFonts w:ascii="Calibri" w:hAnsi="Calibri" w:cs="Calibri"/>
          <w:sz w:val="22"/>
          <w:szCs w:val="22"/>
          <w:color w:val="1E293B"/>
        </w:rPr>
        <w:t xml:space="preserve"> or </w:t>
      </w:r>
      <w:r>
        <w:rPr>
          <w:rFonts w:ascii="Consolas" w:hAnsi="Consolas" w:cs="Consolas"/>
          <w:sz w:val="22"/>
          <w:szCs w:val="22"/>
          <w:color w:val="1E293B"/>
        </w:rPr>
        <w:t xml:space="preserve">built_share</w:t>
      </w:r>
      <w:r>
        <w:rPr>
          <w:rFonts w:ascii="Calibri" w:hAnsi="Calibri" w:cs="Calibri"/>
          <w:sz w:val="22"/>
          <w:szCs w:val="22"/>
          <w:color w:val="1E293B"/>
        </w:rPr>
        <w:t xml:space="preserve"> is high). Furthermore, the introduction of </w:t>
      </w:r>
      <w:r>
        <w:rPr>
          <w:rFonts w:ascii="Calibri" w:hAnsi="Calibri" w:cs="Calibri"/>
          <w:sz w:val="22"/>
          <w:szCs w:val="22"/>
          <w:color w:val="1E293B"/>
          <w:b/>
        </w:rPr>
        <w:t xml:space="preserve">domain-informed monotonic constraints</w:t>
      </w:r>
      <w:r>
        <w:rPr>
          <w:rFonts w:ascii="Calibri" w:hAnsi="Calibri" w:cs="Calibri"/>
          <w:sz w:val="22"/>
          <w:szCs w:val="22"/>
          <w:color w:val="1E293B"/>
        </w:rPr>
        <w:t xml:space="preserve"> in gradient boosting (</w:t>
      </w:r>
      <w:r>
        <w:rPr>
          <w:rFonts w:ascii="Calibri" w:hAnsi="Calibri" w:cs="Calibri"/>
          <w:sz w:val="22"/>
          <w:szCs w:val="22"/>
          <w:color w:val="1E293B"/>
          <w:b/>
        </w:rPr>
        <w:t xml:space="preserve">Bartley et al., 2019</w:t>
      </w:r>
      <w:r>
        <w:rPr>
          <w:rFonts w:ascii="Calibri" w:hAnsi="Calibri" w:cs="Calibri"/>
          <w:sz w:val="22"/>
          <w:szCs w:val="22"/>
          <w:color w:val="1E293B"/>
        </w:rPr>
        <w:t xml:space="preserve">) prevents overfitted non-physical reversals when extrapolating to novel future climate regimes.</w:t>
      </w:r>
    </w:p>
    <w:p>
      <w:pPr>
        <w:spacing w:before="180" w:after="80" w:line="276" w:lineRule="auto"/>
        <w:jc w:val="left"/>
      </w:pPr>
      <w:r>
        <w:rPr>
          <w:rFonts w:ascii="Calibri" w:hAnsi="Calibri" w:cs="Calibri"/>
          <w:sz w:val="24"/>
          <w:szCs w:val="24"/>
          <w:color w:val="1E3A8A"/>
          <w:b/>
        </w:rPr>
        <w:t xml:space="preserve">2.4 Synthesis of Related Literature and Research Gap</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9"/>
                <w:szCs w:val="19"/>
                <w:color w:val="FFFFFF"/>
                <w:b/>
              </w:rPr>
              <w:t xml:space="preserve">Study / Source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9"/>
                <w:szCs w:val="19"/>
                <w:color w:val="FFFFFF"/>
                <w:b/>
              </w:rPr>
              <w:t xml:space="preserve">Region &amp; Scale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9"/>
                <w:szCs w:val="19"/>
                <w:color w:val="FFFFFF"/>
                <w:b/>
              </w:rPr>
              <w:t xml:space="preserve">Data Used</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9"/>
                <w:szCs w:val="19"/>
                <w:color w:val="FFFFFF"/>
                <w:b/>
              </w:rPr>
              <w:t xml:space="preserve">Methodology</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9"/>
                <w:szCs w:val="19"/>
                <w:color w:val="FFFFFF"/>
                <w:b/>
              </w:rPr>
              <w:t xml:space="preserve">Key Findings &amp; Limitations</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Adelekan (2010, 2016)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Lagos coastal &amp; island communities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Rain gauge records, household surveys, historical archives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Qualitative &amp; descriptive statistical vulnerability analysis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Identified rapid wetland loss and extreme storms (e.g., July 2011) as primary drivers; no predictive ML model or 2050 climate projection.</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Nkwunonwo et al. (2016, 2020)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Lagos Metropolis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Literature synthesis, DEM, urban drainage records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Conceptual review &amp; cellular automata hydrodynamic discussion</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Highlighted acute scarcity of gauged hydrological data in Nigeria and advocated open satellite-driven modelling.</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Tellman et al. (2021)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Global (including Nigeria / DFO)</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MODIS 250m imagery (</w:t>
            </w:r>
            <w:r>
              <w:rPr>
                <w:rFonts w:ascii="Consolas" w:hAnsi="Consolas" w:cs="Consolas"/>
                <w:sz w:val="19"/>
                <w:szCs w:val="19"/>
                <w:color w:val="1E293B"/>
              </w:rPr>
              <w:t xml:space="preserve">2000–2018</w:t>
            </w:r>
            <w:r>
              <w:rPr>
                <w:rFonts w:ascii="Calibri" w:hAnsi="Calibri" w:cs="Calibri"/>
                <w:sz w:val="19"/>
                <w:szCs w:val="19"/>
                <w:color w:val="1E293B"/>
              </w:rPr>
              <w:t xml:space="preserve">), DFO archive, WorldPop</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Satellite water detection (</w:t>
            </w:r>
            <w:r>
              <w:rPr>
                <w:rFonts w:ascii="Consolas" w:hAnsi="Consolas" w:cs="Consolas"/>
                <w:sz w:val="19"/>
                <w:szCs w:val="19"/>
                <w:color w:val="1E293B"/>
              </w:rPr>
              <w:t xml:space="preserve">GLOBAL_FLOOD_DB</w:t>
            </w:r>
            <w:r>
              <w:rPr>
                <w:rFonts w:ascii="Calibri" w:hAnsi="Calibri" w:cs="Calibri"/>
                <w:sz w:val="19"/>
                <w:szCs w:val="19"/>
                <w:color w:val="1E293B"/>
              </w:rPr>
              <w:t xml:space="preserv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Proved rapid population growth in flooded zones globally; coarse 250m cloud-limited imagery misses short urban flash floods in Lagos.</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NIHSA (2018–2025)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Nigeria (774 LGAs)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Seasonal meteorological forecasts, river basin routing</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Hydrological outlook classification (Annual / Seasonal)</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Provides authoritative national LGA alerts, but outputs static annual/seasonal categories without open monthly probability models or 2050 SSP projections.</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IPCC AR6 WGI &amp; WGII (2021, 2022)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West Africa &amp; Gulf of Guinea</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CMIP6 multi-model ensemble, tide gauges, altimetry</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Physical climate &amp; regional sea-level rise modelling</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Projects intensification of extreme daily rainfall (</w:t>
            </w:r>
            <w:r>
              <w:rPr>
                <w:rFonts w:ascii="Consolas" w:hAnsi="Consolas" w:cs="Consolas"/>
                <w:sz w:val="19"/>
                <w:szCs w:val="19"/>
                <w:color w:val="1E293B"/>
              </w:rPr>
              <w:t xml:space="preserve">Rx1day</w:t>
            </w:r>
            <w:r>
              <w:rPr>
                <w:rFonts w:ascii="Calibri" w:hAnsi="Calibri" w:cs="Calibri"/>
                <w:sz w:val="19"/>
                <w:szCs w:val="19"/>
                <w:color w:val="1E293B"/>
              </w:rPr>
              <w:t xml:space="preserve">, </w:t>
            </w:r>
            <w:r>
              <w:rPr>
                <w:rFonts w:ascii="Consolas" w:hAnsi="Consolas" w:cs="Consolas"/>
                <w:sz w:val="19"/>
                <w:szCs w:val="19"/>
                <w:color w:val="1E293B"/>
              </w:rPr>
              <w:t xml:space="preserve">Rx5day</w:t>
            </w:r>
            <w:r>
              <w:rPr>
                <w:rFonts w:ascii="Calibri" w:hAnsi="Calibri" w:cs="Calibri"/>
                <w:sz w:val="19"/>
                <w:szCs w:val="19"/>
                <w:color w:val="1E293B"/>
              </w:rPr>
              <w:t xml:space="preserve">) and +0.30\text{–}0.45 m sea-level rise along the Nigerian coast by 2050.</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This Study (2026)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All 20 Lagos State LGAs (`2010–2050`)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CHIRPS Daily, SRTM 30m, JRC Water 30m, ESA WorldCover 10m, WorldPop 100m, 5-GCM CMIP6, 75 Multi-LGA Flood Logs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Calibrated Monotonic XGBoost, Temporal &amp; Spatial LOLO CV, TreeSHAP, QDM Bias Correction, Composite FRI</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Fills the gap by delivering an open, leakage-free monthly LGA prediction model, 2030–2050 SSP2-4.5/SSP5-8.5 projections with uncertainty bounds, and an interactive dashboard.</w:t>
            </w:r>
          </w:p>
        </w:tc>
      </w:tr>
    </w:tbl>
    <w:p>
      <w:pPr>
        <w:spacing w:before="0" w:after="80" w:line="276" w:lineRule="auto"/>
        <w:jc w:val="both"/>
      </w:pPr>
    </w:p>
    <w:p>
      <w:pPr>
        <w:spacing w:before="260" w:after="100" w:line="276" w:lineRule="auto"/>
        <w:jc w:val="left"/>
      </w:pPr>
      <w:r>
        <w:rPr>
          <w:rFonts w:ascii="Calibri" w:hAnsi="Calibri" w:cs="Calibri"/>
          <w:sz w:val="28"/>
          <w:szCs w:val="28"/>
          <w:color w:val="0F172A"/>
          <w:b/>
        </w:rPr>
        <w:t xml:space="preserve">Chapter 3: Data Engineering and Methodology</w:t>
      </w:r>
    </w:p>
    <w:p>
      <w:pPr>
        <w:spacing w:before="180" w:after="80" w:line="276" w:lineRule="auto"/>
        <w:jc w:val="left"/>
      </w:pPr>
      <w:r>
        <w:rPr>
          <w:rFonts w:ascii="Calibri" w:hAnsi="Calibri" w:cs="Calibri"/>
          <w:sz w:val="24"/>
          <w:szCs w:val="24"/>
          <w:color w:val="1E3A8A"/>
          <w:b/>
        </w:rPr>
        <w:t xml:space="preserve">3.1 System Architecture &amp; End-to-End Pipeline</w:t>
      </w:r>
    </w:p>
    <w:p>
      <w:pPr>
        <w:spacing w:before="40" w:after="110" w:line="276" w:lineRule="auto"/>
        <w:jc w:val="both"/>
      </w:pPr>
      <w:r>
        <w:rPr>
          <w:rFonts w:ascii="Calibri" w:hAnsi="Calibri" w:cs="Calibri"/>
          <w:sz w:val="22"/>
          <w:szCs w:val="22"/>
          <w:color w:val="1E293B"/>
        </w:rPr>
        <w:t xml:space="preserve">The project is structured into nine modular, self-contained Jupyter notebooks (</w:t>
      </w:r>
      <w:r>
        <w:rPr>
          <w:rFonts w:ascii="Consolas" w:hAnsi="Consolas" w:cs="Consolas"/>
          <w:sz w:val="22"/>
          <w:szCs w:val="22"/>
          <w:color w:val="1E293B"/>
        </w:rPr>
        <w:t xml:space="preserve">01</w:t>
      </w:r>
      <w:r>
        <w:rPr>
          <w:rFonts w:ascii="Calibri" w:hAnsi="Calibri" w:cs="Calibri"/>
          <w:sz w:val="22"/>
          <w:szCs w:val="22"/>
          <w:color w:val="1E293B"/>
        </w:rPr>
        <w:t xml:space="preserve"> to </w:t>
      </w:r>
      <w:r>
        <w:rPr>
          <w:rFonts w:ascii="Consolas" w:hAnsi="Consolas" w:cs="Consolas"/>
          <w:sz w:val="22"/>
          <w:szCs w:val="22"/>
          <w:color w:val="1E293B"/>
        </w:rPr>
        <w:t xml:space="preserve">09</w:t>
      </w:r>
      <w:r>
        <w:rPr>
          <w:rFonts w:ascii="Calibri" w:hAnsi="Calibri" w:cs="Calibri"/>
          <w:sz w:val="22"/>
          <w:szCs w:val="22"/>
          <w:color w:val="1E293B"/>
        </w:rPr>
        <w:t xml:space="preserve">) that transform raw satellite collections and flood archives into a validated predictive model, 2050 climate projections, and an interactive decision-support system.</w:t>
      </w:r>
    </w:p>
    <w:p>
      <w:pPr>
        <w:spacing w:before="80" w:after="120" w:line="276" w:lineRule="auto"/>
        <w:jc w:val="center"/>
      </w:pPr>
      <w:r>
        <w:rPr>
          <w:rFonts w:ascii="Calibri" w:hAnsi="Calibri" w:cs="Calibri"/>
          <w:sz w:val="19"/>
          <w:szCs w:val="19"/>
          <w:color w:val="475569"/>
          <w:i/>
        </w:rPr>
        <w:t xml:space="preserve">[System Architecture Flow: GADM v4.1 + CHIRPS Daily + SRTM 30m + JRC Water 30m + ESA WorldCover 10m + WorldPop 100m + Curated Flood Log -&gt; master_lga_month.csv (3,840 rows) -&gt; Temporal Split (2010–2020) &amp; Spatial LOLO CV -&gt; Calibrated Monotonic XGBoost + TreeSHAP -&gt; 5-GCM CMIP6 Bias Correction + IPCC AR6 Sea-Level Rise + Urban Growth -&gt; Composite Flood Risk Index (2030–2050)]</w:t>
      </w:r>
    </w:p>
    <w:p>
      <w:pPr>
        <w:spacing w:before="180" w:after="80" w:line="276" w:lineRule="auto"/>
        <w:jc w:val="left"/>
      </w:pPr>
      <w:r>
        <w:rPr>
          <w:rFonts w:ascii="Calibri" w:hAnsi="Calibri" w:cs="Calibri"/>
          <w:sz w:val="24"/>
          <w:szCs w:val="24"/>
          <w:color w:val="1E3A8A"/>
          <w:b/>
        </w:rPr>
        <w:t xml:space="preserve">3.2 Comprehensive Data Sources &amp; Satellite Assets Inventory</w:t>
      </w:r>
    </w:p>
    <w:p>
      <w:pPr>
        <w:spacing w:before="40" w:after="110" w:line="276" w:lineRule="auto"/>
        <w:jc w:val="both"/>
      </w:pPr>
      <w:r>
        <w:rPr>
          <w:rFonts w:ascii="Calibri" w:hAnsi="Calibri" w:cs="Calibri"/>
          <w:sz w:val="22"/>
          <w:szCs w:val="22"/>
          <w:color w:val="1E293B"/>
        </w:rPr>
        <w:t xml:space="preserve">Table 3.1 synthesises all primary datasets, satellite Earth observation collections, and disaster archives integrated into the master feature store.</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Dataset Name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Source / Provider</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Earth Engine Snippet / Path</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Native Spatial Resolution</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Native Temporal Resolution</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Temporal Range Used</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Key Variables Extracted</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Primary Use in Project</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GADM Administrative Boundaries v4.1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GADM / UC Davis</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data/raw/gadm41_NGA.gpkg</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Vector (Level 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Static (2022)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2022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20 Lagos LGA administrative boundaries &amp; polygon geometries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Spatial clipping, zonal reducers, spatial join</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CHIRPS Daily Precipitation v2.0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UCSB Climate Hazards Group / USGS</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UCSB-CHG/CHIRPS/DAILY</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0.05^\circ (\approx 5.5 km)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Daily (06:00\text{ UTC})</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2010-01-01</w:t>
            </w:r>
            <w:r>
              <w:rPr>
                <w:rFonts w:ascii="Calibri" w:hAnsi="Calibri" w:cs="Calibri"/>
                <w:sz w:val="18"/>
                <w:szCs w:val="18"/>
                <w:color w:val="1E293B"/>
              </w:rPr>
              <w:t xml:space="preserve"> to </w:t>
            </w:r>
            <w:r>
              <w:rPr>
                <w:rFonts w:ascii="Consolas" w:hAnsi="Consolas" w:cs="Consolas"/>
                <w:sz w:val="18"/>
                <w:szCs w:val="18"/>
                <w:color w:val="1E293B"/>
              </w:rPr>
              <w:t xml:space="preserve">2025-12-31</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rain_total_mm</w:t>
            </w:r>
            <w:r>
              <w:rPr>
                <w:rFonts w:ascii="Calibri" w:hAnsi="Calibri" w:cs="Calibri"/>
                <w:sz w:val="18"/>
                <w:szCs w:val="18"/>
                <w:color w:val="1E293B"/>
              </w:rPr>
              <w:t xml:space="preserve">, </w:t>
            </w:r>
            <w:r>
              <w:rPr>
                <w:rFonts w:ascii="Consolas" w:hAnsi="Consolas" w:cs="Consolas"/>
                <w:sz w:val="18"/>
                <w:szCs w:val="18"/>
                <w:color w:val="1E293B"/>
              </w:rPr>
              <w:t xml:space="preserve">rain_max_daily_mm</w:t>
            </w:r>
            <w:r>
              <w:rPr>
                <w:rFonts w:ascii="Calibri" w:hAnsi="Calibri" w:cs="Calibri"/>
                <w:sz w:val="18"/>
                <w:szCs w:val="18"/>
                <w:color w:val="1E293B"/>
              </w:rPr>
              <w:t xml:space="preserve">, </w:t>
            </w:r>
            <w:r>
              <w:rPr>
                <w:rFonts w:ascii="Consolas" w:hAnsi="Consolas" w:cs="Consolas"/>
                <w:sz w:val="18"/>
                <w:szCs w:val="18"/>
                <w:color w:val="1E293B"/>
              </w:rPr>
              <w:t xml:space="preserve">rain_max_3day_mm</w:t>
            </w:r>
            <w:r>
              <w:rPr>
                <w:rFonts w:ascii="Calibri" w:hAnsi="Calibri" w:cs="Calibri"/>
                <w:sz w:val="18"/>
                <w:szCs w:val="18"/>
                <w:color w:val="1E293B"/>
              </w:rPr>
              <w:t xml:space="preserve">, </w:t>
            </w:r>
            <w:r>
              <w:rPr>
                <w:rFonts w:ascii="Consolas" w:hAnsi="Consolas" w:cs="Consolas"/>
                <w:sz w:val="18"/>
                <w:szCs w:val="18"/>
                <w:color w:val="1E293B"/>
              </w:rPr>
              <w:t xml:space="preserve">rainy_days</w:t>
            </w:r>
            <w:r>
              <w:rPr>
                <w:rFonts w:ascii="Calibri" w:hAnsi="Calibri" w:cs="Calibri"/>
                <w:sz w:val="18"/>
                <w:szCs w:val="18"/>
                <w:color w:val="1E293B"/>
              </w:rPr>
              <w:t xml:space="preserve">, </w:t>
            </w:r>
            <w:r>
              <w:rPr>
                <w:rFonts w:ascii="Consolas" w:hAnsi="Consolas" w:cs="Consolas"/>
                <w:sz w:val="18"/>
                <w:szCs w:val="18"/>
                <w:color w:val="1E293B"/>
              </w:rPr>
              <w:t xml:space="preserve">rain_2m_cum_mm</w:t>
            </w:r>
            <w:r>
              <w:rPr>
                <w:rFonts w:ascii="Calibri" w:hAnsi="Calibri" w:cs="Calibri"/>
                <w:sz w:val="18"/>
                <w:szCs w:val="18"/>
                <w:color w:val="1E293B"/>
              </w:rPr>
              <w:t xml:space="preserve">, </w:t>
            </w:r>
            <w:r>
              <w:rPr>
                <w:rFonts w:ascii="Consolas" w:hAnsi="Consolas" w:cs="Consolas"/>
                <w:sz w:val="18"/>
                <w:szCs w:val="18"/>
                <w:color w:val="1E293B"/>
              </w:rPr>
              <w:t xml:space="preserve">rain_anom_z</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Hydrometeorological hazard features</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USGS SRTM Digital Elevation v3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NASA / USGS JPL</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USGS/SRTMGL1_003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1\text{ arc-second} (\approx 30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Static (Feb 2000)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2000</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elev_mean_m</w:t>
            </w:r>
            <w:r>
              <w:rPr>
                <w:rFonts w:ascii="Calibri" w:hAnsi="Calibri" w:cs="Calibri"/>
                <w:sz w:val="18"/>
                <w:szCs w:val="18"/>
                <w:color w:val="1E293B"/>
              </w:rPr>
              <w:t xml:space="preserve">, </w:t>
            </w:r>
            <w:r>
              <w:rPr>
                <w:rFonts w:ascii="Consolas" w:hAnsi="Consolas" w:cs="Consolas"/>
                <w:sz w:val="18"/>
                <w:szCs w:val="18"/>
                <w:color w:val="1E293B"/>
              </w:rPr>
              <w:t xml:space="preserve">elev_median_m</w:t>
            </w:r>
            <w:r>
              <w:rPr>
                <w:rFonts w:ascii="Calibri" w:hAnsi="Calibri" w:cs="Calibri"/>
                <w:sz w:val="18"/>
                <w:szCs w:val="18"/>
                <w:color w:val="1E293B"/>
              </w:rPr>
              <w:t xml:space="preserve">, </w:t>
            </w:r>
            <w:r>
              <w:rPr>
                <w:rFonts w:ascii="Consolas" w:hAnsi="Consolas" w:cs="Consolas"/>
                <w:sz w:val="18"/>
                <w:szCs w:val="18"/>
                <w:color w:val="1E293B"/>
              </w:rPr>
              <w:t xml:space="preserve">elev_min_m</w:t>
            </w:r>
            <w:r>
              <w:rPr>
                <w:rFonts w:ascii="Calibri" w:hAnsi="Calibri" w:cs="Calibri"/>
                <w:sz w:val="18"/>
                <w:szCs w:val="18"/>
                <w:color w:val="1E293B"/>
              </w:rPr>
              <w:t xml:space="preserve">, </w:t>
            </w:r>
            <w:r>
              <w:rPr>
                <w:rFonts w:ascii="Consolas" w:hAnsi="Consolas" w:cs="Consolas"/>
                <w:sz w:val="18"/>
                <w:szCs w:val="18"/>
                <w:color w:val="1E293B"/>
              </w:rPr>
              <w:t xml:space="preserve">elev_std_m</w:t>
            </w:r>
            <w:r>
              <w:rPr>
                <w:rFonts w:ascii="Calibri" w:hAnsi="Calibri" w:cs="Calibri"/>
                <w:sz w:val="18"/>
                <w:szCs w:val="18"/>
                <w:color w:val="1E293B"/>
              </w:rPr>
              <w:t xml:space="preserve">, </w:t>
            </w:r>
            <w:r>
              <w:rPr>
                <w:rFonts w:ascii="Consolas" w:hAnsi="Consolas" w:cs="Consolas"/>
                <w:sz w:val="18"/>
                <w:szCs w:val="18"/>
                <w:color w:val="1E293B"/>
              </w:rPr>
              <w:t xml:space="preserve">low5_share</w:t>
            </w:r>
            <w:r>
              <w:rPr>
                <w:rFonts w:ascii="Calibri" w:hAnsi="Calibri" w:cs="Calibri"/>
                <w:sz w:val="18"/>
                <w:szCs w:val="18"/>
                <w:color w:val="1E293B"/>
              </w:rPr>
              <w:t xml:space="preserve">, </w:t>
            </w:r>
            <w:r>
              <w:rPr>
                <w:rFonts w:ascii="Consolas" w:hAnsi="Consolas" w:cs="Consolas"/>
                <w:sz w:val="18"/>
                <w:szCs w:val="18"/>
                <w:color w:val="1E293B"/>
              </w:rPr>
              <w:t xml:space="preserve">low10_share</w:t>
            </w:r>
            <w:r>
              <w:rPr>
                <w:rFonts w:ascii="Calibri" w:hAnsi="Calibri" w:cs="Calibri"/>
                <w:sz w:val="18"/>
                <w:szCs w:val="18"/>
                <w:color w:val="1E293B"/>
              </w:rPr>
              <w:t xml:space="preserve">, </w:t>
            </w:r>
            <w:r>
              <w:rPr>
                <w:rFonts w:ascii="Consolas" w:hAnsi="Consolas" w:cs="Consolas"/>
                <w:sz w:val="18"/>
                <w:szCs w:val="18"/>
                <w:color w:val="1E293B"/>
              </w:rPr>
              <w:t xml:space="preserve">slope_mean_deg</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Topographic susceptibility &amp; surge exposure</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JRC Global Surface Water v1.4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European Commission Joint Research Centre</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JRC/GSW1_4/GlobalSurfaceWater</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30 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Multi-decadal summary (</w:t>
            </w:r>
            <w:r>
              <w:rPr>
                <w:rFonts w:ascii="Consolas" w:hAnsi="Consolas" w:cs="Consolas"/>
                <w:sz w:val="18"/>
                <w:szCs w:val="18"/>
                <w:color w:val="1E293B"/>
              </w:rPr>
              <w:t xml:space="preserve">1984–2021</w:t>
            </w:r>
            <w:r>
              <w:rPr>
                <w:rFonts w:ascii="Calibri" w:hAnsi="Calibri" w:cs="Calibri"/>
                <w:sz w:val="18"/>
                <w:szCs w:val="18"/>
                <w:color w:val="1E293B"/>
              </w:rPr>
              <w:t xml:space="preserv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1984–2021</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water_occurrence_pct</w:t>
            </w:r>
            <w:r>
              <w:rPr>
                <w:rFonts w:ascii="Calibri" w:hAnsi="Calibri" w:cs="Calibri"/>
                <w:sz w:val="18"/>
                <w:szCs w:val="18"/>
                <w:color w:val="1E293B"/>
              </w:rPr>
              <w:t xml:space="preserve">, permanent water mask (≥ 50%), </w:t>
            </w:r>
            <w:r>
              <w:rPr>
                <w:rFonts w:ascii="Consolas" w:hAnsi="Consolas" w:cs="Consolas"/>
                <w:sz w:val="18"/>
                <w:szCs w:val="18"/>
                <w:color w:val="1E293B"/>
              </w:rPr>
              <w:t xml:space="preserve">dist_water_mean_km</w:t>
            </w:r>
            <w:r>
              <w:rPr>
                <w:rFonts w:ascii="Calibri" w:hAnsi="Calibri" w:cs="Calibri"/>
                <w:sz w:val="18"/>
                <w:szCs w:val="18"/>
                <w:color w:val="1E293B"/>
              </w:rPr>
              <w:t xml:space="preserve">, </w:t>
            </w:r>
            <w:r>
              <w:rPr>
                <w:rFonts w:ascii="Consolas" w:hAnsi="Consolas" w:cs="Consolas"/>
                <w:sz w:val="18"/>
                <w:szCs w:val="18"/>
                <w:color w:val="1E293B"/>
              </w:rPr>
              <w:t xml:space="preserve">near_water_1km_share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Water masking of DEM &amp; proximity features</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ESA WorldCover 10m 2021 v200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European Space Agency (ESA)</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ESA/WorldCover/v200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10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Annual (2021)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2021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Built-up (</w:t>
            </w:r>
            <w:r>
              <w:rPr>
                <w:rFonts w:ascii="Consolas" w:hAnsi="Consolas" w:cs="Consolas"/>
                <w:sz w:val="18"/>
                <w:szCs w:val="18"/>
                <w:color w:val="1E293B"/>
              </w:rPr>
              <w:t xml:space="preserve">built_share</w:t>
            </w:r>
            <w:r>
              <w:rPr>
                <w:rFonts w:ascii="Calibri" w:hAnsi="Calibri" w:cs="Calibri"/>
                <w:sz w:val="18"/>
                <w:szCs w:val="18"/>
                <w:color w:val="1E293B"/>
              </w:rPr>
              <w:t xml:space="preserve">), Tree cover (</w:t>
            </w:r>
            <w:r>
              <w:rPr>
                <w:rFonts w:ascii="Consolas" w:hAnsi="Consolas" w:cs="Consolas"/>
                <w:sz w:val="18"/>
                <w:szCs w:val="18"/>
                <w:color w:val="1E293B"/>
              </w:rPr>
              <w:t xml:space="preserve">veg_share</w:t>
            </w:r>
            <w:r>
              <w:rPr>
                <w:rFonts w:ascii="Calibri" w:hAnsi="Calibri" w:cs="Calibri"/>
                <w:sz w:val="18"/>
                <w:szCs w:val="18"/>
                <w:color w:val="1E293B"/>
              </w:rPr>
              <w:t xml:space="preserve">), Mangroves &amp; Wetlands (</w:t>
            </w:r>
            <w:r>
              <w:rPr>
                <w:rFonts w:ascii="Consolas" w:hAnsi="Consolas" w:cs="Consolas"/>
                <w:sz w:val="18"/>
                <w:szCs w:val="18"/>
                <w:color w:val="1E293B"/>
              </w:rPr>
              <w:t xml:space="preserve">wetland_mangrove_share</w:t>
            </w:r>
            <w:r>
              <w:rPr>
                <w:rFonts w:ascii="Calibri" w:hAnsi="Calibri" w:cs="Calibri"/>
                <w:sz w:val="18"/>
                <w:szCs w:val="18"/>
                <w:color w:val="1E293B"/>
              </w:rPr>
              <w:t xml:space="preserve">), Bare land (</w:t>
            </w:r>
            <w:r>
              <w:rPr>
                <w:rFonts w:ascii="Consolas" w:hAnsi="Consolas" w:cs="Consolas"/>
                <w:sz w:val="18"/>
                <w:szCs w:val="18"/>
                <w:color w:val="1E293B"/>
              </w:rPr>
              <w:t xml:space="preserve">bare_share</w:t>
            </w:r>
            <w:r>
              <w:rPr>
                <w:rFonts w:ascii="Calibri" w:hAnsi="Calibri" w:cs="Calibri"/>
                <w:sz w:val="18"/>
                <w:szCs w:val="18"/>
                <w:color w:val="1E293B"/>
              </w:rPr>
              <w:t xml:space="preserv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Imperviousness, drainage capacity, nature buffers</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WorldPop Unconstrained Gridded Pop</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WorldPop / Univ. Southampton</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WorldPop/GP/100m/pop</w:t>
            </w:r>
            <w:r>
              <w:rPr>
                <w:rFonts w:ascii="Calibri" w:hAnsi="Calibri" w:cs="Calibri"/>
                <w:sz w:val="18"/>
                <w:szCs w:val="18"/>
                <w:color w:val="1E293B"/>
              </w:rPr>
              <w:t xml:space="preserve"> &amp; </w:t>
            </w:r>
            <w:r>
              <w:rPr>
                <w:rFonts w:ascii="Consolas" w:hAnsi="Consolas" w:cs="Consolas"/>
                <w:sz w:val="18"/>
                <w:szCs w:val="18"/>
                <w:color w:val="1E293B"/>
              </w:rPr>
              <w:t xml:space="preserve">.../R2025A/v1/pop</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100 m (1 hectare)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Annual</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2010–2025</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population</w:t>
            </w:r>
            <w:r>
              <w:rPr>
                <w:rFonts w:ascii="Calibri" w:hAnsi="Calibri" w:cs="Calibri"/>
                <w:sz w:val="18"/>
                <w:szCs w:val="18"/>
                <w:color w:val="1E293B"/>
              </w:rPr>
              <w:t xml:space="preserve">, </w:t>
            </w:r>
            <w:r>
              <w:rPr>
                <w:rFonts w:ascii="Consolas" w:hAnsi="Consolas" w:cs="Consolas"/>
                <w:sz w:val="18"/>
                <w:szCs w:val="18"/>
                <w:color w:val="1E293B"/>
              </w:rPr>
              <w:t xml:space="preserve">pop_density_km2</w:t>
            </w:r>
            <w:r>
              <w:rPr>
                <w:rFonts w:ascii="Calibri" w:hAnsi="Calibri" w:cs="Calibri"/>
                <w:sz w:val="18"/>
                <w:szCs w:val="18"/>
                <w:color w:val="1E293B"/>
              </w:rPr>
              <w:t xml:space="preserve">, annual growth rate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Human exposure &amp; vulnerable population estimation</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Historical Flood Events Log &amp; Archives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NEMA, NIHSA, LASEMA, EM-DAT, DFO, News</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data/raw/flood_events/flood_events_log.csv</w:t>
            </w:r>
            <w:r>
              <w:rPr>
                <w:rFonts w:ascii="Calibri" w:hAnsi="Calibri" w:cs="Calibri"/>
                <w:sz w:val="18"/>
                <w:szCs w:val="18"/>
                <w:color w:val="1E293B"/>
              </w:rPr>
              <w:t xml:space="preserve"> &amp; </w:t>
            </w:r>
            <w:r>
              <w:rPr>
                <w:rFonts w:ascii="Consolas" w:hAnsi="Consolas" w:cs="Consolas"/>
                <w:sz w:val="18"/>
                <w:szCs w:val="18"/>
                <w:color w:val="1E293B"/>
              </w:rPr>
              <w:t xml:space="preserve">GLOBAL_FLOOD_DB</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Community / LGA text &amp; vector polygons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Monthly event-level</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2010–2025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Event dates, impacted LGAs, communities, severity, source citations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Ground-truth supervised binary target label (</w:t>
            </w:r>
            <w:r>
              <w:rPr>
                <w:rFonts w:ascii="Consolas" w:hAnsi="Consolas" w:cs="Consolas"/>
                <w:sz w:val="18"/>
                <w:szCs w:val="18"/>
                <w:color w:val="1E293B"/>
              </w:rPr>
              <w:t xml:space="preserve">flood</w:t>
            </w:r>
            <w:r>
              <w:rPr>
                <w:rFonts w:ascii="Calibri" w:hAnsi="Calibri" w:cs="Calibri"/>
                <w:sz w:val="18"/>
                <w:szCs w:val="18"/>
                <w:color w:val="1E293B"/>
              </w:rPr>
              <w:t xml:space="preserve">)</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NASA NEX-GDDP-CMIP6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NASA Ames Research Center</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NASA/GDDP-CMIP6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0.25^\circ (\approx 25 km)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Daily</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2010–2014</w:t>
            </w:r>
            <w:r>
              <w:rPr>
                <w:rFonts w:ascii="Calibri" w:hAnsi="Calibri" w:cs="Calibri"/>
                <w:sz w:val="18"/>
                <w:szCs w:val="18"/>
                <w:color w:val="1E293B"/>
              </w:rPr>
              <w:t xml:space="preserve"> (Hist) &amp; </w:t>
            </w:r>
            <w:r>
              <w:rPr>
                <w:rFonts w:ascii="Consolas" w:hAnsi="Consolas" w:cs="Consolas"/>
                <w:sz w:val="18"/>
                <w:szCs w:val="18"/>
                <w:color w:val="1E293B"/>
              </w:rPr>
              <w:t xml:space="preserve">2030–2050</w:t>
            </w:r>
            <w:r>
              <w:rPr>
                <w:rFonts w:ascii="Calibri" w:hAnsi="Calibri" w:cs="Calibri"/>
                <w:sz w:val="18"/>
                <w:szCs w:val="18"/>
                <w:color w:val="1E293B"/>
              </w:rPr>
              <w:t xml:space="preserve"> (Future)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Daily precipitation (</w:t>
            </w:r>
            <w:r>
              <w:rPr>
                <w:rFonts w:ascii="Consolas" w:hAnsi="Consolas" w:cs="Consolas"/>
                <w:sz w:val="18"/>
                <w:szCs w:val="18"/>
                <w:color w:val="1E293B"/>
              </w:rPr>
              <w:t xml:space="preserve">pr</w:t>
            </w:r>
            <w:r>
              <w:rPr>
                <w:rFonts w:ascii="Calibri" w:hAnsi="Calibri" w:cs="Calibri"/>
                <w:sz w:val="18"/>
                <w:szCs w:val="18"/>
                <w:color w:val="1E293B"/>
              </w:rPr>
              <w:t xml:space="preserve">) across 5 GCMs (</w:t>
            </w:r>
            <w:r>
              <w:rPr>
                <w:rFonts w:ascii="Consolas" w:hAnsi="Consolas" w:cs="Consolas"/>
                <w:sz w:val="18"/>
                <w:szCs w:val="18"/>
                <w:color w:val="1E293B"/>
              </w:rPr>
              <w:t xml:space="preserve">ACCESS-CM2</w:t>
            </w:r>
            <w:r>
              <w:rPr>
                <w:rFonts w:ascii="Calibri" w:hAnsi="Calibri" w:cs="Calibri"/>
                <w:sz w:val="18"/>
                <w:szCs w:val="18"/>
                <w:color w:val="1E293B"/>
              </w:rPr>
              <w:t xml:space="preserve">, </w:t>
            </w:r>
            <w:r>
              <w:rPr>
                <w:rFonts w:ascii="Consolas" w:hAnsi="Consolas" w:cs="Consolas"/>
                <w:sz w:val="18"/>
                <w:szCs w:val="18"/>
                <w:color w:val="1E293B"/>
              </w:rPr>
              <w:t xml:space="preserve">GFDL-ESM4</w:t>
            </w:r>
            <w:r>
              <w:rPr>
                <w:rFonts w:ascii="Calibri" w:hAnsi="Calibri" w:cs="Calibri"/>
                <w:sz w:val="18"/>
                <w:szCs w:val="18"/>
                <w:color w:val="1E293B"/>
              </w:rPr>
              <w:t xml:space="preserve">, </w:t>
            </w:r>
            <w:r>
              <w:rPr>
                <w:rFonts w:ascii="Consolas" w:hAnsi="Consolas" w:cs="Consolas"/>
                <w:sz w:val="18"/>
                <w:szCs w:val="18"/>
                <w:color w:val="1E293B"/>
              </w:rPr>
              <w:t xml:space="preserve">MPI-ESM1-2-HR</w:t>
            </w:r>
            <w:r>
              <w:rPr>
                <w:rFonts w:ascii="Calibri" w:hAnsi="Calibri" w:cs="Calibri"/>
                <w:sz w:val="18"/>
                <w:szCs w:val="18"/>
                <w:color w:val="1E293B"/>
              </w:rPr>
              <w:t xml:space="preserve">, </w:t>
            </w:r>
            <w:r>
              <w:rPr>
                <w:rFonts w:ascii="Consolas" w:hAnsi="Consolas" w:cs="Consolas"/>
                <w:sz w:val="18"/>
                <w:szCs w:val="18"/>
                <w:color w:val="1E293B"/>
              </w:rPr>
              <w:t xml:space="preserve">MRI-ESM2-0</w:t>
            </w:r>
            <w:r>
              <w:rPr>
                <w:rFonts w:ascii="Calibri" w:hAnsi="Calibri" w:cs="Calibri"/>
                <w:sz w:val="18"/>
                <w:szCs w:val="18"/>
                <w:color w:val="1E293B"/>
              </w:rPr>
              <w:t xml:space="preserve">, </w:t>
            </w:r>
            <w:r>
              <w:rPr>
                <w:rFonts w:ascii="Consolas" w:hAnsi="Consolas" w:cs="Consolas"/>
                <w:sz w:val="18"/>
                <w:szCs w:val="18"/>
                <w:color w:val="1E293B"/>
              </w:rPr>
              <w:t xml:space="preserve">UKESM1-0-LL</w:t>
            </w:r>
            <w:r>
              <w:rPr>
                <w:rFonts w:ascii="Calibri" w:hAnsi="Calibri" w:cs="Calibri"/>
                <w:sz w:val="18"/>
                <w:szCs w:val="18"/>
                <w:color w:val="1E293B"/>
              </w:rPr>
              <w:t xml:space="preserv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Climate projections under SSP2-4.5 &amp; SSP5-8.5</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IPCC AR6 Sea-Level Rise Projections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IPCC Working Group I</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IPCC AR6 Sea Level Projection Tool (Gulf of Guinea)</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Regional coastal gauge (1^\circ)</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Decadal</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2030, 2040, 2050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Median regional relative sea-level rise (\Delta\text{SLR}: +0.11\text{–}0.40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Coastal elevation depression &amp; low-land expansion</w:t>
            </w:r>
          </w:p>
        </w:tc>
      </w:tr>
    </w:tbl>
    <w:p>
      <w:pPr>
        <w:spacing w:before="0" w:after="80" w:line="276" w:lineRule="auto"/>
        <w:jc w:val="both"/>
      </w:pPr>
    </w:p>
    <w:p>
      <w:pPr>
        <w:spacing w:before="180" w:after="80" w:line="276" w:lineRule="auto"/>
        <w:jc w:val="left"/>
      </w:pPr>
      <w:r>
        <w:rPr>
          <w:rFonts w:ascii="Calibri" w:hAnsi="Calibri" w:cs="Calibri"/>
          <w:sz w:val="24"/>
          <w:szCs w:val="24"/>
          <w:color w:val="1E3A8A"/>
          <w:b/>
        </w:rPr>
        <w:t xml:space="preserve">3.3 Computational Tools, Software Stack &amp; Engineering Environment</w:t>
      </w:r>
    </w:p>
    <w:p>
      <w:pPr>
        <w:spacing w:before="40" w:after="110" w:line="276" w:lineRule="auto"/>
        <w:jc w:val="both"/>
      </w:pPr>
      <w:r>
        <w:rPr>
          <w:rFonts w:ascii="Calibri" w:hAnsi="Calibri" w:cs="Calibri"/>
          <w:sz w:val="22"/>
          <w:szCs w:val="22"/>
          <w:color w:val="1E293B"/>
        </w:rPr>
        <w:t xml:space="preserve">Table 3.2 details the complete software environment, programming languages, analytical libraries, and cloud infrastructure used to develop, train, validate, and deploy the system.</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9"/>
                <w:szCs w:val="19"/>
                <w:color w:val="FFFFFF"/>
                <w:b/>
              </w:rPr>
              <w:t xml:space="preserve">Category</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9"/>
                <w:szCs w:val="19"/>
                <w:color w:val="FFFFFF"/>
                <w:b/>
              </w:rPr>
              <w:t xml:space="preserve">Tool / Library Name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9"/>
                <w:szCs w:val="19"/>
                <w:color w:val="FFFFFF"/>
                <w:b/>
              </w:rPr>
              <w:t xml:space="preserve">Environment / Version</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9"/>
                <w:szCs w:val="19"/>
                <w:color w:val="FFFFFF"/>
                <w:b/>
              </w:rPr>
              <w:t xml:space="preserve">Primary Role &amp; Capabilities</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9"/>
                <w:szCs w:val="19"/>
                <w:color w:val="FFFFFF"/>
                <w:b/>
              </w:rPr>
              <w:t xml:space="preserve">Project Utilization</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Programming Language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Python</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3.13.9</w:t>
            </w:r>
            <w:r>
              <w:rPr>
                <w:rFonts w:ascii="Calibri" w:hAnsi="Calibri" w:cs="Calibri"/>
                <w:sz w:val="19"/>
                <w:szCs w:val="19"/>
                <w:color w:val="1E293B"/>
              </w:rPr>
              <w:t xml:space="preserve"> (64-bit)</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Core development, data pipelines, model training, and web dashboard execution</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Standard language across all 9 notebooks, CLI scripts, and web apps</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Cloud Geospatial Engine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Google Earth Engine (GEE)</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earthengine-api</w:t>
            </w:r>
            <w:r>
              <w:rPr>
                <w:rFonts w:ascii="Calibri" w:hAnsi="Calibri" w:cs="Calibri"/>
                <w:sz w:val="19"/>
                <w:szCs w:val="19"/>
                <w:color w:val="1E293B"/>
              </w:rPr>
              <w:t xml:space="preserve"> </w:t>
            </w:r>
            <w:r>
              <w:rPr>
                <w:rFonts w:ascii="Consolas" w:hAnsi="Consolas" w:cs="Consolas"/>
                <w:sz w:val="19"/>
                <w:szCs w:val="19"/>
                <w:color w:val="1E293B"/>
              </w:rPr>
              <w:t xml:space="preserve">1.4.3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Cloud-scale planetary Earth observation computing and zonal reducers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Extracted CHIRPS daily sums, SRTM elevation, JRC water, WorldCover, WorldPop, and CMIP6 grids</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Geospatial &amp; Vector Analytics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GeoPandas &amp; Fiona</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geopandas</w:t>
            </w:r>
            <w:r>
              <w:rPr>
                <w:rFonts w:ascii="Calibri" w:hAnsi="Calibri" w:cs="Calibri"/>
                <w:sz w:val="19"/>
                <w:szCs w:val="19"/>
                <w:color w:val="1E293B"/>
              </w:rPr>
              <w:t xml:space="preserve"> </w:t>
            </w:r>
            <w:r>
              <w:rPr>
                <w:rFonts w:ascii="Consolas" w:hAnsi="Consolas" w:cs="Consolas"/>
                <w:sz w:val="19"/>
                <w:szCs w:val="19"/>
                <w:color w:val="1E293B"/>
              </w:rPr>
              <w:t xml:space="preserve">1.0.1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Vector spatial processing, GeoPackage I/O, coordinate reprojections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Managed LGA boundaries (</w:t>
            </w:r>
            <w:r>
              <w:rPr>
                <w:rFonts w:ascii="Consolas" w:hAnsi="Consolas" w:cs="Consolas"/>
                <w:sz w:val="19"/>
                <w:szCs w:val="19"/>
                <w:color w:val="1E293B"/>
              </w:rPr>
              <w:t xml:space="preserve">EPSG:4326</w:t>
            </w:r>
            <w:r>
              <w:rPr>
                <w:rFonts w:ascii="Calibri" w:hAnsi="Calibri" w:cs="Calibri"/>
                <w:sz w:val="19"/>
                <w:szCs w:val="19"/>
                <w:color w:val="1E293B"/>
              </w:rPr>
              <w:t xml:space="preserve"> and </w:t>
            </w:r>
            <w:r>
              <w:rPr>
                <w:rFonts w:ascii="Consolas" w:hAnsi="Consolas" w:cs="Consolas"/>
                <w:sz w:val="19"/>
                <w:szCs w:val="19"/>
                <w:color w:val="1E293B"/>
              </w:rPr>
              <w:t xml:space="preserve">EPSG:32631</w:t>
            </w:r>
            <w:r>
              <w:rPr>
                <w:rFonts w:ascii="Calibri" w:hAnsi="Calibri" w:cs="Calibri"/>
                <w:sz w:val="19"/>
                <w:szCs w:val="19"/>
                <w:color w:val="1E293B"/>
              </w:rPr>
              <w:t xml:space="preserve">), geometric unions, spatial joins</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Geometric Operations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Shapely &amp; PyProj</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shapely</w:t>
            </w:r>
            <w:r>
              <w:rPr>
                <w:rFonts w:ascii="Calibri" w:hAnsi="Calibri" w:cs="Calibri"/>
                <w:sz w:val="19"/>
                <w:szCs w:val="19"/>
                <w:color w:val="1E293B"/>
              </w:rPr>
              <w:t xml:space="preserve"> </w:t>
            </w:r>
            <w:r>
              <w:rPr>
                <w:rFonts w:ascii="Consolas" w:hAnsi="Consolas" w:cs="Consolas"/>
                <w:sz w:val="19"/>
                <w:szCs w:val="19"/>
                <w:color w:val="1E293B"/>
              </w:rPr>
              <w:t xml:space="preserve">2.0.6</w:t>
            </w:r>
            <w:r>
              <w:rPr>
                <w:rFonts w:ascii="Calibri" w:hAnsi="Calibri" w:cs="Calibri"/>
                <w:sz w:val="19"/>
                <w:szCs w:val="19"/>
                <w:color w:val="1E293B"/>
              </w:rPr>
              <w:t xml:space="preserve">, </w:t>
            </w:r>
            <w:r>
              <w:rPr>
                <w:rFonts w:ascii="Consolas" w:hAnsi="Consolas" w:cs="Consolas"/>
                <w:sz w:val="19"/>
                <w:szCs w:val="19"/>
                <w:color w:val="1E293B"/>
              </w:rPr>
              <w:t xml:space="preserve">pyproj</w:t>
            </w:r>
            <w:r>
              <w:rPr>
                <w:rFonts w:ascii="Calibri" w:hAnsi="Calibri" w:cs="Calibri"/>
                <w:sz w:val="19"/>
                <w:szCs w:val="19"/>
                <w:color w:val="1E293B"/>
              </w:rPr>
              <w:t xml:space="preserve"> </w:t>
            </w:r>
            <w:r>
              <w:rPr>
                <w:rFonts w:ascii="Consolas" w:hAnsi="Consolas" w:cs="Consolas"/>
                <w:sz w:val="19"/>
                <w:szCs w:val="19"/>
                <w:color w:val="1E293B"/>
              </w:rPr>
              <w:t xml:space="preserve">3.7.0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Planar geometry calculations, spatial filtering, UTM reprojection</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Verified topological validity of polygons and geodesic distance calculations</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Numerical &amp; Tabular Data</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Pandas &amp; NumPy</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pandas</w:t>
            </w:r>
            <w:r>
              <w:rPr>
                <w:rFonts w:ascii="Calibri" w:hAnsi="Calibri" w:cs="Calibri"/>
                <w:sz w:val="19"/>
                <w:szCs w:val="19"/>
                <w:color w:val="1E293B"/>
              </w:rPr>
              <w:t xml:space="preserve"> </w:t>
            </w:r>
            <w:r>
              <w:rPr>
                <w:rFonts w:ascii="Consolas" w:hAnsi="Consolas" w:cs="Consolas"/>
                <w:sz w:val="19"/>
                <w:szCs w:val="19"/>
                <w:color w:val="1E293B"/>
              </w:rPr>
              <w:t xml:space="preserve">2.2.3</w:t>
            </w:r>
            <w:r>
              <w:rPr>
                <w:rFonts w:ascii="Calibri" w:hAnsi="Calibri" w:cs="Calibri"/>
                <w:sz w:val="19"/>
                <w:szCs w:val="19"/>
                <w:color w:val="1E293B"/>
              </w:rPr>
              <w:t xml:space="preserve">, </w:t>
            </w:r>
            <w:r>
              <w:rPr>
                <w:rFonts w:ascii="Consolas" w:hAnsi="Consolas" w:cs="Consolas"/>
                <w:sz w:val="19"/>
                <w:szCs w:val="19"/>
                <w:color w:val="1E293B"/>
              </w:rPr>
              <w:t xml:space="preserve">numpy</w:t>
            </w:r>
            <w:r>
              <w:rPr>
                <w:rFonts w:ascii="Calibri" w:hAnsi="Calibri" w:cs="Calibri"/>
                <w:sz w:val="19"/>
                <w:szCs w:val="19"/>
                <w:color w:val="1E293B"/>
              </w:rPr>
              <w:t xml:space="preserve"> </w:t>
            </w:r>
            <w:r>
              <w:rPr>
                <w:rFonts w:ascii="Consolas" w:hAnsi="Consolas" w:cs="Consolas"/>
                <w:sz w:val="19"/>
                <w:szCs w:val="19"/>
                <w:color w:val="1E293B"/>
              </w:rPr>
              <w:t xml:space="preserve">2.1.3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High-performance tabular transformation, rolling windows, array algebra</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Feature store assembly, antecedent lag computation, QDM bias correction scaling</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Scientific Computing</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SciPy</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scipy</w:t>
            </w:r>
            <w:r>
              <w:rPr>
                <w:rFonts w:ascii="Calibri" w:hAnsi="Calibri" w:cs="Calibri"/>
                <w:sz w:val="19"/>
                <w:szCs w:val="19"/>
                <w:color w:val="1E293B"/>
              </w:rPr>
              <w:t xml:space="preserve"> </w:t>
            </w:r>
            <w:r>
              <w:rPr>
                <w:rFonts w:ascii="Consolas" w:hAnsi="Consolas" w:cs="Consolas"/>
                <w:sz w:val="19"/>
                <w:szCs w:val="19"/>
                <w:color w:val="1E293B"/>
              </w:rPr>
              <w:t xml:space="preserve">1.14.1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Non-parametric hypothesis testing and statistical distributions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Two-sided Mann–Whitney U tests, rank-biserial effect sizes, Spearman correlations</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Machine Learning Core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Scikit-Learn</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scikit-learn</w:t>
            </w:r>
            <w:r>
              <w:rPr>
                <w:rFonts w:ascii="Calibri" w:hAnsi="Calibri" w:cs="Calibri"/>
                <w:sz w:val="19"/>
                <w:szCs w:val="19"/>
                <w:color w:val="1E293B"/>
              </w:rPr>
              <w:t xml:space="preserve"> </w:t>
            </w:r>
            <w:r>
              <w:rPr>
                <w:rFonts w:ascii="Consolas" w:hAnsi="Consolas" w:cs="Consolas"/>
                <w:sz w:val="19"/>
                <w:szCs w:val="19"/>
                <w:color w:val="1E293B"/>
              </w:rPr>
              <w:t xml:space="preserve">1.5.2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Preprocessing, cross-validation iterators, metrics, probability calibration</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StandardScaler</w:t>
            </w:r>
            <w:r>
              <w:rPr>
                <w:rFonts w:ascii="Calibri" w:hAnsi="Calibri" w:cs="Calibri"/>
                <w:sz w:val="19"/>
                <w:szCs w:val="19"/>
                <w:color w:val="1E293B"/>
              </w:rPr>
              <w:t xml:space="preserve">, </w:t>
            </w:r>
            <w:r>
              <w:rPr>
                <w:rFonts w:ascii="Consolas" w:hAnsi="Consolas" w:cs="Consolas"/>
                <w:sz w:val="19"/>
                <w:szCs w:val="19"/>
                <w:color w:val="1E293B"/>
              </w:rPr>
              <w:t xml:space="preserve">TimeSeriesSplit</w:t>
            </w:r>
            <w:r>
              <w:rPr>
                <w:rFonts w:ascii="Calibri" w:hAnsi="Calibri" w:cs="Calibri"/>
                <w:sz w:val="19"/>
                <w:szCs w:val="19"/>
                <w:color w:val="1E293B"/>
              </w:rPr>
              <w:t xml:space="preserve">, </w:t>
            </w:r>
            <w:r>
              <w:rPr>
                <w:rFonts w:ascii="Consolas" w:hAnsi="Consolas" w:cs="Consolas"/>
                <w:sz w:val="19"/>
                <w:szCs w:val="19"/>
                <w:color w:val="1E293B"/>
              </w:rPr>
              <w:t xml:space="preserve">LeaveOneGroupOut</w:t>
            </w:r>
            <w:r>
              <w:rPr>
                <w:rFonts w:ascii="Calibri" w:hAnsi="Calibri" w:cs="Calibri"/>
                <w:sz w:val="19"/>
                <w:szCs w:val="19"/>
                <w:color w:val="1E293B"/>
              </w:rPr>
              <w:t xml:space="preserve">, </w:t>
            </w:r>
            <w:r>
              <w:rPr>
                <w:rFonts w:ascii="Consolas" w:hAnsi="Consolas" w:cs="Consolas"/>
                <w:sz w:val="19"/>
                <w:szCs w:val="19"/>
                <w:color w:val="1E293B"/>
              </w:rPr>
              <w:t xml:space="preserve">CalibratedClassifierCV</w:t>
            </w:r>
            <w:r>
              <w:rPr>
                <w:rFonts w:ascii="Calibri" w:hAnsi="Calibri" w:cs="Calibri"/>
                <w:sz w:val="19"/>
                <w:szCs w:val="19"/>
                <w:color w:val="1E293B"/>
              </w:rPr>
              <w:t xml:space="preserve">, PR/ROC AUC</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Gradient Boosting</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XGBoost</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xgboost</w:t>
            </w:r>
            <w:r>
              <w:rPr>
                <w:rFonts w:ascii="Calibri" w:hAnsi="Calibri" w:cs="Calibri"/>
                <w:sz w:val="19"/>
                <w:szCs w:val="19"/>
                <w:color w:val="1E293B"/>
              </w:rPr>
              <w:t xml:space="preserve"> </w:t>
            </w:r>
            <w:r>
              <w:rPr>
                <w:rFonts w:ascii="Consolas" w:hAnsi="Consolas" w:cs="Consolas"/>
                <w:sz w:val="19"/>
                <w:szCs w:val="19"/>
                <w:color w:val="1E293B"/>
              </w:rPr>
              <w:t xml:space="preserve">2.1.3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Scalable gradient boosted decision trees with domain monotonic constraints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Monotonic classification, hyperparameter tuning, fast inference</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Random Forests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Scikit-Learn Ensemble</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scikit-learn</w:t>
            </w:r>
            <w:r>
              <w:rPr>
                <w:rFonts w:ascii="Calibri" w:hAnsi="Calibri" w:cs="Calibri"/>
                <w:sz w:val="19"/>
                <w:szCs w:val="19"/>
                <w:color w:val="1E293B"/>
              </w:rPr>
              <w:t xml:space="preserve"> </w:t>
            </w:r>
            <w:r>
              <w:rPr>
                <w:rFonts w:ascii="Consolas" w:hAnsi="Consolas" w:cs="Consolas"/>
                <w:sz w:val="19"/>
                <w:szCs w:val="19"/>
                <w:color w:val="1E293B"/>
              </w:rPr>
              <w:t xml:space="preserve">1.5.2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Balanced subsampled random forests with out-of-bag validation</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Cost-sensitive baseline and non-linear ensemble comparison</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Explainable AI (XAI)</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SHAP</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shap</w:t>
            </w:r>
            <w:r>
              <w:rPr>
                <w:rFonts w:ascii="Calibri" w:hAnsi="Calibri" w:cs="Calibri"/>
                <w:sz w:val="19"/>
                <w:szCs w:val="19"/>
                <w:color w:val="1E293B"/>
              </w:rPr>
              <w:t xml:space="preserve"> </w:t>
            </w:r>
            <w:r>
              <w:rPr>
                <w:rFonts w:ascii="Consolas" w:hAnsi="Consolas" w:cs="Consolas"/>
                <w:sz w:val="19"/>
                <w:szCs w:val="19"/>
                <w:color w:val="1E293B"/>
              </w:rPr>
              <w:t xml:space="preserve">0.46.0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Cooperative game-theoretic feature attributions (TreeSHAP)</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Local and global feature importance, beeswarm summary plots, partial dependence analysis</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Interactive Web Dashboard</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Streamlit</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streamlit</w:t>
            </w:r>
            <w:r>
              <w:rPr>
                <w:rFonts w:ascii="Calibri" w:hAnsi="Calibri" w:cs="Calibri"/>
                <w:sz w:val="19"/>
                <w:szCs w:val="19"/>
                <w:color w:val="1E293B"/>
              </w:rPr>
              <w:t xml:space="preserve"> </w:t>
            </w:r>
            <w:r>
              <w:rPr>
                <w:rFonts w:ascii="Consolas" w:hAnsi="Consolas" w:cs="Consolas"/>
                <w:sz w:val="19"/>
                <w:szCs w:val="19"/>
                <w:color w:val="1E293B"/>
              </w:rPr>
              <w:t xml:space="preserve">1.40.1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Reactive web application framework for data science and model deployment</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Multi-tab decision-support dashboard (</w:t>
            </w:r>
            <w:r>
              <w:rPr>
                <w:rFonts w:ascii="Consolas" w:hAnsi="Consolas" w:cs="Consolas"/>
                <w:sz w:val="19"/>
                <w:szCs w:val="19"/>
                <w:color w:val="1E293B"/>
              </w:rPr>
              <w:t xml:space="preserve">app.py</w:t>
            </w:r>
            <w:r>
              <w:rPr>
                <w:rFonts w:ascii="Calibri" w:hAnsi="Calibri" w:cs="Calibri"/>
                <w:sz w:val="19"/>
                <w:szCs w:val="19"/>
                <w:color w:val="1E293B"/>
              </w:rPr>
              <w:t xml:space="preserve">) with real-time What-If scenario simulation</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Interactive Cartography</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Folium / Leaflet.js</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folium</w:t>
            </w:r>
            <w:r>
              <w:rPr>
                <w:rFonts w:ascii="Calibri" w:hAnsi="Calibri" w:cs="Calibri"/>
                <w:sz w:val="19"/>
                <w:szCs w:val="19"/>
                <w:color w:val="1E293B"/>
              </w:rPr>
              <w:t xml:space="preserve"> </w:t>
            </w:r>
            <w:r>
              <w:rPr>
                <w:rFonts w:ascii="Consolas" w:hAnsi="Consolas" w:cs="Consolas"/>
                <w:sz w:val="19"/>
                <w:szCs w:val="19"/>
                <w:color w:val="1E293B"/>
              </w:rPr>
              <w:t xml:space="preserve">0.18.0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Client-side interactive slippy maps, GeoJSON overlays, choropleths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Multi-layer interactive flood risk map (</w:t>
            </w:r>
            <w:r>
              <w:rPr>
                <w:rFonts w:ascii="Consolas" w:hAnsi="Consolas" w:cs="Consolas"/>
                <w:sz w:val="19"/>
                <w:szCs w:val="19"/>
                <w:color w:val="1E293B"/>
              </w:rPr>
              <w:t xml:space="preserve">outputs/maps/lagos_flood_risk_interactive.html</w:t>
            </w:r>
            <w:r>
              <w:rPr>
                <w:rFonts w:ascii="Calibri" w:hAnsi="Calibri" w:cs="Calibri"/>
                <w:sz w:val="19"/>
                <w:szCs w:val="19"/>
                <w:color w:val="1E293B"/>
              </w:rPr>
              <w:t xml:space="preserve">)</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Static Visualizations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Matplotlib &amp; Seaborn</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matplotlib</w:t>
            </w:r>
            <w:r>
              <w:rPr>
                <w:rFonts w:ascii="Calibri" w:hAnsi="Calibri" w:cs="Calibri"/>
                <w:sz w:val="19"/>
                <w:szCs w:val="19"/>
                <w:color w:val="1E293B"/>
              </w:rPr>
              <w:t xml:space="preserve"> </w:t>
            </w:r>
            <w:r>
              <w:rPr>
                <w:rFonts w:ascii="Consolas" w:hAnsi="Consolas" w:cs="Consolas"/>
                <w:sz w:val="19"/>
                <w:szCs w:val="19"/>
                <w:color w:val="1E293B"/>
              </w:rPr>
              <w:t xml:space="preserve">3.9.2</w:t>
            </w:r>
            <w:r>
              <w:rPr>
                <w:rFonts w:ascii="Calibri" w:hAnsi="Calibri" w:cs="Calibri"/>
                <w:sz w:val="19"/>
                <w:szCs w:val="19"/>
                <w:color w:val="1E293B"/>
              </w:rPr>
              <w:t xml:space="preserve">, </w:t>
            </w:r>
            <w:r>
              <w:rPr>
                <w:rFonts w:ascii="Consolas" w:hAnsi="Consolas" w:cs="Consolas"/>
                <w:sz w:val="19"/>
                <w:szCs w:val="19"/>
                <w:color w:val="1E293B"/>
              </w:rPr>
              <w:t xml:space="preserve">seaborn</w:t>
            </w:r>
            <w:r>
              <w:rPr>
                <w:rFonts w:ascii="Calibri" w:hAnsi="Calibri" w:cs="Calibri"/>
                <w:sz w:val="19"/>
                <w:szCs w:val="19"/>
                <w:color w:val="1E293B"/>
              </w:rPr>
              <w:t xml:space="preserve"> </w:t>
            </w:r>
            <w:r>
              <w:rPr>
                <w:rFonts w:ascii="Consolas" w:hAnsi="Consolas" w:cs="Consolas"/>
                <w:sz w:val="19"/>
                <w:szCs w:val="19"/>
                <w:color w:val="1E293B"/>
              </w:rPr>
              <w:t xml:space="preserve">0.13.2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Publication-ready figures, ROC/PR curves, confusion matrices, heatmaps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Generated 11 high-resolution figures in </w:t>
            </w:r>
            <w:r>
              <w:rPr>
                <w:rFonts w:ascii="Consolas" w:hAnsi="Consolas" w:cs="Consolas"/>
                <w:sz w:val="19"/>
                <w:szCs w:val="19"/>
                <w:color w:val="1E293B"/>
              </w:rPr>
              <w:t xml:space="preserve">outputs/figures/</w:t>
            </w:r>
            <w:r>
              <w:rPr>
                <w:rFonts w:ascii="Calibri" w:hAnsi="Calibri" w:cs="Calibri"/>
                <w:sz w:val="19"/>
                <w:szCs w:val="19"/>
                <w:color w:val="1E293B"/>
              </w:rPr>
              <w:t xml:space="preserve"> (300 DPI)</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Model Serialization</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Joblib</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joblib</w:t>
            </w:r>
            <w:r>
              <w:rPr>
                <w:rFonts w:ascii="Calibri" w:hAnsi="Calibri" w:cs="Calibri"/>
                <w:sz w:val="19"/>
                <w:szCs w:val="19"/>
                <w:color w:val="1E293B"/>
              </w:rPr>
              <w:t xml:space="preserve"> </w:t>
            </w:r>
            <w:r>
              <w:rPr>
                <w:rFonts w:ascii="Consolas" w:hAnsi="Consolas" w:cs="Consolas"/>
                <w:sz w:val="19"/>
                <w:szCs w:val="19"/>
                <w:color w:val="1E293B"/>
              </w:rPr>
              <w:t xml:space="preserve">1.4.2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Compressed binary persistence of fitted pipelines and calibrated models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Saved </w:t>
            </w:r>
            <w:r>
              <w:rPr>
                <w:rFonts w:ascii="Consolas" w:hAnsi="Consolas" w:cs="Consolas"/>
                <w:sz w:val="19"/>
                <w:szCs w:val="19"/>
                <w:color w:val="1E293B"/>
              </w:rPr>
              <w:t xml:space="preserve">outputs/models/flood_model_bundle.joblib</w:t>
            </w:r>
            <w:r>
              <w:rPr>
                <w:rFonts w:ascii="Calibri" w:hAnsi="Calibri" w:cs="Calibri"/>
                <w:sz w:val="19"/>
                <w:szCs w:val="19"/>
                <w:color w:val="1E293B"/>
              </w:rPr>
              <w:t xml:space="preserve"> for headless production inference</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Office Document Generation</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Standard Zipfile + OpenXML</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Python Standard Library</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Zero-dependency native packaging of Word (</w:t>
            </w:r>
            <w:r>
              <w:rPr>
                <w:rFonts w:ascii="Consolas" w:hAnsi="Consolas" w:cs="Consolas"/>
                <w:sz w:val="19"/>
                <w:szCs w:val="19"/>
                <w:color w:val="1E293B"/>
              </w:rPr>
              <w:t xml:space="preserve">.docx</w:t>
            </w:r>
            <w:r>
              <w:rPr>
                <w:rFonts w:ascii="Calibri" w:hAnsi="Calibri" w:cs="Calibri"/>
                <w:sz w:val="19"/>
                <w:szCs w:val="19"/>
                <w:color w:val="1E293B"/>
              </w:rPr>
              <w:t xml:space="preserve">) and PowerPoint (</w:t>
            </w:r>
            <w:r>
              <w:rPr>
                <w:rFonts w:ascii="Consolas" w:hAnsi="Consolas" w:cs="Consolas"/>
                <w:sz w:val="19"/>
                <w:szCs w:val="19"/>
                <w:color w:val="1E293B"/>
              </w:rPr>
              <w:t xml:space="preserve">.pptx</w:t>
            </w:r>
            <w:r>
              <w:rPr>
                <w:rFonts w:ascii="Calibri" w:hAnsi="Calibri" w:cs="Calibri"/>
                <w:sz w:val="19"/>
                <w:szCs w:val="19"/>
                <w:color w:val="1E293B"/>
              </w:rPr>
              <w:t xml:space="preserv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Automated synthesis of formatted Word project report and 15-slide PowerPoint deck</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Cloud &amp; Local Runtime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Anaconda / Windows 11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Conda Environment</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Isolated reproducible dependency management</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Dedicated execution environment ensuring zero package conflicts</w:t>
            </w:r>
          </w:p>
        </w:tc>
      </w:tr>
    </w:tbl>
    <w:p>
      <w:pPr>
        <w:spacing w:before="0" w:after="80" w:line="276" w:lineRule="auto"/>
        <w:jc w:val="both"/>
      </w:pPr>
    </w:p>
    <w:p>
      <w:pPr>
        <w:spacing w:before="180" w:after="80" w:line="276" w:lineRule="auto"/>
        <w:jc w:val="left"/>
      </w:pPr>
      <w:r>
        <w:rPr>
          <w:rFonts w:ascii="Calibri" w:hAnsi="Calibri" w:cs="Calibri"/>
          <w:sz w:val="24"/>
          <w:szCs w:val="24"/>
          <w:color w:val="1E3A8A"/>
          <w:b/>
        </w:rPr>
        <w:t xml:space="preserve">3.4 Spatial Units and Topographic Masking (</w:t>
      </w:r>
      <w:r>
        <w:rPr>
          <w:rFonts w:ascii="Consolas" w:hAnsi="Consolas" w:cs="Consolas"/>
          <w:sz w:val="24"/>
          <w:szCs w:val="24"/>
          <w:color w:val="1E3A8A"/>
          <w:b/>
        </w:rPr>
        <w:t xml:space="preserve">01_lga_boundaries.ipynb</w:t>
      </w:r>
      <w:r>
        <w:rPr>
          <w:rFonts w:ascii="Calibri" w:hAnsi="Calibri" w:cs="Calibri"/>
          <w:sz w:val="24"/>
          <w:szCs w:val="24"/>
          <w:color w:val="1E3A8A"/>
          <w:b/>
        </w:rPr>
        <w:t xml:space="preserve"> &amp; </w:t>
      </w:r>
      <w:r>
        <w:rPr>
          <w:rFonts w:ascii="Consolas" w:hAnsi="Consolas" w:cs="Consolas"/>
          <w:sz w:val="24"/>
          <w:szCs w:val="24"/>
          <w:color w:val="1E3A8A"/>
          <w:b/>
        </w:rPr>
        <w:t xml:space="preserve">03_elevation_and_water.ipynb</w:t>
      </w:r>
      <w:r>
        <w:rPr>
          <w:rFonts w:ascii="Calibri" w:hAnsi="Calibri" w:cs="Calibri"/>
          <w:sz w:val="24"/>
          <w:szCs w:val="24"/>
          <w:color w:val="1E3A8A"/>
          <w:b/>
        </w:rPr>
        <w:t xml:space="preserve">)</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Administrative Boundaries</w:t>
      </w:r>
      <w:r>
        <w:rPr>
          <w:rFonts w:ascii="Calibri" w:hAnsi="Calibri" w:cs="Calibri"/>
          <w:sz w:val="22"/>
          <w:szCs w:val="22"/>
          <w:color w:val="1E293B"/>
        </w:rPr>
        <w:t xml:space="preserve">: Level-2 administrative polygons for Nigeria were loaded from </w:t>
      </w:r>
      <w:r>
        <w:rPr>
          <w:rFonts w:ascii="Consolas" w:hAnsi="Consolas" w:cs="Consolas"/>
          <w:sz w:val="22"/>
          <w:szCs w:val="22"/>
          <w:color w:val="1E293B"/>
        </w:rPr>
        <w:t xml:space="preserve">gadm41_NGA.gpkg</w:t>
      </w:r>
      <w:r>
        <w:rPr>
          <w:rFonts w:ascii="Calibri" w:hAnsi="Calibri" w:cs="Calibri"/>
          <w:sz w:val="22"/>
          <w:szCs w:val="22"/>
          <w:color w:val="1E293B"/>
        </w:rPr>
        <w:t xml:space="preserve">, filtered to the </w:t>
      </w:r>
      <w:r>
        <w:rPr>
          <w:rFonts w:ascii="Calibri" w:hAnsi="Calibri" w:cs="Calibri"/>
          <w:sz w:val="22"/>
          <w:szCs w:val="22"/>
          <w:color w:val="1E293B"/>
          <w:b/>
        </w:rPr>
        <w:t xml:space="preserve">20 LGAs of Lagos State</w:t>
      </w:r>
      <w:r>
        <w:rPr>
          <w:rFonts w:ascii="Calibri" w:hAnsi="Calibri" w:cs="Calibri"/>
          <w:sz w:val="22"/>
          <w:szCs w:val="22"/>
          <w:color w:val="1E293B"/>
        </w:rPr>
        <w:t xml:space="preserve">, verified for topological validity, and saved to </w:t>
      </w:r>
      <w:r>
        <w:rPr>
          <w:rFonts w:ascii="Consolas" w:hAnsi="Consolas" w:cs="Consolas"/>
          <w:sz w:val="22"/>
          <w:szCs w:val="22"/>
          <w:color w:val="1E293B"/>
        </w:rPr>
        <w:t xml:space="preserve">lagos_lgas.gpkg</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Water-Masked Elevation Statistics</w:t>
      </w:r>
      <w:r>
        <w:rPr>
          <w:rFonts w:ascii="Calibri" w:hAnsi="Calibri" w:cs="Calibri"/>
          <w:sz w:val="22"/>
          <w:szCs w:val="22"/>
          <w:color w:val="1E293B"/>
        </w:rPr>
        <w:t xml:space="preserve">: A critical methodological pitfall in coastal DEM analysis is averaging elevation over an entire administrative polygon that includes open lagoon or ocean water (which SRTM records as 0 m). In </w:t>
      </w:r>
      <w:r>
        <w:rPr>
          <w:rFonts w:ascii="Consolas" w:hAnsi="Consolas" w:cs="Consolas"/>
          <w:sz w:val="22"/>
          <w:szCs w:val="22"/>
          <w:color w:val="1E293B"/>
        </w:rPr>
        <w:t xml:space="preserve">03_elevation_and_water.ipynb</w:t>
      </w:r>
      <w:r>
        <w:rPr>
          <w:rFonts w:ascii="Calibri" w:hAnsi="Calibri" w:cs="Calibri"/>
          <w:sz w:val="22"/>
          <w:szCs w:val="22"/>
          <w:color w:val="1E293B"/>
        </w:rPr>
        <w:t xml:space="preserve">, we used </w:t>
      </w:r>
      <w:r>
        <w:rPr>
          <w:rFonts w:ascii="Calibri" w:hAnsi="Calibri" w:cs="Calibri"/>
          <w:sz w:val="22"/>
          <w:szCs w:val="22"/>
          <w:color w:val="1E293B"/>
          <w:b/>
        </w:rPr>
        <w:t xml:space="preserve">JRC Global Surface Water (`JRC/GSW1_4/GlobalSurfaceWater`, 30 m)</w:t>
      </w:r>
      <w:r>
        <w:rPr>
          <w:rFonts w:ascii="Calibri" w:hAnsi="Calibri" w:cs="Calibri"/>
          <w:sz w:val="22"/>
          <w:szCs w:val="22"/>
          <w:color w:val="1E293B"/>
        </w:rPr>
        <w:t xml:space="preserve"> to define permanent water (</w:t>
      </w:r>
      <w:r>
        <w:rPr>
          <w:rFonts w:ascii="Consolas" w:hAnsi="Consolas" w:cs="Consolas"/>
          <w:sz w:val="22"/>
          <w:szCs w:val="22"/>
          <w:color w:val="1E293B"/>
        </w:rPr>
        <w:t xml:space="preserve">occurrence &gt;= 50%</w:t>
      </w:r>
      <w:r>
        <w:rPr>
          <w:rFonts w:ascii="Calibri" w:hAnsi="Calibri" w:cs="Calibri"/>
          <w:sz w:val="22"/>
          <w:szCs w:val="22"/>
          <w:color w:val="1E293B"/>
        </w:rPr>
        <w:t xml:space="preserve">) and masked out all permanent water pixels *before* computing land elevation statistics from </w:t>
      </w:r>
      <w:r>
        <w:rPr>
          <w:rFonts w:ascii="Calibri" w:hAnsi="Calibri" w:cs="Calibri"/>
          <w:sz w:val="22"/>
          <w:szCs w:val="22"/>
          <w:color w:val="1E293B"/>
          <w:b/>
        </w:rPr>
        <w:t xml:space="preserve">USGS SRTM (`USGS/SRTMGL1_003`, 30 m)</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 </w:t>
      </w:r>
      <w:r>
        <w:rPr>
          <w:rFonts w:ascii="Consolas" w:hAnsi="Consolas" w:cs="Consolas"/>
          <w:sz w:val="22"/>
          <w:szCs w:val="22"/>
          <w:color w:val="1E293B"/>
        </w:rPr>
        <w:t xml:space="preserve">elev_mean_m</w:t>
      </w:r>
      <w:r>
        <w:rPr>
          <w:rFonts w:ascii="Calibri" w:hAnsi="Calibri" w:cs="Calibri"/>
          <w:sz w:val="22"/>
          <w:szCs w:val="22"/>
          <w:color w:val="1E293B"/>
        </w:rPr>
        <w:t xml:space="preserve">, </w:t>
      </w:r>
      <w:r>
        <w:rPr>
          <w:rFonts w:ascii="Consolas" w:hAnsi="Consolas" w:cs="Consolas"/>
          <w:sz w:val="22"/>
          <w:szCs w:val="22"/>
          <w:color w:val="1E293B"/>
        </w:rPr>
        <w:t xml:space="preserve">elev_median_m</w:t>
      </w:r>
      <w:r>
        <w:rPr>
          <w:rFonts w:ascii="Calibri" w:hAnsi="Calibri" w:cs="Calibri"/>
          <w:sz w:val="22"/>
          <w:szCs w:val="22"/>
          <w:color w:val="1E293B"/>
        </w:rPr>
        <w:t xml:space="preserve">, </w:t>
      </w:r>
      <w:r>
        <w:rPr>
          <w:rFonts w:ascii="Consolas" w:hAnsi="Consolas" w:cs="Consolas"/>
          <w:sz w:val="22"/>
          <w:szCs w:val="22"/>
          <w:color w:val="1E293B"/>
        </w:rPr>
        <w:t xml:space="preserve">elev_min_m</w:t>
      </w:r>
      <w:r>
        <w:rPr>
          <w:rFonts w:ascii="Calibri" w:hAnsi="Calibri" w:cs="Calibri"/>
          <w:sz w:val="22"/>
          <w:szCs w:val="22"/>
          <w:color w:val="1E293B"/>
        </w:rPr>
        <w:t xml:space="preserve">, </w:t>
      </w:r>
      <w:r>
        <w:rPr>
          <w:rFonts w:ascii="Consolas" w:hAnsi="Consolas" w:cs="Consolas"/>
          <w:sz w:val="22"/>
          <w:szCs w:val="22"/>
          <w:color w:val="1E293B"/>
        </w:rPr>
        <w:t xml:space="preserve">elev_max_m</w:t>
      </w:r>
      <w:r>
        <w:rPr>
          <w:rFonts w:ascii="Calibri" w:hAnsi="Calibri" w:cs="Calibri"/>
          <w:sz w:val="22"/>
          <w:szCs w:val="22"/>
          <w:color w:val="1E293B"/>
        </w:rPr>
        <w:t xml:space="preserve">, </w:t>
      </w:r>
      <w:r>
        <w:rPr>
          <w:rFonts w:ascii="Consolas" w:hAnsi="Consolas" w:cs="Consolas"/>
          <w:sz w:val="22"/>
          <w:szCs w:val="22"/>
          <w:color w:val="1E293B"/>
        </w:rPr>
        <w:t xml:space="preserve">elev_std_m</w:t>
      </w:r>
    </w:p>
    <w:p>
      <w:pPr>
        <w:spacing w:before="30" w:after="60" w:line="276" w:lineRule="auto"/>
        <w:jc w:val="both"/>
        <w:ind w:left="320"/>
      </w:pPr>
      <w:r>
        <w:rPr>
          <w:rFonts w:ascii="Calibri" w:hAnsi="Calibri" w:cs="Calibri"/>
          <w:sz w:val="22"/>
          <w:szCs w:val="22"/>
          <w:color w:val="1E293B"/>
        </w:rPr>
        <w:t xml:space="preserve">• </w:t>
      </w:r>
      <w:r>
        <w:rPr>
          <w:rFonts w:ascii="Consolas" w:hAnsi="Consolas" w:cs="Consolas"/>
          <w:sz w:val="22"/>
          <w:szCs w:val="22"/>
          <w:color w:val="1E293B"/>
        </w:rPr>
        <w:t xml:space="preserve">low5_share</w:t>
      </w:r>
      <w:r>
        <w:rPr>
          <w:rFonts w:ascii="Calibri" w:hAnsi="Calibri" w:cs="Calibri"/>
          <w:sz w:val="22"/>
          <w:szCs w:val="22"/>
          <w:color w:val="1E293B"/>
        </w:rPr>
        <w:t xml:space="preserve">: Fraction of LGA </w:t>
      </w:r>
      <w:r>
        <w:rPr>
          <w:rFonts w:ascii="Calibri" w:hAnsi="Calibri" w:cs="Calibri"/>
          <w:sz w:val="22"/>
          <w:szCs w:val="22"/>
          <w:color w:val="1E293B"/>
          <w:b/>
        </w:rPr>
        <w:t xml:space="preserve">land</w:t>
      </w:r>
      <w:r>
        <w:rPr>
          <w:rFonts w:ascii="Calibri" w:hAnsi="Calibri" w:cs="Calibri"/>
          <w:sz w:val="22"/>
          <w:szCs w:val="22"/>
          <w:color w:val="1E293B"/>
        </w:rPr>
        <w:t xml:space="preserve"> area below 5 m elevation (critical coastal/tidal surge threshold)</w:t>
      </w:r>
    </w:p>
    <w:p>
      <w:pPr>
        <w:spacing w:before="30" w:after="60" w:line="276" w:lineRule="auto"/>
        <w:jc w:val="both"/>
        <w:ind w:left="320"/>
      </w:pPr>
      <w:r>
        <w:rPr>
          <w:rFonts w:ascii="Calibri" w:hAnsi="Calibri" w:cs="Calibri"/>
          <w:sz w:val="22"/>
          <w:szCs w:val="22"/>
          <w:color w:val="1E293B"/>
        </w:rPr>
        <w:t xml:space="preserve">• </w:t>
      </w:r>
      <w:r>
        <w:rPr>
          <w:rFonts w:ascii="Consolas" w:hAnsi="Consolas" w:cs="Consolas"/>
          <w:sz w:val="22"/>
          <w:szCs w:val="22"/>
          <w:color w:val="1E293B"/>
        </w:rPr>
        <w:t xml:space="preserve">low10_share</w:t>
      </w:r>
      <w:r>
        <w:rPr>
          <w:rFonts w:ascii="Calibri" w:hAnsi="Calibri" w:cs="Calibri"/>
          <w:sz w:val="22"/>
          <w:szCs w:val="22"/>
          <w:color w:val="1E293B"/>
        </w:rPr>
        <w:t xml:space="preserve">: Fraction of LGA </w:t>
      </w:r>
      <w:r>
        <w:rPr>
          <w:rFonts w:ascii="Calibri" w:hAnsi="Calibri" w:cs="Calibri"/>
          <w:sz w:val="22"/>
          <w:szCs w:val="22"/>
          <w:color w:val="1E293B"/>
          <w:b/>
        </w:rPr>
        <w:t xml:space="preserve">land</w:t>
      </w:r>
      <w:r>
        <w:rPr>
          <w:rFonts w:ascii="Calibri" w:hAnsi="Calibri" w:cs="Calibri"/>
          <w:sz w:val="22"/>
          <w:szCs w:val="22"/>
          <w:color w:val="1E293B"/>
        </w:rPr>
        <w:t xml:space="preserve"> area below 10 m elevation</w:t>
      </w:r>
    </w:p>
    <w:p>
      <w:pPr>
        <w:spacing w:before="30" w:after="60" w:line="276" w:lineRule="auto"/>
        <w:jc w:val="both"/>
        <w:ind w:left="320"/>
      </w:pPr>
      <w:r>
        <w:rPr>
          <w:rFonts w:ascii="Calibri" w:hAnsi="Calibri" w:cs="Calibri"/>
          <w:sz w:val="22"/>
          <w:szCs w:val="22"/>
          <w:color w:val="1E293B"/>
        </w:rPr>
        <w:t xml:space="preserve">• </w:t>
      </w:r>
      <w:r>
        <w:rPr>
          <w:rFonts w:ascii="Consolas" w:hAnsi="Consolas" w:cs="Consolas"/>
          <w:sz w:val="22"/>
          <w:szCs w:val="22"/>
          <w:color w:val="1E293B"/>
        </w:rPr>
        <w:t xml:space="preserve">slope_mean_deg</w:t>
      </w:r>
      <w:r>
        <w:rPr>
          <w:rFonts w:ascii="Calibri" w:hAnsi="Calibri" w:cs="Calibri"/>
          <w:sz w:val="22"/>
          <w:szCs w:val="22"/>
          <w:color w:val="1E293B"/>
        </w:rPr>
        <w:t xml:space="preserve">: Mean terrain slope in degrees</w:t>
      </w:r>
    </w:p>
    <w:p>
      <w:pPr>
        <w:spacing w:before="30" w:after="60" w:line="276" w:lineRule="auto"/>
        <w:jc w:val="both"/>
        <w:ind w:left="320"/>
      </w:pPr>
      <w:r>
        <w:rPr>
          <w:rFonts w:ascii="Calibri" w:hAnsi="Calibri" w:cs="Calibri"/>
          <w:sz w:val="22"/>
          <w:szCs w:val="22"/>
          <w:color w:val="1E293B"/>
        </w:rPr>
        <w:t xml:space="preserve">3. </w:t>
      </w:r>
      <w:r>
        <w:rPr>
          <w:rFonts w:ascii="Calibri" w:hAnsi="Calibri" w:cs="Calibri"/>
          <w:sz w:val="22"/>
          <w:szCs w:val="22"/>
          <w:color w:val="1E293B"/>
          <w:b/>
        </w:rPr>
        <w:t xml:space="preserve">Euclidean Distance to Permanent Water</w:t>
      </w:r>
      <w:r>
        <w:rPr>
          <w:rFonts w:ascii="Calibri" w:hAnsi="Calibri" w:cs="Calibri"/>
          <w:sz w:val="22"/>
          <w:szCs w:val="22"/>
          <w:color w:val="1E293B"/>
        </w:rPr>
        <w:t xml:space="preserve">: Reprojecting into metric </w:t>
      </w:r>
      <w:r>
        <w:rPr>
          <w:rFonts w:ascii="Calibri" w:hAnsi="Calibri" w:cs="Calibri"/>
          <w:sz w:val="22"/>
          <w:szCs w:val="22"/>
          <w:color w:val="1E293B"/>
          <w:b/>
        </w:rPr>
        <w:t xml:space="preserve">UTM Zone 31N (`EPSG:32631`)</w:t>
      </w:r>
      <w:r>
        <w:rPr>
          <w:rFonts w:ascii="Calibri" w:hAnsi="Calibri" w:cs="Calibri"/>
          <w:sz w:val="22"/>
          <w:szCs w:val="22"/>
          <w:color w:val="1E293B"/>
        </w:rPr>
        <w:t xml:space="preserve"> at 150 m grid resolution, we applied Earth Engine's Euclidean distance transform (</w:t>
      </w:r>
      <w:r>
        <w:rPr>
          <w:rFonts w:ascii="Consolas" w:hAnsi="Consolas" w:cs="Consolas"/>
          <w:sz w:val="22"/>
          <w:szCs w:val="22"/>
          <w:color w:val="1E293B"/>
        </w:rPr>
        <w:t xml:space="preserve">fastDistanceTransform</w:t>
      </w:r>
      <w:r>
        <w:rPr>
          <w:rFonts w:ascii="Calibri" w:hAnsi="Calibri" w:cs="Calibri"/>
          <w:sz w:val="22"/>
          <w:szCs w:val="22"/>
          <w:color w:val="1E293B"/>
        </w:rPr>
        <w:t xml:space="preserve">) verified with a physical direction assertion (confirming distance is 0 m on water and 3,754 m mean on land) to compute </w:t>
      </w:r>
      <w:r>
        <w:rPr>
          <w:rFonts w:ascii="Consolas" w:hAnsi="Consolas" w:cs="Consolas"/>
          <w:sz w:val="22"/>
          <w:szCs w:val="22"/>
          <w:color w:val="1E293B"/>
        </w:rPr>
        <w:t xml:space="preserve">dist_water_mean_km</w:t>
      </w:r>
      <w:r>
        <w:rPr>
          <w:rFonts w:ascii="Calibri" w:hAnsi="Calibri" w:cs="Calibri"/>
          <w:sz w:val="22"/>
          <w:szCs w:val="22"/>
          <w:color w:val="1E293B"/>
        </w:rPr>
        <w:t xml:space="preserve"> and </w:t>
      </w:r>
      <w:r>
        <w:rPr>
          <w:rFonts w:ascii="Consolas" w:hAnsi="Consolas" w:cs="Consolas"/>
          <w:sz w:val="22"/>
          <w:szCs w:val="22"/>
          <w:color w:val="1E293B"/>
        </w:rPr>
        <w:t xml:space="preserve">near_water_1km_share</w:t>
      </w:r>
      <w:r>
        <w:rPr>
          <w:rFonts w:ascii="Calibri" w:hAnsi="Calibri" w:cs="Calibri"/>
          <w:sz w:val="22"/>
          <w:szCs w:val="22"/>
          <w:color w:val="1E293B"/>
        </w:rPr>
        <w:t xml:space="preserve"> (</w:t>
      </w:r>
      <w:r>
        <w:rPr>
          <w:rFonts w:ascii="Consolas" w:hAnsi="Consolas" w:cs="Consolas"/>
          <w:sz w:val="22"/>
          <w:szCs w:val="22"/>
          <w:color w:val="1E293B"/>
        </w:rPr>
        <w:t xml:space="preserve">terrain_water_lga.csv</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3.5 Daily-to-Monthly &amp; Antecedent Rainfall Engineering (</w:t>
      </w:r>
      <w:r>
        <w:rPr>
          <w:rFonts w:ascii="Consolas" w:hAnsi="Consolas" w:cs="Consolas"/>
          <w:sz w:val="24"/>
          <w:szCs w:val="24"/>
          <w:color w:val="1E3A8A"/>
          <w:b/>
        </w:rPr>
        <w:t xml:space="preserve">02_rainfall_chirps.ipynb</w:t>
      </w:r>
      <w:r>
        <w:rPr>
          <w:rFonts w:ascii="Calibri" w:hAnsi="Calibri" w:cs="Calibri"/>
          <w:sz w:val="24"/>
          <w:szCs w:val="24"/>
          <w:color w:val="1E3A8A"/>
          <w:b/>
        </w:rPr>
        <w:t xml:space="preserve">)</w:t>
      </w:r>
    </w:p>
    <w:p>
      <w:pPr>
        <w:spacing w:before="40" w:after="110" w:line="276" w:lineRule="auto"/>
        <w:jc w:val="both"/>
      </w:pPr>
      <w:r>
        <w:rPr>
          <w:rFonts w:ascii="Calibri" w:hAnsi="Calibri" w:cs="Calibri"/>
          <w:sz w:val="22"/>
          <w:szCs w:val="22"/>
          <w:color w:val="1E293B"/>
        </w:rPr>
        <w:t xml:space="preserve">Daily precipitation from </w:t>
      </w:r>
      <w:r>
        <w:rPr>
          <w:rFonts w:ascii="Calibri" w:hAnsi="Calibri" w:cs="Calibri"/>
          <w:sz w:val="22"/>
          <w:szCs w:val="22"/>
          <w:color w:val="1E293B"/>
          <w:b/>
        </w:rPr>
        <w:t xml:space="preserve">CHIRPS v2.0 (`UCSB-CHG/CHIRPS/DAILY`)</w:t>
      </w:r>
      <w:r>
        <w:rPr>
          <w:rFonts w:ascii="Calibri" w:hAnsi="Calibri" w:cs="Calibri"/>
          <w:sz w:val="22"/>
          <w:szCs w:val="22"/>
          <w:color w:val="1E293B"/>
        </w:rPr>
        <w:t xml:space="preserve"> from </w:t>
      </w:r>
      <w:r>
        <w:rPr>
          <w:rFonts w:ascii="Consolas" w:hAnsi="Consolas" w:cs="Consolas"/>
          <w:sz w:val="22"/>
          <w:szCs w:val="22"/>
          <w:color w:val="1E293B"/>
        </w:rPr>
        <w:t xml:space="preserve">2010-01-01</w:t>
      </w:r>
      <w:r>
        <w:rPr>
          <w:rFonts w:ascii="Calibri" w:hAnsi="Calibri" w:cs="Calibri"/>
          <w:sz w:val="22"/>
          <w:szCs w:val="22"/>
          <w:color w:val="1E293B"/>
        </w:rPr>
        <w:t xml:space="preserve"> to </w:t>
      </w:r>
      <w:r>
        <w:rPr>
          <w:rFonts w:ascii="Consolas" w:hAnsi="Consolas" w:cs="Consolas"/>
          <w:sz w:val="22"/>
          <w:szCs w:val="22"/>
          <w:color w:val="1E293B"/>
        </w:rPr>
        <w:t xml:space="preserve">2025-12-31</w:t>
      </w:r>
      <w:r>
        <w:rPr>
          <w:rFonts w:ascii="Calibri" w:hAnsi="Calibri" w:cs="Calibri"/>
          <w:sz w:val="22"/>
          <w:szCs w:val="22"/>
          <w:color w:val="1E293B"/>
        </w:rPr>
        <w:t xml:space="preserve"> (</w:t>
      </w:r>
      <w:r>
        <w:rPr>
          <w:rFonts w:ascii="Consolas" w:hAnsi="Consolas" w:cs="Consolas"/>
          <w:sz w:val="22"/>
          <w:szCs w:val="22"/>
          <w:color w:val="1E293B"/>
        </w:rPr>
        <w:t xml:space="preserve">5,844 days × 20 LGAs = 116,880 rows</w:t>
      </w:r>
      <w:r>
        <w:rPr>
          <w:rFonts w:ascii="Calibri" w:hAnsi="Calibri" w:cs="Calibri"/>
          <w:sz w:val="22"/>
          <w:szCs w:val="22"/>
          <w:color w:val="1E293B"/>
        </w:rPr>
        <w:t xml:space="preserve">, saved in </w:t>
      </w:r>
      <w:r>
        <w:rPr>
          <w:rFonts w:ascii="Consolas" w:hAnsi="Consolas" w:cs="Consolas"/>
          <w:sz w:val="22"/>
          <w:szCs w:val="22"/>
          <w:color w:val="1E293B"/>
        </w:rPr>
        <w:t xml:space="preserve">chirps_daily_lga.csv</w:t>
      </w:r>
      <w:r>
        <w:rPr>
          <w:rFonts w:ascii="Calibri" w:hAnsi="Calibri" w:cs="Calibri"/>
          <w:sz w:val="22"/>
          <w:szCs w:val="22"/>
          <w:color w:val="1E293B"/>
        </w:rPr>
        <w:t xml:space="preserve">) was transformed into 10 monthly and seasonal features in </w:t>
      </w:r>
      <w:r>
        <w:rPr>
          <w:rFonts w:ascii="Consolas" w:hAnsi="Consolas" w:cs="Consolas"/>
          <w:sz w:val="22"/>
          <w:szCs w:val="22"/>
          <w:color w:val="1E293B"/>
        </w:rPr>
        <w:t xml:space="preserve">rainfall_lga_month.csv</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Current-Month Intensity &amp; Volume</w:t>
      </w:r>
      <w:r>
        <w:rPr>
          <w:rFonts w:ascii="Calibri" w:hAnsi="Calibri" w:cs="Calibri"/>
          <w:sz w:val="22"/>
          <w:szCs w:val="22"/>
          <w:color w:val="1E293B"/>
        </w:rPr>
        <w:t xml:space="preserve">: </w:t>
      </w:r>
      <w:r>
        <w:rPr>
          <w:rFonts w:ascii="Consolas" w:hAnsi="Consolas" w:cs="Consolas"/>
          <w:sz w:val="22"/>
          <w:szCs w:val="22"/>
          <w:color w:val="1E293B"/>
        </w:rPr>
        <w:t xml:space="preserve">rain_total_mm</w:t>
      </w:r>
      <w:r>
        <w:rPr>
          <w:rFonts w:ascii="Calibri" w:hAnsi="Calibri" w:cs="Calibri"/>
          <w:sz w:val="22"/>
          <w:szCs w:val="22"/>
          <w:color w:val="1E293B"/>
        </w:rPr>
        <w:t xml:space="preserve">, </w:t>
      </w:r>
      <w:r>
        <w:rPr>
          <w:rFonts w:ascii="Consolas" w:hAnsi="Consolas" w:cs="Consolas"/>
          <w:sz w:val="22"/>
          <w:szCs w:val="22"/>
          <w:color w:val="1E293B"/>
        </w:rPr>
        <w:t xml:space="preserve">rain_max_daily_mm</w:t>
      </w:r>
      <w:r>
        <w:rPr>
          <w:rFonts w:ascii="Calibri" w:hAnsi="Calibri" w:cs="Calibri"/>
          <w:sz w:val="22"/>
          <w:szCs w:val="22"/>
          <w:color w:val="1E293B"/>
        </w:rPr>
        <w:t xml:space="preserve"> (\text{Rx1day}), </w:t>
      </w:r>
      <w:r>
        <w:rPr>
          <w:rFonts w:ascii="Consolas" w:hAnsi="Consolas" w:cs="Consolas"/>
          <w:sz w:val="22"/>
          <w:szCs w:val="22"/>
          <w:color w:val="1E293B"/>
        </w:rPr>
        <w:t xml:space="preserve">rain_max_3day_mm</w:t>
      </w:r>
      <w:r>
        <w:rPr>
          <w:rFonts w:ascii="Calibri" w:hAnsi="Calibri" w:cs="Calibri"/>
          <w:sz w:val="22"/>
          <w:szCs w:val="22"/>
          <w:color w:val="1E293B"/>
        </w:rPr>
        <w:t xml:space="preserve"> (\text{Rx3day}), </w:t>
      </w:r>
      <w:r>
        <w:rPr>
          <w:rFonts w:ascii="Consolas" w:hAnsi="Consolas" w:cs="Consolas"/>
          <w:sz w:val="22"/>
          <w:szCs w:val="22"/>
          <w:color w:val="1E293B"/>
        </w:rPr>
        <w:t xml:space="preserve">rain_max_7day_mm</w:t>
      </w:r>
      <w:r>
        <w:rPr>
          <w:rFonts w:ascii="Calibri" w:hAnsi="Calibri" w:cs="Calibri"/>
          <w:sz w:val="22"/>
          <w:szCs w:val="22"/>
          <w:color w:val="1E293B"/>
        </w:rPr>
        <w:t xml:space="preserve"> (\text{Rx7day}), </w:t>
      </w:r>
      <w:r>
        <w:rPr>
          <w:rFonts w:ascii="Consolas" w:hAnsi="Consolas" w:cs="Consolas"/>
          <w:sz w:val="22"/>
          <w:szCs w:val="22"/>
          <w:color w:val="1E293B"/>
        </w:rPr>
        <w:t xml:space="preserve">rainy_days</w:t>
      </w:r>
      <w:r>
        <w:rPr>
          <w:rFonts w:ascii="Calibri" w:hAnsi="Calibri" w:cs="Calibri"/>
          <w:sz w:val="22"/>
          <w:szCs w:val="22"/>
          <w:color w:val="1E293B"/>
        </w:rPr>
        <w:t xml:space="preserve"> (≥ 1 mm), and </w:t>
      </w:r>
      <w:r>
        <w:rPr>
          <w:rFonts w:ascii="Consolas" w:hAnsi="Consolas" w:cs="Consolas"/>
          <w:sz w:val="22"/>
          <w:szCs w:val="22"/>
          <w:color w:val="1E293B"/>
        </w:rPr>
        <w:t xml:space="preserve">heavy_rain_days</w:t>
      </w:r>
      <w:r>
        <w:rPr>
          <w:rFonts w:ascii="Calibri" w:hAnsi="Calibri" w:cs="Calibri"/>
          <w:sz w:val="22"/>
          <w:szCs w:val="22"/>
          <w:color w:val="1E293B"/>
        </w:rPr>
        <w:t xml:space="preserve"> (≥ 20 mm). Rolling 3-day and 7-day sums were computed on the continuous daily series *prior* to monthly aggregation so cross-month storms are captured accurately.</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Antecedent Soil &amp; Lagoon Saturation Proxies</w:t>
      </w:r>
      <w:r>
        <w:rPr>
          <w:rFonts w:ascii="Calibri" w:hAnsi="Calibri" w:cs="Calibri"/>
          <w:sz w:val="22"/>
          <w:szCs w:val="22"/>
          <w:color w:val="1E293B"/>
        </w:rPr>
        <w:t xml:space="preserve">: </w:t>
      </w:r>
      <w:r>
        <w:rPr>
          <w:rFonts w:ascii="Consolas" w:hAnsi="Consolas" w:cs="Consolas"/>
          <w:sz w:val="22"/>
          <w:szCs w:val="22"/>
          <w:color w:val="1E293B"/>
        </w:rPr>
        <w:t xml:space="preserve">rain_prev_month_mm</w:t>
      </w:r>
      <w:r>
        <w:rPr>
          <w:rFonts w:ascii="Calibri" w:hAnsi="Calibri" w:cs="Calibri"/>
          <w:sz w:val="22"/>
          <w:szCs w:val="22"/>
          <w:color w:val="1E293B"/>
        </w:rPr>
        <w:t xml:space="preserve"> (lag-1 month total rainfall in the same LGA) and </w:t>
      </w:r>
      <w:r>
        <w:rPr>
          <w:rFonts w:ascii="Consolas" w:hAnsi="Consolas" w:cs="Consolas"/>
          <w:sz w:val="22"/>
          <w:szCs w:val="22"/>
          <w:color w:val="1E293B"/>
        </w:rPr>
        <w:t xml:space="preserve">rain_2m_cum_mm</w:t>
      </w:r>
      <w:r>
        <w:rPr>
          <w:rFonts w:ascii="Calibri" w:hAnsi="Calibri" w:cs="Calibri"/>
          <w:sz w:val="22"/>
          <w:szCs w:val="22"/>
          <w:color w:val="1E293B"/>
        </w:rPr>
        <w:t xml:space="preserve"> (\text{rain\_total\_mm} + \text{rain\_prev\_month\_mm}).</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Local Climatological Anomaly</w:t>
      </w:r>
      <w:r>
        <w:rPr>
          <w:rFonts w:ascii="Calibri" w:hAnsi="Calibri" w:cs="Calibri"/>
          <w:sz w:val="22"/>
          <w:szCs w:val="22"/>
          <w:color w:val="1E293B"/>
        </w:rPr>
        <w:t xml:space="preserve">: </w:t>
      </w:r>
      <w:r>
        <w:rPr>
          <w:rFonts w:ascii="Consolas" w:hAnsi="Consolas" w:cs="Consolas"/>
          <w:sz w:val="22"/>
          <w:szCs w:val="22"/>
          <w:color w:val="1E293B"/>
        </w:rPr>
        <w:t xml:space="preserve">rain_anom_z</w:t>
      </w:r>
      <w:r>
        <w:rPr>
          <w:rFonts w:ascii="Calibri" w:hAnsi="Calibri" w:cs="Calibri"/>
          <w:sz w:val="22"/>
          <w:szCs w:val="22"/>
          <w:color w:val="1E293B"/>
        </w:rPr>
        <w:t xml:space="preserve">, the standardised z-score of monthly rainfall relative to each LGA's </w:t>
      </w:r>
      <w:r>
        <w:rPr>
          <w:rFonts w:ascii="Consolas" w:hAnsi="Consolas" w:cs="Consolas"/>
          <w:sz w:val="22"/>
          <w:szCs w:val="22"/>
          <w:color w:val="1E293B"/>
        </w:rPr>
        <w:t xml:space="preserve">2010–2020</w:t>
      </w:r>
      <w:r>
        <w:rPr>
          <w:rFonts w:ascii="Calibri" w:hAnsi="Calibri" w:cs="Calibri"/>
          <w:sz w:val="22"/>
          <w:szCs w:val="22"/>
          <w:color w:val="1E293B"/>
        </w:rPr>
        <w:t xml:space="preserve"> training-period mean and standard deviation (avoiding test-period leakage).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Cyclical Seasonality</w:t>
      </w:r>
      <w:r>
        <w:rPr>
          <w:rFonts w:ascii="Calibri" w:hAnsi="Calibri" w:cs="Calibri"/>
          <w:sz w:val="22"/>
          <w:szCs w:val="22"/>
          <w:color w:val="1E293B"/>
        </w:rPr>
        <w:t xml:space="preserve">: \text{month\_sin} = \sin(2\pi m / 12) and \text{month\_cos} = \cos(2\pi m / 12).</w:t>
      </w:r>
    </w:p>
    <w:p>
      <w:pPr>
        <w:spacing w:before="180" w:after="80" w:line="276" w:lineRule="auto"/>
        <w:jc w:val="left"/>
      </w:pPr>
      <w:r>
        <w:rPr>
          <w:rFonts w:ascii="Calibri" w:hAnsi="Calibri" w:cs="Calibri"/>
          <w:sz w:val="24"/>
          <w:szCs w:val="24"/>
          <w:color w:val="1E3A8A"/>
          <w:b/>
        </w:rPr>
        <w:t xml:space="preserve">3.6 Land Cover and Harmonised Annual Population (</w:t>
      </w:r>
      <w:r>
        <w:rPr>
          <w:rFonts w:ascii="Consolas" w:hAnsi="Consolas" w:cs="Consolas"/>
          <w:sz w:val="24"/>
          <w:szCs w:val="24"/>
          <w:color w:val="1E3A8A"/>
          <w:b/>
        </w:rPr>
        <w:t xml:space="preserve">05_population_landcover.ipynb</w:t>
      </w:r>
      <w:r>
        <w:rPr>
          <w:rFonts w:ascii="Calibri" w:hAnsi="Calibri" w:cs="Calibri"/>
          <w:sz w:val="24"/>
          <w:szCs w:val="24"/>
          <w:color w:val="1E3A8A"/>
          <w:b/>
        </w:rPr>
        <w:t xml:space="preserv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Land Cover (`ESA/WorldCover/v200`, 10 m)</w:t>
      </w:r>
      <w:r>
        <w:rPr>
          <w:rFonts w:ascii="Calibri" w:hAnsi="Calibri" w:cs="Calibri"/>
          <w:sz w:val="22"/>
          <w:szCs w:val="22"/>
          <w:color w:val="1E293B"/>
        </w:rPr>
        <w:t xml:space="preserve">: Masking out open water (Class 80), we extracted each LGA's fraction of land covered by impervious built-up surfaces (</w:t>
      </w:r>
      <w:r>
        <w:rPr>
          <w:rFonts w:ascii="Consolas" w:hAnsi="Consolas" w:cs="Consolas"/>
          <w:sz w:val="22"/>
          <w:szCs w:val="22"/>
          <w:color w:val="1E293B"/>
        </w:rPr>
        <w:t xml:space="preserve">built_share</w:t>
      </w:r>
      <w:r>
        <w:rPr>
          <w:rFonts w:ascii="Calibri" w:hAnsi="Calibri" w:cs="Calibri"/>
          <w:sz w:val="22"/>
          <w:szCs w:val="22"/>
          <w:color w:val="1E293B"/>
        </w:rPr>
        <w:t xml:space="preserve">, Class 50), herbaceous wetlands and mangroves (</w:t>
      </w:r>
      <w:r>
        <w:rPr>
          <w:rFonts w:ascii="Consolas" w:hAnsi="Consolas" w:cs="Consolas"/>
          <w:sz w:val="22"/>
          <w:szCs w:val="22"/>
          <w:color w:val="1E293B"/>
        </w:rPr>
        <w:t xml:space="preserve">wetland_mangrove_share</w:t>
      </w:r>
      <w:r>
        <w:rPr>
          <w:rFonts w:ascii="Calibri" w:hAnsi="Calibri" w:cs="Calibri"/>
          <w:sz w:val="22"/>
          <w:szCs w:val="22"/>
          <w:color w:val="1E293B"/>
        </w:rPr>
        <w:t xml:space="preserve">, Classes 90 &amp; 95), permeable vegetation (</w:t>
      </w:r>
      <w:r>
        <w:rPr>
          <w:rFonts w:ascii="Consolas" w:hAnsi="Consolas" w:cs="Consolas"/>
          <w:sz w:val="22"/>
          <w:szCs w:val="22"/>
          <w:color w:val="1E293B"/>
        </w:rPr>
        <w:t xml:space="preserve">veg_share</w:t>
      </w:r>
      <w:r>
        <w:rPr>
          <w:rFonts w:ascii="Calibri" w:hAnsi="Calibri" w:cs="Calibri"/>
          <w:sz w:val="22"/>
          <w:szCs w:val="22"/>
          <w:color w:val="1E293B"/>
        </w:rPr>
        <w:t xml:space="preserve">, Classes 10–40), and bare ground (</w:t>
      </w:r>
      <w:r>
        <w:rPr>
          <w:rFonts w:ascii="Consolas" w:hAnsi="Consolas" w:cs="Consolas"/>
          <w:sz w:val="22"/>
          <w:szCs w:val="22"/>
          <w:color w:val="1E293B"/>
        </w:rPr>
        <w:t xml:space="preserve">bare_share</w:t>
      </w:r>
      <w:r>
        <w:rPr>
          <w:rFonts w:ascii="Calibri" w:hAnsi="Calibri" w:cs="Calibri"/>
          <w:sz w:val="22"/>
          <w:szCs w:val="22"/>
          <w:color w:val="1E293B"/>
        </w:rPr>
        <w:t xml:space="preserve">, Class 60) into </w:t>
      </w:r>
      <w:r>
        <w:rPr>
          <w:rFonts w:ascii="Consolas" w:hAnsi="Consolas" w:cs="Consolas"/>
          <w:sz w:val="22"/>
          <w:szCs w:val="22"/>
          <w:color w:val="1E293B"/>
        </w:rPr>
        <w:t xml:space="preserve">landcover_lga.csv</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Annual Population (`2010–2025`, 100 m)</w:t>
      </w:r>
      <w:r>
        <w:rPr>
          <w:rFonts w:ascii="Calibri" w:hAnsi="Calibri" w:cs="Calibri"/>
          <w:sz w:val="22"/>
          <w:szCs w:val="22"/>
          <w:color w:val="1E293B"/>
        </w:rPr>
        <w:t xml:space="preserve">: Extracted from </w:t>
      </w:r>
      <w:r>
        <w:rPr>
          <w:rFonts w:ascii="Consolas" w:hAnsi="Consolas" w:cs="Consolas"/>
          <w:sz w:val="22"/>
          <w:szCs w:val="22"/>
          <w:color w:val="1E293B"/>
        </w:rPr>
        <w:t xml:space="preserve">WorldPop/GP/100m/R2025A/v1/pop</w:t>
      </w:r>
      <w:r>
        <w:rPr>
          <w:rFonts w:ascii="Calibri" w:hAnsi="Calibri" w:cs="Calibri"/>
          <w:sz w:val="22"/>
          <w:szCs w:val="22"/>
          <w:color w:val="1E293B"/>
        </w:rPr>
        <w:t xml:space="preserve"> (</w:t>
      </w:r>
      <w:r>
        <w:rPr>
          <w:rFonts w:ascii="Consolas" w:hAnsi="Consolas" w:cs="Consolas"/>
          <w:sz w:val="22"/>
          <w:szCs w:val="22"/>
          <w:color w:val="1E293B"/>
        </w:rPr>
        <w:t xml:space="preserve">2015–2025</w:t>
      </w:r>
      <w:r>
        <w:rPr>
          <w:rFonts w:ascii="Calibri" w:hAnsi="Calibri" w:cs="Calibri"/>
          <w:sz w:val="22"/>
          <w:szCs w:val="22"/>
          <w:color w:val="1E293B"/>
        </w:rPr>
        <w:t xml:space="preserve">) and </w:t>
      </w:r>
      <w:r>
        <w:rPr>
          <w:rFonts w:ascii="Consolas" w:hAnsi="Consolas" w:cs="Consolas"/>
          <w:sz w:val="22"/>
          <w:szCs w:val="22"/>
          <w:color w:val="1E293B"/>
        </w:rPr>
        <w:t xml:space="preserve">WorldPop/GP/100m/pop</w:t>
      </w:r>
      <w:r>
        <w:rPr>
          <w:rFonts w:ascii="Calibri" w:hAnsi="Calibri" w:cs="Calibri"/>
          <w:sz w:val="22"/>
          <w:szCs w:val="22"/>
          <w:color w:val="1E293B"/>
        </w:rPr>
        <w:t xml:space="preserve"> (</w:t>
      </w:r>
      <w:r>
        <w:rPr>
          <w:rFonts w:ascii="Consolas" w:hAnsi="Consolas" w:cs="Consolas"/>
          <w:sz w:val="22"/>
          <w:szCs w:val="22"/>
          <w:color w:val="1E293B"/>
        </w:rPr>
        <w:t xml:space="preserve">2010–2015</w:t>
      </w:r>
      <w:r>
        <w:rPr>
          <w:rFonts w:ascii="Calibri" w:hAnsi="Calibri" w:cs="Calibri"/>
          <w:sz w:val="22"/>
          <w:szCs w:val="22"/>
          <w:color w:val="1E293B"/>
        </w:rPr>
        <w:t xml:space="preserve">), spliced smoothly per LGA using the 2015 overlap ratio so no discontinuity occurs between releases (</w:t>
      </w:r>
      <w:r>
        <w:rPr>
          <w:rFonts w:ascii="Consolas" w:hAnsi="Consolas" w:cs="Consolas"/>
          <w:sz w:val="22"/>
          <w:szCs w:val="22"/>
          <w:color w:val="1E293B"/>
        </w:rPr>
        <w:t xml:space="preserve">population_lga_year.csv</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3.7 Target Variable Construction &amp; Labelling Rule (</w:t>
      </w:r>
      <w:r>
        <w:rPr>
          <w:rFonts w:ascii="Consolas" w:hAnsi="Consolas" w:cs="Consolas"/>
          <w:sz w:val="24"/>
          <w:szCs w:val="24"/>
          <w:color w:val="1E3A8A"/>
          <w:b/>
        </w:rPr>
        <w:t xml:space="preserve">04_flood_records.ipynb</w:t>
      </w:r>
      <w:r>
        <w:rPr>
          <w:rFonts w:ascii="Calibri" w:hAnsi="Calibri" w:cs="Calibri"/>
          <w:sz w:val="24"/>
          <w:szCs w:val="24"/>
          <w:color w:val="1E3A8A"/>
          <w:b/>
        </w:rPr>
        <w:t xml:space="preserve">)</w:t>
      </w:r>
    </w:p>
    <w:p>
      <w:pPr>
        <w:spacing w:before="60" w:after="100" w:line="276" w:lineRule="auto"/>
        <w:jc w:val="both"/>
        <w:ind w:left="420"/>
      </w:pPr>
      <w:r>
        <w:rPr>
          <w:rFonts w:ascii="Calibri" w:hAnsi="Calibri" w:cs="Calibri"/>
          <w:sz w:val="21"/>
          <w:szCs w:val="21"/>
          <w:color w:val="1E293B"/>
          <w:b/>
          <w:i/>
        </w:rPr>
        <w:t xml:space="preserve">Explicit Flood Labelling Rule</w:t>
      </w:r>
      <w:r>
        <w:rPr>
          <w:rFonts w:ascii="Calibri" w:hAnsi="Calibri" w:cs="Calibri"/>
          <w:sz w:val="21"/>
          <w:szCs w:val="21"/>
          <w:color w:val="1E293B"/>
          <w:i/>
        </w:rPr>
        <w:t xml:space="preserve">: An LGA-month (i, t) is assigned </w:t>
      </w:r>
      <w:r>
        <w:rPr>
          <w:rFonts w:ascii="Consolas" w:hAnsi="Consolas" w:cs="Consolas"/>
          <w:sz w:val="21"/>
          <w:szCs w:val="21"/>
          <w:color w:val="1E293B"/>
          <w:i/>
        </w:rPr>
        <w:t xml:space="preserve">flood = 1</w:t>
      </w:r>
      <w:r>
        <w:rPr>
          <w:rFonts w:ascii="Calibri" w:hAnsi="Calibri" w:cs="Calibri"/>
          <w:sz w:val="21"/>
          <w:szCs w:val="21"/>
          <w:color w:val="1E293B"/>
          <w:i/>
        </w:rPr>
        <w:t xml:space="preserve"> if at least one credible documentary or satellite source records a flood event affecting LGA i during calendar month t; otherwise </w:t>
      </w:r>
      <w:r>
        <w:rPr>
          <w:rFonts w:ascii="Consolas" w:hAnsi="Consolas" w:cs="Consolas"/>
          <w:sz w:val="21"/>
          <w:szCs w:val="21"/>
          <w:color w:val="1E293B"/>
          <w:i/>
        </w:rPr>
        <w:t xml:space="preserve">flood = 0</w:t>
      </w:r>
      <w:r>
        <w:rPr>
          <w:rFonts w:ascii="Calibri" w:hAnsi="Calibri" w:cs="Calibri"/>
          <w:sz w:val="21"/>
          <w:szCs w:val="21"/>
          <w:color w:val="1E293B"/>
          <w:i/>
        </w:rPr>
        <w:t xml:space="preserve"> ("no documented flood").</w:t>
      </w:r>
    </w:p>
    <w:p>
      <w:pPr>
        <w:spacing w:before="40" w:after="110" w:line="276" w:lineRule="auto"/>
        <w:jc w:val="both"/>
      </w:pPr>
      <w:r>
        <w:rPr>
          <w:rFonts w:ascii="Calibri" w:hAnsi="Calibri" w:cs="Calibri"/>
          <w:sz w:val="22"/>
          <w:szCs w:val="22"/>
          <w:color w:val="1E293B"/>
        </w:rPr>
        <w:t xml:space="preserve">In </w:t>
      </w:r>
      <w:r>
        <w:rPr>
          <w:rFonts w:ascii="Consolas" w:hAnsi="Consolas" w:cs="Consolas"/>
          <w:sz w:val="22"/>
          <w:szCs w:val="22"/>
          <w:color w:val="1E293B"/>
        </w:rPr>
        <w:t xml:space="preserve">04_flood_records.ipynb</w:t>
      </w:r>
      <w:r>
        <w:rPr>
          <w:rFonts w:ascii="Calibri" w:hAnsi="Calibri" w:cs="Calibri"/>
          <w:sz w:val="22"/>
          <w:szCs w:val="22"/>
          <w:color w:val="1E293B"/>
        </w:rPr>
        <w:t xml:space="preserve">, we combined:</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Dartmouth Flood Observatory (DFO) &amp; MODIS Global Flood Database (`GLOBAL_FLOOD_DB/MODIS_EVENTS/V1`)</w:t>
      </w:r>
      <w:r>
        <w:rPr>
          <w:rFonts w:ascii="Calibri" w:hAnsi="Calibri" w:cs="Calibri"/>
          <w:sz w:val="22"/>
          <w:szCs w:val="22"/>
          <w:color w:val="1E293B"/>
        </w:rPr>
        <w:t xml:space="preserve"> records intersecting Lagos (</w:t>
      </w:r>
      <w:r>
        <w:rPr>
          <w:rFonts w:ascii="Consolas" w:hAnsi="Consolas" w:cs="Consolas"/>
          <w:sz w:val="22"/>
          <w:szCs w:val="22"/>
          <w:color w:val="1E293B"/>
        </w:rPr>
        <w:t xml:space="preserve">DFO-4649</w:t>
      </w:r>
      <w:r>
        <w:rPr>
          <w:rFonts w:ascii="Calibri" w:hAnsi="Calibri" w:cs="Calibri"/>
          <w:sz w:val="22"/>
          <w:szCs w:val="22"/>
          <w:color w:val="1E293B"/>
        </w:rPr>
        <w:t xml:space="preserve"> in July 2018; </w:t>
      </w:r>
      <w:r>
        <w:rPr>
          <w:rFonts w:ascii="Consolas" w:hAnsi="Consolas" w:cs="Consolas"/>
          <w:sz w:val="22"/>
          <w:szCs w:val="22"/>
          <w:color w:val="1E293B"/>
        </w:rPr>
        <w:t xml:space="preserve">DFO_4667</w:t>
      </w:r>
      <w:r>
        <w:rPr>
          <w:rFonts w:ascii="Calibri" w:hAnsi="Calibri" w:cs="Calibri"/>
          <w:sz w:val="22"/>
          <w:szCs w:val="22"/>
          <w:color w:val="1E293B"/>
        </w:rPr>
        <w:t xml:space="preserve"> in Aug–Oct 2018).</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Curated Historical Lagos Flood Event Log (`flood_events_log.csv`)</w:t>
      </w:r>
      <w:r>
        <w:rPr>
          <w:rFonts w:ascii="Calibri" w:hAnsi="Calibri" w:cs="Calibri"/>
          <w:sz w:val="22"/>
          <w:szCs w:val="22"/>
          <w:color w:val="1E293B"/>
        </w:rPr>
        <w:t xml:space="preserve">: 75 multi-LGA event records (2010–2025) compiled from </w:t>
      </w:r>
      <w:r>
        <w:rPr>
          <w:rFonts w:ascii="Calibri" w:hAnsi="Calibri" w:cs="Calibri"/>
          <w:sz w:val="22"/>
          <w:szCs w:val="22"/>
          <w:color w:val="1E293B"/>
          <w:b/>
        </w:rPr>
        <w:t xml:space="preserve">NEMA</w:t>
      </w:r>
      <w:r>
        <w:rPr>
          <w:rFonts w:ascii="Calibri" w:hAnsi="Calibri" w:cs="Calibri"/>
          <w:sz w:val="22"/>
          <w:szCs w:val="22"/>
          <w:color w:val="1E293B"/>
        </w:rPr>
        <w:t xml:space="preserve">, </w:t>
      </w:r>
      <w:r>
        <w:rPr>
          <w:rFonts w:ascii="Calibri" w:hAnsi="Calibri" w:cs="Calibri"/>
          <w:sz w:val="22"/>
          <w:szCs w:val="22"/>
          <w:color w:val="1E293B"/>
          <w:b/>
        </w:rPr>
        <w:t xml:space="preserve">NIHSA</w:t>
      </w:r>
      <w:r>
        <w:rPr>
          <w:rFonts w:ascii="Calibri" w:hAnsi="Calibri" w:cs="Calibri"/>
          <w:sz w:val="22"/>
          <w:szCs w:val="22"/>
          <w:color w:val="1E293B"/>
        </w:rPr>
        <w:t xml:space="preserve">, </w:t>
      </w:r>
      <w:r>
        <w:rPr>
          <w:rFonts w:ascii="Calibri" w:hAnsi="Calibri" w:cs="Calibri"/>
          <w:sz w:val="22"/>
          <w:szCs w:val="22"/>
          <w:color w:val="1E293B"/>
          <w:b/>
        </w:rPr>
        <w:t xml:space="preserve">LASEMA</w:t>
      </w:r>
      <w:r>
        <w:rPr>
          <w:rFonts w:ascii="Calibri" w:hAnsi="Calibri" w:cs="Calibri"/>
          <w:sz w:val="22"/>
          <w:szCs w:val="22"/>
          <w:color w:val="1E293B"/>
        </w:rPr>
        <w:t xml:space="preserve">, </w:t>
      </w:r>
      <w:r>
        <w:rPr>
          <w:rFonts w:ascii="Calibri" w:hAnsi="Calibri" w:cs="Calibri"/>
          <w:sz w:val="22"/>
          <w:szCs w:val="22"/>
          <w:color w:val="1E293B"/>
          <w:b/>
        </w:rPr>
        <w:t xml:space="preserve">EM-DAT</w:t>
      </w:r>
      <w:r>
        <w:rPr>
          <w:rFonts w:ascii="Calibri" w:hAnsi="Calibri" w:cs="Calibri"/>
          <w:sz w:val="22"/>
          <w:szCs w:val="22"/>
          <w:color w:val="1E293B"/>
        </w:rPr>
        <w:t xml:space="preserve">, and major Nigerian dailies (*Punch*, *Vanguard*, *The Guardian*, *Premium Times*, *Channels TV*), mapped via a validated 150-term neighbourhood-to-LGA gazetteer (</w:t>
      </w:r>
      <w:r>
        <w:rPr>
          <w:rFonts w:ascii="Consolas" w:hAnsi="Consolas" w:cs="Consolas"/>
          <w:sz w:val="22"/>
          <w:szCs w:val="22"/>
          <w:color w:val="1E293B"/>
        </w:rPr>
        <w:t xml:space="preserve">PLACE_TO_LGA</w:t>
      </w:r>
      <w:r>
        <w:rPr>
          <w:rFonts w:ascii="Calibri" w:hAnsi="Calibri" w:cs="Calibri"/>
          <w:sz w:val="22"/>
          <w:szCs w:val="22"/>
          <w:color w:val="1E293B"/>
        </w:rPr>
        <w:t xml:space="preserve">).</w:t>
      </w:r>
    </w:p>
    <w:p>
      <w:pPr>
        <w:spacing w:before="40" w:after="110" w:line="276" w:lineRule="auto"/>
        <w:jc w:val="both"/>
      </w:pPr>
      <w:r>
        <w:rPr>
          <w:rFonts w:ascii="Calibri" w:hAnsi="Calibri" w:cs="Calibri"/>
          <w:sz w:val="22"/>
          <w:szCs w:val="22"/>
          <w:color w:val="1E293B"/>
        </w:rPr>
        <w:t xml:space="preserve">Across the </w:t>
      </w:r>
      <w:r>
        <w:rPr>
          <w:rFonts w:ascii="Consolas" w:hAnsi="Consolas" w:cs="Consolas"/>
          <w:sz w:val="22"/>
          <w:szCs w:val="22"/>
          <w:color w:val="1E293B"/>
        </w:rPr>
        <w:t xml:space="preserve">3,840</w:t>
      </w:r>
      <w:r>
        <w:rPr>
          <w:rFonts w:ascii="Calibri" w:hAnsi="Calibri" w:cs="Calibri"/>
          <w:sz w:val="22"/>
          <w:szCs w:val="22"/>
          <w:color w:val="1E293B"/>
        </w:rPr>
        <w:t xml:space="preserve"> LGA-month cells (</w:t>
      </w:r>
      <w:r>
        <w:rPr>
          <w:rFonts w:ascii="Consolas" w:hAnsi="Consolas" w:cs="Consolas"/>
          <w:sz w:val="22"/>
          <w:szCs w:val="22"/>
          <w:color w:val="1E293B"/>
        </w:rPr>
        <w:t xml:space="preserve">20 LGAs × 192 months</w:t>
      </w:r>
      <w:r>
        <w:rPr>
          <w:rFonts w:ascii="Calibri" w:hAnsi="Calibri" w:cs="Calibri"/>
          <w:sz w:val="22"/>
          <w:szCs w:val="22"/>
          <w:color w:val="1E293B"/>
        </w:rPr>
        <w:t xml:space="preserve">), exactly </w:t>
      </w:r>
      <w:r>
        <w:rPr>
          <w:rFonts w:ascii="Calibri" w:hAnsi="Calibri" w:cs="Calibri"/>
          <w:sz w:val="22"/>
          <w:szCs w:val="22"/>
          <w:color w:val="1E293B"/>
          <w:b/>
        </w:rPr>
        <w:t xml:space="preserve">`423` LGA-months (`11.02%`)</w:t>
      </w:r>
      <w:r>
        <w:rPr>
          <w:rFonts w:ascii="Calibri" w:hAnsi="Calibri" w:cs="Calibri"/>
          <w:sz w:val="22"/>
          <w:szCs w:val="22"/>
          <w:color w:val="1E293B"/>
        </w:rPr>
        <w:t xml:space="preserve"> are labelled </w:t>
      </w:r>
      <w:r>
        <w:rPr>
          <w:rFonts w:ascii="Consolas" w:hAnsi="Consolas" w:cs="Consolas"/>
          <w:sz w:val="22"/>
          <w:szCs w:val="22"/>
          <w:color w:val="1E293B"/>
        </w:rPr>
        <w:t xml:space="preserve">flood = 1</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3.8 Summary Profile of the 20 Lagos State LGAs (Master Dataset)</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LGA</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Land Area (km²)</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Mean Elev (\text{m})</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Land &lt;5 m (%)</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Land &lt;10 m (%)</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Mean Dist to Water (\text{km})</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Built-Up Share (%)</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Wetland / Mangrove (%)</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2025 Gridded Pop</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2025 Pop Density (/km²)</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Mean Annual Rain (\text{mm})</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Flood Months (</w:t>
            </w:r>
            <w:r>
              <w:rPr>
                <w:rFonts w:ascii="Consolas" w:hAnsi="Consolas" w:cs="Consolas"/>
                <w:sz w:val="16"/>
                <w:szCs w:val="16"/>
                <w:color w:val="FFFFFF"/>
                <w:b/>
              </w:rPr>
              <w:t xml:space="preserve">2010–2025</w:t>
            </w:r>
            <w:r>
              <w:rPr>
                <w:rFonts w:ascii="Calibri" w:hAnsi="Calibri" w:cs="Calibri"/>
                <w:sz w:val="16"/>
                <w:szCs w:val="16"/>
                <w:color w:val="FFFFFF"/>
                <w:b/>
              </w:rPr>
              <w:t xml:space="preserve">)</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Eti-Osa</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150.9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39.1%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86.1%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63.6%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612,834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4,060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1,685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35 (18.2%)</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Kosofe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73.8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40.1%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64.4%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3.32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54.8%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630,971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8,556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1,709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33 (17.2%)</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Ikorodu</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360.0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22.0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20.8%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5.67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51.4%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1,101,901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3,061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1,666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30 (15.6%)</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Lagos Island</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41.6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51.5%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82.2%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47.4%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25.3%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233,344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5,608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1,763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28 (14.6%)</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Surulere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30.6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66.4%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4.30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97.0%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528,283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17,287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1,619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26 (13.5%)</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Mainland</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22.6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21.1%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62.6%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2.03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89.9%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352,595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15,588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1,706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25 (13.0%)</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Apapa</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32.9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46.0%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94.0%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0.88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73.3%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346,266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10,528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1,609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23 (12.0%)</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Ajeromi/Ifelodun</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45.7%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94.1%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95.3%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155,697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13,445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1,394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23 (12.0%)</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Ojo</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169.6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7.0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27.8%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77.5%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2.82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32.4%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840,161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4,953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1,537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20 (10.4%)</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Mushin</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23.5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6.50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96.5%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232,434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13,436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1,666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20 (10.4%)</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Alimosho</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147.3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27.9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10.2%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12.27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82.2%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1,996,398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13,552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1,502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19 (9.9%)</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Amuwo Odofin</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159.4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36.2%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78.5%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2.21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47.1%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975,544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6,122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1,523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19 (9.9%)</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Oshodi/Isolo</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38.4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22.9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8.25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81.4%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482,392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12,562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1,544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18 (9.4%)</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Ibeju-Lekki</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456.3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10.3%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52.9%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2.94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251,307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551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1,706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18 (9.4%)</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Ikeja</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45.5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35.2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5.94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88.3%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640,062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14,064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1,527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18 (9.4%)</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Agege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41.9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8.26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98.3%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299,872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18,185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1,471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15 (7.8%)</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Epe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881.8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41.1%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3.08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280,497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318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1,779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14 (7.3%)</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Shomolu</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41.5%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2.79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95.4%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301,870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16,577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1,765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14 (7.3%)</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Badagry</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467.6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7.9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26.0%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68.7%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2.44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10.9%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1,073,265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2,295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1,460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13 (6.8%)</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Ifako/Ijaye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33.5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49.2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8.97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94.4%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580,435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17,352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1,459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12 (6.2%)</w:t>
            </w:r>
          </w:p>
        </w:tc>
      </w:tr>
    </w:tbl>
    <w:p>
      <w:pPr>
        <w:spacing w:before="0" w:after="80" w:line="276" w:lineRule="auto"/>
        <w:jc w:val="both"/>
      </w:pPr>
    </w:p>
    <w:p>
      <w:pPr>
        <w:spacing w:before="260" w:after="100" w:line="276" w:lineRule="auto"/>
        <w:jc w:val="left"/>
      </w:pPr>
      <w:r>
        <w:rPr>
          <w:rFonts w:ascii="Calibri" w:hAnsi="Calibri" w:cs="Calibri"/>
          <w:sz w:val="28"/>
          <w:szCs w:val="28"/>
          <w:color w:val="0F172A"/>
          <w:b/>
        </w:rPr>
        <w:t xml:space="preserve">Chapter 4: Exploratory Data Analysis and Statistical Hypothesis Testing</w:t>
      </w:r>
    </w:p>
    <w:p>
      <w:pPr>
        <w:spacing w:before="180" w:after="80" w:line="276" w:lineRule="auto"/>
        <w:jc w:val="left"/>
      </w:pPr>
      <w:r>
        <w:rPr>
          <w:rFonts w:ascii="Calibri" w:hAnsi="Calibri" w:cs="Calibri"/>
          <w:sz w:val="24"/>
          <w:szCs w:val="24"/>
          <w:color w:val="1E3A8A"/>
          <w:b/>
        </w:rPr>
        <w:t xml:space="preserve">4.1 Bimodal Seasonality and Inter-Annual Variability</w:t>
      </w:r>
    </w:p>
    <w:p>
      <w:pPr>
        <w:spacing w:before="40" w:after="110" w:line="276" w:lineRule="auto"/>
        <w:jc w:val="both"/>
      </w:pPr>
      <w:r>
        <w:rPr>
          <w:rFonts w:ascii="Calibri" w:hAnsi="Calibri" w:cs="Calibri"/>
          <w:sz w:val="22"/>
          <w:szCs w:val="22"/>
          <w:color w:val="1E293B"/>
        </w:rPr>
        <w:t xml:space="preserve">Lagos exhibits a pronounced bimodal rainfall regime driven by the West African Monsoon. Figure 4.1 illustrates how monthly flood probability responds non-linearly to both current-month rainfall (</w:t>
      </w:r>
      <w:r>
        <w:rPr>
          <w:rFonts w:ascii="Consolas" w:hAnsi="Consolas" w:cs="Consolas"/>
          <w:sz w:val="22"/>
          <w:szCs w:val="22"/>
          <w:color w:val="1E293B"/>
        </w:rPr>
        <w:t xml:space="preserve">rain_total_mm</w:t>
      </w:r>
      <w:r>
        <w:rPr>
          <w:rFonts w:ascii="Calibri" w:hAnsi="Calibri" w:cs="Calibri"/>
          <w:sz w:val="22"/>
          <w:szCs w:val="22"/>
          <w:color w:val="1E293B"/>
        </w:rPr>
        <w:t xml:space="preserve">) and antecedent previous-month rainfall (</w:t>
      </w:r>
      <w:r>
        <w:rPr>
          <w:rFonts w:ascii="Consolas" w:hAnsi="Consolas" w:cs="Consolas"/>
          <w:sz w:val="22"/>
          <w:szCs w:val="22"/>
          <w:color w:val="1E293B"/>
        </w:rPr>
        <w:t xml:space="preserve">rain_prev_month_mm</w:t>
      </w:r>
      <w:r>
        <w:rPr>
          <w:rFonts w:ascii="Calibri" w:hAnsi="Calibri" w:cs="Calibri"/>
          <w:sz w:val="22"/>
          <w:szCs w:val="22"/>
          <w:color w:val="1E293B"/>
        </w:rPr>
        <w:t xml:space="preserve">).</w:t>
      </w:r>
    </w:p>
    <w:p>
      <w:pPr>
        <w:jc w:val="center"/>
        <w:spacing w:before="120" w:after="60"/>
      </w:pPr>
      <w:r>
        <w:drawing>
          <wp:inline distT="0" distB="0" distL="0" distR="0">
            <wp:extent cx="5760000" cy="2300000"/>
            <wp:docPr id="1" name="Picture 1"/>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4.1: Bimodal Seasonality and Inter-Annual Variability (2010–2025)</w:t>
      </w:r>
    </w:p>
    <w:p>
      <w:pPr>
        <w:spacing w:before="40" w:after="110" w:line="276" w:lineRule="auto"/>
        <w:jc w:val="both"/>
      </w:pPr>
      <w:r>
        <w:rPr>
          <w:rFonts w:ascii="Calibri" w:hAnsi="Calibri" w:cs="Calibri"/>
          <w:sz w:val="22"/>
          <w:szCs w:val="22"/>
          <w:color w:val="1E293B"/>
          <w:b/>
        </w:rPr>
        <w:t xml:space="preserve">Key Findings from Figure 4.1:</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June–July Primary Peak:</w:t>
      </w:r>
      <w:r>
        <w:rPr>
          <w:rFonts w:ascii="Calibri" w:hAnsi="Calibri" w:cs="Calibri"/>
          <w:sz w:val="22"/>
          <w:szCs w:val="22"/>
          <w:color w:val="1E293B"/>
        </w:rPr>
        <w:t xml:space="preserve"> In </w:t>
      </w:r>
      <w:r>
        <w:rPr>
          <w:rFonts w:ascii="Calibri" w:hAnsi="Calibri" w:cs="Calibri"/>
          <w:sz w:val="22"/>
          <w:szCs w:val="22"/>
          <w:color w:val="1E293B"/>
          <w:b/>
        </w:rPr>
        <w:t xml:space="preserve">June</w:t>
      </w:r>
      <w:r>
        <w:rPr>
          <w:rFonts w:ascii="Calibri" w:hAnsi="Calibri" w:cs="Calibri"/>
          <w:sz w:val="22"/>
          <w:szCs w:val="22"/>
          <w:color w:val="1E293B"/>
        </w:rPr>
        <w:t xml:space="preserve">, mean monthly rainfall reaches its annual maximum (265.4 mm) with a </w:t>
      </w:r>
      <w:r>
        <w:rPr>
          <w:rFonts w:ascii="Calibri" w:hAnsi="Calibri" w:cs="Calibri"/>
          <w:sz w:val="22"/>
          <w:szCs w:val="22"/>
          <w:color w:val="1E293B"/>
          <w:b/>
        </w:rPr>
        <w:t xml:space="preserve">`39.1%` LGA flood rate</w:t>
      </w:r>
      <w:r>
        <w:rPr>
          <w:rFonts w:ascii="Calibri" w:hAnsi="Calibri" w:cs="Calibri"/>
          <w:sz w:val="22"/>
          <w:szCs w:val="22"/>
          <w:color w:val="1E293B"/>
        </w:rPr>
        <w:t xml:space="preserve">. In </w:t>
      </w:r>
      <w:r>
        <w:rPr>
          <w:rFonts w:ascii="Calibri" w:hAnsi="Calibri" w:cs="Calibri"/>
          <w:sz w:val="22"/>
          <w:szCs w:val="22"/>
          <w:color w:val="1E293B"/>
          <w:b/>
        </w:rPr>
        <w:t xml:space="preserve">July</w:t>
      </w:r>
      <w:r>
        <w:rPr>
          <w:rFonts w:ascii="Calibri" w:hAnsi="Calibri" w:cs="Calibri"/>
          <w:sz w:val="22"/>
          <w:szCs w:val="22"/>
          <w:color w:val="1E293B"/>
        </w:rPr>
        <w:t xml:space="preserve">, even though average rainfall is slightly lower (207.2 mm), the </w:t>
      </w:r>
      <w:r>
        <w:rPr>
          <w:rFonts w:ascii="Calibri" w:hAnsi="Calibri" w:cs="Calibri"/>
          <w:sz w:val="22"/>
          <w:szCs w:val="22"/>
          <w:color w:val="1E293B"/>
          <w:b/>
        </w:rPr>
        <w:t xml:space="preserve">flood rate peaks at `49.7%`</w:t>
      </w:r>
      <w:r>
        <w:rPr>
          <w:rFonts w:ascii="Calibri" w:hAnsi="Calibri" w:cs="Calibri"/>
          <w:sz w:val="22"/>
          <w:szCs w:val="22"/>
          <w:color w:val="1E293B"/>
        </w:rPr>
        <w:t xml:space="preserve"> because soils, canals, and the Lagos Lagoon are already saturated by June's 265.4 mm antecedent rainfall.</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August Break &amp; September–October Secondary Peak:</w:t>
      </w:r>
      <w:r>
        <w:rPr>
          <w:rFonts w:ascii="Calibri" w:hAnsi="Calibri" w:cs="Calibri"/>
          <w:sz w:val="22"/>
          <w:szCs w:val="22"/>
          <w:color w:val="1E293B"/>
        </w:rPr>
        <w:t xml:space="preserve"> Rainfall dips in August (86.8 mm, </w:t>
      </w:r>
      <w:r>
        <w:rPr>
          <w:rFonts w:ascii="Consolas" w:hAnsi="Consolas" w:cs="Consolas"/>
          <w:sz w:val="22"/>
          <w:szCs w:val="22"/>
          <w:color w:val="1E293B"/>
        </w:rPr>
        <w:t xml:space="preserve">5.3%</w:t>
      </w:r>
      <w:r>
        <w:rPr>
          <w:rFonts w:ascii="Calibri" w:hAnsi="Calibri" w:cs="Calibri"/>
          <w:sz w:val="22"/>
          <w:szCs w:val="22"/>
          <w:color w:val="1E293B"/>
        </w:rPr>
        <w:t xml:space="preserve"> flood rate) before surging again in </w:t>
      </w:r>
      <w:r>
        <w:rPr>
          <w:rFonts w:ascii="Calibri" w:hAnsi="Calibri" w:cs="Calibri"/>
          <w:sz w:val="22"/>
          <w:szCs w:val="22"/>
          <w:color w:val="1E293B"/>
          <w:b/>
        </w:rPr>
        <w:t xml:space="preserve">September (214.0 mm, `28.1%` flood rate)</w:t>
      </w:r>
      <w:r>
        <w:rPr>
          <w:rFonts w:ascii="Calibri" w:hAnsi="Calibri" w:cs="Calibri"/>
          <w:sz w:val="22"/>
          <w:szCs w:val="22"/>
          <w:color w:val="1E293B"/>
        </w:rPr>
        <w:t xml:space="preserve"> and </w:t>
      </w:r>
      <w:r>
        <w:rPr>
          <w:rFonts w:ascii="Calibri" w:hAnsi="Calibri" w:cs="Calibri"/>
          <w:sz w:val="22"/>
          <w:szCs w:val="22"/>
          <w:color w:val="1E293B"/>
          <w:b/>
        </w:rPr>
        <w:t xml:space="preserve">October (179.9 mm, `13.4%` flood rate)</w:t>
      </w:r>
      <w:r>
        <w:rPr>
          <w:rFonts w:ascii="Calibri" w:hAnsi="Calibri" w:cs="Calibri"/>
          <w:sz w:val="22"/>
          <w:szCs w:val="22"/>
          <w:color w:val="1E293B"/>
        </w:rPr>
        <w:t xml:space="preserve">, when Ogun River inflows and Oyan Dam releases compound local storms.</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Dry Season Baseline:</w:t>
      </w:r>
      <w:r>
        <w:rPr>
          <w:rFonts w:ascii="Calibri" w:hAnsi="Calibri" w:cs="Calibri"/>
          <w:sz w:val="22"/>
          <w:szCs w:val="22"/>
          <w:color w:val="1E293B"/>
        </w:rPr>
        <w:t xml:space="preserve"> From </w:t>
      </w:r>
      <w:r>
        <w:rPr>
          <w:rFonts w:ascii="Calibri" w:hAnsi="Calibri" w:cs="Calibri"/>
          <w:sz w:val="22"/>
          <w:szCs w:val="22"/>
          <w:color w:val="1E293B"/>
          <w:b/>
        </w:rPr>
        <w:t xml:space="preserve">November through April</w:t>
      </w:r>
      <w:r>
        <w:rPr>
          <w:rFonts w:ascii="Calibri" w:hAnsi="Calibri" w:cs="Calibri"/>
          <w:sz w:val="22"/>
          <w:szCs w:val="22"/>
          <w:color w:val="1E293B"/>
        </w:rPr>
        <w:t xml:space="preserve">, documented flood occurrence is </w:t>
      </w:r>
      <w:r>
        <w:rPr>
          <w:rFonts w:ascii="Calibri" w:hAnsi="Calibri" w:cs="Calibri"/>
          <w:sz w:val="22"/>
          <w:szCs w:val="22"/>
          <w:color w:val="1E293B"/>
          <w:b/>
        </w:rPr>
        <w:t xml:space="preserve">`0.0%`</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4.2 Spatial Archetypes of Flood Susceptibility</w:t>
      </w:r>
    </w:p>
    <w:p>
      <w:pPr>
        <w:spacing w:before="40" w:after="110" w:line="276" w:lineRule="auto"/>
        <w:jc w:val="both"/>
      </w:pPr>
      <w:r>
        <w:rPr>
          <w:rFonts w:ascii="Calibri" w:hAnsi="Calibri" w:cs="Calibri"/>
          <w:sz w:val="22"/>
          <w:szCs w:val="22"/>
          <w:color w:val="1E293B"/>
        </w:rPr>
        <w:t xml:space="preserve">Figure 4.2 maps the spatial distribution of historical flood frequency alongside low-lying topography (</w:t>
      </w:r>
      <w:r>
        <w:rPr>
          <w:rFonts w:ascii="Consolas" w:hAnsi="Consolas" w:cs="Consolas"/>
          <w:sz w:val="22"/>
          <w:szCs w:val="22"/>
          <w:color w:val="1E293B"/>
        </w:rPr>
        <w:t xml:space="preserve">low5_share</w:t>
      </w:r>
      <w:r>
        <w:rPr>
          <w:rFonts w:ascii="Calibri" w:hAnsi="Calibri" w:cs="Calibri"/>
          <w:sz w:val="22"/>
          <w:szCs w:val="22"/>
          <w:color w:val="1E293B"/>
        </w:rPr>
        <w:t xml:space="preserve">), water proximity (</w:t>
      </w:r>
      <w:r>
        <w:rPr>
          <w:rFonts w:ascii="Consolas" w:hAnsi="Consolas" w:cs="Consolas"/>
          <w:sz w:val="22"/>
          <w:szCs w:val="22"/>
          <w:color w:val="1E293B"/>
        </w:rPr>
        <w:t xml:space="preserve">near_water_1km_share</w:t>
      </w:r>
      <w:r>
        <w:rPr>
          <w:rFonts w:ascii="Calibri" w:hAnsi="Calibri" w:cs="Calibri"/>
          <w:sz w:val="22"/>
          <w:szCs w:val="22"/>
          <w:color w:val="1E293B"/>
        </w:rPr>
        <w:t xml:space="preserve">), and urban imperviousness (</w:t>
      </w:r>
      <w:r>
        <w:rPr>
          <w:rFonts w:ascii="Consolas" w:hAnsi="Consolas" w:cs="Consolas"/>
          <w:sz w:val="22"/>
          <w:szCs w:val="22"/>
          <w:color w:val="1E293B"/>
        </w:rPr>
        <w:t xml:space="preserve">built_share</w:t>
      </w:r>
      <w:r>
        <w:rPr>
          <w:rFonts w:ascii="Calibri" w:hAnsi="Calibri" w:cs="Calibri"/>
          <w:sz w:val="22"/>
          <w:szCs w:val="22"/>
          <w:color w:val="1E293B"/>
        </w:rPr>
        <w:t xml:space="preserve">).</w:t>
      </w:r>
    </w:p>
    <w:p>
      <w:pPr>
        <w:jc w:val="center"/>
        <w:spacing w:before="120" w:after="60"/>
      </w:pPr>
      <w:r>
        <w:drawing>
          <wp:inline distT="0" distB="0" distL="0" distR="0">
            <wp:extent cx="5760000" cy="2300000"/>
            <wp:docPr id="2" name="Picture 2"/>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4.2: Spatial Choropleths of Flood Rate, Low-Lying Land, Water Proximity, and Built-Up Cover</w:t>
      </w:r>
    </w:p>
    <w:p>
      <w:pPr>
        <w:spacing w:before="180" w:after="80" w:line="276" w:lineRule="auto"/>
        <w:jc w:val="left"/>
      </w:pPr>
      <w:r>
        <w:rPr>
          <w:rFonts w:ascii="Calibri" w:hAnsi="Calibri" w:cs="Calibri"/>
          <w:sz w:val="24"/>
          <w:szCs w:val="24"/>
          <w:color w:val="1E3A8A"/>
          <w:b/>
        </w:rPr>
        <w:t xml:space="preserve">4.3 Non-Parametric Hypothesis Testing and Feature Interactions</w:t>
      </w:r>
    </w:p>
    <w:p>
      <w:pPr>
        <w:spacing w:before="40" w:after="110" w:line="276" w:lineRule="auto"/>
        <w:jc w:val="both"/>
      </w:pPr>
      <w:r>
        <w:rPr>
          <w:rFonts w:ascii="Calibri" w:hAnsi="Calibri" w:cs="Calibri"/>
          <w:sz w:val="22"/>
          <w:szCs w:val="22"/>
          <w:color w:val="1E293B"/>
        </w:rPr>
        <w:t xml:space="preserve">Because hydrological variables are right-skewed, we conducted two-sided </w:t>
      </w:r>
      <w:r>
        <w:rPr>
          <w:rFonts w:ascii="Calibri" w:hAnsi="Calibri" w:cs="Calibri"/>
          <w:sz w:val="22"/>
          <w:szCs w:val="22"/>
          <w:color w:val="1E293B"/>
          <w:b/>
        </w:rPr>
        <w:t xml:space="preserve">Mann–Whitney U tests</w:t>
      </w:r>
      <w:r>
        <w:rPr>
          <w:rFonts w:ascii="Calibri" w:hAnsi="Calibri" w:cs="Calibri"/>
          <w:sz w:val="22"/>
          <w:szCs w:val="22"/>
          <w:color w:val="1E293B"/>
        </w:rPr>
        <w:t xml:space="preserve"> comparing flood months (n1 = 423) against non-flood months (n0 = 3,417), reporting the rank-biserial correlation r_rb = \frac{2U}{n1 n0} - 1 ∈ [-1, 1] as the non-parametric effect size.</w:t>
      </w:r>
    </w:p>
    <w:p>
      <w:pPr>
        <w:jc w:val="center"/>
        <w:spacing w:before="120" w:after="60"/>
      </w:pPr>
      <w:r>
        <w:drawing>
          <wp:inline distT="0" distB="0" distL="0" distR="0">
            <wp:extent cx="5760000" cy="2300000"/>
            <wp:docPr id="3" name="Picture 3"/>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4.3: Feature Distributions Across Flood vs. Non-Flood Months</w:t>
      </w:r>
    </w:p>
    <w:p>
      <w:pPr>
        <w:jc w:val="center"/>
        <w:spacing w:before="120" w:after="60"/>
      </w:pPr>
      <w:r>
        <w:drawing>
          <wp:inline distT="0" distB="0" distL="0" distR="0">
            <wp:extent cx="5760000" cy="2300000"/>
            <wp:docPr id="4" name="Picture 4"/>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4.4: Empirical Flood Probability by Terrain Tier and Rainfall Bin</w:t>
      </w:r>
    </w:p>
    <w:p>
      <w:pPr>
        <w:jc w:val="center"/>
        <w:spacing w:before="120" w:after="60"/>
      </w:pPr>
      <w:r>
        <w:drawing>
          <wp:inline distT="0" distB="0" distL="0" distR="0">
            <wp:extent cx="5760000" cy="2300000"/>
            <wp:docPr id="5" name="Picture 5"/>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4.5: Spearman Rank Correlation Matrix (2010–2020 Training Set)</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Feature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Median (</w:t>
            </w:r>
            <w:r>
              <w:rPr>
                <w:rFonts w:ascii="Consolas" w:hAnsi="Consolas" w:cs="Consolas"/>
                <w:sz w:val="18"/>
                <w:szCs w:val="18"/>
                <w:color w:val="FFFFFF"/>
                <w:b/>
              </w:rPr>
              <w:t xml:space="preserve">Flood = 0</w:t>
            </w:r>
            <w:r>
              <w:rPr>
                <w:rFonts w:ascii="Calibri" w:hAnsi="Calibri" w:cs="Calibri"/>
                <w:sz w:val="18"/>
                <w:szCs w:val="18"/>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Median (</w:t>
            </w:r>
            <w:r>
              <w:rPr>
                <w:rFonts w:ascii="Consolas" w:hAnsi="Consolas" w:cs="Consolas"/>
                <w:sz w:val="18"/>
                <w:szCs w:val="18"/>
                <w:color w:val="FFFFFF"/>
                <w:b/>
              </w:rPr>
              <w:t xml:space="preserve">Flood = 1</w:t>
            </w:r>
            <w:r>
              <w:rPr>
                <w:rFonts w:ascii="Calibri" w:hAnsi="Calibri" w:cs="Calibri"/>
                <w:sz w:val="18"/>
                <w:szCs w:val="18"/>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Mean (</w:t>
            </w:r>
            <w:r>
              <w:rPr>
                <w:rFonts w:ascii="Consolas" w:hAnsi="Consolas" w:cs="Consolas"/>
                <w:sz w:val="18"/>
                <w:szCs w:val="18"/>
                <w:color w:val="FFFFFF"/>
                <w:b/>
              </w:rPr>
              <w:t xml:space="preserve">Flood = 0</w:t>
            </w:r>
            <w:r>
              <w:rPr>
                <w:rFonts w:ascii="Calibri" w:hAnsi="Calibri" w:cs="Calibri"/>
                <w:sz w:val="18"/>
                <w:szCs w:val="18"/>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Mean (</w:t>
            </w:r>
            <w:r>
              <w:rPr>
                <w:rFonts w:ascii="Consolas" w:hAnsi="Consolas" w:cs="Consolas"/>
                <w:sz w:val="18"/>
                <w:szCs w:val="18"/>
                <w:color w:val="FFFFFF"/>
                <w:b/>
              </w:rPr>
              <w:t xml:space="preserve">Flood = 1</w:t>
            </w:r>
            <w:r>
              <w:rPr>
                <w:rFonts w:ascii="Calibri" w:hAnsi="Calibri" w:cs="Calibri"/>
                <w:sz w:val="18"/>
                <w:szCs w:val="18"/>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Rank-Biserial r_rb</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Mann–Whitney p-value</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`rain_2m_cum_mm`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201.2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464.5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236.4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463.7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+0.752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10^{-140}</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`rain_total_mm`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90.2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244.0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118.9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252.8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+0.718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10^{-130}</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`rain_anom_z`</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-0.35σ</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+1.14σ</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-0.07σ</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+1.21σ</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+0.716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10^{-130}</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`rainy_days`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11.0 days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20.0 days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11.3 days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19.2 days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+0.685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10^{-118}</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`rain_max_7day_mm`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51.2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109.7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61.3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115.6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+0.674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10^{-114}</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`rain_max_3day_mm`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32.6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69.2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38.6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72.6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+0.648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10^{-105}</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`heavy_rain_days`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1.0 day</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4.0 days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1.4 days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3.8 days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+0.638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10^{-102}</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`runoff_index`</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52.5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149.3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75.0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165.2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+0.614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10^{-94}</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`rain_max_daily_mm`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21.2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40.9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24.7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43.3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+0.602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10^{-90}</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`rain_prev_month_mm`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88.2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219.8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117.5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210.9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+0.556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10^{-77}</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`elev_mean_m`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13.6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9.3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16.5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13.9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-0.141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3.2 × 10^{-6}</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`low5_share`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0.154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0.260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0.198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0.246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+0.138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4.8 × 10^{-6}</w:t>
            </w:r>
          </w:p>
        </w:tc>
      </w:tr>
    </w:tbl>
    <w:p>
      <w:pPr>
        <w:spacing w:before="0" w:after="80" w:line="276" w:lineRule="auto"/>
        <w:jc w:val="both"/>
      </w:pPr>
    </w:p>
    <w:p>
      <w:pPr>
        <w:spacing w:before="260" w:after="100" w:line="276" w:lineRule="auto"/>
        <w:jc w:val="left"/>
      </w:pPr>
      <w:r>
        <w:rPr>
          <w:rFonts w:ascii="Calibri" w:hAnsi="Calibri" w:cs="Calibri"/>
          <w:sz w:val="28"/>
          <w:szCs w:val="28"/>
          <w:color w:val="0F172A"/>
          <w:b/>
        </w:rPr>
        <w:t xml:space="preserve">Chapter 5: Machine Learning Modelling, Validation, and Explainability</w:t>
      </w:r>
    </w:p>
    <w:p>
      <w:pPr>
        <w:spacing w:before="180" w:after="80" w:line="276" w:lineRule="auto"/>
        <w:jc w:val="left"/>
      </w:pPr>
      <w:r>
        <w:rPr>
          <w:rFonts w:ascii="Calibri" w:hAnsi="Calibri" w:cs="Calibri"/>
          <w:sz w:val="24"/>
          <w:szCs w:val="24"/>
          <w:color w:val="1E3A8A"/>
          <w:b/>
        </w:rPr>
        <w:t xml:space="preserve">5.1 Leakage-Free Temporal and Spatial Validation Design</w:t>
      </w:r>
    </w:p>
    <w:p>
      <w:pPr>
        <w:spacing w:before="40" w:after="110" w:line="276" w:lineRule="auto"/>
        <w:jc w:val="both"/>
      </w:pPr>
      <w:r>
        <w:rPr>
          <w:rFonts w:ascii="Calibri" w:hAnsi="Calibri" w:cs="Calibri"/>
          <w:sz w:val="22"/>
          <w:szCs w:val="22"/>
          <w:color w:val="1E293B"/>
        </w:rPr>
        <w:t xml:space="preserve">To evaluate real-world predictive utility honestly:</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Chronological Train / Test Split</w:t>
      </w:r>
      <w:r>
        <w:rPr>
          <w:rFonts w:ascii="Calibri" w:hAnsi="Calibri" w:cs="Calibri"/>
          <w:sz w:val="22"/>
          <w:szCs w:val="22"/>
          <w:color w:val="1E293B"/>
        </w:rPr>
        <w:t xml:space="preserve">: The dataset is split strictly by date into a </w:t>
      </w:r>
      <w:r>
        <w:rPr>
          <w:rFonts w:ascii="Calibri" w:hAnsi="Calibri" w:cs="Calibri"/>
          <w:sz w:val="22"/>
          <w:szCs w:val="22"/>
          <w:color w:val="1E293B"/>
          <w:b/>
        </w:rPr>
        <w:t xml:space="preserve">Training Set (`2010–2020`, 2,640 rows, 241 positives / `9.13%`)</w:t>
      </w:r>
      <w:r>
        <w:rPr>
          <w:rFonts w:ascii="Calibri" w:hAnsi="Calibri" w:cs="Calibri"/>
          <w:sz w:val="22"/>
          <w:szCs w:val="22"/>
          <w:color w:val="1E293B"/>
        </w:rPr>
        <w:t xml:space="preserve"> and a </w:t>
      </w:r>
      <w:r>
        <w:rPr>
          <w:rFonts w:ascii="Calibri" w:hAnsi="Calibri" w:cs="Calibri"/>
          <w:sz w:val="22"/>
          <w:szCs w:val="22"/>
          <w:color w:val="1E293B"/>
          <w:b/>
        </w:rPr>
        <w:t xml:space="preserve">Held-Out Future Test Set (`2021–2025`, 1,200 rows, 182 positives / `15.17%`)</w:t>
      </w:r>
      <w:r>
        <w:rPr>
          <w:rFonts w:ascii="Calibri" w:hAnsi="Calibri" w:cs="Calibri"/>
          <w:sz w:val="22"/>
          <w:szCs w:val="22"/>
          <w:color w:val="1E293B"/>
        </w:rPr>
        <w:t xml:space="preserve">. All feature scalers (</w:t>
      </w:r>
      <w:r>
        <w:rPr>
          <w:rFonts w:ascii="Consolas" w:hAnsi="Consolas" w:cs="Consolas"/>
          <w:sz w:val="22"/>
          <w:szCs w:val="22"/>
          <w:color w:val="1E293B"/>
        </w:rPr>
        <w:t xml:space="preserve">StandardScaler</w:t>
      </w:r>
      <w:r>
        <w:rPr>
          <w:rFonts w:ascii="Calibri" w:hAnsi="Calibri" w:cs="Calibri"/>
          <w:sz w:val="22"/>
          <w:szCs w:val="22"/>
          <w:color w:val="1E293B"/>
        </w:rPr>
        <w:t xml:space="preserve">), hyperparameter searches (</w:t>
      </w:r>
      <w:r>
        <w:rPr>
          <w:rFonts w:ascii="Consolas" w:hAnsi="Consolas" w:cs="Consolas"/>
          <w:sz w:val="22"/>
          <w:szCs w:val="22"/>
          <w:color w:val="1E293B"/>
        </w:rPr>
        <w:t xml:space="preserve">GridSearchCV</w:t>
      </w:r>
      <w:r>
        <w:rPr>
          <w:rFonts w:ascii="Calibri" w:hAnsi="Calibri" w:cs="Calibri"/>
          <w:sz w:val="22"/>
          <w:szCs w:val="22"/>
          <w:color w:val="1E293B"/>
        </w:rPr>
        <w:t xml:space="preserve"> over 5-fold expanding-window </w:t>
      </w:r>
      <w:r>
        <w:rPr>
          <w:rFonts w:ascii="Consolas" w:hAnsi="Consolas" w:cs="Consolas"/>
          <w:sz w:val="22"/>
          <w:szCs w:val="22"/>
          <w:color w:val="1E293B"/>
        </w:rPr>
        <w:t xml:space="preserve">TimeSeriesSplit</w:t>
      </w:r>
      <w:r>
        <w:rPr>
          <w:rFonts w:ascii="Calibri" w:hAnsi="Calibri" w:cs="Calibri"/>
          <w:sz w:val="22"/>
          <w:szCs w:val="22"/>
          <w:color w:val="1E293B"/>
        </w:rPr>
        <w:t xml:space="preserve">), probability calibrators (</w:t>
      </w:r>
      <w:r>
        <w:rPr>
          <w:rFonts w:ascii="Consolas" w:hAnsi="Consolas" w:cs="Consolas"/>
          <w:sz w:val="22"/>
          <w:szCs w:val="22"/>
          <w:color w:val="1E293B"/>
        </w:rPr>
        <w:t xml:space="preserve">CalibratedClassifierCV</w:t>
      </w:r>
      <w:r>
        <w:rPr>
          <w:rFonts w:ascii="Calibri" w:hAnsi="Calibri" w:cs="Calibri"/>
          <w:sz w:val="22"/>
          <w:szCs w:val="22"/>
          <w:color w:val="1E293B"/>
        </w:rPr>
        <w:t xml:space="preserve">), and decision thresholds are fit exclusively on </w:t>
      </w:r>
      <w:r>
        <w:rPr>
          <w:rFonts w:ascii="Consolas" w:hAnsi="Consolas" w:cs="Consolas"/>
          <w:sz w:val="22"/>
          <w:szCs w:val="22"/>
          <w:color w:val="1E293B"/>
        </w:rPr>
        <w:t xml:space="preserve">2010–2020</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Leave-One-LGA-Out Spatial Cross-Validation (`LeaveOneGroupOut`)</w:t>
      </w:r>
      <w:r>
        <w:rPr>
          <w:rFonts w:ascii="Calibri" w:hAnsi="Calibri" w:cs="Calibri"/>
          <w:sz w:val="22"/>
          <w:szCs w:val="22"/>
          <w:color w:val="1E293B"/>
        </w:rPr>
        <w:t xml:space="preserve">: Across 20 spatial folds, each LGA is held out in turn while models train on the remaining 19 LGAs, testing whether the model can predict flood history in an unseen territory solely from its physical attributes.</w:t>
      </w:r>
    </w:p>
    <w:p>
      <w:pPr>
        <w:spacing w:before="180" w:after="80" w:line="276" w:lineRule="auto"/>
        <w:jc w:val="left"/>
      </w:pPr>
      <w:r>
        <w:rPr>
          <w:rFonts w:ascii="Calibri" w:hAnsi="Calibri" w:cs="Calibri"/>
          <w:sz w:val="24"/>
          <w:szCs w:val="24"/>
          <w:color w:val="1E3A8A"/>
          <w:b/>
        </w:rPr>
        <w:t xml:space="preserve">5.2 Quantitative Model Comparison on Held-Out Test Period (</w:t>
      </w:r>
      <w:r>
        <w:rPr>
          <w:rFonts w:ascii="Consolas" w:hAnsi="Consolas" w:cs="Consolas"/>
          <w:sz w:val="24"/>
          <w:szCs w:val="24"/>
          <w:color w:val="1E3A8A"/>
          <w:b/>
        </w:rPr>
        <w:t xml:space="preserve">2021–2025</w:t>
      </w:r>
      <w:r>
        <w:rPr>
          <w:rFonts w:ascii="Calibri" w:hAnsi="Calibri" w:cs="Calibri"/>
          <w:sz w:val="24"/>
          <w:szCs w:val="24"/>
          <w:color w:val="1E3A8A"/>
          <w:b/>
        </w:rPr>
        <w:t xml:space="preserve">)</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Model Family</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Alarm Threshold (τ*)</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Train PR-AUC (</w:t>
            </w:r>
            <w:r>
              <w:rPr>
                <w:rFonts w:ascii="Consolas" w:hAnsi="Consolas" w:cs="Consolas"/>
                <w:sz w:val="16"/>
                <w:szCs w:val="16"/>
                <w:color w:val="FFFFFF"/>
                <w:b/>
              </w:rPr>
              <w:t xml:space="preserve">2010–2020</w:t>
            </w:r>
            <w:r>
              <w:rPr>
                <w:rFonts w:ascii="Calibri" w:hAnsi="Calibri" w:cs="Calibri"/>
                <w:sz w:val="16"/>
                <w:szCs w:val="16"/>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Test PR-AUC (</w:t>
            </w:r>
            <w:r>
              <w:rPr>
                <w:rFonts w:ascii="Consolas" w:hAnsi="Consolas" w:cs="Consolas"/>
                <w:sz w:val="16"/>
                <w:szCs w:val="16"/>
                <w:color w:val="FFFFFF"/>
                <w:b/>
              </w:rPr>
              <w:t xml:space="preserve">2021–2025</w:t>
            </w:r>
            <w:r>
              <w:rPr>
                <w:rFonts w:ascii="Calibri" w:hAnsi="Calibri" w:cs="Calibri"/>
                <w:sz w:val="16"/>
                <w:szCs w:val="16"/>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Test PR-AUC 95% CI</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Test ROC-AUC (</w:t>
            </w:r>
            <w:r>
              <w:rPr>
                <w:rFonts w:ascii="Consolas" w:hAnsi="Consolas" w:cs="Consolas"/>
                <w:sz w:val="16"/>
                <w:szCs w:val="16"/>
                <w:color w:val="FFFFFF"/>
                <w:b/>
              </w:rPr>
              <w:t xml:space="preserve">2021–2025</w:t>
            </w:r>
            <w:r>
              <w:rPr>
                <w:rFonts w:ascii="Calibri" w:hAnsi="Calibri" w:cs="Calibri"/>
                <w:sz w:val="16"/>
                <w:szCs w:val="16"/>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Test ROC-AUC 95% CI</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Test F1 Score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Test F2 Score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Precision</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Recall</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Brier Score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Infer Time (ms)</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`Naive_Baseline`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0.092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0.151</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[0.131, 0.170]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0.500</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[0.500, 0.500]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0.1316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0.79</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`Simple_Rain_LogReg`</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0.367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0.381</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[0.329, 0.445]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0.858</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[0.837, 0.879]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0.523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0.663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0.387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0.807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0.1410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3.39</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`Logistic_Regression`</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0.20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0.436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0.442</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[0.380, 0.516]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0.869</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[0.850, 0.888]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0.442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0.428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0.466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0.420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0.1106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20.48</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`Random_Forest`</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0.534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0.445</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[0.389, 0.519]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0.881</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[0.861, 0.902]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0.562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0.646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0.461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0.718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0.1070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302.73</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`XGBoost` (Calibrated Monotonic)</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0.572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0.460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`[0.402, 0.534]`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0.890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`[0.871, 0.910]`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0.526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0.529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0.522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0.530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0.1092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52.00</w:t>
            </w:r>
          </w:p>
        </w:tc>
      </w:tr>
    </w:tbl>
    <w:p>
      <w:pPr>
        <w:spacing w:before="0" w:after="80" w:line="276" w:lineRule="auto"/>
        <w:jc w:val="both"/>
      </w:pPr>
    </w:p>
    <w:p>
      <w:pPr>
        <w:jc w:val="center"/>
        <w:spacing w:before="120" w:after="60"/>
      </w:pPr>
      <w:r>
        <w:drawing>
          <wp:inline distT="0" distB="0" distL="0" distR="0">
            <wp:extent cx="5760000" cy="2300000"/>
            <wp:docPr id="6" name="Picture 6"/>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g6"/>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5.1: Precision-Recall, ROC, and Probability Calibration Curves on 2021–2025 Test Set</w:t>
      </w:r>
    </w:p>
    <w:p>
      <w:pPr>
        <w:jc w:val="center"/>
        <w:spacing w:before="120" w:after="60"/>
      </w:pPr>
      <w:r>
        <w:drawing>
          <wp:inline distT="0" distB="0" distL="0" distR="0">
            <wp:extent cx="5760000" cy="2300000"/>
            <wp:docPr id="7" name="Picture 7"/>
            <a:graphic xmlns:a="http://schemas.openxmlformats.org/drawingml/2006/main">
              <a:graphicData uri="http://schemas.openxmlformats.org/drawingml/2006/picture">
                <pic:pic xmlns:pic="http://schemas.openxmlformats.org/drawingml/2006/picture">
                  <pic:nvPicPr>
                    <pic:cNvPr id="7" name="Image7.png"/>
                    <pic:cNvPicPr/>
                  </pic:nvPicPr>
                  <pic:blipFill>
                    <a:blip r:embed="rIdImg7"/>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5.2: Confusion Matrices on Held-Out Test Set (2021–2025)</w:t>
      </w:r>
    </w:p>
    <w:p>
      <w:pPr>
        <w:spacing w:before="180" w:after="80" w:line="276" w:lineRule="auto"/>
        <w:jc w:val="left"/>
      </w:pPr>
      <w:r>
        <w:rPr>
          <w:rFonts w:ascii="Calibri" w:hAnsi="Calibri" w:cs="Calibri"/>
          <w:sz w:val="24"/>
          <w:szCs w:val="24"/>
          <w:color w:val="1E3A8A"/>
          <w:b/>
        </w:rPr>
        <w:t xml:space="preserve">5.3 Spatial Hold-Out Validation Results (</w:t>
      </w:r>
      <w:r>
        <w:rPr>
          <w:rFonts w:ascii="Consolas" w:hAnsi="Consolas" w:cs="Consolas"/>
          <w:sz w:val="24"/>
          <w:szCs w:val="24"/>
          <w:color w:val="1E3A8A"/>
          <w:b/>
        </w:rPr>
        <w:t xml:space="preserve">LeaveOneGroupOut</w:t>
      </w:r>
      <w:r>
        <w:rPr>
          <w:rFonts w:ascii="Calibri" w:hAnsi="Calibri" w:cs="Calibri"/>
          <w:sz w:val="24"/>
          <w:szCs w:val="24"/>
          <w:color w:val="1E3A8A"/>
          <w:b/>
        </w:rPr>
        <w:t xml:space="preserve"> across 20 LGAs)</w:t>
      </w:r>
    </w:p>
    <w:p>
      <w:pPr>
        <w:spacing w:before="40" w:after="110" w:line="276" w:lineRule="auto"/>
        <w:jc w:val="both"/>
      </w:pPr>
      <w:r>
        <w:rPr>
          <w:rFonts w:ascii="Calibri" w:hAnsi="Calibri" w:cs="Calibri"/>
          <w:sz w:val="22"/>
          <w:szCs w:val="22"/>
          <w:color w:val="1E293B"/>
        </w:rPr>
        <w:t xml:space="preserve">Across all 20 unseen LGAs (</w:t>
      </w:r>
      <w:r>
        <w:rPr>
          <w:rFonts w:ascii="Consolas" w:hAnsi="Consolas" w:cs="Consolas"/>
          <w:sz w:val="22"/>
          <w:szCs w:val="22"/>
          <w:color w:val="1E293B"/>
        </w:rPr>
        <w:t xml:space="preserve">07_spatial_holdout_lga.csv</w:t>
      </w:r>
      <w:r>
        <w:rPr>
          <w:rFonts w:ascii="Calibri" w:hAnsi="Calibri" w:cs="Calibri"/>
          <w:sz w:val="22"/>
          <w:szCs w:val="22"/>
          <w:color w:val="1E293B"/>
        </w:rPr>
        <w:t xml:space="preserve">), </w:t>
      </w:r>
      <w:r>
        <w:rPr>
          <w:rFonts w:ascii="Calibri" w:hAnsi="Calibri" w:cs="Calibri"/>
          <w:sz w:val="22"/>
          <w:szCs w:val="22"/>
          <w:color w:val="1E293B"/>
          <w:b/>
        </w:rPr>
        <w:t xml:space="preserve">Monotonic XGBoost</w:t>
      </w:r>
      <w:r>
        <w:rPr>
          <w:rFonts w:ascii="Calibri" w:hAnsi="Calibri" w:cs="Calibri"/>
          <w:sz w:val="22"/>
          <w:szCs w:val="22"/>
          <w:color w:val="1E293B"/>
        </w:rPr>
        <w:t xml:space="preserve"> achieves a </w:t>
      </w:r>
      <w:r>
        <w:rPr>
          <w:rFonts w:ascii="Calibri" w:hAnsi="Calibri" w:cs="Calibri"/>
          <w:sz w:val="22"/>
          <w:szCs w:val="22"/>
          <w:color w:val="1E293B"/>
          <w:b/>
        </w:rPr>
        <w:t xml:space="preserve">mean spatial ROC-AUC of `0.902`</w:t>
      </w:r>
      <w:r>
        <w:rPr>
          <w:rFonts w:ascii="Calibri" w:hAnsi="Calibri" w:cs="Calibri"/>
          <w:sz w:val="22"/>
          <w:szCs w:val="22"/>
          <w:color w:val="1E293B"/>
        </w:rPr>
        <w:t xml:space="preserve"> and </w:t>
      </w:r>
      <w:r>
        <w:rPr>
          <w:rFonts w:ascii="Calibri" w:hAnsi="Calibri" w:cs="Calibri"/>
          <w:sz w:val="22"/>
          <w:szCs w:val="22"/>
          <w:color w:val="1E293B"/>
          <w:b/>
        </w:rPr>
        <w:t xml:space="preserve">mean PR-AUC of `0.493`</w:t>
      </w:r>
      <w:r>
        <w:rPr>
          <w:rFonts w:ascii="Calibri" w:hAnsi="Calibri" w:cs="Calibri"/>
          <w:sz w:val="22"/>
          <w:szCs w:val="22"/>
          <w:color w:val="1E293B"/>
        </w:rPr>
        <w:t xml:space="preserve"> (compared with </w:t>
      </w:r>
      <w:r>
        <w:rPr>
          <w:rFonts w:ascii="Consolas" w:hAnsi="Consolas" w:cs="Consolas"/>
          <w:sz w:val="22"/>
          <w:szCs w:val="22"/>
          <w:color w:val="1E293B"/>
        </w:rPr>
        <w:t xml:space="preserve">0.883</w:t>
      </w:r>
      <w:r>
        <w:rPr>
          <w:rFonts w:ascii="Calibri" w:hAnsi="Calibri" w:cs="Calibri"/>
          <w:sz w:val="22"/>
          <w:szCs w:val="22"/>
          <w:color w:val="1E293B"/>
        </w:rPr>
        <w:t xml:space="preserve"> ROC-AUC for Logistic Regression). Top unseen LGA generalisation scores include </w:t>
      </w:r>
      <w:r>
        <w:rPr>
          <w:rFonts w:ascii="Calibri" w:hAnsi="Calibri" w:cs="Calibri"/>
          <w:sz w:val="22"/>
          <w:szCs w:val="22"/>
          <w:color w:val="1E293B"/>
          <w:b/>
        </w:rPr>
        <w:t xml:space="preserve">Shomolu (`0.958` ROC-AUC, `0.679` PR-AUC)</w:t>
      </w:r>
      <w:r>
        <w:rPr>
          <w:rFonts w:ascii="Calibri" w:hAnsi="Calibri" w:cs="Calibri"/>
          <w:sz w:val="22"/>
          <w:szCs w:val="22"/>
          <w:color w:val="1E293B"/>
        </w:rPr>
        <w:t xml:space="preserve">, </w:t>
      </w:r>
      <w:r>
        <w:rPr>
          <w:rFonts w:ascii="Calibri" w:hAnsi="Calibri" w:cs="Calibri"/>
          <w:sz w:val="22"/>
          <w:szCs w:val="22"/>
          <w:color w:val="1E293B"/>
          <w:b/>
        </w:rPr>
        <w:t xml:space="preserve">Oshodi/Isolo (`0.949` ROC-AUC)</w:t>
      </w:r>
      <w:r>
        <w:rPr>
          <w:rFonts w:ascii="Calibri" w:hAnsi="Calibri" w:cs="Calibri"/>
          <w:sz w:val="22"/>
          <w:szCs w:val="22"/>
          <w:color w:val="1E293B"/>
        </w:rPr>
        <w:t xml:space="preserve">, </w:t>
      </w:r>
      <w:r>
        <w:rPr>
          <w:rFonts w:ascii="Calibri" w:hAnsi="Calibri" w:cs="Calibri"/>
          <w:sz w:val="22"/>
          <w:szCs w:val="22"/>
          <w:color w:val="1E293B"/>
          <w:b/>
        </w:rPr>
        <w:t xml:space="preserve">Agege (`0.935`)</w:t>
      </w:r>
      <w:r>
        <w:rPr>
          <w:rFonts w:ascii="Calibri" w:hAnsi="Calibri" w:cs="Calibri"/>
          <w:sz w:val="22"/>
          <w:szCs w:val="22"/>
          <w:color w:val="1E293B"/>
        </w:rPr>
        <w:t xml:space="preserve">, </w:t>
      </w:r>
      <w:r>
        <w:rPr>
          <w:rFonts w:ascii="Calibri" w:hAnsi="Calibri" w:cs="Calibri"/>
          <w:sz w:val="22"/>
          <w:szCs w:val="22"/>
          <w:color w:val="1E293B"/>
          <w:b/>
        </w:rPr>
        <w:t xml:space="preserve">Alimosho (`0.924`)</w:t>
      </w:r>
      <w:r>
        <w:rPr>
          <w:rFonts w:ascii="Calibri" w:hAnsi="Calibri" w:cs="Calibri"/>
          <w:sz w:val="22"/>
          <w:szCs w:val="22"/>
          <w:color w:val="1E293B"/>
        </w:rPr>
        <w:t xml:space="preserve">, </w:t>
      </w:r>
      <w:r>
        <w:rPr>
          <w:rFonts w:ascii="Calibri" w:hAnsi="Calibri" w:cs="Calibri"/>
          <w:sz w:val="22"/>
          <w:szCs w:val="22"/>
          <w:color w:val="1E293B"/>
          <w:b/>
        </w:rPr>
        <w:t xml:space="preserve">Apapa (`0.924`)</w:t>
      </w:r>
      <w:r>
        <w:rPr>
          <w:rFonts w:ascii="Calibri" w:hAnsi="Calibri" w:cs="Calibri"/>
          <w:sz w:val="22"/>
          <w:szCs w:val="22"/>
          <w:color w:val="1E293B"/>
        </w:rPr>
        <w:t xml:space="preserve">, </w:t>
      </w:r>
      <w:r>
        <w:rPr>
          <w:rFonts w:ascii="Calibri" w:hAnsi="Calibri" w:cs="Calibri"/>
          <w:sz w:val="22"/>
          <w:szCs w:val="22"/>
          <w:color w:val="1E293B"/>
          <w:b/>
        </w:rPr>
        <w:t xml:space="preserve">Ikeja (`0.923`)</w:t>
      </w:r>
      <w:r>
        <w:rPr>
          <w:rFonts w:ascii="Calibri" w:hAnsi="Calibri" w:cs="Calibri"/>
          <w:sz w:val="22"/>
          <w:szCs w:val="22"/>
          <w:color w:val="1E293B"/>
        </w:rPr>
        <w:t xml:space="preserve">, </w:t>
      </w:r>
      <w:r>
        <w:rPr>
          <w:rFonts w:ascii="Calibri" w:hAnsi="Calibri" w:cs="Calibri"/>
          <w:sz w:val="22"/>
          <w:szCs w:val="22"/>
          <w:color w:val="1E293B"/>
          <w:b/>
        </w:rPr>
        <w:t xml:space="preserve">Mushin (`0.923`)</w:t>
      </w:r>
      <w:r>
        <w:rPr>
          <w:rFonts w:ascii="Calibri" w:hAnsi="Calibri" w:cs="Calibri"/>
          <w:sz w:val="22"/>
          <w:szCs w:val="22"/>
          <w:color w:val="1E293B"/>
        </w:rPr>
        <w:t xml:space="preserve">, </w:t>
      </w:r>
      <w:r>
        <w:rPr>
          <w:rFonts w:ascii="Calibri" w:hAnsi="Calibri" w:cs="Calibri"/>
          <w:sz w:val="22"/>
          <w:szCs w:val="22"/>
          <w:color w:val="1E293B"/>
          <w:b/>
        </w:rPr>
        <w:t xml:space="preserve">Ajeromi/Ifelodun (`0.920`)</w:t>
      </w:r>
      <w:r>
        <w:rPr>
          <w:rFonts w:ascii="Calibri" w:hAnsi="Calibri" w:cs="Calibri"/>
          <w:sz w:val="22"/>
          <w:szCs w:val="22"/>
          <w:color w:val="1E293B"/>
        </w:rPr>
        <w:t xml:space="preserve">, </w:t>
      </w:r>
      <w:r>
        <w:rPr>
          <w:rFonts w:ascii="Calibri" w:hAnsi="Calibri" w:cs="Calibri"/>
          <w:sz w:val="22"/>
          <w:szCs w:val="22"/>
          <w:color w:val="1E293B"/>
          <w:b/>
        </w:rPr>
        <w:t xml:space="preserve">Amuwo Odofin (`0.905`)</w:t>
      </w:r>
      <w:r>
        <w:rPr>
          <w:rFonts w:ascii="Calibri" w:hAnsi="Calibri" w:cs="Calibri"/>
          <w:sz w:val="22"/>
          <w:szCs w:val="22"/>
          <w:color w:val="1E293B"/>
        </w:rPr>
        <w:t xml:space="preserve">, </w:t>
      </w:r>
      <w:r>
        <w:rPr>
          <w:rFonts w:ascii="Calibri" w:hAnsi="Calibri" w:cs="Calibri"/>
          <w:sz w:val="22"/>
          <w:szCs w:val="22"/>
          <w:color w:val="1E293B"/>
          <w:b/>
        </w:rPr>
        <w:t xml:space="preserve">Surulere (`0.902`)</w:t>
      </w:r>
      <w:r>
        <w:rPr>
          <w:rFonts w:ascii="Calibri" w:hAnsi="Calibri" w:cs="Calibri"/>
          <w:sz w:val="22"/>
          <w:szCs w:val="22"/>
          <w:color w:val="1E293B"/>
        </w:rPr>
        <w:t xml:space="preserve">, </w:t>
      </w:r>
      <w:r>
        <w:rPr>
          <w:rFonts w:ascii="Calibri" w:hAnsi="Calibri" w:cs="Calibri"/>
          <w:sz w:val="22"/>
          <w:szCs w:val="22"/>
          <w:color w:val="1E293B"/>
          <w:b/>
        </w:rPr>
        <w:t xml:space="preserve">Kosofe (`0.900`)</w:t>
      </w:r>
      <w:r>
        <w:rPr>
          <w:rFonts w:ascii="Calibri" w:hAnsi="Calibri" w:cs="Calibri"/>
          <w:sz w:val="22"/>
          <w:szCs w:val="22"/>
          <w:color w:val="1E293B"/>
        </w:rPr>
        <w:t xml:space="preserve">, and </w:t>
      </w:r>
      <w:r>
        <w:rPr>
          <w:rFonts w:ascii="Calibri" w:hAnsi="Calibri" w:cs="Calibri"/>
          <w:sz w:val="22"/>
          <w:szCs w:val="22"/>
          <w:color w:val="1E293B"/>
          <w:b/>
        </w:rPr>
        <w:t xml:space="preserve">Eti-Osa (`0.891`)</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5.4 Model Explainability (TreeSHAP &amp; Multi-Model Feature Importance)</w:t>
      </w:r>
    </w:p>
    <w:p>
      <w:pPr>
        <w:spacing w:before="40" w:after="110" w:line="276" w:lineRule="auto"/>
        <w:jc w:val="both"/>
      </w:pPr>
      <w:r>
        <w:rPr>
          <w:rFonts w:ascii="Calibri" w:hAnsi="Calibri" w:cs="Calibri"/>
          <w:sz w:val="22"/>
          <w:szCs w:val="22"/>
          <w:color w:val="1E293B"/>
        </w:rPr>
        <w:t xml:space="preserve">Figures 5.3 and 5.4 present the global feature importance across all three model families and the TreeSHAP beeswarm summary plot on the </w:t>
      </w:r>
      <w:r>
        <w:rPr>
          <w:rFonts w:ascii="Consolas" w:hAnsi="Consolas" w:cs="Consolas"/>
          <w:sz w:val="22"/>
          <w:szCs w:val="22"/>
          <w:color w:val="1E293B"/>
        </w:rPr>
        <w:t xml:space="preserve">2021–2025</w:t>
      </w:r>
      <w:r>
        <w:rPr>
          <w:rFonts w:ascii="Calibri" w:hAnsi="Calibri" w:cs="Calibri"/>
          <w:sz w:val="22"/>
          <w:szCs w:val="22"/>
          <w:color w:val="1E293B"/>
        </w:rPr>
        <w:t xml:space="preserve"> test set.</w:t>
      </w:r>
    </w:p>
    <w:p>
      <w:pPr>
        <w:jc w:val="center"/>
        <w:spacing w:before="120" w:after="60"/>
      </w:pPr>
      <w:r>
        <w:drawing>
          <wp:inline distT="0" distB="0" distL="0" distR="0">
            <wp:extent cx="5760000" cy="2300000"/>
            <wp:docPr id="8" name="Picture 8"/>
            <a:graphic xmlns:a="http://schemas.openxmlformats.org/drawingml/2006/main">
              <a:graphicData uri="http://schemas.openxmlformats.org/drawingml/2006/picture">
                <pic:pic xmlns:pic="http://schemas.openxmlformats.org/drawingml/2006/picture">
                  <pic:nvPicPr>
                    <pic:cNvPr id="8" name="Image8.png"/>
                    <pic:cNvPicPr/>
                  </pic:nvPicPr>
                  <pic:blipFill>
                    <a:blip r:embed="rIdImg8"/>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5.3: Global Feature Importance (Mean |SHAP| and Multi-Model Comparison)</w:t>
      </w:r>
    </w:p>
    <w:p>
      <w:pPr>
        <w:jc w:val="center"/>
        <w:spacing w:before="120" w:after="60"/>
      </w:pPr>
      <w:r>
        <w:drawing>
          <wp:inline distT="0" distB="0" distL="0" distR="0">
            <wp:extent cx="5760000" cy="2300000"/>
            <wp:docPr id="9" name="Picture 9"/>
            <a:graphic xmlns:a="http://schemas.openxmlformats.org/drawingml/2006/main">
              <a:graphicData uri="http://schemas.openxmlformats.org/drawingml/2006/picture">
                <pic:pic xmlns:pic="http://schemas.openxmlformats.org/drawingml/2006/picture">
                  <pic:nvPicPr>
                    <pic:cNvPr id="9" name="Image9.png"/>
                    <pic:cNvPicPr/>
                  </pic:nvPicPr>
                  <pic:blipFill>
                    <a:blip r:embed="rIdImg9"/>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5.4: TreeSHAP Beeswarm Summary Plot of Physical Flood Drivers</w:t>
      </w:r>
    </w:p>
    <w:p>
      <w:pPr>
        <w:spacing w:before="260" w:after="100" w:line="276" w:lineRule="auto"/>
        <w:jc w:val="left"/>
      </w:pPr>
      <w:r>
        <w:rPr>
          <w:rFonts w:ascii="Calibri" w:hAnsi="Calibri" w:cs="Calibri"/>
          <w:sz w:val="28"/>
          <w:szCs w:val="28"/>
          <w:color w:val="0F172A"/>
          <w:b/>
        </w:rPr>
        <w:t xml:space="preserve">Chapter 6: Climate-Scenario Projections to 2050 (CMIP6, Sea-Level Rise &amp; Urban Growth)</w:t>
      </w:r>
    </w:p>
    <w:p>
      <w:pPr>
        <w:spacing w:before="180" w:after="80" w:line="276" w:lineRule="auto"/>
        <w:jc w:val="left"/>
      </w:pPr>
      <w:r>
        <w:rPr>
          <w:rFonts w:ascii="Calibri" w:hAnsi="Calibri" w:cs="Calibri"/>
          <w:sz w:val="24"/>
          <w:szCs w:val="24"/>
          <w:color w:val="1E3A8A"/>
          <w:b/>
        </w:rPr>
        <w:t xml:space="preserve">6.1 Multi-Model CMIP6 Ensemble and Bias Correction (</w:t>
      </w:r>
      <w:r>
        <w:rPr>
          <w:rFonts w:ascii="Consolas" w:hAnsi="Consolas" w:cs="Consolas"/>
          <w:sz w:val="24"/>
          <w:szCs w:val="24"/>
          <w:color w:val="1E3A8A"/>
          <w:b/>
        </w:rPr>
        <w:t xml:space="preserve">08_climate_projections.ipynb</w:t>
      </w:r>
      <w:r>
        <w:rPr>
          <w:rFonts w:ascii="Calibri" w:hAnsi="Calibri" w:cs="Calibri"/>
          <w:sz w:val="24"/>
          <w:szCs w:val="24"/>
          <w:color w:val="1E3A8A"/>
          <w:b/>
        </w:rPr>
        <w:t xml:space="preserve">)</w:t>
      </w:r>
    </w:p>
    <w:p>
      <w:pPr>
        <w:spacing w:before="40" w:after="110" w:line="276" w:lineRule="auto"/>
        <w:jc w:val="both"/>
      </w:pPr>
      <w:r>
        <w:rPr>
          <w:rFonts w:ascii="Calibri" w:hAnsi="Calibri" w:cs="Calibri"/>
          <w:sz w:val="22"/>
          <w:szCs w:val="22"/>
          <w:color w:val="1E293B"/>
        </w:rPr>
        <w:t xml:space="preserve">We extracted </w:t>
      </w:r>
      <w:r>
        <w:rPr>
          <w:rFonts w:ascii="Consolas" w:hAnsi="Consolas" w:cs="Consolas"/>
          <w:sz w:val="22"/>
          <w:szCs w:val="22"/>
          <w:color w:val="1E293B"/>
        </w:rPr>
        <w:t xml:space="preserve">103,000+</w:t>
      </w:r>
      <w:r>
        <w:rPr>
          <w:rFonts w:ascii="Calibri" w:hAnsi="Calibri" w:cs="Calibri"/>
          <w:sz w:val="22"/>
          <w:szCs w:val="22"/>
          <w:color w:val="1E293B"/>
        </w:rPr>
        <w:t xml:space="preserve"> daily precipitation records over Lagos from </w:t>
      </w:r>
      <w:r>
        <w:rPr>
          <w:rFonts w:ascii="Consolas" w:hAnsi="Consolas" w:cs="Consolas"/>
          <w:sz w:val="22"/>
          <w:szCs w:val="22"/>
          <w:color w:val="1E293B"/>
        </w:rPr>
        <w:t xml:space="preserve">NASA/GDDP-CMIP6</w:t>
      </w:r>
      <w:r>
        <w:rPr>
          <w:rFonts w:ascii="Calibri" w:hAnsi="Calibri" w:cs="Calibri"/>
          <w:sz w:val="22"/>
          <w:szCs w:val="22"/>
          <w:color w:val="1E293B"/>
        </w:rPr>
        <w:t xml:space="preserve"> across </w:t>
      </w:r>
      <w:r>
        <w:rPr>
          <w:rFonts w:ascii="Calibri" w:hAnsi="Calibri" w:cs="Calibri"/>
          <w:sz w:val="22"/>
          <w:szCs w:val="22"/>
          <w:color w:val="1E293B"/>
          <w:b/>
        </w:rPr>
        <w:t xml:space="preserve">5 Global Climate Models</w:t>
      </w:r>
      <w:r>
        <w:rPr>
          <w:rFonts w:ascii="Calibri" w:hAnsi="Calibri" w:cs="Calibri"/>
          <w:sz w:val="22"/>
          <w:szCs w:val="22"/>
          <w:color w:val="1E293B"/>
        </w:rPr>
        <w:t xml:space="preserve">: </w:t>
      </w:r>
      <w:r>
        <w:rPr>
          <w:rFonts w:ascii="Consolas" w:hAnsi="Consolas" w:cs="Consolas"/>
          <w:sz w:val="22"/>
          <w:szCs w:val="22"/>
          <w:color w:val="1E293B"/>
        </w:rPr>
        <w:t xml:space="preserve">ACCESS-CM2</w:t>
      </w:r>
      <w:r>
        <w:rPr>
          <w:rFonts w:ascii="Calibri" w:hAnsi="Calibri" w:cs="Calibri"/>
          <w:sz w:val="22"/>
          <w:szCs w:val="22"/>
          <w:color w:val="1E293B"/>
        </w:rPr>
        <w:t xml:space="preserve">, </w:t>
      </w:r>
      <w:r>
        <w:rPr>
          <w:rFonts w:ascii="Consolas" w:hAnsi="Consolas" w:cs="Consolas"/>
          <w:sz w:val="22"/>
          <w:szCs w:val="22"/>
          <w:color w:val="1E293B"/>
        </w:rPr>
        <w:t xml:space="preserve">GFDL-ESM4</w:t>
      </w:r>
      <w:r>
        <w:rPr>
          <w:rFonts w:ascii="Calibri" w:hAnsi="Calibri" w:cs="Calibri"/>
          <w:sz w:val="22"/>
          <w:szCs w:val="22"/>
          <w:color w:val="1E293B"/>
        </w:rPr>
        <w:t xml:space="preserve">, </w:t>
      </w:r>
      <w:r>
        <w:rPr>
          <w:rFonts w:ascii="Consolas" w:hAnsi="Consolas" w:cs="Consolas"/>
          <w:sz w:val="22"/>
          <w:szCs w:val="22"/>
          <w:color w:val="1E293B"/>
        </w:rPr>
        <w:t xml:space="preserve">MPI-ESM1-2-HR</w:t>
      </w:r>
      <w:r>
        <w:rPr>
          <w:rFonts w:ascii="Calibri" w:hAnsi="Calibri" w:cs="Calibri"/>
          <w:sz w:val="22"/>
          <w:szCs w:val="22"/>
          <w:color w:val="1E293B"/>
        </w:rPr>
        <w:t xml:space="preserve">, </w:t>
      </w:r>
      <w:r>
        <w:rPr>
          <w:rFonts w:ascii="Consolas" w:hAnsi="Consolas" w:cs="Consolas"/>
          <w:sz w:val="22"/>
          <w:szCs w:val="22"/>
          <w:color w:val="1E293B"/>
        </w:rPr>
        <w:t xml:space="preserve">MRI-ESM2-0</w:t>
      </w:r>
      <w:r>
        <w:rPr>
          <w:rFonts w:ascii="Calibri" w:hAnsi="Calibri" w:cs="Calibri"/>
          <w:sz w:val="22"/>
          <w:szCs w:val="22"/>
          <w:color w:val="1E293B"/>
        </w:rPr>
        <w:t xml:space="preserve">, and </w:t>
      </w:r>
      <w:r>
        <w:rPr>
          <w:rFonts w:ascii="Consolas" w:hAnsi="Consolas" w:cs="Consolas"/>
          <w:sz w:val="22"/>
          <w:szCs w:val="22"/>
          <w:color w:val="1E293B"/>
        </w:rPr>
        <w:t xml:space="preserve">UKESM1-0-LL</w:t>
      </w:r>
      <w:r>
        <w:rPr>
          <w:rFonts w:ascii="Calibri" w:hAnsi="Calibri" w:cs="Calibri"/>
          <w:sz w:val="22"/>
          <w:szCs w:val="22"/>
          <w:color w:val="1E293B"/>
        </w:rPr>
        <w:t xml:space="preserve"> (</w:t>
      </w:r>
      <w:r>
        <w:rPr>
          <w:rFonts w:ascii="Consolas" w:hAnsi="Consolas" w:cs="Consolas"/>
          <w:sz w:val="22"/>
          <w:szCs w:val="22"/>
          <w:color w:val="1E293B"/>
        </w:rPr>
        <w:t xml:space="preserve">cmip6_lagos_daily.csv</w:t>
      </w:r>
      <w:r>
        <w:rPr>
          <w:rFonts w:ascii="Calibri" w:hAnsi="Calibri" w:cs="Calibri"/>
          <w:sz w:val="22"/>
          <w:szCs w:val="22"/>
          <w:color w:val="1E293B"/>
        </w:rPr>
        <w:t xml:space="preserve">). Using month-specific multiplicative delta scaling anchored to each LGA's </w:t>
      </w:r>
      <w:r>
        <w:rPr>
          <w:rFonts w:ascii="Consolas" w:hAnsi="Consolas" w:cs="Consolas"/>
          <w:sz w:val="22"/>
          <w:szCs w:val="22"/>
          <w:color w:val="1E293B"/>
        </w:rPr>
        <w:t xml:space="preserve">2010–2025</w:t>
      </w:r>
      <w:r>
        <w:rPr>
          <w:rFonts w:ascii="Calibri" w:hAnsi="Calibri" w:cs="Calibri"/>
          <w:sz w:val="22"/>
          <w:szCs w:val="22"/>
          <w:color w:val="1E293B"/>
        </w:rPr>
        <w:t xml:space="preserve"> CHIRPS climatology, we preserved both local spatial rainfall gradients and each GCM's projected extreme-rainfall intensification under </w:t>
      </w:r>
      <w:r>
        <w:rPr>
          <w:rFonts w:ascii="Calibri" w:hAnsi="Calibri" w:cs="Calibri"/>
          <w:sz w:val="22"/>
          <w:szCs w:val="22"/>
          <w:color w:val="1E293B"/>
          <w:b/>
        </w:rPr>
        <w:t xml:space="preserve">SSP2-4.5</w:t>
      </w:r>
      <w:r>
        <w:rPr>
          <w:rFonts w:ascii="Calibri" w:hAnsi="Calibri" w:cs="Calibri"/>
          <w:sz w:val="22"/>
          <w:szCs w:val="22"/>
          <w:color w:val="1E293B"/>
        </w:rPr>
        <w:t xml:space="preserve"> and </w:t>
      </w:r>
      <w:r>
        <w:rPr>
          <w:rFonts w:ascii="Calibri" w:hAnsi="Calibri" w:cs="Calibri"/>
          <w:sz w:val="22"/>
          <w:szCs w:val="22"/>
          <w:color w:val="1E293B"/>
          <w:b/>
        </w:rPr>
        <w:t xml:space="preserve">SSP5-8.5</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6.2 Sea-Level Rise and Urban Expansion Trajectories (</w:t>
      </w:r>
      <w:r>
        <w:rPr>
          <w:rFonts w:ascii="Consolas" w:hAnsi="Consolas" w:cs="Consolas"/>
          <w:sz w:val="24"/>
          <w:szCs w:val="24"/>
          <w:color w:val="1E3A8A"/>
          <w:b/>
        </w:rPr>
        <w:t xml:space="preserve">2030–2050</w:t>
      </w:r>
      <w:r>
        <w:rPr>
          <w:rFonts w:ascii="Calibri" w:hAnsi="Calibri" w:cs="Calibri"/>
          <w:sz w:val="24"/>
          <w:szCs w:val="24"/>
          <w:color w:val="1E3A8A"/>
          <w:b/>
        </w:rPr>
        <w:t xml:space="preserve">)</w:t>
      </w:r>
    </w:p>
    <w:p>
      <w:pPr>
        <w:spacing w:before="40" w:after="110" w:line="276" w:lineRule="auto"/>
        <w:jc w:val="both"/>
      </w:pPr>
      <w:r>
        <w:rPr>
          <w:rFonts w:ascii="Calibri" w:hAnsi="Calibri" w:cs="Calibri"/>
          <w:sz w:val="22"/>
          <w:szCs w:val="22"/>
          <w:color w:val="1E293B"/>
        </w:rPr>
        <w:t xml:space="preserve">Following </w:t>
      </w:r>
      <w:r>
        <w:rPr>
          <w:rFonts w:ascii="Calibri" w:hAnsi="Calibri" w:cs="Calibri"/>
          <w:sz w:val="22"/>
          <w:szCs w:val="22"/>
          <w:color w:val="1E293B"/>
          <w:b/>
        </w:rPr>
        <w:t xml:space="preserve">IPCC AR6</w:t>
      </w:r>
      <w:r>
        <w:rPr>
          <w:rFonts w:ascii="Calibri" w:hAnsi="Calibri" w:cs="Calibri"/>
          <w:sz w:val="22"/>
          <w:szCs w:val="22"/>
          <w:color w:val="1E293B"/>
        </w:rPr>
        <w:t xml:space="preserve"> regional relative sea-level rise projections for the Lagos coast (</w:t>
      </w:r>
      <w:r>
        <w:rPr>
          <w:rFonts w:ascii="Consolas" w:hAnsi="Consolas" w:cs="Consolas"/>
          <w:sz w:val="22"/>
          <w:szCs w:val="22"/>
          <w:color w:val="1E293B"/>
        </w:rPr>
        <w:t xml:space="preserve">+0.11 m</w:t>
      </w:r>
      <w:r>
        <w:rPr>
          <w:rFonts w:ascii="Calibri" w:hAnsi="Calibri" w:cs="Calibri"/>
          <w:sz w:val="22"/>
          <w:szCs w:val="22"/>
          <w:color w:val="1E293B"/>
        </w:rPr>
        <w:t xml:space="preserve"> in the 2030s, </w:t>
      </w:r>
      <w:r>
        <w:rPr>
          <w:rFonts w:ascii="Consolas" w:hAnsi="Consolas" w:cs="Consolas"/>
          <w:sz w:val="22"/>
          <w:szCs w:val="22"/>
          <w:color w:val="1E293B"/>
        </w:rPr>
        <w:t xml:space="preserve">+0.24 m</w:t>
      </w:r>
      <w:r>
        <w:rPr>
          <w:rFonts w:ascii="Calibri" w:hAnsi="Calibri" w:cs="Calibri"/>
          <w:sz w:val="22"/>
          <w:szCs w:val="22"/>
          <w:color w:val="1E293B"/>
        </w:rPr>
        <w:t xml:space="preserve"> in the 2040s, and </w:t>
      </w:r>
      <w:r>
        <w:rPr>
          <w:rFonts w:ascii="Consolas" w:hAnsi="Consolas" w:cs="Consolas"/>
          <w:sz w:val="22"/>
          <w:szCs w:val="22"/>
          <w:color w:val="1E293B"/>
        </w:rPr>
        <w:t xml:space="preserve">+0.29 m</w:t>
      </w:r>
      <w:r>
        <w:rPr>
          <w:rFonts w:ascii="Calibri" w:hAnsi="Calibri" w:cs="Calibri"/>
          <w:sz w:val="22"/>
          <w:szCs w:val="22"/>
          <w:color w:val="1E293B"/>
        </w:rPr>
        <w:t xml:space="preserve"> by 2050 under </w:t>
      </w:r>
      <w:r>
        <w:rPr>
          <w:rFonts w:ascii="Calibri" w:hAnsi="Calibri" w:cs="Calibri"/>
          <w:sz w:val="22"/>
          <w:szCs w:val="22"/>
          <w:color w:val="1E293B"/>
          <w:b/>
        </w:rPr>
        <w:t xml:space="preserve">SSP2-4.5</w:t>
      </w:r>
      <w:r>
        <w:rPr>
          <w:rFonts w:ascii="Calibri" w:hAnsi="Calibri" w:cs="Calibri"/>
          <w:sz w:val="22"/>
          <w:szCs w:val="22"/>
          <w:color w:val="1E293B"/>
        </w:rPr>
        <w:t xml:space="preserve">; </w:t>
      </w:r>
      <w:r>
        <w:rPr>
          <w:rFonts w:ascii="Consolas" w:hAnsi="Consolas" w:cs="Consolas"/>
          <w:sz w:val="22"/>
          <w:szCs w:val="22"/>
          <w:color w:val="1E293B"/>
        </w:rPr>
        <w:t xml:space="preserve">+0.13 m</w:t>
      </w:r>
      <w:r>
        <w:rPr>
          <w:rFonts w:ascii="Calibri" w:hAnsi="Calibri" w:cs="Calibri"/>
          <w:sz w:val="22"/>
          <w:szCs w:val="22"/>
          <w:color w:val="1E293B"/>
        </w:rPr>
        <w:t xml:space="preserve"> in the 2030s, </w:t>
      </w:r>
      <w:r>
        <w:rPr>
          <w:rFonts w:ascii="Consolas" w:hAnsi="Consolas" w:cs="Consolas"/>
          <w:sz w:val="22"/>
          <w:szCs w:val="22"/>
          <w:color w:val="1E293B"/>
        </w:rPr>
        <w:t xml:space="preserve">+0.32 m</w:t>
      </w:r>
      <w:r>
        <w:rPr>
          <w:rFonts w:ascii="Calibri" w:hAnsi="Calibri" w:cs="Calibri"/>
          <w:sz w:val="22"/>
          <w:szCs w:val="22"/>
          <w:color w:val="1E293B"/>
        </w:rPr>
        <w:t xml:space="preserve"> in the 2040s, and </w:t>
      </w:r>
      <w:r>
        <w:rPr>
          <w:rFonts w:ascii="Consolas" w:hAnsi="Consolas" w:cs="Consolas"/>
          <w:sz w:val="22"/>
          <w:szCs w:val="22"/>
          <w:color w:val="1E293B"/>
        </w:rPr>
        <w:t xml:space="preserve">+0.40 m</w:t>
      </w:r>
      <w:r>
        <w:rPr>
          <w:rFonts w:ascii="Calibri" w:hAnsi="Calibri" w:cs="Calibri"/>
          <w:sz w:val="22"/>
          <w:szCs w:val="22"/>
          <w:color w:val="1E293B"/>
        </w:rPr>
        <w:t xml:space="preserve"> by 2050 under </w:t>
      </w:r>
      <w:r>
        <w:rPr>
          <w:rFonts w:ascii="Calibri" w:hAnsi="Calibri" w:cs="Calibri"/>
          <w:sz w:val="22"/>
          <w:szCs w:val="22"/>
          <w:color w:val="1E293B"/>
          <w:b/>
        </w:rPr>
        <w:t xml:space="preserve">SSP5-8.5</w:t>
      </w:r>
      <w:r>
        <w:rPr>
          <w:rFonts w:ascii="Calibri" w:hAnsi="Calibri" w:cs="Calibri"/>
          <w:sz w:val="22"/>
          <w:szCs w:val="22"/>
          <w:color w:val="1E293B"/>
        </w:rPr>
        <w:t xml:space="preserve">) and SSP demographic growth trajectories, Figure 6.1 illustrates the projected escalation of wet-season flood probability across Lagos State and across individual LGAs.</w:t>
      </w:r>
    </w:p>
    <w:p>
      <w:pPr>
        <w:jc w:val="center"/>
        <w:spacing w:before="120" w:after="60"/>
      </w:pPr>
      <w:r>
        <w:drawing>
          <wp:inline distT="0" distB="0" distL="0" distR="0">
            <wp:extent cx="5760000" cy="2300000"/>
            <wp:docPr id="10" name="Picture 10"/>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Img10"/>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6.1: Projected Wet-Season Flood Probability and 5-GCM Uncertainty Ranges (2030–2050)</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Scenario</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Reporting Horizon</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Mean Regional Sea-Level Rise (\text{m})</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State Mean Wet-Season Flood Prob (%)</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Expected Annual Flood Months / LGA</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State Total Projected Population</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State Mean Flood Risk Index (FRI)</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Annual Population Exposed to Flood Risk</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Historical</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Baseline (`2010–2025`)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0.00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20.18%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1.31 mo/yr</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11,916,000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38.79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993,636</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SSP2-4.5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2030s (`2030–2039`)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+0.11 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22.69%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1.50 mo/yr</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14,507,000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41.48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1,351,873 (`+36.1%`)</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SSP2-4.5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2040s (`2040–2049`)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+0.24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22.48%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1.49 mo/yr</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17,677,000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42.66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1,636,597 (`+64.7%`)</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SSP2-4.5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2050 (`2046–2050`)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+0.29 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22.30%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1.48 mo/yr</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19,053,000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43.02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1,746,393 (`+75.8%`)</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SSP5-8.5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2030s (`2030–2039`)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+0.13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22.54%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1.49 mo/yr</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15,049,000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41.71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1,399,055 (`+40.8%`)</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SSP5-8.5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2040s (`2040–2049`)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+0.32 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22.31%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1.48 mo/yr</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19,081,000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43.24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1,779,237 (`+79.1%`)</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SSP5-8.5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2050 (`2046–2050`)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+0.40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22.68%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1.51 mo/yr</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20,868,000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44.03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1,982,207 (`+99.5%`)</w:t>
            </w:r>
          </w:p>
        </w:tc>
      </w:tr>
    </w:tbl>
    <w:p>
      <w:pPr>
        <w:spacing w:before="0" w:after="80" w:line="276" w:lineRule="auto"/>
        <w:jc w:val="both"/>
      </w:pPr>
    </w:p>
    <w:p>
      <w:pPr>
        <w:spacing w:before="260" w:after="100" w:line="276" w:lineRule="auto"/>
        <w:jc w:val="left"/>
      </w:pPr>
      <w:r>
        <w:rPr>
          <w:rFonts w:ascii="Calibri" w:hAnsi="Calibri" w:cs="Calibri"/>
          <w:sz w:val="28"/>
          <w:szCs w:val="28"/>
          <w:color w:val="0F172A"/>
          <w:b/>
        </w:rPr>
        <w:t xml:space="preserve">Chapter 7: Composite Flood Risk Index, Exposed Population, and Interactive Dashboard</w:t>
      </w:r>
    </w:p>
    <w:p>
      <w:pPr>
        <w:spacing w:before="180" w:after="80" w:line="276" w:lineRule="auto"/>
        <w:jc w:val="left"/>
      </w:pPr>
      <w:r>
        <w:rPr>
          <w:rFonts w:ascii="Calibri" w:hAnsi="Calibri" w:cs="Calibri"/>
          <w:sz w:val="24"/>
          <w:szCs w:val="24"/>
          <w:color w:val="1E3A8A"/>
          <w:b/>
        </w:rPr>
        <w:t xml:space="preserve">7.1 Formulation of the Composite Flood Risk Index (</w:t>
      </w:r>
      <w:r>
        <w:rPr>
          <w:rFonts w:ascii="Consolas" w:hAnsi="Consolas" w:cs="Consolas"/>
          <w:sz w:val="24"/>
          <w:szCs w:val="24"/>
          <w:color w:val="1E3A8A"/>
          <w:b/>
        </w:rPr>
        <w:t xml:space="preserve">09_risk_index.ipynb</w:t>
      </w:r>
      <w:r>
        <w:rPr>
          <w:rFonts w:ascii="Calibri" w:hAnsi="Calibri" w:cs="Calibri"/>
          <w:sz w:val="24"/>
          <w:szCs w:val="24"/>
          <w:color w:val="1E3A8A"/>
          <w:b/>
        </w:rPr>
        <w:t xml:space="preserve">)</w:t>
      </w:r>
    </w:p>
    <w:p>
      <w:pPr>
        <w:spacing w:before="40" w:after="110" w:line="276" w:lineRule="auto"/>
        <w:jc w:val="both"/>
      </w:pPr>
      <w:r>
        <w:rPr>
          <w:rFonts w:ascii="Calibri" w:hAnsi="Calibri" w:cs="Calibri"/>
          <w:sz w:val="22"/>
          <w:szCs w:val="22"/>
          <w:color w:val="1E293B"/>
        </w:rPr>
        <w:t xml:space="preserve">Following the </w:t>
      </w:r>
      <w:r>
        <w:rPr>
          <w:rFonts w:ascii="Calibri" w:hAnsi="Calibri" w:cs="Calibri"/>
          <w:sz w:val="22"/>
          <w:szCs w:val="22"/>
          <w:color w:val="1E293B"/>
          <w:b/>
        </w:rPr>
        <w:t xml:space="preserve">IPCC AR6</w:t>
      </w:r>
      <w:r>
        <w:rPr>
          <w:rFonts w:ascii="Calibri" w:hAnsi="Calibri" w:cs="Calibri"/>
          <w:sz w:val="22"/>
          <w:szCs w:val="22"/>
          <w:color w:val="1E293B"/>
        </w:rPr>
        <w:t xml:space="preserve"> risk framework, each LGA's </w:t>
      </w:r>
      <w:r>
        <w:rPr>
          <w:rFonts w:ascii="Calibri" w:hAnsi="Calibri" w:cs="Calibri"/>
          <w:sz w:val="22"/>
          <w:szCs w:val="22"/>
          <w:color w:val="1E293B"/>
          <w:b/>
        </w:rPr>
        <w:t xml:space="preserve">Composite Flood Risk Index (\text{FRI} ∈ [0, 100])</w:t>
      </w:r>
      <w:r>
        <w:rPr>
          <w:rFonts w:ascii="Calibri" w:hAnsi="Calibri" w:cs="Calibri"/>
          <w:sz w:val="22"/>
          <w:szCs w:val="22"/>
          <w:color w:val="1E293B"/>
        </w:rPr>
        <w:t xml:space="preserve"> is computed as:</w:t>
      </w:r>
    </w:p>
    <w:p>
      <w:pPr>
        <w:spacing w:before="100" w:after="100" w:line="276" w:lineRule="auto"/>
        <w:jc w:val="center"/>
      </w:pPr>
      <w:r>
        <w:rPr>
          <w:rFonts w:ascii="Calibri" w:hAnsi="Calibri" w:cs="Calibri"/>
          <w:sz w:val="22"/>
          <w:szCs w:val="22"/>
          <w:color w:val="1E293B"/>
          <w:b/>
        </w:rPr>
        <w:t xml:space="preserve">\text{FRI}_{i, p, s} = 100 × ≤ft(0.45 · H_{i, p, s} + 0.30 · V_{i, p, s} + 0.25 · E_{i, p, s})</w:t>
      </w:r>
    </w:p>
    <w:p>
      <w:pPr>
        <w:spacing w:before="40" w:after="110" w:line="276" w:lineRule="auto"/>
        <w:jc w:val="both"/>
      </w:pPr>
      <w:r>
        <w:rPr>
          <w:rFonts w:ascii="Calibri" w:hAnsi="Calibri" w:cs="Calibri"/>
          <w:sz w:val="22"/>
          <w:szCs w:val="22"/>
          <w:color w:val="1E293B"/>
        </w:rPr>
        <w:t xml:space="preserve">where: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Hazard (H ∈ [0, 1])</w:t>
      </w:r>
      <w:r>
        <w:rPr>
          <w:rFonts w:ascii="Calibri" w:hAnsi="Calibri" w:cs="Calibri"/>
          <w:sz w:val="22"/>
          <w:szCs w:val="22"/>
          <w:color w:val="1E293B"/>
        </w:rPr>
        <w:t xml:space="preserve">: 0.70 × \text{norm}(\text{wet\_season\_prob\_pct}) + 0.30 × \text{norm}(\text{exp\_flood\_months\_yr}).</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Physical &amp; Drainage Vulnerability (V ∈ [0, 1])</w:t>
      </w:r>
      <w:r>
        <w:rPr>
          <w:rFonts w:ascii="Calibri" w:hAnsi="Calibri" w:cs="Calibri"/>
          <w:sz w:val="22"/>
          <w:szCs w:val="22"/>
          <w:color w:val="1E293B"/>
        </w:rPr>
        <w:t xml:space="preserve">: 0.35 × \text{norm}(\text{low5\_share}) + 0.25 × (1 - \text{norm}(\text{dist\_water\_mean\_km})) + 0.25 × \text{norm}(\text{built\_share}) + 0.15 × \text{norm}(\text{wetland\_mangrove\_share}).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Human Exposure (E ∈ [0, 1])</w:t>
      </w:r>
      <w:r>
        <w:rPr>
          <w:rFonts w:ascii="Calibri" w:hAnsi="Calibri" w:cs="Calibri"/>
          <w:sz w:val="22"/>
          <w:szCs w:val="22"/>
          <w:color w:val="1E293B"/>
        </w:rPr>
        <w:t xml:space="preserve">: 0.60 × \text{norm}(ln(1 + \text{pop\_density\_km2})) + 0.40 × \text{norm}(\text{population}).</w:t>
      </w:r>
    </w:p>
    <w:p>
      <w:pPr>
        <w:spacing w:before="40" w:after="110" w:line="276" w:lineRule="auto"/>
        <w:jc w:val="both"/>
      </w:pPr>
      <w:r>
        <w:rPr>
          <w:rFonts w:ascii="Calibri" w:hAnsi="Calibri" w:cs="Calibri"/>
          <w:sz w:val="22"/>
          <w:szCs w:val="22"/>
          <w:color w:val="1E293B"/>
        </w:rPr>
        <w:t xml:space="preserve">Weight sensitivity testing across four alternative weighting schemes (</w:t>
      </w:r>
      <w:r>
        <w:rPr>
          <w:rFonts w:ascii="Consolas" w:hAnsi="Consolas" w:cs="Consolas"/>
          <w:sz w:val="22"/>
          <w:szCs w:val="22"/>
          <w:color w:val="1E293B"/>
        </w:rPr>
        <w:t xml:space="preserve">Primary 0.45/0.30/0.25</w:t>
      </w:r>
      <w:r>
        <w:rPr>
          <w:rFonts w:ascii="Calibri" w:hAnsi="Calibri" w:cs="Calibri"/>
          <w:sz w:val="22"/>
          <w:szCs w:val="22"/>
          <w:color w:val="1E293B"/>
        </w:rPr>
        <w:t xml:space="preserve">, </w:t>
      </w:r>
      <w:r>
        <w:rPr>
          <w:rFonts w:ascii="Consolas" w:hAnsi="Consolas" w:cs="Consolas"/>
          <w:sz w:val="22"/>
          <w:szCs w:val="22"/>
          <w:color w:val="1E293B"/>
        </w:rPr>
        <w:t xml:space="preserve">Equal 0.33/0.33/0.33</w:t>
      </w:r>
      <w:r>
        <w:rPr>
          <w:rFonts w:ascii="Calibri" w:hAnsi="Calibri" w:cs="Calibri"/>
          <w:sz w:val="22"/>
          <w:szCs w:val="22"/>
          <w:color w:val="1E293B"/>
        </w:rPr>
        <w:t xml:space="preserve">, </w:t>
      </w:r>
      <w:r>
        <w:rPr>
          <w:rFonts w:ascii="Consolas" w:hAnsi="Consolas" w:cs="Consolas"/>
          <w:sz w:val="22"/>
          <w:szCs w:val="22"/>
          <w:color w:val="1E293B"/>
        </w:rPr>
        <w:t xml:space="preserve">Hazard-Heavy 0.60/0.25/0.15</w:t>
      </w:r>
      <w:r>
        <w:rPr>
          <w:rFonts w:ascii="Calibri" w:hAnsi="Calibri" w:cs="Calibri"/>
          <w:sz w:val="22"/>
          <w:szCs w:val="22"/>
          <w:color w:val="1E293B"/>
        </w:rPr>
        <w:t xml:space="preserve">, and </w:t>
      </w:r>
      <w:r>
        <w:rPr>
          <w:rFonts w:ascii="Consolas" w:hAnsi="Consolas" w:cs="Consolas"/>
          <w:sz w:val="22"/>
          <w:szCs w:val="22"/>
          <w:color w:val="1E293B"/>
        </w:rPr>
        <w:t xml:space="preserve">Social-Exposure 0.30/0.35/0.35</w:t>
      </w:r>
      <w:r>
        <w:rPr>
          <w:rFonts w:ascii="Calibri" w:hAnsi="Calibri" w:cs="Calibri"/>
          <w:sz w:val="22"/>
          <w:szCs w:val="22"/>
          <w:color w:val="1E293B"/>
        </w:rPr>
        <w:t xml:space="preserve">) confirmed Spearman rank correlations of </w:t>
      </w:r>
      <w:r>
        <w:rPr>
          <w:rFonts w:ascii="Calibri" w:hAnsi="Calibri" w:cs="Calibri"/>
          <w:sz w:val="22"/>
          <w:szCs w:val="22"/>
          <w:color w:val="1E293B"/>
          <w:b/>
        </w:rPr>
        <w:t xml:space="preserve">ρ = 0.92 to 0.99</w:t>
      </w:r>
      <w:r>
        <w:rPr>
          <w:rFonts w:ascii="Calibri" w:hAnsi="Calibri" w:cs="Calibri"/>
          <w:sz w:val="22"/>
          <w:szCs w:val="22"/>
          <w:color w:val="1E293B"/>
        </w:rPr>
        <w:t xml:space="preserve">, proving that LGA priority rankings are robust.</w:t>
      </w:r>
    </w:p>
    <w:p>
      <w:pPr>
        <w:jc w:val="center"/>
        <w:spacing w:before="120" w:after="60"/>
      </w:pPr>
      <w:r>
        <w:drawing>
          <wp:inline distT="0" distB="0" distL="0" distR="0">
            <wp:extent cx="5760000" cy="2300000"/>
            <wp:docPr id="11" name="Picture 11"/>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Img11"/>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7.1: Composite Flood Risk Index Maps — Baseline vs. 2050 (SSP2-4.5 &amp; SSP5-8.5)</w:t>
      </w:r>
    </w:p>
    <w:p>
      <w:pPr>
        <w:jc w:val="center"/>
        <w:spacing w:before="120" w:after="60"/>
      </w:pPr>
      <w:r>
        <w:drawing>
          <wp:inline distT="0" distB="0" distL="0" distR="0">
            <wp:extent cx="5760000" cy="2300000"/>
            <wp:docPr id="12" name="Picture 12"/>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Img12"/>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7.2: Estimated Population Exposed to Wet-Season Flood Risk by LGA (Baseline vs. 2050)</w:t>
      </w:r>
    </w:p>
    <w:p>
      <w:pPr>
        <w:spacing w:before="180" w:after="80" w:line="276" w:lineRule="auto"/>
        <w:jc w:val="left"/>
      </w:pPr>
      <w:r>
        <w:rPr>
          <w:rFonts w:ascii="Calibri" w:hAnsi="Calibri" w:cs="Calibri"/>
          <w:sz w:val="24"/>
          <w:szCs w:val="24"/>
          <w:color w:val="1E3A8A"/>
          <w:b/>
        </w:rPr>
        <w:t xml:space="preserve">7.2 Complete LGA Flood Risk Index Rankings &amp; Exposed Population (</w:t>
      </w:r>
      <w:r>
        <w:rPr>
          <w:rFonts w:ascii="Consolas" w:hAnsi="Consolas" w:cs="Consolas"/>
          <w:sz w:val="24"/>
          <w:szCs w:val="24"/>
          <w:color w:val="1E3A8A"/>
          <w:b/>
        </w:rPr>
        <w:t xml:space="preserve">Baseline</w:t>
      </w:r>
      <w:r>
        <w:rPr>
          <w:rFonts w:ascii="Calibri" w:hAnsi="Calibri" w:cs="Calibri"/>
          <w:sz w:val="24"/>
          <w:szCs w:val="24"/>
          <w:color w:val="1E3A8A"/>
          <w:b/>
        </w:rPr>
        <w:t xml:space="preserve"> vs. </w:t>
      </w:r>
      <w:r>
        <w:rPr>
          <w:rFonts w:ascii="Consolas" w:hAnsi="Consolas" w:cs="Consolas"/>
          <w:sz w:val="24"/>
          <w:szCs w:val="24"/>
          <w:color w:val="1E3A8A"/>
          <w:b/>
        </w:rPr>
        <w:t xml:space="preserve">2050</w:t>
      </w:r>
      <w:r>
        <w:rPr>
          <w:rFonts w:ascii="Calibri" w:hAnsi="Calibri" w:cs="Calibri"/>
          <w:sz w:val="24"/>
          <w:szCs w:val="24"/>
          <w:color w:val="1E3A8A"/>
          <w:b/>
        </w:rPr>
        <w:t xml:space="preserve">)</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2050 Rank (SSP5-8.5)</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LGA</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Baseline Rank</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Baseline FRI (</w:t>
            </w:r>
            <w:r>
              <w:rPr>
                <w:rFonts w:ascii="Consolas" w:hAnsi="Consolas" w:cs="Consolas"/>
                <w:sz w:val="16"/>
                <w:szCs w:val="16"/>
                <w:color w:val="FFFFFF"/>
                <w:b/>
              </w:rPr>
              <w:t xml:space="preserve">2010–2025</w:t>
            </w:r>
            <w:r>
              <w:rPr>
                <w:rFonts w:ascii="Calibri" w:hAnsi="Calibri" w:cs="Calibri"/>
                <w:sz w:val="16"/>
                <w:szCs w:val="16"/>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Baseline Exposed Pop</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2050 FRI (</w:t>
            </w:r>
            <w:r>
              <w:rPr>
                <w:rFonts w:ascii="Consolas" w:hAnsi="Consolas" w:cs="Consolas"/>
                <w:sz w:val="16"/>
                <w:szCs w:val="16"/>
                <w:color w:val="FFFFFF"/>
                <w:b/>
              </w:rPr>
              <w:t xml:space="preserve">SSP2-4.5</w:t>
            </w:r>
            <w:r>
              <w:rPr>
                <w:rFonts w:ascii="Calibri" w:hAnsi="Calibri" w:cs="Calibri"/>
                <w:sz w:val="16"/>
                <w:szCs w:val="16"/>
                <w:color w:val="FFFFFF"/>
                <w:b/>
              </w:rPr>
              <w:t xml:space="preserve">) </w:t>
            </w:r>
            <w:r>
              <w:rPr>
                <w:rFonts w:ascii="Consolas" w:hAnsi="Consolas" w:cs="Consolas"/>
                <w:sz w:val="16"/>
                <w:szCs w:val="16"/>
                <w:color w:val="FFFFFF"/>
                <w:b/>
              </w:rPr>
              <w:t xml:space="preserve">[5-GCM Range]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2050 Exposed Pop (</w:t>
            </w:r>
            <w:r>
              <w:rPr>
                <w:rFonts w:ascii="Consolas" w:hAnsi="Consolas" w:cs="Consolas"/>
                <w:sz w:val="16"/>
                <w:szCs w:val="16"/>
                <w:color w:val="FFFFFF"/>
                <w:b/>
              </w:rPr>
              <w:t xml:space="preserve">SSP2-4.5</w:t>
            </w:r>
            <w:r>
              <w:rPr>
                <w:rFonts w:ascii="Calibri" w:hAnsi="Calibri" w:cs="Calibri"/>
                <w:sz w:val="16"/>
                <w:szCs w:val="16"/>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2050 FRI (</w:t>
            </w:r>
            <w:r>
              <w:rPr>
                <w:rFonts w:ascii="Consolas" w:hAnsi="Consolas" w:cs="Consolas"/>
                <w:sz w:val="16"/>
                <w:szCs w:val="16"/>
                <w:color w:val="FFFFFF"/>
                <w:b/>
              </w:rPr>
              <w:t xml:space="preserve">SSP5-8.5</w:t>
            </w:r>
            <w:r>
              <w:rPr>
                <w:rFonts w:ascii="Calibri" w:hAnsi="Calibri" w:cs="Calibri"/>
                <w:sz w:val="16"/>
                <w:szCs w:val="16"/>
                <w:color w:val="FFFFFF"/>
                <w:b/>
              </w:rPr>
              <w:t xml:space="preserve">) </w:t>
            </w:r>
            <w:r>
              <w:rPr>
                <w:rFonts w:ascii="Consolas" w:hAnsi="Consolas" w:cs="Consolas"/>
                <w:sz w:val="16"/>
                <w:szCs w:val="16"/>
                <w:color w:val="FFFFFF"/>
                <w:b/>
              </w:rPr>
              <w:t xml:space="preserve">[5-GCM Range]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2050 Risk Tier (</w:t>
            </w:r>
            <w:r>
              <w:rPr>
                <w:rFonts w:ascii="Consolas" w:hAnsi="Consolas" w:cs="Consolas"/>
                <w:sz w:val="16"/>
                <w:szCs w:val="16"/>
                <w:color w:val="FFFFFF"/>
                <w:b/>
              </w:rPr>
              <w:t xml:space="preserve">SSP5-8.5</w:t>
            </w:r>
            <w:r>
              <w:rPr>
                <w:rFonts w:ascii="Calibri" w:hAnsi="Calibri" w:cs="Calibri"/>
                <w:sz w:val="16"/>
                <w:szCs w:val="16"/>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2050 Exposed Pop (</w:t>
            </w:r>
            <w:r>
              <w:rPr>
                <w:rFonts w:ascii="Consolas" w:hAnsi="Consolas" w:cs="Consolas"/>
                <w:sz w:val="16"/>
                <w:szCs w:val="16"/>
                <w:color w:val="FFFFFF"/>
                <w:b/>
              </w:rPr>
              <w:t xml:space="preserve">SSP5-8.5</w:t>
            </w:r>
            <w:r>
              <w:rPr>
                <w:rFonts w:ascii="Calibri" w:hAnsi="Calibri" w:cs="Calibri"/>
                <w:sz w:val="16"/>
                <w:szCs w:val="16"/>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FRI Shift (</w:t>
            </w:r>
            <w:r>
              <w:rPr>
                <w:rFonts w:ascii="Consolas" w:hAnsi="Consolas" w:cs="Consolas"/>
                <w:sz w:val="16"/>
                <w:szCs w:val="16"/>
                <w:color w:val="FFFFFF"/>
                <w:b/>
              </w:rPr>
              <w:t xml:space="preserve">+SSP5-8.5</w:t>
            </w:r>
            <w:r>
              <w:rPr>
                <w:rFonts w:ascii="Calibri" w:hAnsi="Calibri" w:cs="Calibri"/>
                <w:sz w:val="16"/>
                <w:szCs w:val="16"/>
                <w:color w:val="FFFFFF"/>
                <w:b/>
              </w:rPr>
              <w:t xml:space="preserve">)</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Lagos Island</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52.4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53,858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55.7</w:t>
            </w:r>
            <w:r>
              <w:rPr>
                <w:rFonts w:ascii="Calibri" w:hAnsi="Calibri" w:cs="Calibri"/>
                <w:sz w:val="16"/>
                <w:szCs w:val="16"/>
                <w:color w:val="1E293B"/>
              </w:rPr>
              <w:t xml:space="preserve"> </w:t>
            </w:r>
            <w:r>
              <w:rPr>
                <w:rFonts w:ascii="Consolas" w:hAnsi="Consolas" w:cs="Consolas"/>
                <w:sz w:val="16"/>
                <w:szCs w:val="16"/>
                <w:color w:val="1E293B"/>
              </w:rPr>
              <w:t xml:space="preserve">[54.3–57.1]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88,415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56.5</w:t>
            </w:r>
            <w:r>
              <w:rPr>
                <w:rFonts w:ascii="Calibri" w:hAnsi="Calibri" w:cs="Calibri"/>
                <w:sz w:val="16"/>
                <w:szCs w:val="16"/>
                <w:color w:val="1E293B"/>
              </w:rPr>
              <w:t xml:space="preserve"> </w:t>
            </w:r>
            <w:r>
              <w:rPr>
                <w:rFonts w:ascii="Consolas" w:hAnsi="Consolas" w:cs="Consolas"/>
                <w:sz w:val="16"/>
                <w:szCs w:val="16"/>
                <w:color w:val="1E293B"/>
              </w:rPr>
              <w:t xml:space="preserve">[56.2–57.2]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High</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98,299</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+4.1</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Apapa</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49.7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68,222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54.8</w:t>
            </w:r>
            <w:r>
              <w:rPr>
                <w:rFonts w:ascii="Calibri" w:hAnsi="Calibri" w:cs="Calibri"/>
                <w:sz w:val="16"/>
                <w:szCs w:val="16"/>
                <w:color w:val="1E293B"/>
              </w:rPr>
              <w:t xml:space="preserve"> </w:t>
            </w:r>
            <w:r>
              <w:rPr>
                <w:rFonts w:ascii="Consolas" w:hAnsi="Consolas" w:cs="Consolas"/>
                <w:sz w:val="16"/>
                <w:szCs w:val="16"/>
                <w:color w:val="1E293B"/>
              </w:rPr>
              <w:t xml:space="preserve">[53.4–56.0]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115,180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56.2</w:t>
            </w:r>
            <w:r>
              <w:rPr>
                <w:rFonts w:ascii="Calibri" w:hAnsi="Calibri" w:cs="Calibri"/>
                <w:sz w:val="16"/>
                <w:szCs w:val="16"/>
                <w:color w:val="1E293B"/>
              </w:rPr>
              <w:t xml:space="preserve"> </w:t>
            </w:r>
            <w:r>
              <w:rPr>
                <w:rFonts w:ascii="Consolas" w:hAnsi="Consolas" w:cs="Consolas"/>
                <w:sz w:val="16"/>
                <w:szCs w:val="16"/>
                <w:color w:val="1E293B"/>
              </w:rPr>
              <w:t xml:space="preserve">[55.6–57.3]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High</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128,590</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+6.5</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Kosofe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47.7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70,336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50.6</w:t>
            </w:r>
            <w:r>
              <w:rPr>
                <w:rFonts w:ascii="Calibri" w:hAnsi="Calibri" w:cs="Calibri"/>
                <w:sz w:val="16"/>
                <w:szCs w:val="16"/>
                <w:color w:val="1E293B"/>
              </w:rPr>
              <w:t xml:space="preserve"> </w:t>
            </w:r>
            <w:r>
              <w:rPr>
                <w:rFonts w:ascii="Consolas" w:hAnsi="Consolas" w:cs="Consolas"/>
                <w:sz w:val="16"/>
                <w:szCs w:val="16"/>
                <w:color w:val="1E293B"/>
              </w:rPr>
              <w:t xml:space="preserve">[49.4–51.9]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112,965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52.6</w:t>
            </w:r>
            <w:r>
              <w:rPr>
                <w:rFonts w:ascii="Calibri" w:hAnsi="Calibri" w:cs="Calibri"/>
                <w:sz w:val="16"/>
                <w:szCs w:val="16"/>
                <w:color w:val="1E293B"/>
              </w:rPr>
              <w:t xml:space="preserve"> </w:t>
            </w:r>
            <w:r>
              <w:rPr>
                <w:rFonts w:ascii="Consolas" w:hAnsi="Consolas" w:cs="Consolas"/>
                <w:sz w:val="16"/>
                <w:szCs w:val="16"/>
                <w:color w:val="1E293B"/>
              </w:rPr>
              <w:t xml:space="preserve">[52.0–53.5]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High</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135,904</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+4.9</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Eti-Osa</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47.9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128,702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51.4</w:t>
            </w:r>
            <w:r>
              <w:rPr>
                <w:rFonts w:ascii="Calibri" w:hAnsi="Calibri" w:cs="Calibri"/>
                <w:sz w:val="16"/>
                <w:szCs w:val="16"/>
                <w:color w:val="1E293B"/>
              </w:rPr>
              <w:t xml:space="preserve"> </w:t>
            </w:r>
            <w:r>
              <w:rPr>
                <w:rFonts w:ascii="Consolas" w:hAnsi="Consolas" w:cs="Consolas"/>
                <w:sz w:val="16"/>
                <w:szCs w:val="16"/>
                <w:color w:val="1E293B"/>
              </w:rPr>
              <w:t xml:space="preserve">[49.9–53.0]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200,797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51.8</w:t>
            </w:r>
            <w:r>
              <w:rPr>
                <w:rFonts w:ascii="Calibri" w:hAnsi="Calibri" w:cs="Calibri"/>
                <w:sz w:val="16"/>
                <w:szCs w:val="16"/>
                <w:color w:val="1E293B"/>
              </w:rPr>
              <w:t xml:space="preserve"> </w:t>
            </w:r>
            <w:r>
              <w:rPr>
                <w:rFonts w:ascii="Consolas" w:hAnsi="Consolas" w:cs="Consolas"/>
                <w:sz w:val="16"/>
                <w:szCs w:val="16"/>
                <w:color w:val="1E293B"/>
              </w:rPr>
              <w:t xml:space="preserve">[51.4–52.7]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High</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212,418</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+3.9</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Amuwo Odofin</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44.2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122,701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49.8</w:t>
            </w:r>
            <w:r>
              <w:rPr>
                <w:rFonts w:ascii="Calibri" w:hAnsi="Calibri" w:cs="Calibri"/>
                <w:sz w:val="16"/>
                <w:szCs w:val="16"/>
                <w:color w:val="1E293B"/>
              </w:rPr>
              <w:t xml:space="preserve"> </w:t>
            </w:r>
            <w:r>
              <w:rPr>
                <w:rFonts w:ascii="Consolas" w:hAnsi="Consolas" w:cs="Consolas"/>
                <w:sz w:val="16"/>
                <w:szCs w:val="16"/>
                <w:color w:val="1E293B"/>
              </w:rPr>
              <w:t xml:space="preserve">[48.8–50.8]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226,766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51.7</w:t>
            </w:r>
            <w:r>
              <w:rPr>
                <w:rFonts w:ascii="Calibri" w:hAnsi="Calibri" w:cs="Calibri"/>
                <w:sz w:val="16"/>
                <w:szCs w:val="16"/>
                <w:color w:val="1E293B"/>
              </w:rPr>
              <w:t xml:space="preserve"> </w:t>
            </w:r>
            <w:r>
              <w:rPr>
                <w:rFonts w:ascii="Consolas" w:hAnsi="Consolas" w:cs="Consolas"/>
                <w:sz w:val="16"/>
                <w:szCs w:val="16"/>
                <w:color w:val="1E293B"/>
              </w:rPr>
              <w:t xml:space="preserve">[51.2–52.5]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High</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266,368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`+7.5`</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Ajeromi/Ifelodun</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47.2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20,808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50.2</w:t>
            </w:r>
            <w:r>
              <w:rPr>
                <w:rFonts w:ascii="Calibri" w:hAnsi="Calibri" w:cs="Calibri"/>
                <w:sz w:val="16"/>
                <w:szCs w:val="16"/>
                <w:color w:val="1E293B"/>
              </w:rPr>
              <w:t xml:space="preserve"> </w:t>
            </w:r>
            <w:r>
              <w:rPr>
                <w:rFonts w:ascii="Consolas" w:hAnsi="Consolas" w:cs="Consolas"/>
                <w:sz w:val="16"/>
                <w:szCs w:val="16"/>
                <w:color w:val="1E293B"/>
              </w:rPr>
              <w:t xml:space="preserve">[49.3–51.3]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31,914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51.0</w:t>
            </w:r>
            <w:r>
              <w:rPr>
                <w:rFonts w:ascii="Calibri" w:hAnsi="Calibri" w:cs="Calibri"/>
                <w:sz w:val="16"/>
                <w:szCs w:val="16"/>
                <w:color w:val="1E293B"/>
              </w:rPr>
              <w:t xml:space="preserve"> </w:t>
            </w:r>
            <w:r>
              <w:rPr>
                <w:rFonts w:ascii="Consolas" w:hAnsi="Consolas" w:cs="Consolas"/>
                <w:sz w:val="16"/>
                <w:szCs w:val="16"/>
                <w:color w:val="1E293B"/>
              </w:rPr>
              <w:t xml:space="preserve">[50.5–51.4]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High</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34,910</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+3.8</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Mainland</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45.6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44,175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49.2</w:t>
            </w:r>
            <w:r>
              <w:rPr>
                <w:rFonts w:ascii="Calibri" w:hAnsi="Calibri" w:cs="Calibri"/>
                <w:sz w:val="16"/>
                <w:szCs w:val="16"/>
                <w:color w:val="1E293B"/>
              </w:rPr>
              <w:t xml:space="preserve"> </w:t>
            </w:r>
            <w:r>
              <w:rPr>
                <w:rFonts w:ascii="Consolas" w:hAnsi="Consolas" w:cs="Consolas"/>
                <w:sz w:val="16"/>
                <w:szCs w:val="16"/>
                <w:color w:val="1E293B"/>
              </w:rPr>
              <w:t xml:space="preserve">[48.0–50.5]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69,085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49.7</w:t>
            </w:r>
            <w:r>
              <w:rPr>
                <w:rFonts w:ascii="Calibri" w:hAnsi="Calibri" w:cs="Calibri"/>
                <w:sz w:val="16"/>
                <w:szCs w:val="16"/>
                <w:color w:val="1E293B"/>
              </w:rPr>
              <w:t xml:space="preserve"> </w:t>
            </w:r>
            <w:r>
              <w:rPr>
                <w:rFonts w:ascii="Consolas" w:hAnsi="Consolas" w:cs="Consolas"/>
                <w:sz w:val="16"/>
                <w:szCs w:val="16"/>
                <w:color w:val="1E293B"/>
              </w:rPr>
              <w:t xml:space="preserve">[49.4–50.5]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High</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74,106</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+4.1</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Surulere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44.8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63,835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47.1</w:t>
            </w:r>
            <w:r>
              <w:rPr>
                <w:rFonts w:ascii="Calibri" w:hAnsi="Calibri" w:cs="Calibri"/>
                <w:sz w:val="16"/>
                <w:szCs w:val="16"/>
                <w:color w:val="1E293B"/>
              </w:rPr>
              <w:t xml:space="preserve"> </w:t>
            </w:r>
            <w:r>
              <w:rPr>
                <w:rFonts w:ascii="Consolas" w:hAnsi="Consolas" w:cs="Consolas"/>
                <w:sz w:val="16"/>
                <w:szCs w:val="16"/>
                <w:color w:val="1E293B"/>
              </w:rPr>
              <w:t xml:space="preserve">[46.0–48.6]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90,686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47.5</w:t>
            </w:r>
            <w:r>
              <w:rPr>
                <w:rFonts w:ascii="Calibri" w:hAnsi="Calibri" w:cs="Calibri"/>
                <w:sz w:val="16"/>
                <w:szCs w:val="16"/>
                <w:color w:val="1E293B"/>
              </w:rPr>
              <w:t xml:space="preserve"> </w:t>
            </w:r>
            <w:r>
              <w:rPr>
                <w:rFonts w:ascii="Consolas" w:hAnsi="Consolas" w:cs="Consolas"/>
                <w:sz w:val="16"/>
                <w:szCs w:val="16"/>
                <w:color w:val="1E293B"/>
              </w:rPr>
              <w:t xml:space="preserve">[47.1–48.3]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96,324</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+2.7</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Shomolu</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43.2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26,897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46.6</w:t>
            </w:r>
            <w:r>
              <w:rPr>
                <w:rFonts w:ascii="Calibri" w:hAnsi="Calibri" w:cs="Calibri"/>
                <w:sz w:val="16"/>
                <w:szCs w:val="16"/>
                <w:color w:val="1E293B"/>
              </w:rPr>
              <w:t xml:space="preserve"> </w:t>
            </w:r>
            <w:r>
              <w:rPr>
                <w:rFonts w:ascii="Consolas" w:hAnsi="Consolas" w:cs="Consolas"/>
                <w:sz w:val="16"/>
                <w:szCs w:val="16"/>
                <w:color w:val="1E293B"/>
              </w:rPr>
              <w:t xml:space="preserve">[45.4–48.0]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41,874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47.2</w:t>
            </w:r>
            <w:r>
              <w:rPr>
                <w:rFonts w:ascii="Calibri" w:hAnsi="Calibri" w:cs="Calibri"/>
                <w:sz w:val="16"/>
                <w:szCs w:val="16"/>
                <w:color w:val="1E293B"/>
              </w:rPr>
              <w:t xml:space="preserve"> </w:t>
            </w:r>
            <w:r>
              <w:rPr>
                <w:rFonts w:ascii="Consolas" w:hAnsi="Consolas" w:cs="Consolas"/>
                <w:sz w:val="16"/>
                <w:szCs w:val="16"/>
                <w:color w:val="1E293B"/>
              </w:rPr>
              <w:t xml:space="preserve">[46.7–48.0]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45,212</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+4.0</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Ojo</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38.6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84,105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45.0</w:t>
            </w:r>
            <w:r>
              <w:rPr>
                <w:rFonts w:ascii="Calibri" w:hAnsi="Calibri" w:cs="Calibri"/>
                <w:sz w:val="16"/>
                <w:szCs w:val="16"/>
                <w:color w:val="1E293B"/>
              </w:rPr>
              <w:t xml:space="preserve"> </w:t>
            </w:r>
            <w:r>
              <w:rPr>
                <w:rFonts w:ascii="Consolas" w:hAnsi="Consolas" w:cs="Consolas"/>
                <w:sz w:val="16"/>
                <w:szCs w:val="16"/>
                <w:color w:val="1E293B"/>
              </w:rPr>
              <w:t xml:space="preserve">[44.2–46.0]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174,619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46.8</w:t>
            </w:r>
            <w:r>
              <w:rPr>
                <w:rFonts w:ascii="Calibri" w:hAnsi="Calibri" w:cs="Calibri"/>
                <w:sz w:val="16"/>
                <w:szCs w:val="16"/>
                <w:color w:val="1E293B"/>
              </w:rPr>
              <w:t xml:space="preserve"> </w:t>
            </w:r>
            <w:r>
              <w:rPr>
                <w:rFonts w:ascii="Consolas" w:hAnsi="Consolas" w:cs="Consolas"/>
                <w:sz w:val="16"/>
                <w:szCs w:val="16"/>
                <w:color w:val="1E293B"/>
              </w:rPr>
              <w:t xml:space="preserve">[46.2–47.5]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205,476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`+8.2`</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Badagry</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33.6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86,738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40.4</w:t>
            </w:r>
            <w:r>
              <w:rPr>
                <w:rFonts w:ascii="Calibri" w:hAnsi="Calibri" w:cs="Calibri"/>
                <w:sz w:val="16"/>
                <w:szCs w:val="16"/>
                <w:color w:val="1E293B"/>
              </w:rPr>
              <w:t xml:space="preserve"> </w:t>
            </w:r>
            <w:r>
              <w:rPr>
                <w:rFonts w:ascii="Consolas" w:hAnsi="Consolas" w:cs="Consolas"/>
                <w:sz w:val="16"/>
                <w:szCs w:val="16"/>
                <w:color w:val="1E293B"/>
              </w:rPr>
              <w:t xml:space="preserve">[39.8–41.3]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186,276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42.7</w:t>
            </w:r>
            <w:r>
              <w:rPr>
                <w:rFonts w:ascii="Calibri" w:hAnsi="Calibri" w:cs="Calibri"/>
                <w:sz w:val="16"/>
                <w:szCs w:val="16"/>
                <w:color w:val="1E293B"/>
              </w:rPr>
              <w:t xml:space="preserve"> </w:t>
            </w:r>
            <w:r>
              <w:rPr>
                <w:rFonts w:ascii="Consolas" w:hAnsi="Consolas" w:cs="Consolas"/>
                <w:sz w:val="16"/>
                <w:szCs w:val="16"/>
                <w:color w:val="1E293B"/>
              </w:rPr>
              <w:t xml:space="preserve">[42.1–43.4]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227,472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`+9.1`</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Mushin</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36.2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9,675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39.1</w:t>
            </w:r>
            <w:r>
              <w:rPr>
                <w:rFonts w:ascii="Calibri" w:hAnsi="Calibri" w:cs="Calibri"/>
                <w:sz w:val="16"/>
                <w:szCs w:val="16"/>
                <w:color w:val="1E293B"/>
              </w:rPr>
              <w:t xml:space="preserve"> </w:t>
            </w:r>
            <w:r>
              <w:rPr>
                <w:rFonts w:ascii="Consolas" w:hAnsi="Consolas" w:cs="Consolas"/>
                <w:sz w:val="16"/>
                <w:szCs w:val="16"/>
                <w:color w:val="1E293B"/>
              </w:rPr>
              <w:t xml:space="preserve">[38.1–40.4]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14,907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39.6</w:t>
            </w:r>
            <w:r>
              <w:rPr>
                <w:rFonts w:ascii="Calibri" w:hAnsi="Calibri" w:cs="Calibri"/>
                <w:sz w:val="16"/>
                <w:szCs w:val="16"/>
                <w:color w:val="1E293B"/>
              </w:rPr>
              <w:t xml:space="preserve"> </w:t>
            </w:r>
            <w:r>
              <w:rPr>
                <w:rFonts w:ascii="Consolas" w:hAnsi="Consolas" w:cs="Consolas"/>
                <w:sz w:val="16"/>
                <w:szCs w:val="16"/>
                <w:color w:val="1E293B"/>
              </w:rPr>
              <w:t xml:space="preserve">[39.1–40.2]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15,968</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+3.4</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Ikorodu</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34.6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60,253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38.4</w:t>
            </w:r>
            <w:r>
              <w:rPr>
                <w:rFonts w:ascii="Calibri" w:hAnsi="Calibri" w:cs="Calibri"/>
                <w:sz w:val="16"/>
                <w:szCs w:val="16"/>
                <w:color w:val="1E293B"/>
              </w:rPr>
              <w:t xml:space="preserve"> </w:t>
            </w:r>
            <w:r>
              <w:rPr>
                <w:rFonts w:ascii="Consolas" w:hAnsi="Consolas" w:cs="Consolas"/>
                <w:sz w:val="16"/>
                <w:szCs w:val="16"/>
                <w:color w:val="1E293B"/>
              </w:rPr>
              <w:t xml:space="preserve">[37.2–39.7]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104,382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39.5</w:t>
            </w:r>
            <w:r>
              <w:rPr>
                <w:rFonts w:ascii="Calibri" w:hAnsi="Calibri" w:cs="Calibri"/>
                <w:sz w:val="16"/>
                <w:szCs w:val="16"/>
                <w:color w:val="1E293B"/>
              </w:rPr>
              <w:t xml:space="preserve"> </w:t>
            </w:r>
            <w:r>
              <w:rPr>
                <w:rFonts w:ascii="Consolas" w:hAnsi="Consolas" w:cs="Consolas"/>
                <w:sz w:val="16"/>
                <w:szCs w:val="16"/>
                <w:color w:val="1E293B"/>
              </w:rPr>
              <w:t xml:space="preserve">[38.8–40.5]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119,359</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+4.9</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Alimosho</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33.5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64,848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38.3</w:t>
            </w:r>
            <w:r>
              <w:rPr>
                <w:rFonts w:ascii="Calibri" w:hAnsi="Calibri" w:cs="Calibri"/>
                <w:sz w:val="16"/>
                <w:szCs w:val="16"/>
                <w:color w:val="1E293B"/>
              </w:rPr>
              <w:t xml:space="preserve"> </w:t>
            </w:r>
            <w:r>
              <w:rPr>
                <w:rFonts w:ascii="Consolas" w:hAnsi="Consolas" w:cs="Consolas"/>
                <w:sz w:val="16"/>
                <w:szCs w:val="16"/>
                <w:color w:val="1E293B"/>
              </w:rPr>
              <w:t xml:space="preserve">[37.7–39.4]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110,739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39.2</w:t>
            </w:r>
            <w:r>
              <w:rPr>
                <w:rFonts w:ascii="Calibri" w:hAnsi="Calibri" w:cs="Calibri"/>
                <w:sz w:val="16"/>
                <w:szCs w:val="16"/>
                <w:color w:val="1E293B"/>
              </w:rPr>
              <w:t xml:space="preserve"> </w:t>
            </w:r>
            <w:r>
              <w:rPr>
                <w:rFonts w:ascii="Consolas" w:hAnsi="Consolas" w:cs="Consolas"/>
                <w:sz w:val="16"/>
                <w:szCs w:val="16"/>
                <w:color w:val="1E293B"/>
              </w:rPr>
              <w:t xml:space="preserve">[38.8–39.8]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120,912</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+5.7</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Ikeja</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34.8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19,477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38.4</w:t>
            </w:r>
            <w:r>
              <w:rPr>
                <w:rFonts w:ascii="Calibri" w:hAnsi="Calibri" w:cs="Calibri"/>
                <w:sz w:val="16"/>
                <w:szCs w:val="16"/>
                <w:color w:val="1E293B"/>
              </w:rPr>
              <w:t xml:space="preserve"> </w:t>
            </w:r>
            <w:r>
              <w:rPr>
                <w:rFonts w:ascii="Consolas" w:hAnsi="Consolas" w:cs="Consolas"/>
                <w:sz w:val="16"/>
                <w:szCs w:val="16"/>
                <w:color w:val="1E293B"/>
              </w:rPr>
              <w:t xml:space="preserve">[37.6–39.4]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32,759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38.9</w:t>
            </w:r>
            <w:r>
              <w:rPr>
                <w:rFonts w:ascii="Calibri" w:hAnsi="Calibri" w:cs="Calibri"/>
                <w:sz w:val="16"/>
                <w:szCs w:val="16"/>
                <w:color w:val="1E293B"/>
              </w:rPr>
              <w:t xml:space="preserve"> </w:t>
            </w:r>
            <w:r>
              <w:rPr>
                <w:rFonts w:ascii="Consolas" w:hAnsi="Consolas" w:cs="Consolas"/>
                <w:sz w:val="16"/>
                <w:szCs w:val="16"/>
                <w:color w:val="1E293B"/>
              </w:rPr>
              <w:t xml:space="preserve">[38.5–39.4]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35,445</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+4.1</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Oshodi/Isolo</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32.7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16,268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36.3</w:t>
            </w:r>
            <w:r>
              <w:rPr>
                <w:rFonts w:ascii="Calibri" w:hAnsi="Calibri" w:cs="Calibri"/>
                <w:sz w:val="16"/>
                <w:szCs w:val="16"/>
                <w:color w:val="1E293B"/>
              </w:rPr>
              <w:t xml:space="preserve"> </w:t>
            </w:r>
            <w:r>
              <w:rPr>
                <w:rFonts w:ascii="Consolas" w:hAnsi="Consolas" w:cs="Consolas"/>
                <w:sz w:val="16"/>
                <w:szCs w:val="16"/>
                <w:color w:val="1E293B"/>
              </w:rPr>
              <w:t xml:space="preserve">[35.4–37.3]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27,891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36.8</w:t>
            </w:r>
            <w:r>
              <w:rPr>
                <w:rFonts w:ascii="Calibri" w:hAnsi="Calibri" w:cs="Calibri"/>
                <w:sz w:val="16"/>
                <w:szCs w:val="16"/>
                <w:color w:val="1E293B"/>
              </w:rPr>
              <w:t xml:space="preserve"> </w:t>
            </w:r>
            <w:r>
              <w:rPr>
                <w:rFonts w:ascii="Consolas" w:hAnsi="Consolas" w:cs="Consolas"/>
                <w:sz w:val="16"/>
                <w:szCs w:val="16"/>
                <w:color w:val="1E293B"/>
              </w:rPr>
              <w:t xml:space="preserve">[36.5–37.5]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30,403</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+4.1</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Agege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34.2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9,014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36.4</w:t>
            </w:r>
            <w:r>
              <w:rPr>
                <w:rFonts w:ascii="Calibri" w:hAnsi="Calibri" w:cs="Calibri"/>
                <w:sz w:val="16"/>
                <w:szCs w:val="16"/>
                <w:color w:val="1E293B"/>
              </w:rPr>
              <w:t xml:space="preserve"> </w:t>
            </w:r>
            <w:r>
              <w:rPr>
                <w:rFonts w:ascii="Consolas" w:hAnsi="Consolas" w:cs="Consolas"/>
                <w:sz w:val="16"/>
                <w:szCs w:val="16"/>
                <w:color w:val="1E293B"/>
              </w:rPr>
              <w:t xml:space="preserve">[35.7–37.4]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13,217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36.7</w:t>
            </w:r>
            <w:r>
              <w:rPr>
                <w:rFonts w:ascii="Calibri" w:hAnsi="Calibri" w:cs="Calibri"/>
                <w:sz w:val="16"/>
                <w:szCs w:val="16"/>
                <w:color w:val="1E293B"/>
              </w:rPr>
              <w:t xml:space="preserve"> </w:t>
            </w:r>
            <w:r>
              <w:rPr>
                <w:rFonts w:ascii="Consolas" w:hAnsi="Consolas" w:cs="Consolas"/>
                <w:sz w:val="16"/>
                <w:szCs w:val="16"/>
                <w:color w:val="1E293B"/>
              </w:rPr>
              <w:t xml:space="preserve">[36.3–37.1]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13,988</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+2.5</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Ifako/Ijaye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33.1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15,867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35.9</w:t>
            </w:r>
            <w:r>
              <w:rPr>
                <w:rFonts w:ascii="Calibri" w:hAnsi="Calibri" w:cs="Calibri"/>
                <w:sz w:val="16"/>
                <w:szCs w:val="16"/>
                <w:color w:val="1E293B"/>
              </w:rPr>
              <w:t xml:space="preserve"> </w:t>
            </w:r>
            <w:r>
              <w:rPr>
                <w:rFonts w:ascii="Consolas" w:hAnsi="Consolas" w:cs="Consolas"/>
                <w:sz w:val="16"/>
                <w:szCs w:val="16"/>
                <w:color w:val="1E293B"/>
              </w:rPr>
              <w:t xml:space="preserve">[35.3–36.8]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24,835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36.2</w:t>
            </w:r>
            <w:r>
              <w:rPr>
                <w:rFonts w:ascii="Calibri" w:hAnsi="Calibri" w:cs="Calibri"/>
                <w:sz w:val="16"/>
                <w:szCs w:val="16"/>
                <w:color w:val="1E293B"/>
              </w:rPr>
              <w:t xml:space="preserve"> </w:t>
            </w:r>
            <w:r>
              <w:rPr>
                <w:rFonts w:ascii="Consolas" w:hAnsi="Consolas" w:cs="Consolas"/>
                <w:sz w:val="16"/>
                <w:szCs w:val="16"/>
                <w:color w:val="1E293B"/>
              </w:rPr>
              <w:t xml:space="preserve">[35.8–36.6]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26,347</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+3.1</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Epe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12,496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28.5</w:t>
            </w:r>
            <w:r>
              <w:rPr>
                <w:rFonts w:ascii="Calibri" w:hAnsi="Calibri" w:cs="Calibri"/>
                <w:sz w:val="16"/>
                <w:szCs w:val="16"/>
                <w:color w:val="1E293B"/>
              </w:rPr>
              <w:t xml:space="preserve"> </w:t>
            </w:r>
            <w:r>
              <w:rPr>
                <w:rFonts w:ascii="Consolas" w:hAnsi="Consolas" w:cs="Consolas"/>
                <w:sz w:val="16"/>
                <w:szCs w:val="16"/>
                <w:color w:val="1E293B"/>
              </w:rPr>
              <w:t xml:space="preserve">[27.3–29.6]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39,949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30.2</w:t>
            </w:r>
            <w:r>
              <w:rPr>
                <w:rFonts w:ascii="Calibri" w:hAnsi="Calibri" w:cs="Calibri"/>
                <w:sz w:val="16"/>
                <w:szCs w:val="16"/>
                <w:color w:val="1E293B"/>
              </w:rPr>
              <w:t xml:space="preserve"> </w:t>
            </w:r>
            <w:r>
              <w:rPr>
                <w:rFonts w:ascii="Consolas" w:hAnsi="Consolas" w:cs="Consolas"/>
                <w:sz w:val="16"/>
                <w:szCs w:val="16"/>
                <w:color w:val="1E293B"/>
              </w:rPr>
              <w:t xml:space="preserve">[29.5–31.2]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Low</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48,462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`+10.2`</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Ibeju-Lekki</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21.8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15,361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28.4</w:t>
            </w:r>
            <w:r>
              <w:rPr>
                <w:rFonts w:ascii="Calibri" w:hAnsi="Calibri" w:cs="Calibri"/>
                <w:sz w:val="16"/>
                <w:szCs w:val="16"/>
                <w:color w:val="1E293B"/>
              </w:rPr>
              <w:t xml:space="preserve"> </w:t>
            </w:r>
            <w:r>
              <w:rPr>
                <w:rFonts w:ascii="Consolas" w:hAnsi="Consolas" w:cs="Consolas"/>
                <w:sz w:val="16"/>
                <w:szCs w:val="16"/>
                <w:color w:val="1E293B"/>
              </w:rPr>
              <w:t xml:space="preserve">[27.3–29.4]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39,137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29.8</w:t>
            </w:r>
            <w:r>
              <w:rPr>
                <w:rFonts w:ascii="Calibri" w:hAnsi="Calibri" w:cs="Calibri"/>
                <w:sz w:val="16"/>
                <w:szCs w:val="16"/>
                <w:color w:val="1E293B"/>
              </w:rPr>
              <w:t xml:space="preserve"> </w:t>
            </w:r>
            <w:r>
              <w:rPr>
                <w:rFonts w:ascii="Consolas" w:hAnsi="Consolas" w:cs="Consolas"/>
                <w:sz w:val="16"/>
                <w:szCs w:val="16"/>
                <w:color w:val="1E293B"/>
              </w:rPr>
              <w:t xml:space="preserve">[29.0–30.9]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Low</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46,244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`+8.0`</w:t>
            </w:r>
          </w:p>
        </w:tc>
      </w:tr>
    </w:tbl>
    <w:p>
      <w:pPr>
        <w:spacing w:before="0" w:after="80" w:line="276" w:lineRule="auto"/>
        <w:jc w:val="both"/>
      </w:pPr>
    </w:p>
    <w:p>
      <w:pPr>
        <w:spacing w:before="260" w:after="100" w:line="276" w:lineRule="auto"/>
        <w:jc w:val="left"/>
      </w:pPr>
      <w:r>
        <w:rPr>
          <w:rFonts w:ascii="Calibri" w:hAnsi="Calibri" w:cs="Calibri"/>
          <w:sz w:val="28"/>
          <w:szCs w:val="28"/>
          <w:color w:val="0F172A"/>
          <w:b/>
        </w:rPr>
        <w:t xml:space="preserve">Chapter 8: Discussion, Limitations, and Methodological Risks</w:t>
      </w:r>
    </w:p>
    <w:p>
      <w:pPr>
        <w:spacing w:before="180" w:after="80" w:line="276" w:lineRule="auto"/>
        <w:jc w:val="left"/>
      </w:pPr>
      <w:r>
        <w:rPr>
          <w:rFonts w:ascii="Calibri" w:hAnsi="Calibri" w:cs="Calibri"/>
          <w:sz w:val="24"/>
          <w:szCs w:val="24"/>
          <w:color w:val="1E3A8A"/>
          <w:b/>
        </w:rPr>
        <w:t xml:space="preserve">8.1 Synthesis of Findings</w:t>
      </w:r>
    </w:p>
    <w:p>
      <w:pPr>
        <w:spacing w:before="40" w:after="110" w:line="276" w:lineRule="auto"/>
        <w:jc w:val="both"/>
      </w:pPr>
      <w:r>
        <w:rPr>
          <w:rFonts w:ascii="Calibri" w:hAnsi="Calibri" w:cs="Calibri"/>
          <w:sz w:val="22"/>
          <w:szCs w:val="22"/>
          <w:color w:val="1E293B"/>
        </w:rPr>
        <w:t xml:space="preserve">Our results demonstrate that flood risk in Lagos State is governed by a </w:t>
      </w:r>
      <w:r>
        <w:rPr>
          <w:rFonts w:ascii="Calibri" w:hAnsi="Calibri" w:cs="Calibri"/>
          <w:sz w:val="22"/>
          <w:szCs w:val="22"/>
          <w:color w:val="1E293B"/>
          <w:b/>
        </w:rPr>
        <w:t xml:space="preserve">compound hydro-topographic regime</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Temporal Timing is Driven by Current + Antecedent Rain:</w:t>
      </w:r>
      <w:r>
        <w:rPr>
          <w:rFonts w:ascii="Calibri" w:hAnsi="Calibri" w:cs="Calibri"/>
          <w:sz w:val="22"/>
          <w:szCs w:val="22"/>
          <w:color w:val="1E293B"/>
        </w:rPr>
        <w:t xml:space="preserve"> Single-month rainfall alone cannot explain why July has a higher flood rate (</w:t>
      </w:r>
      <w:r>
        <w:rPr>
          <w:rFonts w:ascii="Consolas" w:hAnsi="Consolas" w:cs="Consolas"/>
          <w:sz w:val="22"/>
          <w:szCs w:val="22"/>
          <w:color w:val="1E293B"/>
        </w:rPr>
        <w:t xml:space="preserve">49.7%</w:t>
      </w:r>
      <w:r>
        <w:rPr>
          <w:rFonts w:ascii="Calibri" w:hAnsi="Calibri" w:cs="Calibri"/>
          <w:sz w:val="22"/>
          <w:szCs w:val="22"/>
          <w:color w:val="1E293B"/>
        </w:rPr>
        <w:t xml:space="preserve">) than June (</w:t>
      </w:r>
      <w:r>
        <w:rPr>
          <w:rFonts w:ascii="Consolas" w:hAnsi="Consolas" w:cs="Consolas"/>
          <w:sz w:val="22"/>
          <w:szCs w:val="22"/>
          <w:color w:val="1E293B"/>
        </w:rPr>
        <w:t xml:space="preserve">39.1%</w:t>
      </w:r>
      <w:r>
        <w:rPr>
          <w:rFonts w:ascii="Calibri" w:hAnsi="Calibri" w:cs="Calibri"/>
          <w:sz w:val="22"/>
          <w:szCs w:val="22"/>
          <w:color w:val="1E293B"/>
        </w:rPr>
        <w:t xml:space="preserve">) despite lower average monthly rainfall. Including </w:t>
      </w:r>
      <w:r>
        <w:rPr>
          <w:rFonts w:ascii="Consolas" w:hAnsi="Consolas" w:cs="Consolas"/>
          <w:sz w:val="22"/>
          <w:szCs w:val="22"/>
          <w:color w:val="1E293B"/>
        </w:rPr>
        <w:t xml:space="preserve">rain_prev_month_mm</w:t>
      </w:r>
      <w:r>
        <w:rPr>
          <w:rFonts w:ascii="Calibri" w:hAnsi="Calibri" w:cs="Calibri"/>
          <w:sz w:val="22"/>
          <w:szCs w:val="22"/>
          <w:color w:val="1E293B"/>
        </w:rPr>
        <w:t xml:space="preserve"> captures soil and lagoon saturation from the preceding month, emerging as one of the top SHAP predictors across all models.</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Spatial Differentiation is Driven by the 5 m Elevation Threshold and Imperviousness:</w:t>
      </w:r>
      <w:r>
        <w:rPr>
          <w:rFonts w:ascii="Calibri" w:hAnsi="Calibri" w:cs="Calibri"/>
          <w:sz w:val="22"/>
          <w:szCs w:val="22"/>
          <w:color w:val="1E293B"/>
        </w:rPr>
        <w:t xml:space="preserve"> Under identical wet-season rainfall, low-lying coastal/lagoon LGAs (</w:t>
      </w:r>
      <w:r>
        <w:rPr>
          <w:rFonts w:ascii="Consolas" w:hAnsi="Consolas" w:cs="Consolas"/>
          <w:sz w:val="22"/>
          <w:szCs w:val="22"/>
          <w:color w:val="1E293B"/>
        </w:rPr>
        <w:t xml:space="preserve">&lt;8 m</w:t>
      </w:r>
      <w:r>
        <w:rPr>
          <w:rFonts w:ascii="Calibri" w:hAnsi="Calibri" w:cs="Calibri"/>
          <w:sz w:val="22"/>
          <w:szCs w:val="22"/>
          <w:color w:val="1E293B"/>
        </w:rPr>
        <w:t xml:space="preserve"> mean elevation) flood at nearly double the rate of upland mainland LGAs (</w:t>
      </w:r>
      <w:r>
        <w:rPr>
          <w:rFonts w:ascii="Consolas" w:hAnsi="Consolas" w:cs="Consolas"/>
          <w:sz w:val="22"/>
          <w:szCs w:val="22"/>
          <w:color w:val="1E293B"/>
        </w:rPr>
        <w:t xml:space="preserve">&gt;20 m</w:t>
      </w:r>
      <w:r>
        <w:rPr>
          <w:rFonts w:ascii="Calibri" w:hAnsi="Calibri" w:cs="Calibri"/>
          <w:sz w:val="22"/>
          <w:szCs w:val="22"/>
          <w:color w:val="1E293B"/>
        </w:rPr>
        <w:t xml:space="preserve">). Meanwhile, upland LGAs (</w:t>
      </w:r>
      <w:r>
        <w:rPr>
          <w:rFonts w:ascii="Calibri" w:hAnsi="Calibri" w:cs="Calibri"/>
          <w:sz w:val="22"/>
          <w:szCs w:val="22"/>
          <w:color w:val="1E293B"/>
          <w:b/>
        </w:rPr>
        <w:t xml:space="preserve">Alimosho</w:t>
      </w:r>
      <w:r>
        <w:rPr>
          <w:rFonts w:ascii="Calibri" w:hAnsi="Calibri" w:cs="Calibri"/>
          <w:sz w:val="22"/>
          <w:szCs w:val="22"/>
          <w:color w:val="1E293B"/>
        </w:rPr>
        <w:t xml:space="preserve">, </w:t>
      </w:r>
      <w:r>
        <w:rPr>
          <w:rFonts w:ascii="Calibri" w:hAnsi="Calibri" w:cs="Calibri"/>
          <w:sz w:val="22"/>
          <w:szCs w:val="22"/>
          <w:color w:val="1E293B"/>
          <w:b/>
        </w:rPr>
        <w:t xml:space="preserve">Ikeja</w:t>
      </w:r>
      <w:r>
        <w:rPr>
          <w:rFonts w:ascii="Calibri" w:hAnsi="Calibri" w:cs="Calibri"/>
          <w:sz w:val="22"/>
          <w:szCs w:val="22"/>
          <w:color w:val="1E293B"/>
        </w:rPr>
        <w:t xml:space="preserve">, </w:t>
      </w:r>
      <w:r>
        <w:rPr>
          <w:rFonts w:ascii="Calibri" w:hAnsi="Calibri" w:cs="Calibri"/>
          <w:sz w:val="22"/>
          <w:szCs w:val="22"/>
          <w:color w:val="1E293B"/>
          <w:b/>
        </w:rPr>
        <w:t xml:space="preserve">Mushin</w:t>
      </w:r>
      <w:r>
        <w:rPr>
          <w:rFonts w:ascii="Calibri" w:hAnsi="Calibri" w:cs="Calibri"/>
          <w:sz w:val="22"/>
          <w:szCs w:val="22"/>
          <w:color w:val="1E293B"/>
        </w:rPr>
        <w:t xml:space="preserve">, </w:t>
      </w:r>
      <w:r>
        <w:rPr>
          <w:rFonts w:ascii="Calibri" w:hAnsi="Calibri" w:cs="Calibri"/>
          <w:sz w:val="22"/>
          <w:szCs w:val="22"/>
          <w:color w:val="1E293B"/>
          <w:b/>
        </w:rPr>
        <w:t xml:space="preserve">Oshodi/Isolo</w:t>
      </w:r>
      <w:r>
        <w:rPr>
          <w:rFonts w:ascii="Calibri" w:hAnsi="Calibri" w:cs="Calibri"/>
          <w:sz w:val="22"/>
          <w:szCs w:val="22"/>
          <w:color w:val="1E293B"/>
        </w:rPr>
        <w:t xml:space="preserve">, </w:t>
      </w:r>
      <w:r>
        <w:rPr>
          <w:rFonts w:ascii="Calibri" w:hAnsi="Calibri" w:cs="Calibri"/>
          <w:sz w:val="22"/>
          <w:szCs w:val="22"/>
          <w:color w:val="1E293B"/>
          <w:b/>
        </w:rPr>
        <w:t xml:space="preserve">Agege</w:t>
      </w:r>
      <w:r>
        <w:rPr>
          <w:rFonts w:ascii="Calibri" w:hAnsi="Calibri" w:cs="Calibri"/>
          <w:sz w:val="22"/>
          <w:szCs w:val="22"/>
          <w:color w:val="1E293B"/>
        </w:rPr>
        <w:t xml:space="preserve">) flood primarily when 1-day or 3-day storm intensity exceeds the capacity of concrete drainage channels (</w:t>
      </w:r>
      <w:r>
        <w:rPr>
          <w:rFonts w:ascii="Consolas" w:hAnsi="Consolas" w:cs="Consolas"/>
          <w:sz w:val="22"/>
          <w:szCs w:val="22"/>
          <w:color w:val="1E293B"/>
        </w:rPr>
        <w:t xml:space="preserve">built_share &gt; 80%</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Demographic Growth Amplifies Climate Change by 2050:</w:t>
      </w:r>
      <w:r>
        <w:rPr>
          <w:rFonts w:ascii="Calibri" w:hAnsi="Calibri" w:cs="Calibri"/>
          <w:sz w:val="22"/>
          <w:szCs w:val="22"/>
          <w:color w:val="1E293B"/>
        </w:rPr>
        <w:t xml:space="preserve"> While climate change and sea-level rise lift wet-season hazard probabilities by ~10–15% relative to baseline, rapid population and built-up expansion in </w:t>
      </w:r>
      <w:r>
        <w:rPr>
          <w:rFonts w:ascii="Calibri" w:hAnsi="Calibri" w:cs="Calibri"/>
          <w:sz w:val="22"/>
          <w:szCs w:val="22"/>
          <w:color w:val="1E293B"/>
          <w:b/>
        </w:rPr>
        <w:t xml:space="preserve">Amuwo Odofin</w:t>
      </w:r>
      <w:r>
        <w:rPr>
          <w:rFonts w:ascii="Calibri" w:hAnsi="Calibri" w:cs="Calibri"/>
          <w:sz w:val="22"/>
          <w:szCs w:val="22"/>
          <w:color w:val="1E293B"/>
        </w:rPr>
        <w:t xml:space="preserve">, </w:t>
      </w:r>
      <w:r>
        <w:rPr>
          <w:rFonts w:ascii="Calibri" w:hAnsi="Calibri" w:cs="Calibri"/>
          <w:sz w:val="22"/>
          <w:szCs w:val="22"/>
          <w:color w:val="1E293B"/>
          <w:b/>
        </w:rPr>
        <w:t xml:space="preserve">Eti-Osa</w:t>
      </w:r>
      <w:r>
        <w:rPr>
          <w:rFonts w:ascii="Calibri" w:hAnsi="Calibri" w:cs="Calibri"/>
          <w:sz w:val="22"/>
          <w:szCs w:val="22"/>
          <w:color w:val="1E293B"/>
        </w:rPr>
        <w:t xml:space="preserve">, </w:t>
      </w:r>
      <w:r>
        <w:rPr>
          <w:rFonts w:ascii="Calibri" w:hAnsi="Calibri" w:cs="Calibri"/>
          <w:sz w:val="22"/>
          <w:szCs w:val="22"/>
          <w:color w:val="1E293B"/>
          <w:b/>
        </w:rPr>
        <w:t xml:space="preserve">Ojo</w:t>
      </w:r>
      <w:r>
        <w:rPr>
          <w:rFonts w:ascii="Calibri" w:hAnsi="Calibri" w:cs="Calibri"/>
          <w:sz w:val="22"/>
          <w:szCs w:val="22"/>
          <w:color w:val="1E293B"/>
        </w:rPr>
        <w:t xml:space="preserve">, </w:t>
      </w:r>
      <w:r>
        <w:rPr>
          <w:rFonts w:ascii="Calibri" w:hAnsi="Calibri" w:cs="Calibri"/>
          <w:sz w:val="22"/>
          <w:szCs w:val="22"/>
          <w:color w:val="1E293B"/>
          <w:b/>
        </w:rPr>
        <w:t xml:space="preserve">Badagry</w:t>
      </w:r>
      <w:r>
        <w:rPr>
          <w:rFonts w:ascii="Calibri" w:hAnsi="Calibri" w:cs="Calibri"/>
          <w:sz w:val="22"/>
          <w:szCs w:val="22"/>
          <w:color w:val="1E293B"/>
        </w:rPr>
        <w:t xml:space="preserve">, </w:t>
      </w:r>
      <w:r>
        <w:rPr>
          <w:rFonts w:ascii="Calibri" w:hAnsi="Calibri" w:cs="Calibri"/>
          <w:sz w:val="22"/>
          <w:szCs w:val="22"/>
          <w:color w:val="1E293B"/>
          <w:b/>
        </w:rPr>
        <w:t xml:space="preserve">Kosofe</w:t>
      </w:r>
      <w:r>
        <w:rPr>
          <w:rFonts w:ascii="Calibri" w:hAnsi="Calibri" w:cs="Calibri"/>
          <w:sz w:val="22"/>
          <w:szCs w:val="22"/>
          <w:color w:val="1E293B"/>
        </w:rPr>
        <w:t xml:space="preserve">, </w:t>
      </w:r>
      <w:r>
        <w:rPr>
          <w:rFonts w:ascii="Calibri" w:hAnsi="Calibri" w:cs="Calibri"/>
          <w:sz w:val="22"/>
          <w:szCs w:val="22"/>
          <w:color w:val="1E293B"/>
          <w:b/>
        </w:rPr>
        <w:t xml:space="preserve">Apapa</w:t>
      </w:r>
      <w:r>
        <w:rPr>
          <w:rFonts w:ascii="Calibri" w:hAnsi="Calibri" w:cs="Calibri"/>
          <w:sz w:val="22"/>
          <w:szCs w:val="22"/>
          <w:color w:val="1E293B"/>
        </w:rPr>
        <w:t xml:space="preserve">, </w:t>
      </w:r>
      <w:r>
        <w:rPr>
          <w:rFonts w:ascii="Calibri" w:hAnsi="Calibri" w:cs="Calibri"/>
          <w:sz w:val="22"/>
          <w:szCs w:val="22"/>
          <w:color w:val="1E293B"/>
          <w:b/>
        </w:rPr>
        <w:t xml:space="preserve">Alimosho</w:t>
      </w:r>
      <w:r>
        <w:rPr>
          <w:rFonts w:ascii="Calibri" w:hAnsi="Calibri" w:cs="Calibri"/>
          <w:sz w:val="22"/>
          <w:szCs w:val="22"/>
          <w:color w:val="1E293B"/>
        </w:rPr>
        <w:t xml:space="preserve">, and </w:t>
      </w:r>
      <w:r>
        <w:rPr>
          <w:rFonts w:ascii="Calibri" w:hAnsi="Calibri" w:cs="Calibri"/>
          <w:sz w:val="22"/>
          <w:szCs w:val="22"/>
          <w:color w:val="1E293B"/>
          <w:b/>
        </w:rPr>
        <w:t xml:space="preserve">Ikorodu</w:t>
      </w:r>
      <w:r>
        <w:rPr>
          <w:rFonts w:ascii="Calibri" w:hAnsi="Calibri" w:cs="Calibri"/>
          <w:sz w:val="22"/>
          <w:szCs w:val="22"/>
          <w:color w:val="1E293B"/>
        </w:rPr>
        <w:t xml:space="preserve"> causes total human exposure to nearly double from </w:t>
      </w:r>
      <w:r>
        <w:rPr>
          <w:rFonts w:ascii="Calibri" w:hAnsi="Calibri" w:cs="Calibri"/>
          <w:sz w:val="22"/>
          <w:szCs w:val="22"/>
          <w:color w:val="1E293B"/>
          <w:b/>
        </w:rPr>
        <w:t xml:space="preserve">0.99 million</w:t>
      </w:r>
      <w:r>
        <w:rPr>
          <w:rFonts w:ascii="Calibri" w:hAnsi="Calibri" w:cs="Calibri"/>
          <w:sz w:val="22"/>
          <w:szCs w:val="22"/>
          <w:color w:val="1E293B"/>
        </w:rPr>
        <w:t xml:space="preserve"> to </w:t>
      </w:r>
      <w:r>
        <w:rPr>
          <w:rFonts w:ascii="Calibri" w:hAnsi="Calibri" w:cs="Calibri"/>
          <w:sz w:val="22"/>
          <w:szCs w:val="22"/>
          <w:color w:val="1E293B"/>
          <w:b/>
        </w:rPr>
        <w:t xml:space="preserve">1.98 million</w:t>
      </w:r>
      <w:r>
        <w:rPr>
          <w:rFonts w:ascii="Calibri" w:hAnsi="Calibri" w:cs="Calibri"/>
          <w:sz w:val="22"/>
          <w:szCs w:val="22"/>
          <w:color w:val="1E293B"/>
        </w:rPr>
        <w:t xml:space="preserve"> residents by 2050 under SSP5-8.5.</w:t>
      </w:r>
    </w:p>
    <w:p>
      <w:pPr>
        <w:spacing w:before="180" w:after="80" w:line="276" w:lineRule="auto"/>
        <w:jc w:val="left"/>
      </w:pPr>
      <w:r>
        <w:rPr>
          <w:rFonts w:ascii="Calibri" w:hAnsi="Calibri" w:cs="Calibri"/>
          <w:sz w:val="24"/>
          <w:szCs w:val="24"/>
          <w:color w:val="1E3A8A"/>
          <w:b/>
        </w:rPr>
        <w:t xml:space="preserve">8.2 Methodological Limitations</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Positive-Unlabelled Nature of Documentary Flood Records:</w:t>
      </w:r>
      <w:r>
        <w:rPr>
          <w:rFonts w:ascii="Calibri" w:hAnsi="Calibri" w:cs="Calibri"/>
          <w:sz w:val="22"/>
          <w:szCs w:val="22"/>
          <w:color w:val="1E293B"/>
        </w:rPr>
        <w:t xml:space="preserve"> </w:t>
      </w:r>
      <w:r>
        <w:rPr>
          <w:rFonts w:ascii="Consolas" w:hAnsi="Consolas" w:cs="Consolas"/>
          <w:sz w:val="22"/>
          <w:szCs w:val="22"/>
          <w:color w:val="1E293B"/>
        </w:rPr>
        <w:t xml:space="preserve">flood = 1</w:t>
      </w:r>
      <w:r>
        <w:rPr>
          <w:rFonts w:ascii="Calibri" w:hAnsi="Calibri" w:cs="Calibri"/>
          <w:sz w:val="22"/>
          <w:szCs w:val="22"/>
          <w:color w:val="1E293B"/>
        </w:rPr>
        <w:t xml:space="preserve"> represents a *documented* flood event, whereas </w:t>
      </w:r>
      <w:r>
        <w:rPr>
          <w:rFonts w:ascii="Consolas" w:hAnsi="Consolas" w:cs="Consolas"/>
          <w:sz w:val="22"/>
          <w:szCs w:val="22"/>
          <w:color w:val="1E293B"/>
        </w:rPr>
        <w:t xml:space="preserve">flood = 0</w:t>
      </w:r>
      <w:r>
        <w:rPr>
          <w:rFonts w:ascii="Calibri" w:hAnsi="Calibri" w:cs="Calibri"/>
          <w:sz w:val="22"/>
          <w:szCs w:val="22"/>
          <w:color w:val="1E293B"/>
        </w:rPr>
        <w:t xml:space="preserve"> represents the *absence of a documented report*. Media and emergency logs disproportionately cover major commercial corridors (</w:t>
      </w:r>
      <w:r>
        <w:rPr>
          <w:rFonts w:ascii="Calibri" w:hAnsi="Calibri" w:cs="Calibri"/>
          <w:sz w:val="22"/>
          <w:szCs w:val="22"/>
          <w:color w:val="1E293B"/>
          <w:b/>
        </w:rPr>
        <w:t xml:space="preserve">Lekki</w:t>
      </w:r>
      <w:r>
        <w:rPr>
          <w:rFonts w:ascii="Calibri" w:hAnsi="Calibri" w:cs="Calibri"/>
          <w:sz w:val="22"/>
          <w:szCs w:val="22"/>
          <w:color w:val="1E293B"/>
        </w:rPr>
        <w:t xml:space="preserve">, </w:t>
      </w:r>
      <w:r>
        <w:rPr>
          <w:rFonts w:ascii="Calibri" w:hAnsi="Calibri" w:cs="Calibri"/>
          <w:sz w:val="22"/>
          <w:szCs w:val="22"/>
          <w:color w:val="1E293B"/>
          <w:b/>
        </w:rPr>
        <w:t xml:space="preserve">Victoria Island</w:t>
      </w:r>
      <w:r>
        <w:rPr>
          <w:rFonts w:ascii="Calibri" w:hAnsi="Calibri" w:cs="Calibri"/>
          <w:sz w:val="22"/>
          <w:szCs w:val="22"/>
          <w:color w:val="1E293B"/>
        </w:rPr>
        <w:t xml:space="preserve">, </w:t>
      </w:r>
      <w:r>
        <w:rPr>
          <w:rFonts w:ascii="Calibri" w:hAnsi="Calibri" w:cs="Calibri"/>
          <w:sz w:val="22"/>
          <w:szCs w:val="22"/>
          <w:color w:val="1E293B"/>
          <w:b/>
        </w:rPr>
        <w:t xml:space="preserve">Ikeja</w:t>
      </w:r>
      <w:r>
        <w:rPr>
          <w:rFonts w:ascii="Calibri" w:hAnsi="Calibri" w:cs="Calibri"/>
          <w:sz w:val="22"/>
          <w:szCs w:val="22"/>
          <w:color w:val="1E293B"/>
        </w:rPr>
        <w:t xml:space="preserve">, </w:t>
      </w:r>
      <w:r>
        <w:rPr>
          <w:rFonts w:ascii="Calibri" w:hAnsi="Calibri" w:cs="Calibri"/>
          <w:sz w:val="22"/>
          <w:szCs w:val="22"/>
          <w:color w:val="1E293B"/>
          <w:b/>
        </w:rPr>
        <w:t xml:space="preserve">Lagos Island</w:t>
      </w:r>
      <w:r>
        <w:rPr>
          <w:rFonts w:ascii="Calibri" w:hAnsi="Calibri" w:cs="Calibri"/>
          <w:sz w:val="22"/>
          <w:szCs w:val="22"/>
          <w:color w:val="1E293B"/>
        </w:rPr>
        <w:t xml:space="preserve">, </w:t>
      </w:r>
      <w:r>
        <w:rPr>
          <w:rFonts w:ascii="Calibri" w:hAnsi="Calibri" w:cs="Calibri"/>
          <w:sz w:val="22"/>
          <w:szCs w:val="22"/>
          <w:color w:val="1E293B"/>
          <w:b/>
        </w:rPr>
        <w:t xml:space="preserve">Surulere</w:t>
      </w:r>
      <w:r>
        <w:rPr>
          <w:rFonts w:ascii="Calibri" w:hAnsi="Calibri" w:cs="Calibri"/>
          <w:sz w:val="22"/>
          <w:szCs w:val="22"/>
          <w:color w:val="1E293B"/>
        </w:rPr>
        <w:t xml:space="preserve">) and more recent years (</w:t>
      </w:r>
      <w:r>
        <w:rPr>
          <w:rFonts w:ascii="Consolas" w:hAnsi="Consolas" w:cs="Consolas"/>
          <w:sz w:val="22"/>
          <w:szCs w:val="22"/>
          <w:color w:val="1E293B"/>
        </w:rPr>
        <w:t xml:space="preserve">2017–2025</w:t>
      </w:r>
      <w:r>
        <w:rPr>
          <w:rFonts w:ascii="Calibri" w:hAnsi="Calibri" w:cs="Calibri"/>
          <w:sz w:val="22"/>
          <w:szCs w:val="22"/>
          <w:color w:val="1E293B"/>
        </w:rPr>
        <w:t xml:space="preserve">) compared to peripheral settlements in </w:t>
      </w:r>
      <w:r>
        <w:rPr>
          <w:rFonts w:ascii="Consolas" w:hAnsi="Consolas" w:cs="Consolas"/>
          <w:sz w:val="22"/>
          <w:szCs w:val="22"/>
          <w:color w:val="1E293B"/>
        </w:rPr>
        <w:t xml:space="preserve">2010–2014</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Spatial Resolution of Satellite Rainfall (`CHIRPS` 5.5 km) vs. Compact Urban LGAs:</w:t>
      </w:r>
      <w:r>
        <w:rPr>
          <w:rFonts w:ascii="Calibri" w:hAnsi="Calibri" w:cs="Calibri"/>
          <w:sz w:val="22"/>
          <w:szCs w:val="22"/>
          <w:color w:val="1E293B"/>
        </w:rPr>
        <w:t xml:space="preserve"> Several inner metropolitan LGAs (</w:t>
      </w:r>
      <w:r>
        <w:rPr>
          <w:rFonts w:ascii="Calibri" w:hAnsi="Calibri" w:cs="Calibri"/>
          <w:sz w:val="22"/>
          <w:szCs w:val="22"/>
          <w:color w:val="1E293B"/>
          <w:b/>
        </w:rPr>
        <w:t xml:space="preserve">Ajeromi/Ifelodun</w:t>
      </w:r>
      <w:r>
        <w:rPr>
          <w:rFonts w:ascii="Calibri" w:hAnsi="Calibri" w:cs="Calibri"/>
          <w:sz w:val="22"/>
          <w:szCs w:val="22"/>
          <w:color w:val="1E293B"/>
        </w:rPr>
        <w:t xml:space="preserve"> at 11.6 km^2, </w:t>
      </w:r>
      <w:r>
        <w:rPr>
          <w:rFonts w:ascii="Calibri" w:hAnsi="Calibri" w:cs="Calibri"/>
          <w:sz w:val="22"/>
          <w:szCs w:val="22"/>
          <w:color w:val="1E293B"/>
          <w:b/>
        </w:rPr>
        <w:t xml:space="preserve">Agege</w:t>
      </w:r>
      <w:r>
        <w:rPr>
          <w:rFonts w:ascii="Calibri" w:hAnsi="Calibri" w:cs="Calibri"/>
          <w:sz w:val="22"/>
          <w:szCs w:val="22"/>
          <w:color w:val="1E293B"/>
        </w:rPr>
        <w:t xml:space="preserve"> at 16.5 km^2, </w:t>
      </w:r>
      <w:r>
        <w:rPr>
          <w:rFonts w:ascii="Calibri" w:hAnsi="Calibri" w:cs="Calibri"/>
          <w:sz w:val="22"/>
          <w:szCs w:val="22"/>
          <w:color w:val="1E293B"/>
          <w:b/>
        </w:rPr>
        <w:t xml:space="preserve">Mushin</w:t>
      </w:r>
      <w:r>
        <w:rPr>
          <w:rFonts w:ascii="Calibri" w:hAnsi="Calibri" w:cs="Calibri"/>
          <w:sz w:val="22"/>
          <w:szCs w:val="22"/>
          <w:color w:val="1E293B"/>
        </w:rPr>
        <w:t xml:space="preserve"> at 17.3 km^2, </w:t>
      </w:r>
      <w:r>
        <w:rPr>
          <w:rFonts w:ascii="Calibri" w:hAnsi="Calibri" w:cs="Calibri"/>
          <w:sz w:val="22"/>
          <w:szCs w:val="22"/>
          <w:color w:val="1E293B"/>
          <w:b/>
        </w:rPr>
        <w:t xml:space="preserve">Shomolu</w:t>
      </w:r>
      <w:r>
        <w:rPr>
          <w:rFonts w:ascii="Calibri" w:hAnsi="Calibri" w:cs="Calibri"/>
          <w:sz w:val="22"/>
          <w:szCs w:val="22"/>
          <w:color w:val="1E293B"/>
        </w:rPr>
        <w:t xml:space="preserve"> at 18.2 km^2) span only 1–2 CHIRPS pixels. Consequently, CHIRPS captures regional storm cells well but cannot resolve sub-kilometre convective micro-bursts between neighbouring mainland streets.</w:t>
      </w:r>
    </w:p>
    <w:p>
      <w:pPr>
        <w:spacing w:before="30" w:after="60" w:line="276" w:lineRule="auto"/>
        <w:jc w:val="both"/>
        <w:ind w:left="320"/>
      </w:pPr>
      <w:r>
        <w:rPr>
          <w:rFonts w:ascii="Calibri" w:hAnsi="Calibri" w:cs="Calibri"/>
          <w:sz w:val="22"/>
          <w:szCs w:val="22"/>
          <w:color w:val="1E293B"/>
        </w:rPr>
        <w:t xml:space="preserve">3. </w:t>
      </w:r>
      <w:r>
        <w:rPr>
          <w:rFonts w:ascii="Calibri" w:hAnsi="Calibri" w:cs="Calibri"/>
          <w:sz w:val="22"/>
          <w:szCs w:val="22"/>
          <w:color w:val="1E293B"/>
          <w:b/>
        </w:rPr>
        <w:t xml:space="preserve">SRTM Surface Elevation Biases in Dense Urban Canopy:</w:t>
      </w:r>
      <w:r>
        <w:rPr>
          <w:rFonts w:ascii="Calibri" w:hAnsi="Calibri" w:cs="Calibri"/>
          <w:sz w:val="22"/>
          <w:szCs w:val="22"/>
          <w:color w:val="1E293B"/>
        </w:rPr>
        <w:t xml:space="preserve"> USGS SRTM (collected in 2000 at 30 m) measures radar reflective surface height (including buildings and mangrove canopies) rather than bare-earth LiDAR terrain, and does not reflect post-2000 sand-filling and land reclamation (e.g., Eko Atlantic and new Lekki phases).</w:t>
      </w:r>
    </w:p>
    <w:p>
      <w:pPr>
        <w:spacing w:before="30" w:after="60" w:line="276" w:lineRule="auto"/>
        <w:jc w:val="both"/>
        <w:ind w:left="320"/>
      </w:pPr>
      <w:r>
        <w:rPr>
          <w:rFonts w:ascii="Calibri" w:hAnsi="Calibri" w:cs="Calibri"/>
          <w:sz w:val="22"/>
          <w:szCs w:val="22"/>
          <w:color w:val="1E293B"/>
        </w:rPr>
        <w:t xml:space="preserve">4. </w:t>
      </w:r>
      <w:r>
        <w:rPr>
          <w:rFonts w:ascii="Calibri" w:hAnsi="Calibri" w:cs="Calibri"/>
          <w:sz w:val="22"/>
          <w:szCs w:val="22"/>
          <w:color w:val="1E293B"/>
          <w:b/>
        </w:rPr>
        <w:t xml:space="preserve">Unmodelled Upstream Dam Operations and Local Drainage Blockages:</w:t>
      </w:r>
      <w:r>
        <w:rPr>
          <w:rFonts w:ascii="Calibri" w:hAnsi="Calibri" w:cs="Calibri"/>
          <w:sz w:val="22"/>
          <w:szCs w:val="22"/>
          <w:color w:val="1E293B"/>
        </w:rPr>
        <w:t xml:space="preserve"> While </w:t>
      </w:r>
      <w:r>
        <w:rPr>
          <w:rFonts w:ascii="Consolas" w:hAnsi="Consolas" w:cs="Consolas"/>
          <w:sz w:val="22"/>
          <w:szCs w:val="22"/>
          <w:color w:val="1E293B"/>
        </w:rPr>
        <w:t xml:space="preserve">rain_prev_month_mm</w:t>
      </w:r>
      <w:r>
        <w:rPr>
          <w:rFonts w:ascii="Calibri" w:hAnsi="Calibri" w:cs="Calibri"/>
          <w:sz w:val="22"/>
          <w:szCs w:val="22"/>
          <w:color w:val="1E293B"/>
        </w:rPr>
        <w:t xml:space="preserve"> and </w:t>
      </w:r>
      <w:r>
        <w:rPr>
          <w:rFonts w:ascii="Consolas" w:hAnsi="Consolas" w:cs="Consolas"/>
          <w:sz w:val="22"/>
          <w:szCs w:val="22"/>
          <w:color w:val="1E293B"/>
        </w:rPr>
        <w:t xml:space="preserve">wetland_mangrove_share</w:t>
      </w:r>
      <w:r>
        <w:rPr>
          <w:rFonts w:ascii="Calibri" w:hAnsi="Calibri" w:cs="Calibri"/>
          <w:sz w:val="22"/>
          <w:szCs w:val="22"/>
          <w:color w:val="1E293B"/>
        </w:rPr>
        <w:t xml:space="preserve"> proxy seasonal river accumulation, unscheduled water releases from the upstream </w:t>
      </w:r>
      <w:r>
        <w:rPr>
          <w:rFonts w:ascii="Calibri" w:hAnsi="Calibri" w:cs="Calibri"/>
          <w:sz w:val="22"/>
          <w:szCs w:val="22"/>
          <w:color w:val="1E293B"/>
          <w:b/>
        </w:rPr>
        <w:t xml:space="preserve">Oyan Dam</w:t>
      </w:r>
      <w:r>
        <w:rPr>
          <w:rFonts w:ascii="Calibri" w:hAnsi="Calibri" w:cs="Calibri"/>
          <w:sz w:val="22"/>
          <w:szCs w:val="22"/>
          <w:color w:val="1E293B"/>
        </w:rPr>
        <w:t xml:space="preserve"> and localised solid-waste blockages of tertiary street drains are not directly observed in satellite data.</w:t>
      </w:r>
    </w:p>
    <w:p>
      <w:pPr>
        <w:spacing w:before="30" w:after="60" w:line="276" w:lineRule="auto"/>
        <w:jc w:val="both"/>
        <w:ind w:left="320"/>
      </w:pPr>
      <w:r>
        <w:rPr>
          <w:rFonts w:ascii="Calibri" w:hAnsi="Calibri" w:cs="Calibri"/>
          <w:sz w:val="22"/>
          <w:szCs w:val="22"/>
          <w:color w:val="1E293B"/>
        </w:rPr>
        <w:t xml:space="preserve">5. </w:t>
      </w:r>
      <w:r>
        <w:rPr>
          <w:rFonts w:ascii="Calibri" w:hAnsi="Calibri" w:cs="Calibri"/>
          <w:sz w:val="22"/>
          <w:szCs w:val="22"/>
          <w:color w:val="1E293B"/>
          <w:b/>
        </w:rPr>
        <w:t xml:space="preserve">Stationarity Assumption in 2030–2050 Projections:</w:t>
      </w:r>
      <w:r>
        <w:rPr>
          <w:rFonts w:ascii="Calibri" w:hAnsi="Calibri" w:cs="Calibri"/>
          <w:sz w:val="22"/>
          <w:szCs w:val="22"/>
          <w:color w:val="1E293B"/>
        </w:rPr>
        <w:t xml:space="preserve"> Projections hold drainage engineering capacity at its current baseline level to answer *"what happens if infrastructure does not keep pace with climate and urban growth?"*</w:t>
      </w:r>
    </w:p>
    <w:p>
      <w:pPr>
        <w:spacing w:before="260" w:after="100" w:line="276" w:lineRule="auto"/>
        <w:jc w:val="left"/>
      </w:pPr>
      <w:r>
        <w:rPr>
          <w:rFonts w:ascii="Calibri" w:hAnsi="Calibri" w:cs="Calibri"/>
          <w:sz w:val="28"/>
          <w:szCs w:val="28"/>
          <w:color w:val="0F172A"/>
          <w:b/>
        </w:rPr>
        <w:t xml:space="preserve">Chapter 9: Conclusion and Policy Recommendations</w:t>
      </w:r>
    </w:p>
    <w:p>
      <w:pPr>
        <w:spacing w:before="180" w:after="80" w:line="276" w:lineRule="auto"/>
        <w:jc w:val="left"/>
      </w:pPr>
      <w:r>
        <w:rPr>
          <w:rFonts w:ascii="Calibri" w:hAnsi="Calibri" w:cs="Calibri"/>
          <w:sz w:val="24"/>
          <w:szCs w:val="24"/>
          <w:color w:val="1E3A8A"/>
          <w:b/>
        </w:rPr>
        <w:t xml:space="preserve">9.1 Conclusion</w:t>
      </w:r>
    </w:p>
    <w:p>
      <w:pPr>
        <w:spacing w:before="40" w:after="110" w:line="276" w:lineRule="auto"/>
        <w:jc w:val="both"/>
      </w:pPr>
      <w:r>
        <w:rPr>
          <w:rFonts w:ascii="Calibri" w:hAnsi="Calibri" w:cs="Calibri"/>
          <w:sz w:val="22"/>
          <w:szCs w:val="22"/>
          <w:color w:val="1E293B"/>
        </w:rPr>
        <w:t xml:space="preserve">This study successfully designed, implemented, and validated a machine learning framework for spatio-temporal flood prediction and 2050 climate risk projection across all 20 LGAs of Lagos State. By combining CHIRPS daily rainfall, SRTM land-masked topography, JRC surface water proximity, ESA WorldCover imperviousness, WorldPop demographics, and a 5-GCM CMIP6 ensemble, the project delivers honest out-of-sample predictive skill (</w:t>
      </w:r>
      <w:r>
        <w:rPr>
          <w:rFonts w:ascii="Consolas" w:hAnsi="Consolas" w:cs="Consolas"/>
          <w:sz w:val="22"/>
          <w:szCs w:val="22"/>
          <w:color w:val="1E293B"/>
        </w:rPr>
        <w:t xml:space="preserve">Test ROC-AUC = 0.890</w:t>
      </w:r>
      <w:r>
        <w:rPr>
          <w:rFonts w:ascii="Calibri" w:hAnsi="Calibri" w:cs="Calibri"/>
          <w:sz w:val="22"/>
          <w:szCs w:val="22"/>
          <w:color w:val="1E293B"/>
        </w:rPr>
        <w:t xml:space="preserve">, </w:t>
      </w:r>
      <w:r>
        <w:rPr>
          <w:rFonts w:ascii="Consolas" w:hAnsi="Consolas" w:cs="Consolas"/>
          <w:sz w:val="22"/>
          <w:szCs w:val="22"/>
          <w:color w:val="1E293B"/>
        </w:rPr>
        <w:t xml:space="preserve">Spatial LOLO ROC-AUC = 0.902</w:t>
      </w:r>
      <w:r>
        <w:rPr>
          <w:rFonts w:ascii="Calibri" w:hAnsi="Calibri" w:cs="Calibri"/>
          <w:sz w:val="22"/>
          <w:szCs w:val="22"/>
          <w:color w:val="1E293B"/>
        </w:rPr>
        <w:t xml:space="preserve">), transparent physical explainability via SHAP, and an interactive decision-support dashboard.</w:t>
      </w:r>
    </w:p>
    <w:p>
      <w:pPr>
        <w:spacing w:before="180" w:after="80" w:line="276" w:lineRule="auto"/>
        <w:jc w:val="left"/>
      </w:pPr>
      <w:r>
        <w:rPr>
          <w:rFonts w:ascii="Calibri" w:hAnsi="Calibri" w:cs="Calibri"/>
          <w:sz w:val="24"/>
          <w:szCs w:val="24"/>
          <w:color w:val="1E3A8A"/>
          <w:b/>
        </w:rPr>
        <w:t xml:space="preserve">9.2 Actionable Recommendations for Planners and Emergency Agencies</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Deploy Two-Tier Antecedent + Forecast Early Warning Thresholds (LASEMA &amp; NIHSA):</w:t>
      </w:r>
    </w:p>
    <w:p>
      <w:pPr>
        <w:spacing w:before="30" w:after="60" w:line="276" w:lineRule="auto"/>
        <w:jc w:val="both"/>
        <w:ind w:left="320"/>
      </w:pPr>
      <w:r>
        <w:rPr>
          <w:rFonts w:ascii="Calibri" w:hAnsi="Calibri" w:cs="Calibri"/>
          <w:sz w:val="22"/>
          <w:szCs w:val="22"/>
          <w:color w:val="1E293B"/>
        </w:rPr>
        <w:t xml:space="preserve">• Transition from static seasonal outlooks to dynamic monthly/weekly alerts triggered when an LGA's </w:t>
      </w:r>
      <w:r>
        <w:rPr>
          <w:rFonts w:ascii="Calibri" w:hAnsi="Calibri" w:cs="Calibri"/>
          <w:sz w:val="22"/>
          <w:szCs w:val="22"/>
          <w:color w:val="1E293B"/>
          <w:b/>
        </w:rPr>
        <w:t xml:space="preserve">prior 30-day cumulative rainfall exceeds 180 mm</w:t>
      </w:r>
      <w:r>
        <w:rPr>
          <w:rFonts w:ascii="Calibri" w:hAnsi="Calibri" w:cs="Calibri"/>
          <w:sz w:val="22"/>
          <w:szCs w:val="22"/>
          <w:color w:val="1E293B"/>
        </w:rPr>
        <w:t xml:space="preserve"> and </w:t>
      </w:r>
      <w:r>
        <w:rPr>
          <w:rFonts w:ascii="Calibri" w:hAnsi="Calibri" w:cs="Calibri"/>
          <w:sz w:val="22"/>
          <w:szCs w:val="22"/>
          <w:color w:val="1E293B"/>
          <w:b/>
        </w:rPr>
        <w:t xml:space="preserve">3-day forecast rainfall exceeds 50 mm</w:t>
      </w:r>
      <w:r>
        <w:rPr>
          <w:rFonts w:ascii="Calibri" w:hAnsi="Calibri" w:cs="Calibri"/>
          <w:sz w:val="22"/>
          <w:szCs w:val="22"/>
          <w:color w:val="1E293B"/>
        </w:rPr>
        <w:t xml:space="preserve"> (corresponding to our calibrated model watch threshold τ* = 0.19 for XGBoost and τ* = 0.13 for high-sensitivity Random Forest).</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Construct Tidal Flap Gates and Pumped Outfalls in Low-Lying Coastal LGAs (`Lagos Island`, `Apapa`, `Eti-Osa`, `Ajeromi/Ifelodun`, `Amuwo Odofin`, `Ojo`):</w:t>
      </w:r>
    </w:p>
    <w:p>
      <w:pPr>
        <w:spacing w:before="30" w:after="60" w:line="276" w:lineRule="auto"/>
        <w:jc w:val="both"/>
        <w:ind w:left="320"/>
      </w:pPr>
      <w:r>
        <w:rPr>
          <w:rFonts w:ascii="Calibri" w:hAnsi="Calibri" w:cs="Calibri"/>
          <w:sz w:val="22"/>
          <w:szCs w:val="22"/>
          <w:color w:val="1E293B"/>
        </w:rPr>
        <w:t xml:space="preserve">• With 28\text{–}52% of land in these LGAs lying below 5 m and sea-level rise projected to reach +0.29\text{–}0.40 m by 2050, gravity outfall channels into the Lagos Lagoon and Badagry Creek will increasingly backflow during high tide. Engineering investments must prioritise tidal sluice gates and high-capacity stormwater pumping stations.</w:t>
      </w:r>
    </w:p>
    <w:p>
      <w:pPr>
        <w:spacing w:before="30" w:after="60" w:line="276" w:lineRule="auto"/>
        <w:jc w:val="both"/>
        <w:ind w:left="320"/>
      </w:pPr>
      <w:r>
        <w:rPr>
          <w:rFonts w:ascii="Calibri" w:hAnsi="Calibri" w:cs="Calibri"/>
          <w:sz w:val="22"/>
          <w:szCs w:val="22"/>
          <w:color w:val="1E293B"/>
        </w:rPr>
        <w:t xml:space="preserve">3. </w:t>
      </w:r>
      <w:r>
        <w:rPr>
          <w:rFonts w:ascii="Calibri" w:hAnsi="Calibri" w:cs="Calibri"/>
          <w:sz w:val="22"/>
          <w:szCs w:val="22"/>
          <w:color w:val="1E293B"/>
          <w:b/>
        </w:rPr>
        <w:t xml:space="preserve">Institutionalise Automated Dam-Release Telemetry &amp; Wetland Buffers in the Ogun River Corridor (`Kosofe` and `Ikorodu`):</w:t>
      </w:r>
    </w:p>
    <w:p>
      <w:pPr>
        <w:spacing w:before="30" w:after="60" w:line="276" w:lineRule="auto"/>
        <w:jc w:val="both"/>
        <w:ind w:left="320"/>
      </w:pPr>
      <w:r>
        <w:rPr>
          <w:rFonts w:ascii="Calibri" w:hAnsi="Calibri" w:cs="Calibri"/>
          <w:sz w:val="22"/>
          <w:szCs w:val="22"/>
          <w:color w:val="1E293B"/>
        </w:rPr>
        <w:t xml:space="preserve">• Enforce a strict no-build buffer across the remaining 18.0% wetland/mangrove floodplain in </w:t>
      </w:r>
      <w:r>
        <w:rPr>
          <w:rFonts w:ascii="Calibri" w:hAnsi="Calibri" w:cs="Calibri"/>
          <w:sz w:val="22"/>
          <w:szCs w:val="22"/>
          <w:color w:val="1E293B"/>
          <w:b/>
        </w:rPr>
        <w:t xml:space="preserve">Kosofe</w:t>
      </w:r>
      <w:r>
        <w:rPr>
          <w:rFonts w:ascii="Calibri" w:hAnsi="Calibri" w:cs="Calibri"/>
          <w:sz w:val="22"/>
          <w:szCs w:val="22"/>
          <w:color w:val="1E293B"/>
        </w:rPr>
        <w:t xml:space="preserve"> (</w:t>
      </w:r>
      <w:r>
        <w:rPr>
          <w:rFonts w:ascii="Consolas" w:hAnsi="Consolas" w:cs="Consolas"/>
          <w:sz w:val="22"/>
          <w:szCs w:val="22"/>
          <w:color w:val="1E293B"/>
        </w:rPr>
        <w:t xml:space="preserve">Agboyi-Ketu</w:t>
      </w:r>
      <w:r>
        <w:rPr>
          <w:rFonts w:ascii="Calibri" w:hAnsi="Calibri" w:cs="Calibri"/>
          <w:sz w:val="22"/>
          <w:szCs w:val="22"/>
          <w:color w:val="1E293B"/>
        </w:rPr>
        <w:t xml:space="preserve">, </w:t>
      </w:r>
      <w:r>
        <w:rPr>
          <w:rFonts w:ascii="Consolas" w:hAnsi="Consolas" w:cs="Consolas"/>
          <w:sz w:val="22"/>
          <w:szCs w:val="22"/>
          <w:color w:val="1E293B"/>
        </w:rPr>
        <w:t xml:space="preserve">Isheri</w:t>
      </w:r>
      <w:r>
        <w:rPr>
          <w:rFonts w:ascii="Calibri" w:hAnsi="Calibri" w:cs="Calibri"/>
          <w:sz w:val="22"/>
          <w:szCs w:val="22"/>
          <w:color w:val="1E293B"/>
        </w:rPr>
        <w:t xml:space="preserve">, </w:t>
      </w:r>
      <w:r>
        <w:rPr>
          <w:rFonts w:ascii="Consolas" w:hAnsi="Consolas" w:cs="Consolas"/>
          <w:sz w:val="22"/>
          <w:szCs w:val="22"/>
          <w:color w:val="1E293B"/>
        </w:rPr>
        <w:t xml:space="preserve">Mile 12</w:t>
      </w:r>
      <w:r>
        <w:rPr>
          <w:rFonts w:ascii="Calibri" w:hAnsi="Calibri" w:cs="Calibri"/>
          <w:sz w:val="22"/>
          <w:szCs w:val="22"/>
          <w:color w:val="1E293B"/>
        </w:rPr>
        <w:t xml:space="preserve">) and </w:t>
      </w:r>
      <w:r>
        <w:rPr>
          <w:rFonts w:ascii="Calibri" w:hAnsi="Calibri" w:cs="Calibri"/>
          <w:sz w:val="22"/>
          <w:szCs w:val="22"/>
          <w:color w:val="1E293B"/>
          <w:b/>
        </w:rPr>
        <w:t xml:space="preserve">Ikorodu</w:t>
      </w:r>
      <w:r>
        <w:rPr>
          <w:rFonts w:ascii="Calibri" w:hAnsi="Calibri" w:cs="Calibri"/>
          <w:sz w:val="22"/>
          <w:szCs w:val="22"/>
          <w:color w:val="1E293B"/>
        </w:rPr>
        <w:t xml:space="preserve"> (</w:t>
      </w:r>
      <w:r>
        <w:rPr>
          <w:rFonts w:ascii="Consolas" w:hAnsi="Consolas" w:cs="Consolas"/>
          <w:sz w:val="22"/>
          <w:szCs w:val="22"/>
          <w:color w:val="1E293B"/>
        </w:rPr>
        <w:t xml:space="preserve">Majidun</w:t>
      </w:r>
      <w:r>
        <w:rPr>
          <w:rFonts w:ascii="Calibri" w:hAnsi="Calibri" w:cs="Calibri"/>
          <w:sz w:val="22"/>
          <w:szCs w:val="22"/>
          <w:color w:val="1E293B"/>
        </w:rPr>
        <w:t xml:space="preserve">), and integrate real-time Oyan Dam discharge telemetry with LASEMA evacuation alerts during July and September–October.</w:t>
      </w:r>
    </w:p>
    <w:p>
      <w:pPr>
        <w:spacing w:before="30" w:after="60" w:line="276" w:lineRule="auto"/>
        <w:jc w:val="both"/>
        <w:ind w:left="320"/>
      </w:pPr>
      <w:r>
        <w:rPr>
          <w:rFonts w:ascii="Calibri" w:hAnsi="Calibri" w:cs="Calibri"/>
          <w:sz w:val="22"/>
          <w:szCs w:val="22"/>
          <w:color w:val="1E293B"/>
        </w:rPr>
        <w:t xml:space="preserve">4. </w:t>
      </w:r>
      <w:r>
        <w:rPr>
          <w:rFonts w:ascii="Calibri" w:hAnsi="Calibri" w:cs="Calibri"/>
          <w:sz w:val="22"/>
          <w:szCs w:val="22"/>
          <w:color w:val="1E293B"/>
          <w:b/>
        </w:rPr>
        <w:t xml:space="preserve">Mandate Sustainable Urban Drainage Systems (SUDS) in Rapidly Urbanising Corridors (`Amuwo Odofin`, `Ojo`, `Badagry`, `Ikorodu`, `Alimosho`, `Ibeju-Lekki`, `Epe`):</w:t>
      </w:r>
    </w:p>
    <w:p>
      <w:pPr>
        <w:spacing w:before="30" w:after="60" w:line="276" w:lineRule="auto"/>
        <w:jc w:val="both"/>
        <w:ind w:left="320"/>
      </w:pPr>
      <w:r>
        <w:rPr>
          <w:rFonts w:ascii="Calibri" w:hAnsi="Calibri" w:cs="Calibri"/>
          <w:sz w:val="22"/>
          <w:szCs w:val="22"/>
          <w:color w:val="1E293B"/>
        </w:rPr>
        <w:t xml:space="preserve">• These LGAs experience the steepest increases in Flood Risk Index (</w:t>
      </w:r>
      <w:r>
        <w:rPr>
          <w:rFonts w:ascii="Consolas" w:hAnsi="Consolas" w:cs="Consolas"/>
          <w:sz w:val="22"/>
          <w:szCs w:val="22"/>
          <w:color w:val="1E293B"/>
        </w:rPr>
        <w:t xml:space="preserve">+5.7</w:t>
      </w:r>
      <w:r>
        <w:rPr>
          <w:rFonts w:ascii="Calibri" w:hAnsi="Calibri" w:cs="Calibri"/>
          <w:sz w:val="22"/>
          <w:szCs w:val="22"/>
          <w:color w:val="1E293B"/>
        </w:rPr>
        <w:t xml:space="preserve"> to </w:t>
      </w:r>
      <w:r>
        <w:rPr>
          <w:rFonts w:ascii="Consolas" w:hAnsi="Consolas" w:cs="Consolas"/>
          <w:sz w:val="22"/>
          <w:szCs w:val="22"/>
          <w:color w:val="1E293B"/>
        </w:rPr>
        <w:t xml:space="preserve">+10.2</w:t>
      </w:r>
      <w:r>
        <w:rPr>
          <w:rFonts w:ascii="Calibri" w:hAnsi="Calibri" w:cs="Calibri"/>
          <w:sz w:val="22"/>
          <w:szCs w:val="22"/>
          <w:color w:val="1E293B"/>
        </w:rPr>
        <w:t xml:space="preserve"> FRI points) and exposed population by 2050 as vegetation is paved over. Physical planning approvals for new estates must require minimum 25% permeable green space and on-site detention basins.</w:t>
      </w:r>
    </w:p>
    <w:p>
      <w:pPr>
        <w:spacing w:before="30" w:after="60" w:line="276" w:lineRule="auto"/>
        <w:jc w:val="both"/>
        <w:ind w:left="320"/>
      </w:pPr>
      <w:r>
        <w:rPr>
          <w:rFonts w:ascii="Calibri" w:hAnsi="Calibri" w:cs="Calibri"/>
          <w:sz w:val="22"/>
          <w:szCs w:val="22"/>
          <w:color w:val="1E293B"/>
        </w:rPr>
        <w:t xml:space="preserve">5. </w:t>
      </w:r>
      <w:r>
        <w:rPr>
          <w:rFonts w:ascii="Calibri" w:hAnsi="Calibri" w:cs="Calibri"/>
          <w:sz w:val="22"/>
          <w:szCs w:val="22"/>
          <w:color w:val="1E293B"/>
          <w:b/>
        </w:rPr>
        <w:t xml:space="preserve">Biannual Pre-Peak Drainage Desilting Schedule for High-Imperviousness Mainland LGAs (`Surulere`, `Mainland`, `Mushin`, `Shomolu`, `Ikeja`, `Oshodi/Isolo`, `Agege`):</w:t>
      </w:r>
    </w:p>
    <w:p>
      <w:pPr>
        <w:spacing w:before="30" w:after="60" w:line="276" w:lineRule="auto"/>
        <w:jc w:val="both"/>
        <w:ind w:left="320"/>
      </w:pPr>
      <w:r>
        <w:rPr>
          <w:rFonts w:ascii="Calibri" w:hAnsi="Calibri" w:cs="Calibri"/>
          <w:sz w:val="22"/>
          <w:szCs w:val="22"/>
          <w:color w:val="1E293B"/>
        </w:rPr>
        <w:t xml:space="preserve">• Because impervious built cover exceeds 81\text{–}98% in these LGAs, primary collector channels (Systems 1–6) should be desilted on a mandatory biannual calendar: </w:t>
      </w:r>
      <w:r>
        <w:rPr>
          <w:rFonts w:ascii="Calibri" w:hAnsi="Calibri" w:cs="Calibri"/>
          <w:sz w:val="22"/>
          <w:szCs w:val="22"/>
          <w:color w:val="1E293B"/>
          <w:b/>
        </w:rPr>
        <w:t xml:space="preserve">Phase I completed by April 30</w:t>
      </w:r>
      <w:r>
        <w:rPr>
          <w:rFonts w:ascii="Calibri" w:hAnsi="Calibri" w:cs="Calibri"/>
          <w:sz w:val="22"/>
          <w:szCs w:val="22"/>
          <w:color w:val="1E293B"/>
        </w:rPr>
        <w:t xml:space="preserve"> (ahead of the June–July peak) and </w:t>
      </w:r>
      <w:r>
        <w:rPr>
          <w:rFonts w:ascii="Calibri" w:hAnsi="Calibri" w:cs="Calibri"/>
          <w:sz w:val="22"/>
          <w:szCs w:val="22"/>
          <w:color w:val="1E293B"/>
          <w:b/>
        </w:rPr>
        <w:t xml:space="preserve">Phase II completed during the August Break</w:t>
      </w:r>
      <w:r>
        <w:rPr>
          <w:rFonts w:ascii="Calibri" w:hAnsi="Calibri" w:cs="Calibri"/>
          <w:sz w:val="22"/>
          <w:szCs w:val="22"/>
          <w:color w:val="1E293B"/>
        </w:rPr>
        <w:t xml:space="preserve"> (ahead of the September–October peak).</w:t>
      </w:r>
    </w:p>
    <w:p>
      <w:pPr>
        <w:spacing w:before="260" w:after="100" w:line="276" w:lineRule="auto"/>
        <w:jc w:val="left"/>
      </w:pPr>
      <w:r>
        <w:rPr>
          <w:rFonts w:ascii="Calibri" w:hAnsi="Calibri" w:cs="Calibri"/>
          <w:sz w:val="28"/>
          <w:szCs w:val="28"/>
          <w:color w:val="0F172A"/>
          <w:b/>
        </w:rPr>
        <w:t xml:space="preserve">Chapter 10: References</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Adelekan, I. O. (2010).</w:t>
      </w:r>
      <w:r>
        <w:rPr>
          <w:rFonts w:ascii="Calibri" w:hAnsi="Calibri" w:cs="Calibri"/>
          <w:sz w:val="22"/>
          <w:szCs w:val="22"/>
          <w:color w:val="1E293B"/>
        </w:rPr>
        <w:t xml:space="preserve"> Vulnerability of poor urban coastal communities to flooding in Lagos, Nigeria. *Environment and Urbanization*, 22(2), 433–450.</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Adelekan, I. O. (2016).</w:t>
      </w:r>
      <w:r>
        <w:rPr>
          <w:rFonts w:ascii="Calibri" w:hAnsi="Calibri" w:cs="Calibri"/>
          <w:sz w:val="22"/>
          <w:szCs w:val="22"/>
          <w:color w:val="1E293B"/>
        </w:rPr>
        <w:t xml:space="preserve"> Flood risk management in the coastal city of Lagos, Nigeria. *Journal of Flood Risk Management*, 9(3), 255–264.</w:t>
      </w:r>
    </w:p>
    <w:p>
      <w:pPr>
        <w:spacing w:before="30" w:after="60" w:line="276" w:lineRule="auto"/>
        <w:jc w:val="both"/>
        <w:ind w:left="320"/>
      </w:pPr>
      <w:r>
        <w:rPr>
          <w:rFonts w:ascii="Calibri" w:hAnsi="Calibri" w:cs="Calibri"/>
          <w:sz w:val="22"/>
          <w:szCs w:val="22"/>
          <w:color w:val="1E293B"/>
        </w:rPr>
        <w:t xml:space="preserve">3. </w:t>
      </w:r>
      <w:r>
        <w:rPr>
          <w:rFonts w:ascii="Calibri" w:hAnsi="Calibri" w:cs="Calibri"/>
          <w:sz w:val="22"/>
          <w:szCs w:val="22"/>
          <w:color w:val="1E293B"/>
          <w:b/>
        </w:rPr>
        <w:t xml:space="preserve">Ajibade, I., McBean, G., &amp; Bezner-Kerr, R. (2013).</w:t>
      </w:r>
      <w:r>
        <w:rPr>
          <w:rFonts w:ascii="Calibri" w:hAnsi="Calibri" w:cs="Calibri"/>
          <w:sz w:val="22"/>
          <w:szCs w:val="22"/>
          <w:color w:val="1E293B"/>
        </w:rPr>
        <w:t xml:space="preserve"> Urban flooding in Lagos, Nigeria: Patterns of vulnerability and resilience among women. *Global Environmental Change*, 23(6), 1714–1725.</w:t>
      </w:r>
    </w:p>
    <w:p>
      <w:pPr>
        <w:spacing w:before="30" w:after="60" w:line="276" w:lineRule="auto"/>
        <w:jc w:val="both"/>
        <w:ind w:left="320"/>
      </w:pPr>
      <w:r>
        <w:rPr>
          <w:rFonts w:ascii="Calibri" w:hAnsi="Calibri" w:cs="Calibri"/>
          <w:sz w:val="22"/>
          <w:szCs w:val="22"/>
          <w:color w:val="1E293B"/>
        </w:rPr>
        <w:t xml:space="preserve">4. </w:t>
      </w:r>
      <w:r>
        <w:rPr>
          <w:rFonts w:ascii="Calibri" w:hAnsi="Calibri" w:cs="Calibri"/>
          <w:sz w:val="22"/>
          <w:szCs w:val="22"/>
          <w:color w:val="1E293B"/>
          <w:b/>
        </w:rPr>
        <w:t xml:space="preserve">Bartley, C., Liu, W., &amp; Reynolds, M. (2019).</w:t>
      </w:r>
      <w:r>
        <w:rPr>
          <w:rFonts w:ascii="Calibri" w:hAnsi="Calibri" w:cs="Calibri"/>
          <w:sz w:val="22"/>
          <w:szCs w:val="22"/>
          <w:color w:val="1E293B"/>
        </w:rPr>
        <w:t xml:space="preserve"> Enhanced random forest algorithms for partially monotone ordinal classification. *AAAI Conference on Artificial Intelligence*, 33(01), 3224–3231.</w:t>
      </w:r>
    </w:p>
    <w:p>
      <w:pPr>
        <w:spacing w:before="30" w:after="60" w:line="276" w:lineRule="auto"/>
        <w:jc w:val="both"/>
        <w:ind w:left="320"/>
      </w:pPr>
      <w:r>
        <w:rPr>
          <w:rFonts w:ascii="Calibri" w:hAnsi="Calibri" w:cs="Calibri"/>
          <w:sz w:val="22"/>
          <w:szCs w:val="22"/>
          <w:color w:val="1E293B"/>
        </w:rPr>
        <w:t xml:space="preserve">5. </w:t>
      </w:r>
      <w:r>
        <w:rPr>
          <w:rFonts w:ascii="Calibri" w:hAnsi="Calibri" w:cs="Calibri"/>
          <w:sz w:val="22"/>
          <w:szCs w:val="22"/>
          <w:color w:val="1E293B"/>
          <w:b/>
        </w:rPr>
        <w:t xml:space="preserve">Bui, D. T., Tsangaratos, P., Nguyen, V. T., Liem, N. V., &amp; Trinh, P. T. (2020).</w:t>
      </w:r>
      <w:r>
        <w:rPr>
          <w:rFonts w:ascii="Calibri" w:hAnsi="Calibri" w:cs="Calibri"/>
          <w:sz w:val="22"/>
          <w:szCs w:val="22"/>
          <w:color w:val="1E293B"/>
        </w:rPr>
        <w:t xml:space="preserve"> Comparing the prediction performance of a Deep Learning Neural Network model with conventional machine learning models in landslide and flood susceptibility assessment. *Science of the Total Environment*, 701, 134413.</w:t>
      </w:r>
    </w:p>
    <w:p>
      <w:pPr>
        <w:spacing w:before="30" w:after="60" w:line="276" w:lineRule="auto"/>
        <w:jc w:val="both"/>
        <w:ind w:left="320"/>
      </w:pPr>
      <w:r>
        <w:rPr>
          <w:rFonts w:ascii="Calibri" w:hAnsi="Calibri" w:cs="Calibri"/>
          <w:sz w:val="22"/>
          <w:szCs w:val="22"/>
          <w:color w:val="1E293B"/>
        </w:rPr>
        <w:t xml:space="preserve">6. </w:t>
      </w:r>
      <w:r>
        <w:rPr>
          <w:rFonts w:ascii="Calibri" w:hAnsi="Calibri" w:cs="Calibri"/>
          <w:sz w:val="22"/>
          <w:szCs w:val="22"/>
          <w:color w:val="1E293B"/>
          <w:b/>
        </w:rPr>
        <w:t xml:space="preserve">Echendu, A. J. (2020).</w:t>
      </w:r>
      <w:r>
        <w:rPr>
          <w:rFonts w:ascii="Calibri" w:hAnsi="Calibri" w:cs="Calibri"/>
          <w:sz w:val="22"/>
          <w:szCs w:val="22"/>
          <w:color w:val="1E293B"/>
        </w:rPr>
        <w:t xml:space="preserve"> The impact of flooding on Nigeria's sustainable development goals (SDGs). *Ecosystem Health and Sustainability*, 6(1), 1791735.</w:t>
      </w:r>
    </w:p>
    <w:p>
      <w:pPr>
        <w:spacing w:before="30" w:after="60" w:line="276" w:lineRule="auto"/>
        <w:jc w:val="both"/>
        <w:ind w:left="320"/>
      </w:pPr>
      <w:r>
        <w:rPr>
          <w:rFonts w:ascii="Calibri" w:hAnsi="Calibri" w:cs="Calibri"/>
          <w:sz w:val="22"/>
          <w:szCs w:val="22"/>
          <w:color w:val="1E293B"/>
        </w:rPr>
        <w:t xml:space="preserve">7. </w:t>
      </w:r>
      <w:r>
        <w:rPr>
          <w:rFonts w:ascii="Calibri" w:hAnsi="Calibri" w:cs="Calibri"/>
          <w:sz w:val="22"/>
          <w:szCs w:val="22"/>
          <w:color w:val="1E293B"/>
          <w:b/>
        </w:rPr>
        <w:t xml:space="preserve">Funk, C., et al. (2015).</w:t>
      </w:r>
      <w:r>
        <w:rPr>
          <w:rFonts w:ascii="Calibri" w:hAnsi="Calibri" w:cs="Calibri"/>
          <w:sz w:val="22"/>
          <w:szCs w:val="22"/>
          <w:color w:val="1E293B"/>
        </w:rPr>
        <w:t xml:space="preserve"> The climate hazards infrared precipitation with stations—a new environmental record for monitoring extremes (</w:t>
      </w:r>
      <w:r>
        <w:rPr>
          <w:rFonts w:ascii="Consolas" w:hAnsi="Consolas" w:cs="Consolas"/>
          <w:sz w:val="22"/>
          <w:szCs w:val="22"/>
          <w:color w:val="1E293B"/>
        </w:rPr>
        <w:t xml:space="preserve">CHIRPS</w:t>
      </w:r>
      <w:r>
        <w:rPr>
          <w:rFonts w:ascii="Calibri" w:hAnsi="Calibri" w:cs="Calibri"/>
          <w:sz w:val="22"/>
          <w:szCs w:val="22"/>
          <w:color w:val="1E293B"/>
        </w:rPr>
        <w:t xml:space="preserve">). *Scientific Data*, 2(1), 150066.</w:t>
      </w:r>
    </w:p>
    <w:p>
      <w:pPr>
        <w:spacing w:before="30" w:after="60" w:line="276" w:lineRule="auto"/>
        <w:jc w:val="both"/>
        <w:ind w:left="320"/>
      </w:pPr>
      <w:r>
        <w:rPr>
          <w:rFonts w:ascii="Calibri" w:hAnsi="Calibri" w:cs="Calibri"/>
          <w:sz w:val="22"/>
          <w:szCs w:val="22"/>
          <w:color w:val="1E293B"/>
        </w:rPr>
        <w:t xml:space="preserve">8. </w:t>
      </w:r>
      <w:r>
        <w:rPr>
          <w:rFonts w:ascii="Calibri" w:hAnsi="Calibri" w:cs="Calibri"/>
          <w:sz w:val="22"/>
          <w:szCs w:val="22"/>
          <w:color w:val="1E293B"/>
          <w:b/>
        </w:rPr>
        <w:t xml:space="preserve">IPCC (2021).</w:t>
      </w:r>
      <w:r>
        <w:rPr>
          <w:rFonts w:ascii="Calibri" w:hAnsi="Calibri" w:cs="Calibri"/>
          <w:sz w:val="22"/>
          <w:szCs w:val="22"/>
          <w:color w:val="1E293B"/>
        </w:rPr>
        <w:t xml:space="preserve"> *Climate Change 2021: The Physical Science Basis.* Contribution of Working Group I to the Sixth Assessment Report of the Intergovernmental Panel on Climate Change. Cambridge University Press.</w:t>
      </w:r>
    </w:p>
    <w:p>
      <w:pPr>
        <w:spacing w:before="30" w:after="60" w:line="276" w:lineRule="auto"/>
        <w:jc w:val="both"/>
        <w:ind w:left="320"/>
      </w:pPr>
      <w:r>
        <w:rPr>
          <w:rFonts w:ascii="Calibri" w:hAnsi="Calibri" w:cs="Calibri"/>
          <w:sz w:val="22"/>
          <w:szCs w:val="22"/>
          <w:color w:val="1E293B"/>
        </w:rPr>
        <w:t xml:space="preserve">9. </w:t>
      </w:r>
      <w:r>
        <w:rPr>
          <w:rFonts w:ascii="Calibri" w:hAnsi="Calibri" w:cs="Calibri"/>
          <w:sz w:val="22"/>
          <w:szCs w:val="22"/>
          <w:color w:val="1E293B"/>
          <w:b/>
        </w:rPr>
        <w:t xml:space="preserve">IPCC (2022).</w:t>
      </w:r>
      <w:r>
        <w:rPr>
          <w:rFonts w:ascii="Calibri" w:hAnsi="Calibri" w:cs="Calibri"/>
          <w:sz w:val="22"/>
          <w:szCs w:val="22"/>
          <w:color w:val="1E293B"/>
        </w:rPr>
        <w:t xml:space="preserve"> *Climate Change 2022: Impacts, Adaptation and Vulnerability.* Contribution of Working Group II to the Sixth Assessment Report of the Intergovernmental Panel on Climate Change.</w:t>
      </w:r>
    </w:p>
    <w:p>
      <w:pPr>
        <w:spacing w:before="30" w:after="60" w:line="276" w:lineRule="auto"/>
        <w:jc w:val="both"/>
        <w:ind w:left="320"/>
      </w:pPr>
      <w:r>
        <w:rPr>
          <w:rFonts w:ascii="Calibri" w:hAnsi="Calibri" w:cs="Calibri"/>
          <w:sz w:val="22"/>
          <w:szCs w:val="22"/>
          <w:color w:val="1E293B"/>
        </w:rPr>
        <w:t xml:space="preserve">10. </w:t>
      </w:r>
      <w:r>
        <w:rPr>
          <w:rFonts w:ascii="Calibri" w:hAnsi="Calibri" w:cs="Calibri"/>
          <w:sz w:val="22"/>
          <w:szCs w:val="22"/>
          <w:color w:val="1E293B"/>
          <w:b/>
        </w:rPr>
        <w:t xml:space="preserve">Komolafe, A. A., Adegboyega, S. A., &amp; Akinluyi, F. O. (2015).</w:t>
      </w:r>
      <w:r>
        <w:rPr>
          <w:rFonts w:ascii="Calibri" w:hAnsi="Calibri" w:cs="Calibri"/>
          <w:sz w:val="22"/>
          <w:szCs w:val="22"/>
          <w:color w:val="1E293B"/>
        </w:rPr>
        <w:t xml:space="preserve"> A review of floodets and flood risk management in Nigeria. *American Journal of Environmental Sciences*, 11(3), 157–166.</w:t>
      </w:r>
    </w:p>
    <w:p>
      <w:pPr>
        <w:spacing w:before="30" w:after="60" w:line="276" w:lineRule="auto"/>
        <w:jc w:val="both"/>
        <w:ind w:left="320"/>
      </w:pPr>
      <w:r>
        <w:rPr>
          <w:rFonts w:ascii="Calibri" w:hAnsi="Calibri" w:cs="Calibri"/>
          <w:sz w:val="22"/>
          <w:szCs w:val="22"/>
          <w:color w:val="1E293B"/>
        </w:rPr>
        <w:t xml:space="preserve">11. </w:t>
      </w:r>
      <w:r>
        <w:rPr>
          <w:rFonts w:ascii="Calibri" w:hAnsi="Calibri" w:cs="Calibri"/>
          <w:sz w:val="22"/>
          <w:szCs w:val="22"/>
          <w:color w:val="1E293B"/>
          <w:b/>
        </w:rPr>
        <w:t xml:space="preserve">Lundberg, S. M., &amp; Lee, S. I. (2017).</w:t>
      </w:r>
      <w:r>
        <w:rPr>
          <w:rFonts w:ascii="Calibri" w:hAnsi="Calibri" w:cs="Calibri"/>
          <w:sz w:val="22"/>
          <w:szCs w:val="22"/>
          <w:color w:val="1E293B"/>
        </w:rPr>
        <w:t xml:space="preserve"> A unified approach to interpreting model predictions (</w:t>
      </w:r>
      <w:r>
        <w:rPr>
          <w:rFonts w:ascii="Consolas" w:hAnsi="Consolas" w:cs="Consolas"/>
          <w:sz w:val="22"/>
          <w:szCs w:val="22"/>
          <w:color w:val="1E293B"/>
        </w:rPr>
        <w:t xml:space="preserve">SHAP</w:t>
      </w:r>
      <w:r>
        <w:rPr>
          <w:rFonts w:ascii="Calibri" w:hAnsi="Calibri" w:cs="Calibri"/>
          <w:sz w:val="22"/>
          <w:szCs w:val="22"/>
          <w:color w:val="1E293B"/>
        </w:rPr>
        <w:t xml:space="preserve">). *Advances in Neural Information Processing Systems (NeurIPS)*, 30.</w:t>
      </w:r>
    </w:p>
    <w:p>
      <w:pPr>
        <w:spacing w:before="30" w:after="60" w:line="276" w:lineRule="auto"/>
        <w:jc w:val="both"/>
        <w:ind w:left="320"/>
      </w:pPr>
      <w:r>
        <w:rPr>
          <w:rFonts w:ascii="Calibri" w:hAnsi="Calibri" w:cs="Calibri"/>
          <w:sz w:val="22"/>
          <w:szCs w:val="22"/>
          <w:color w:val="1E293B"/>
        </w:rPr>
        <w:t xml:space="preserve">12. </w:t>
      </w:r>
      <w:r>
        <w:rPr>
          <w:rFonts w:ascii="Calibri" w:hAnsi="Calibri" w:cs="Calibri"/>
          <w:sz w:val="22"/>
          <w:szCs w:val="22"/>
          <w:color w:val="1E293B"/>
          <w:b/>
        </w:rPr>
        <w:t xml:space="preserve">Mosavi, A., Ozturk, P., &amp; Chau, K. W. (2018).</w:t>
      </w:r>
      <w:r>
        <w:rPr>
          <w:rFonts w:ascii="Calibri" w:hAnsi="Calibri" w:cs="Calibri"/>
          <w:sz w:val="22"/>
          <w:szCs w:val="22"/>
          <w:color w:val="1E293B"/>
        </w:rPr>
        <w:t xml:space="preserve"> Flood prediction using machine learning models: Literature review. *Water*, 10(11), 1536.</w:t>
      </w:r>
    </w:p>
    <w:p>
      <w:pPr>
        <w:spacing w:before="30" w:after="60" w:line="276" w:lineRule="auto"/>
        <w:jc w:val="both"/>
        <w:ind w:left="320"/>
      </w:pPr>
      <w:r>
        <w:rPr>
          <w:rFonts w:ascii="Calibri" w:hAnsi="Calibri" w:cs="Calibri"/>
          <w:sz w:val="22"/>
          <w:szCs w:val="22"/>
          <w:color w:val="1E293B"/>
        </w:rPr>
        <w:t xml:space="preserve">13. </w:t>
      </w:r>
      <w:r>
        <w:rPr>
          <w:rFonts w:ascii="Calibri" w:hAnsi="Calibri" w:cs="Calibri"/>
          <w:sz w:val="22"/>
          <w:szCs w:val="22"/>
          <w:color w:val="1E293B"/>
          <w:b/>
        </w:rPr>
        <w:t xml:space="preserve">NIHSA (2024).</w:t>
      </w:r>
      <w:r>
        <w:rPr>
          <w:rFonts w:ascii="Calibri" w:hAnsi="Calibri" w:cs="Calibri"/>
          <w:sz w:val="22"/>
          <w:szCs w:val="22"/>
          <w:color w:val="1E293B"/>
        </w:rPr>
        <w:t xml:space="preserve"> *2024 Annual Flood Outlook (AFO).* Nigeria Hydrological Services Agency, Federal Ministry of Water Resources and Sanitation, Abuja.</w:t>
      </w:r>
    </w:p>
    <w:p>
      <w:pPr>
        <w:spacing w:before="30" w:after="60" w:line="276" w:lineRule="auto"/>
        <w:jc w:val="both"/>
        <w:ind w:left="320"/>
      </w:pPr>
      <w:r>
        <w:rPr>
          <w:rFonts w:ascii="Calibri" w:hAnsi="Calibri" w:cs="Calibri"/>
          <w:sz w:val="22"/>
          <w:szCs w:val="22"/>
          <w:color w:val="1E293B"/>
        </w:rPr>
        <w:t xml:space="preserve">14. </w:t>
      </w:r>
      <w:r>
        <w:rPr>
          <w:rFonts w:ascii="Calibri" w:hAnsi="Calibri" w:cs="Calibri"/>
          <w:sz w:val="22"/>
          <w:szCs w:val="22"/>
          <w:color w:val="1E293B"/>
          <w:b/>
        </w:rPr>
        <w:t xml:space="preserve">Nkwunonwo, U. C., Whitworth, M., &amp; Baily, B. (2016).</w:t>
      </w:r>
      <w:r>
        <w:rPr>
          <w:rFonts w:ascii="Calibri" w:hAnsi="Calibri" w:cs="Calibri"/>
          <w:sz w:val="22"/>
          <w:szCs w:val="22"/>
          <w:color w:val="1E293B"/>
        </w:rPr>
        <w:t xml:space="preserve"> Review article: A review and critical analysis of the efforts towards urban flood risk management in the Lagos region of Nigeria. *Natural Hazards and Earth System Sciences*, 16(2), 349–369.</w:t>
      </w:r>
    </w:p>
    <w:p>
      <w:pPr>
        <w:spacing w:before="30" w:after="60" w:line="276" w:lineRule="auto"/>
        <w:jc w:val="both"/>
        <w:ind w:left="320"/>
      </w:pPr>
      <w:r>
        <w:rPr>
          <w:rFonts w:ascii="Calibri" w:hAnsi="Calibri" w:cs="Calibri"/>
          <w:sz w:val="22"/>
          <w:szCs w:val="22"/>
          <w:color w:val="1E293B"/>
        </w:rPr>
        <w:t xml:space="preserve">15. </w:t>
      </w:r>
      <w:r>
        <w:rPr>
          <w:rFonts w:ascii="Calibri" w:hAnsi="Calibri" w:cs="Calibri"/>
          <w:sz w:val="22"/>
          <w:szCs w:val="22"/>
          <w:color w:val="1E293B"/>
          <w:b/>
        </w:rPr>
        <w:t xml:space="preserve">Nkwunonwo, U. C., Whitworth, M., &amp; Baily, B. (2020).</w:t>
      </w:r>
      <w:r>
        <w:rPr>
          <w:rFonts w:ascii="Calibri" w:hAnsi="Calibri" w:cs="Calibri"/>
          <w:sz w:val="22"/>
          <w:szCs w:val="22"/>
          <w:color w:val="1E293B"/>
        </w:rPr>
        <w:t xml:space="preserve"> A review of the current status of flood modelling for urban flood risk management in the developing countries. *Scientific African*, 7, e00269.</w:t>
      </w:r>
    </w:p>
    <w:p>
      <w:pPr>
        <w:spacing w:before="30" w:after="60" w:line="276" w:lineRule="auto"/>
        <w:jc w:val="both"/>
        <w:ind w:left="320"/>
      </w:pPr>
      <w:r>
        <w:rPr>
          <w:rFonts w:ascii="Calibri" w:hAnsi="Calibri" w:cs="Calibri"/>
          <w:sz w:val="22"/>
          <w:szCs w:val="22"/>
          <w:color w:val="1E293B"/>
        </w:rPr>
        <w:t xml:space="preserve">16. </w:t>
      </w:r>
      <w:r>
        <w:rPr>
          <w:rFonts w:ascii="Calibri" w:hAnsi="Calibri" w:cs="Calibri"/>
          <w:sz w:val="22"/>
          <w:szCs w:val="22"/>
          <w:color w:val="1E293B"/>
          <w:b/>
        </w:rPr>
        <w:t xml:space="preserve">Pekel, J. F., Cottam, A., Gorelick, N., &amp; Belward, A. S. (2016).</w:t>
      </w:r>
      <w:r>
        <w:rPr>
          <w:rFonts w:ascii="Calibri" w:hAnsi="Calibri" w:cs="Calibri"/>
          <w:sz w:val="22"/>
          <w:szCs w:val="22"/>
          <w:color w:val="1E293B"/>
        </w:rPr>
        <w:t xml:space="preserve"> High-resolution mapping of global surface water and its long-term changes (</w:t>
      </w:r>
      <w:r>
        <w:rPr>
          <w:rFonts w:ascii="Consolas" w:hAnsi="Consolas" w:cs="Consolas"/>
          <w:sz w:val="22"/>
          <w:szCs w:val="22"/>
          <w:color w:val="1E293B"/>
        </w:rPr>
        <w:t xml:space="preserve">JRC Global Surface Water</w:t>
      </w:r>
      <w:r>
        <w:rPr>
          <w:rFonts w:ascii="Calibri" w:hAnsi="Calibri" w:cs="Calibri"/>
          <w:sz w:val="22"/>
          <w:szCs w:val="22"/>
          <w:color w:val="1E293B"/>
        </w:rPr>
        <w:t xml:space="preserve">). *Nature*, 540(7633), 418–422.</w:t>
      </w:r>
    </w:p>
    <w:p>
      <w:pPr>
        <w:spacing w:before="30" w:after="60" w:line="276" w:lineRule="auto"/>
        <w:jc w:val="both"/>
        <w:ind w:left="320"/>
      </w:pPr>
      <w:r>
        <w:rPr>
          <w:rFonts w:ascii="Calibri" w:hAnsi="Calibri" w:cs="Calibri"/>
          <w:sz w:val="22"/>
          <w:szCs w:val="22"/>
          <w:color w:val="1E293B"/>
        </w:rPr>
        <w:t xml:space="preserve">17. </w:t>
      </w:r>
      <w:r>
        <w:rPr>
          <w:rFonts w:ascii="Calibri" w:hAnsi="Calibri" w:cs="Calibri"/>
          <w:sz w:val="22"/>
          <w:szCs w:val="22"/>
          <w:color w:val="1E293B"/>
          <w:b/>
        </w:rPr>
        <w:t xml:space="preserve">Tatem, A. J. (2017).</w:t>
      </w:r>
      <w:r>
        <w:rPr>
          <w:rFonts w:ascii="Calibri" w:hAnsi="Calibri" w:cs="Calibri"/>
          <w:sz w:val="22"/>
          <w:szCs w:val="22"/>
          <w:color w:val="1E293B"/>
        </w:rPr>
        <w:t xml:space="preserve"> WorldPop, open data for spatial demography. *Scientific Data*, 4(1), 170004.</w:t>
      </w:r>
    </w:p>
    <w:p>
      <w:pPr>
        <w:spacing w:before="30" w:after="60" w:line="276" w:lineRule="auto"/>
        <w:jc w:val="both"/>
        <w:ind w:left="320"/>
      </w:pPr>
      <w:r>
        <w:rPr>
          <w:rFonts w:ascii="Calibri" w:hAnsi="Calibri" w:cs="Calibri"/>
          <w:sz w:val="22"/>
          <w:szCs w:val="22"/>
          <w:color w:val="1E293B"/>
        </w:rPr>
        <w:t xml:space="preserve">18. </w:t>
      </w:r>
      <w:r>
        <w:rPr>
          <w:rFonts w:ascii="Calibri" w:hAnsi="Calibri" w:cs="Calibri"/>
          <w:sz w:val="22"/>
          <w:szCs w:val="22"/>
          <w:color w:val="1E293B"/>
          <w:b/>
        </w:rPr>
        <w:t xml:space="preserve">Tellman, B., Sullivan, J. A., Kuhn, C., Kettner, A. J., Doyle, C. S., Brakenridge, G. R., Erickson, T. A., &amp; Slayback, D. A. (2021).</w:t>
      </w:r>
      <w:r>
        <w:rPr>
          <w:rFonts w:ascii="Calibri" w:hAnsi="Calibri" w:cs="Calibri"/>
          <w:sz w:val="22"/>
          <w:szCs w:val="22"/>
          <w:color w:val="1E293B"/>
        </w:rPr>
        <w:t xml:space="preserve"> Satellite imaging reveals increased proportion of population exposed to floods (</w:t>
      </w:r>
      <w:r>
        <w:rPr>
          <w:rFonts w:ascii="Consolas" w:hAnsi="Consolas" w:cs="Consolas"/>
          <w:sz w:val="22"/>
          <w:szCs w:val="22"/>
          <w:color w:val="1E293B"/>
        </w:rPr>
        <w:t xml:space="preserve">Global Flood Database</w:t>
      </w:r>
      <w:r>
        <w:rPr>
          <w:rFonts w:ascii="Calibri" w:hAnsi="Calibri" w:cs="Calibri"/>
          <w:sz w:val="22"/>
          <w:szCs w:val="22"/>
          <w:color w:val="1E293B"/>
        </w:rPr>
        <w:t xml:space="preserve">). *Nature*, 596(7870), 80–86.</w:t>
      </w:r>
    </w:p>
    <w:p>
      <w:pPr>
        <w:spacing w:before="30" w:after="60" w:line="276" w:lineRule="auto"/>
        <w:jc w:val="both"/>
        <w:ind w:left="320"/>
      </w:pPr>
      <w:r>
        <w:rPr>
          <w:rFonts w:ascii="Calibri" w:hAnsi="Calibri" w:cs="Calibri"/>
          <w:sz w:val="22"/>
          <w:szCs w:val="22"/>
          <w:color w:val="1E293B"/>
        </w:rPr>
        <w:t xml:space="preserve">19. </w:t>
      </w:r>
      <w:r>
        <w:rPr>
          <w:rFonts w:ascii="Calibri" w:hAnsi="Calibri" w:cs="Calibri"/>
          <w:sz w:val="22"/>
          <w:szCs w:val="22"/>
          <w:color w:val="1E293B"/>
          <w:b/>
        </w:rPr>
        <w:t xml:space="preserve">Thrasher, B., Maurer, E. P., McKellar, C., &amp; Duffy, P. B. (2022).</w:t>
      </w:r>
      <w:r>
        <w:rPr>
          <w:rFonts w:ascii="Calibri" w:hAnsi="Calibri" w:cs="Calibri"/>
          <w:sz w:val="22"/>
          <w:szCs w:val="22"/>
          <w:color w:val="1E293B"/>
        </w:rPr>
        <w:t xml:space="preserve"> NASA Global Daily Downscaled Projections, CMIP6 (</w:t>
      </w:r>
      <w:r>
        <w:rPr>
          <w:rFonts w:ascii="Consolas" w:hAnsi="Consolas" w:cs="Consolas"/>
          <w:sz w:val="22"/>
          <w:szCs w:val="22"/>
          <w:color w:val="1E293B"/>
        </w:rPr>
        <w:t xml:space="preserve">NEX-GDDP-CMIP6</w:t>
      </w:r>
      <w:r>
        <w:rPr>
          <w:rFonts w:ascii="Calibri" w:hAnsi="Calibri" w:cs="Calibri"/>
          <w:sz w:val="22"/>
          <w:szCs w:val="22"/>
          <w:color w:val="1E293B"/>
        </w:rPr>
        <w:t xml:space="preserve">). *Scientific Data*, 9(1), 262.</w:t>
      </w:r>
    </w:p>
    <w:p>
      <w:pPr>
        <w:spacing w:before="30" w:after="60" w:line="276" w:lineRule="auto"/>
        <w:jc w:val="both"/>
        <w:ind w:left="320"/>
      </w:pPr>
      <w:r>
        <w:rPr>
          <w:rFonts w:ascii="Calibri" w:hAnsi="Calibri" w:cs="Calibri"/>
          <w:sz w:val="22"/>
          <w:szCs w:val="22"/>
          <w:color w:val="1E293B"/>
        </w:rPr>
        <w:t xml:space="preserve">20. </w:t>
      </w:r>
      <w:r>
        <w:rPr>
          <w:rFonts w:ascii="Calibri" w:hAnsi="Calibri" w:cs="Calibri"/>
          <w:sz w:val="22"/>
          <w:szCs w:val="22"/>
          <w:color w:val="1E293B"/>
          <w:b/>
        </w:rPr>
        <w:t xml:space="preserve">Zanaga, D., et al. (2022).</w:t>
      </w:r>
      <w:r>
        <w:rPr>
          <w:rFonts w:ascii="Calibri" w:hAnsi="Calibri" w:cs="Calibri"/>
          <w:sz w:val="22"/>
          <w:szCs w:val="22"/>
          <w:color w:val="1E293B"/>
        </w:rPr>
        <w:t xml:space="preserve"> *ESA WorldCover 10 m 2021 v200.* European Space Agency. https://doi.org/10.5281/zenodo.7254221</w:t>
      </w:r>
    </w:p>
    <w:sectPr>
      <w:pgSz w:w="12240" w:h="15840"/>
      <w:pgMar w:top="1080" w:right="1080" w:bottom="1080" w:left="1080" w:header="720" w:footer="720" w:gutter="0"/>
    </w:sectPr>
  </w:body>
</w:document>
</file>

<file path=word/_rels/document.xml.rels><?xml version="1.0" encoding="UTF-8" standalone="yes"?>
<Relationships xmlns="http://schemas.openxmlformats.org/package/2006/relationships">
  <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
</Relationships>
</file>