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Project Brief</w:t>
      </w:r>
    </w:p>
    <w:p>
      <w:pPr>
        <w:pStyle w:val="Heading2"/>
      </w:pPr>
      <w:r>
        <w:t xml:space="preserve">Spatio-Temporal Prediction of Pluvial and Coastal Flood Risk in Lagos State, Nigeria: A Machine Learning Approach Using Rainfall, Topographic and Demographic Data, with Climate-Scenario Projections to 2050</w:t>
      </w:r>
    </w:p>
    <w:p>
      <w:pPr/>
      <w:r>
        <w:rPr>
          <w:b/>
        </w:rPr>
        <w:t xml:space="preserve">Student:</w:t>
      </w:r>
      <w:r>
        <w:t xml:space="preserve"> Utibe Bassey </w:t>
      </w:r>
      <w:r>
        <w:rPr>
          <w:b/>
        </w:rPr>
        <w:t xml:space="preserve">Supervisor:</w:t>
      </w:r>
      <w:r>
        <w:t xml:space="preserve"> [Supervisor's name] </w:t>
      </w:r>
      <w:r>
        <w:rPr>
          <w:b/>
        </w:rPr>
        <w:t xml:space="preserve">Institution / Department:</w:t>
      </w:r>
      <w:r>
        <w:t xml:space="preserve"> [Institution, Department] </w:t>
      </w:r>
      <w:r>
        <w:rPr>
          <w:b/>
        </w:rPr>
        <w:t xml:space="preserve">Date:</w:t>
      </w:r>
      <w:r>
        <w:t xml:space="preserve"> [Date of submission]</w:t>
      </w:r>
    </w:p>
    <w:p>
      <w:pPr>
        <w:pStyle w:val="Heading2"/>
      </w:pPr>
      <w:r>
        <w:t xml:space="preserve">1. Background and Problem Statement</w:t>
      </w:r>
    </w:p>
    <w:p>
      <w:pPr/>
      <w:r>
        <w:t xml:space="preserve">Flooding is one of the most recurrent and costly natural hazards in Lagos State. Lagos is low-lying, coastal and lagoon-fringed, with a dense and fast-growing population. Heavy seasonal rainfall regularly overwhelms drainage channels that are often blocked or inadequate, causing pluvial (rainfall-driven) flooding. Coastal and lagoon-side areas face an added risk from rising water levels and storm surges. Each rainy season, floods disrupt transport, damage homes and businesses, and displace residents.</w:t>
      </w:r>
    </w:p>
    <w:p>
      <w:pPr/>
      <w:r>
        <w:t xml:space="preserve">Despite this recurring problem, there is limited publicly available, data-driven work that predicts which Lagos neighbourhoods are most likely to flood, and when. Existing flood outlooks tend to be broad, and early warning is not available at the level of individual Local Government Areas (LGAs). This project addresses that gap by building a predictive model and a flood risk index at LGA level, and by projecting how that risk may change between 2030 and 2050 as climate and urbanisation change.</w:t>
      </w:r>
    </w:p>
    <w:p>
      <w:pPr>
        <w:pStyle w:val="Heading2"/>
      </w:pPr>
      <w:r>
        <w:t xml:space="preserve">2. Aim</w:t>
      </w:r>
    </w:p>
    <w:p>
      <w:pPr/>
      <w:r>
        <w:t xml:space="preserve">To develop and evaluate a machine learning-based model that predicts flood occurrence across Lagos State LGAs, and to project how flood risk and population exposure may change between 2030 and 2050 under climate change scenarios.</w:t>
      </w:r>
    </w:p>
    <w:p>
      <w:pPr>
        <w:pStyle w:val="Heading2"/>
      </w:pPr>
      <w:r>
        <w:t xml:space="preserve">3. Objectives</w:t>
      </w:r>
    </w:p>
    <w:p>
      <w:pPr>
        <w:pStyle w:val="ListParagraph"/>
        <w:numPr>
          <w:ilvl w:val="0"/>
          <w:numId w:val="2"/>
        </w:numPr>
      </w:pPr>
      <w:r>
        <w:t xml:space="preserve">To identify the spatial and seasonal patterns of flooding across Lagos State LGAs.</w:t>
      </w:r>
    </w:p>
    <w:p>
      <w:pPr>
        <w:pStyle w:val="ListParagraph"/>
        <w:numPr>
          <w:ilvl w:val="0"/>
          <w:numId w:val="2"/>
        </w:numPr>
      </w:pPr>
      <w:r>
        <w:t xml:space="preserve">To determine the rainfall conditions that are associated with flood occurrence under different terrain settings.</w:t>
      </w:r>
    </w:p>
    <w:p>
      <w:pPr>
        <w:pStyle w:val="ListParagraph"/>
        <w:numPr>
          <w:ilvl w:val="0"/>
          <w:numId w:val="2"/>
        </w:numPr>
      </w:pPr>
      <w:r>
        <w:t xml:space="preserve">To develop and compare machine learning models (logistic regression, random forest and gradient boosting) for predicting monthly flood occurrence.</w:t>
      </w:r>
    </w:p>
    <w:p>
      <w:pPr>
        <w:pStyle w:val="ListParagraph"/>
        <w:numPr>
          <w:ilvl w:val="0"/>
          <w:numId w:val="2"/>
        </w:numPr>
      </w:pPr>
      <w:r>
        <w:t xml:space="preserve">To estimate the population exposed to flooding in high-risk zones.</w:t>
      </w:r>
    </w:p>
    <w:p>
      <w:pPr>
        <w:pStyle w:val="ListParagraph"/>
        <w:numPr>
          <w:ilvl w:val="0"/>
          <w:numId w:val="2"/>
        </w:numPr>
      </w:pPr>
      <w:r>
        <w:t xml:space="preserve">To produce a composite Flood Risk Index to support planning and early warning.</w:t>
      </w:r>
    </w:p>
    <w:p>
      <w:pPr>
        <w:pStyle w:val="ListParagraph"/>
        <w:numPr>
          <w:ilvl w:val="0"/>
          <w:numId w:val="2"/>
        </w:numPr>
      </w:pPr>
      <w:r>
        <w:t xml:space="preserve">To project flood risk and population exposure for 2030 to 2050 under a moderate (SSP2-4.5) and a high (SSP5-8.5) emissions scenario, accounting for sea level rise and urban growth.</w:t>
      </w:r>
    </w:p>
    <w:p>
      <w:pPr>
        <w:pStyle w:val="Heading2"/>
      </w:pPr>
      <w:r>
        <w:t xml:space="preserve">4. Research Questions</w:t>
      </w:r>
    </w:p>
    <w:p>
      <w:pPr>
        <w:pStyle w:val="ListParagraph"/>
        <w:numPr>
          <w:ilvl w:val="0"/>
          <w:numId w:val="3"/>
        </w:numPr>
      </w:pPr>
      <w:r>
        <w:t xml:space="preserve">Which LGAs in Lagos State are most flood-prone, and in which months?</w:t>
      </w:r>
    </w:p>
    <w:p>
      <w:pPr>
        <w:pStyle w:val="ListParagraph"/>
        <w:numPr>
          <w:ilvl w:val="0"/>
          <w:numId w:val="3"/>
        </w:numPr>
      </w:pPr>
      <w:r>
        <w:t xml:space="preserve">How do rainfall intensity, elevation and proximity to water bodies influence flood occurrence?</w:t>
      </w:r>
    </w:p>
    <w:p>
      <w:pPr>
        <w:pStyle w:val="ListParagraph"/>
        <w:numPr>
          <w:ilvl w:val="0"/>
          <w:numId w:val="3"/>
        </w:numPr>
      </w:pPr>
      <w:r>
        <w:t xml:space="preserve">Which model predicts flood events most reliably, given that flood events are rare compared with non-flood months?</w:t>
      </w:r>
    </w:p>
    <w:p>
      <w:pPr>
        <w:pStyle w:val="ListParagraph"/>
        <w:numPr>
          <w:ilvl w:val="0"/>
          <w:numId w:val="3"/>
        </w:numPr>
      </w:pPr>
      <w:r>
        <w:t xml:space="preserve">How many people live in the areas of highest flood risk?</w:t>
      </w:r>
    </w:p>
    <w:p>
      <w:pPr>
        <w:pStyle w:val="ListParagraph"/>
        <w:numPr>
          <w:ilvl w:val="0"/>
          <w:numId w:val="3"/>
        </w:numPr>
      </w:pPr>
      <w:r>
        <w:t xml:space="preserve">How is flood risk in each LGA likely to change by 2030, 2040 and 2050 under different climate scenarios?</w:t>
      </w:r>
    </w:p>
    <w:p>
      <w:pPr>
        <w:pStyle w:val="Heading2"/>
      </w:pPr>
      <w:r>
        <w:t xml:space="preserve">5. Scope</w:t>
      </w:r>
    </w:p>
    <w:p>
      <w:pPr>
        <w:pStyle w:val="ListParagraph"/>
        <w:numPr>
          <w:ilvl w:val="0"/>
          <w:numId w:val="4"/>
        </w:numPr>
      </w:pPr>
      <w:r>
        <w:rPr>
          <w:b/>
        </w:rPr>
        <w:t xml:space="preserve">Study area:</w:t>
      </w:r>
      <w:r>
        <w:t xml:space="preserve"> Lagos State, covering its 20 Local Government Areas.</w:t>
      </w:r>
    </w:p>
    <w:p>
      <w:pPr>
        <w:pStyle w:val="ListParagraph"/>
        <w:numPr>
          <w:ilvl w:val="0"/>
          <w:numId w:val="4"/>
        </w:numPr>
      </w:pPr>
      <w:r>
        <w:rPr>
          <w:b/>
        </w:rPr>
        <w:t xml:space="preserve">Historical study period:</w:t>
      </w:r>
      <w:r>
        <w:t xml:space="preserve"> 2010 to 2025, used to build and test the model.</w:t>
      </w:r>
    </w:p>
    <w:p>
      <w:pPr>
        <w:pStyle w:val="ListParagraph"/>
        <w:numPr>
          <w:ilvl w:val="0"/>
          <w:numId w:val="4"/>
        </w:numPr>
      </w:pPr>
      <w:r>
        <w:rPr>
          <w:b/>
        </w:rPr>
        <w:t xml:space="preserve">Projection period:</w:t>
      </w:r>
      <w:r>
        <w:t xml:space="preserve"> 2030 to 2050, reported for 2030-2039, 2040-2049 and around 2050.</w:t>
      </w:r>
    </w:p>
    <w:p>
      <w:pPr>
        <w:pStyle w:val="ListParagraph"/>
        <w:numPr>
          <w:ilvl w:val="0"/>
          <w:numId w:val="4"/>
        </w:numPr>
      </w:pPr>
      <w:r>
        <w:rPr>
          <w:b/>
        </w:rPr>
        <w:t xml:space="preserve">Unit of analysis:</w:t>
      </w:r>
      <w:r>
        <w:t xml:space="preserve"> one record per LGA per month (about 3,840 records for the historical period).</w:t>
      </w:r>
    </w:p>
    <w:p>
      <w:pPr>
        <w:pStyle w:val="ListParagraph"/>
        <w:numPr>
          <w:ilvl w:val="0"/>
          <w:numId w:val="4"/>
        </w:numPr>
      </w:pPr>
      <w:r>
        <w:rPr>
          <w:b/>
        </w:rPr>
        <w:t xml:space="preserve">Flood types:</w:t>
      </w:r>
      <w:r>
        <w:t xml:space="preserve"> pluvial (rainfall-driven) and coastal/lagoon flooding.</w:t>
      </w:r>
    </w:p>
    <w:p>
      <w:pPr>
        <w:pStyle w:val="Heading2"/>
      </w:pPr>
      <w:r>
        <w:t xml:space="preserve">6. Data Sources</w:t>
      </w:r>
    </w:p>
    <w:tbl>
      <w:tblPr>
        <w:tblStyle w:val="TableGrid"/>
        <w:tblW w:w="0" w:type="auto"/>
        <w:tblLayout w:type="fixed"/>
        <w:tblLook w:val="04A0" w:firstRow="1" w:lastRow="0" w:firstColumn="0" w:lastColumn="0" w:noHBand="0" w:noVBand="1"/>
      </w:tblPr>
      <w:tblGrid>
        <w:gridCol w:w="2082"/>
        <w:gridCol w:w="2368"/>
        <w:gridCol w:w="4910"/>
      </w:tblGrid>
      <w:tr>
        <w:trPr>
          <w:tblHeader/>
        </w:trPr>
        <w:tc>
          <w:tcPr>
            <w:tcW w:w="2082" w:type="dxa"/>
            <w:shd w:val="clear" w:color="auto" w:fill="F2F2F2"/>
          </w:tcPr>
          <w:p>
            <w:pPr/>
            <w:r>
              <w:t xml:space="preserve">Data</w:t>
            </w:r>
          </w:p>
        </w:tc>
        <w:tc>
          <w:tcPr>
            <w:tcW w:w="2368" w:type="dxa"/>
            <w:shd w:val="clear" w:color="auto" w:fill="F2F2F2"/>
          </w:tcPr>
          <w:p>
            <w:pPr/>
            <w:r>
              <w:t xml:space="preserve">Purpose</w:t>
            </w:r>
          </w:p>
        </w:tc>
        <w:tc>
          <w:tcPr>
            <w:tcW w:w="4910" w:type="dxa"/>
            <w:shd w:val="clear" w:color="auto" w:fill="F2F2F2"/>
          </w:tcPr>
          <w:p>
            <w:pPr/>
            <w:r>
              <w:t xml:space="preserve">Likely source</w:t>
            </w:r>
          </w:p>
        </w:tc>
      </w:tr>
      <w:tr>
        <w:tc>
          <w:tcPr>
            <w:tcW w:w="2082" w:type="dxa"/>
          </w:tcPr>
          <w:p>
            <w:pPr/>
            <w:r>
              <w:t xml:space="preserve">Rainfall (daily/monthly)</w:t>
            </w:r>
          </w:p>
        </w:tc>
        <w:tc>
          <w:tcPr>
            <w:tcW w:w="2368" w:type="dxa"/>
          </w:tcPr>
          <w:p>
            <w:pPr/>
            <w:r>
              <w:t xml:space="preserve">Main flood driver</w:t>
            </w:r>
          </w:p>
        </w:tc>
        <w:tc>
          <w:tcPr>
            <w:tcW w:w="4910" w:type="dxa"/>
          </w:tcPr>
          <w:p>
            <w:pPr/>
            <w:r>
              <w:t xml:space="preserve">CHIRPS, NASA POWER</w:t>
            </w:r>
          </w:p>
        </w:tc>
      </w:tr>
      <w:tr>
        <w:tc>
          <w:tcPr>
            <w:tcW w:w="2082" w:type="dxa"/>
          </w:tcPr>
          <w:p>
            <w:pPr/>
            <w:r>
              <w:t xml:space="preserve">Flood event records</w:t>
            </w:r>
          </w:p>
        </w:tc>
        <w:tc>
          <w:tcPr>
            <w:tcW w:w="2368" w:type="dxa"/>
          </w:tcPr>
          <w:p>
            <w:pPr/>
            <w:r>
              <w:t xml:space="preserve">Target variable (flood / no flood)</w:t>
            </w:r>
          </w:p>
        </w:tc>
        <w:tc>
          <w:tcPr>
            <w:tcW w:w="4910" w:type="dxa"/>
          </w:tcPr>
          <w:p>
            <w:pPr/>
            <w:r>
              <w:t xml:space="preserve">NIHSA Annual Flood Outlook reports, NEMA reports, Dartmouth Flood Observatory, Global Flood Database, news reports</w:t>
            </w:r>
          </w:p>
        </w:tc>
      </w:tr>
      <w:tr>
        <w:tc>
          <w:tcPr>
            <w:tcW w:w="2082" w:type="dxa"/>
          </w:tcPr>
          <w:p>
            <w:pPr/>
            <w:r>
              <w:t xml:space="preserve">Elevation</w:t>
            </w:r>
          </w:p>
        </w:tc>
        <w:tc>
          <w:tcPr>
            <w:tcW w:w="2368" w:type="dxa"/>
          </w:tcPr>
          <w:p>
            <w:pPr/>
            <w:r>
              <w:t xml:space="preserve">Terrain and low-lying areas</w:t>
            </w:r>
          </w:p>
        </w:tc>
        <w:tc>
          <w:tcPr>
            <w:tcW w:w="4910" w:type="dxa"/>
          </w:tcPr>
          <w:p>
            <w:pPr/>
            <w:r>
              <w:t xml:space="preserve">SRTM digital elevation model</w:t>
            </w:r>
          </w:p>
        </w:tc>
      </w:tr>
      <w:tr>
        <w:tc>
          <w:tcPr>
            <w:tcW w:w="2082" w:type="dxa"/>
          </w:tcPr>
          <w:p>
            <w:pPr/>
            <w:r>
              <w:t xml:space="preserve">Rivers, lagoons and water bodies</w:t>
            </w:r>
          </w:p>
        </w:tc>
        <w:tc>
          <w:tcPr>
            <w:tcW w:w="2368" w:type="dxa"/>
          </w:tcPr>
          <w:p>
            <w:pPr/>
            <w:r>
              <w:t xml:space="preserve">Distance to water</w:t>
            </w:r>
          </w:p>
        </w:tc>
        <w:tc>
          <w:tcPr>
            <w:tcW w:w="4910" w:type="dxa"/>
          </w:tcPr>
          <w:p>
            <w:pPr/>
            <w:r>
              <w:t xml:space="preserve">HydroSHEDS, OpenStreetMap</w:t>
            </w:r>
          </w:p>
        </w:tc>
      </w:tr>
      <w:tr>
        <w:tc>
          <w:tcPr>
            <w:tcW w:w="2082" w:type="dxa"/>
          </w:tcPr>
          <w:p>
            <w:pPr/>
            <w:r>
              <w:t xml:space="preserve">Land cover</w:t>
            </w:r>
          </w:p>
        </w:tc>
        <w:tc>
          <w:tcPr>
            <w:tcW w:w="2368" w:type="dxa"/>
          </w:tcPr>
          <w:p>
            <w:pPr/>
            <w:r>
              <w:t xml:space="preserve">Surface and drainage conditions</w:t>
            </w:r>
          </w:p>
        </w:tc>
        <w:tc>
          <w:tcPr>
            <w:tcW w:w="4910" w:type="dxa"/>
          </w:tcPr>
          <w:p>
            <w:pPr/>
            <w:r>
              <w:t xml:space="preserve">ESA WorldCover</w:t>
            </w:r>
          </w:p>
        </w:tc>
      </w:tr>
      <w:tr>
        <w:tc>
          <w:tcPr>
            <w:tcW w:w="2082" w:type="dxa"/>
          </w:tcPr>
          <w:p>
            <w:pPr/>
            <w:r>
              <w:t xml:space="preserve">Population</w:t>
            </w:r>
          </w:p>
        </w:tc>
        <w:tc>
          <w:tcPr>
            <w:tcW w:w="2368" w:type="dxa"/>
          </w:tcPr>
          <w:p>
            <w:pPr/>
            <w:r>
              <w:t xml:space="preserve">Exposure estimate</w:t>
            </w:r>
          </w:p>
        </w:tc>
        <w:tc>
          <w:tcPr>
            <w:tcW w:w="4910" w:type="dxa"/>
          </w:tcPr>
          <w:p>
            <w:pPr/>
            <w:r>
              <w:t xml:space="preserve">WorldPop, National Population Commission</w:t>
            </w:r>
          </w:p>
        </w:tc>
      </w:tr>
      <w:tr>
        <w:tc>
          <w:tcPr>
            <w:tcW w:w="2082" w:type="dxa"/>
          </w:tcPr>
          <w:p>
            <w:pPr/>
            <w:r>
              <w:t xml:space="preserve">LGA boundaries</w:t>
            </w:r>
          </w:p>
        </w:tc>
        <w:tc>
          <w:tcPr>
            <w:tcW w:w="2368" w:type="dxa"/>
          </w:tcPr>
          <w:p>
            <w:pPr/>
            <w:r>
              <w:t xml:space="preserve">Spatial units</w:t>
            </w:r>
          </w:p>
        </w:tc>
        <w:tc>
          <w:tcPr>
            <w:tcW w:w="4910" w:type="dxa"/>
          </w:tcPr>
          <w:p>
            <w:pPr/>
            <w:r>
              <w:t xml:space="preserve">GADM or OCHA administrative boundaries</w:t>
            </w:r>
          </w:p>
        </w:tc>
      </w:tr>
      <w:tr>
        <w:tc>
          <w:tcPr>
            <w:tcW w:w="2082" w:type="dxa"/>
          </w:tcPr>
          <w:p>
            <w:pPr/>
            <w:r>
              <w:t xml:space="preserve">Climate projections (rainfall)</w:t>
            </w:r>
          </w:p>
        </w:tc>
        <w:tc>
          <w:tcPr>
            <w:tcW w:w="2368" w:type="dxa"/>
          </w:tcPr>
          <w:p>
            <w:pPr/>
            <w:r>
              <w:t xml:space="preserve">Future rainfall, 2030-2050</w:t>
            </w:r>
          </w:p>
        </w:tc>
        <w:tc>
          <w:tcPr>
            <w:tcW w:w="4910" w:type="dxa"/>
          </w:tcPr>
          <w:p>
            <w:pPr/>
            <w:r>
              <w:t xml:space="preserve">CMIP6 or CORDEX-Africa models, via the Copernicus Climate Data Store</w:t>
            </w:r>
          </w:p>
        </w:tc>
      </w:tr>
      <w:tr>
        <w:tc>
          <w:tcPr>
            <w:tcW w:w="2082" w:type="dxa"/>
          </w:tcPr>
          <w:p>
            <w:pPr/>
            <w:r>
              <w:t xml:space="preserve">Sea level rise projections</w:t>
            </w:r>
          </w:p>
        </w:tc>
        <w:tc>
          <w:tcPr>
            <w:tcW w:w="2368" w:type="dxa"/>
          </w:tcPr>
          <w:p>
            <w:pPr/>
            <w:r>
              <w:t xml:space="preserve">Future coastal flood exposure</w:t>
            </w:r>
          </w:p>
        </w:tc>
        <w:tc>
          <w:tcPr>
            <w:tcW w:w="4910" w:type="dxa"/>
          </w:tcPr>
          <w:p>
            <w:pPr/>
            <w:r>
              <w:t xml:space="preserve">IPCC AR6 projections (NASA Sea Level Projection Tool)</w:t>
            </w:r>
          </w:p>
        </w:tc>
      </w:tr>
      <w:tr>
        <w:tc>
          <w:tcPr>
            <w:tcW w:w="2082" w:type="dxa"/>
          </w:tcPr>
          <w:p>
            <w:pPr/>
            <w:r>
              <w:t xml:space="preserve">Population projections</w:t>
            </w:r>
          </w:p>
        </w:tc>
        <w:tc>
          <w:tcPr>
            <w:tcW w:w="2368" w:type="dxa"/>
          </w:tcPr>
          <w:p>
            <w:pPr/>
            <w:r>
              <w:t xml:space="preserve">Future exposure</w:t>
            </w:r>
          </w:p>
        </w:tc>
        <w:tc>
          <w:tcPr>
            <w:tcW w:w="4910" w:type="dxa"/>
          </w:tcPr>
          <w:p>
            <w:pPr/>
            <w:r>
              <w:t xml:space="preserve">WorldPop, UN World Population Prospects, SSP-based projections</w:t>
            </w:r>
          </w:p>
        </w:tc>
      </w:tr>
    </w:tbl>
    <w:p>
      <w:pPr/>
      <w:r>
        <w:rPr>
          <w:i/>
        </w:rPr>
        <w:t xml:space="preserve">Note: flood records in Nigeria are incomplete. Flood labelling rules will be stated explicitly and limitations discussed.</w:t>
      </w:r>
    </w:p>
    <w:p>
      <w:pPr>
        <w:pStyle w:val="Heading2"/>
      </w:pPr>
      <w:r>
        <w:t xml:space="preserve">7. Methodology</w:t>
      </w:r>
    </w:p>
    <w:p>
      <w:pPr>
        <w:pStyle w:val="ListParagraph"/>
        <w:numPr>
          <w:ilvl w:val="0"/>
          <w:numId w:val="5"/>
        </w:numPr>
      </w:pPr>
      <w:r>
        <w:rPr>
          <w:b/>
        </w:rPr>
        <w:t xml:space="preserve">Data collection and cleaning:</w:t>
      </w:r>
      <w:r>
        <w:t xml:space="preserve"> download, clean and align all datasets to a common LGA-by-month structure.</w:t>
      </w:r>
    </w:p>
    <w:p>
      <w:pPr>
        <w:pStyle w:val="ListParagraph"/>
        <w:numPr>
          <w:ilvl w:val="0"/>
          <w:numId w:val="5"/>
        </w:numPr>
      </w:pPr>
      <w:r>
        <w:rPr>
          <w:b/>
        </w:rPr>
        <w:t xml:space="preserve">Exploratory analysis:</w:t>
      </w:r>
      <w:r>
        <w:t xml:space="preserve"> map flood events, examine seasonal patterns and relationships between rainfall, terrain and flooding.</w:t>
      </w:r>
    </w:p>
    <w:p>
      <w:pPr>
        <w:pStyle w:val="ListParagraph"/>
        <w:numPr>
          <w:ilvl w:val="0"/>
          <w:numId w:val="5"/>
        </w:numPr>
      </w:pPr>
      <w:r>
        <w:rPr>
          <w:b/>
        </w:rPr>
        <w:t xml:space="preserve">Feature engineering:</w:t>
      </w:r>
      <w:r>
        <w:t xml:space="preserve"> monthly rainfall totals, maximum daily rainfall, rolling rainfall (for example 3-day and 7-day totals), mean elevation, distance to water, land cover share and population density.</w:t>
      </w:r>
    </w:p>
    <w:p>
      <w:pPr>
        <w:pStyle w:val="ListParagraph"/>
        <w:numPr>
          <w:ilvl w:val="0"/>
          <w:numId w:val="5"/>
        </w:numPr>
      </w:pPr>
      <w:r>
        <w:rPr>
          <w:b/>
        </w:rPr>
        <w:t xml:space="preserve">Modelling:</w:t>
      </w:r>
      <w:r>
        <w:t xml:space="preserve"> train logistic regression (baseline), random forest and XGBoost to predict flood or no flood per LGA per month, using same-month rainfall, since climate projections describe typical monthly conditions and not actual weather.</w:t>
      </w:r>
    </w:p>
    <w:p>
      <w:pPr>
        <w:pStyle w:val="ListParagraph"/>
        <w:numPr>
          <w:ilvl w:val="0"/>
          <w:numId w:val="5"/>
        </w:numPr>
      </w:pPr>
      <w:r>
        <w:rPr>
          <w:b/>
        </w:rPr>
        <w:t xml:space="preserve">Validation:</w:t>
      </w:r>
      <w:r>
        <w:t xml:space="preserve"> use a time-based split (train on earlier years, test on later years) to avoid leakage. Address class imbalance with class weighting or resampling.</w:t>
      </w:r>
    </w:p>
    <w:p>
      <w:pPr>
        <w:pStyle w:val="ListParagraph"/>
        <w:numPr>
          <w:ilvl w:val="0"/>
          <w:numId w:val="5"/>
        </w:numPr>
      </w:pPr>
      <w:r>
        <w:rPr>
          <w:b/>
        </w:rPr>
        <w:t xml:space="preserve">Evaluation:</w:t>
      </w:r>
      <w:r>
        <w:t xml:space="preserve"> report precision, recall, F1-score, ROC-AUC and confusion matrices, since accuracy alone is misleading for rare events.</w:t>
      </w:r>
    </w:p>
    <w:p>
      <w:pPr>
        <w:pStyle w:val="ListParagraph"/>
        <w:numPr>
          <w:ilvl w:val="0"/>
          <w:numId w:val="5"/>
        </w:numPr>
      </w:pPr>
      <w:r>
        <w:rPr>
          <w:b/>
        </w:rPr>
        <w:t xml:space="preserve">Climate projection:</w:t>
      </w:r>
      <w:r>
        <w:t xml:space="preserve"> obtain rainfall projections for Lagos from several climate models, bias-correct them against observed 2010-2025 rainfall, and feed the monthly values for 2030-2050 into the trained model under the SSP2-4.5 and SSP5-8.5 scenarios. Use only the features that climate models provide reliably, and report results as a range across models.</w:t>
      </w:r>
    </w:p>
    <w:p>
      <w:pPr>
        <w:pStyle w:val="ListParagraph"/>
        <w:numPr>
          <w:ilvl w:val="0"/>
          <w:numId w:val="5"/>
        </w:numPr>
      </w:pPr>
      <w:r>
        <w:rPr>
          <w:b/>
        </w:rPr>
        <w:t xml:space="preserve">Future drivers:</w:t>
      </w:r>
      <w:r>
        <w:t xml:space="preserve"> add projected sea level rise and urban growth (population and built-up area), holding drainage at its current level.</w:t>
      </w:r>
    </w:p>
    <w:p>
      <w:pPr>
        <w:pStyle w:val="ListParagraph"/>
        <w:numPr>
          <w:ilvl w:val="0"/>
          <w:numId w:val="5"/>
        </w:numPr>
      </w:pPr>
      <w:r>
        <w:rPr>
          <w:b/>
        </w:rPr>
        <w:t xml:space="preserve">Risk index and exposure:</w:t>
      </w:r>
      <w:r>
        <w:t xml:space="preserve"> combine model probability, terrain vulnerability and population exposure into a composite Flood Risk Index for each LGA, for the baseline period and for 2030-2039, 2040-2049 and around 2050.</w:t>
      </w:r>
    </w:p>
    <w:p>
      <w:pPr/>
      <w:r>
        <w:rPr>
          <w:b/>
        </w:rPr>
        <w:t xml:space="preserve">Tools:</w:t>
      </w:r>
      <w:r>
        <w:t xml:space="preserve"> Python (pandas, geopandas, scikit-learn, XGBoost, xarray), QGIS or Folium for mapping, and a dashboard tool (Streamlit or Power BI).</w:t>
      </w:r>
    </w:p>
    <w:p>
      <w:pPr>
        <w:pStyle w:val="Heading2"/>
      </w:pPr>
      <w:r>
        <w:t xml:space="preserve">8. Expected Outputs</w:t>
      </w:r>
    </w:p>
    <w:p>
      <w:pPr>
        <w:pStyle w:val="ListParagraph"/>
        <w:numPr>
          <w:ilvl w:val="0"/>
          <w:numId w:val="6"/>
        </w:numPr>
      </w:pPr>
      <w:r>
        <w:t xml:space="preserve">A cleaned, documented LGA-by-month dataset.</w:t>
      </w:r>
    </w:p>
    <w:p>
      <w:pPr>
        <w:pStyle w:val="ListParagraph"/>
        <w:numPr>
          <w:ilvl w:val="0"/>
          <w:numId w:val="6"/>
        </w:numPr>
      </w:pPr>
      <w:r>
        <w:t xml:space="preserve">A trained and validated flood prediction model.</w:t>
      </w:r>
    </w:p>
    <w:p>
      <w:pPr>
        <w:pStyle w:val="ListParagraph"/>
        <w:numPr>
          <w:ilvl w:val="0"/>
          <w:numId w:val="6"/>
        </w:numPr>
      </w:pPr>
      <w:r>
        <w:t xml:space="preserve">A Flood Risk Index ranking Lagos LGAs for the baseline period and for 2030, 2040 and 2050.</w:t>
      </w:r>
    </w:p>
    <w:p>
      <w:pPr>
        <w:pStyle w:val="ListParagraph"/>
        <w:numPr>
          <w:ilvl w:val="0"/>
          <w:numId w:val="6"/>
        </w:numPr>
      </w:pPr>
      <w:r>
        <w:t xml:space="preserve">Flood risk and population exposure projections for 2030-2050 under two climate scenarios, with uncertainty ranges.</w:t>
      </w:r>
    </w:p>
    <w:p>
      <w:pPr>
        <w:pStyle w:val="ListParagraph"/>
        <w:numPr>
          <w:ilvl w:val="0"/>
          <w:numId w:val="6"/>
        </w:numPr>
      </w:pPr>
      <w:r>
        <w:t xml:space="preserve">An interactive risk map and dashboard showing current and projected risk by LGA.</w:t>
      </w:r>
    </w:p>
    <w:p>
      <w:pPr>
        <w:pStyle w:val="ListParagraph"/>
        <w:numPr>
          <w:ilvl w:val="0"/>
          <w:numId w:val="6"/>
        </w:numPr>
      </w:pPr>
      <w:r>
        <w:t xml:space="preserve">A final report with recommendations for long-term planning and early warning.</w:t>
      </w:r>
    </w:p>
    <w:p>
      <w:pPr>
        <w:pStyle w:val="Heading2"/>
      </w:pPr>
      <w:r>
        <w:t xml:space="preserve">9. Significance</w:t>
      </w:r>
    </w:p>
    <w:p>
      <w:pPr/>
      <w:r>
        <w:t xml:space="preserve">The project provides an evidence-based, LGA-level view of flood risk in Lagos. By projecting risk to 2050, it can support long-term drainage and infrastructure planning, land-use decisions, climate adaptation and community preparedness. It also demonstrates how freely available satellite and public data can be used to address a pressing local problem.</w:t>
      </w:r>
    </w:p>
    <w:p>
      <w:pPr>
        <w:pStyle w:val="Heading2"/>
      </w:pPr>
      <w:r>
        <w:t xml:space="preserve">10. Limitations and Risks</w:t>
      </w:r>
    </w:p>
    <w:p>
      <w:pPr>
        <w:pStyle w:val="ListParagraph"/>
        <w:numPr>
          <w:ilvl w:val="0"/>
          <w:numId w:val="7"/>
        </w:numPr>
      </w:pPr>
      <w:r>
        <w:t xml:space="preserve">Incomplete or inconsistent flood records, which may bias labels.</w:t>
      </w:r>
    </w:p>
    <w:p>
      <w:pPr>
        <w:pStyle w:val="ListParagraph"/>
        <w:numPr>
          <w:ilvl w:val="0"/>
          <w:numId w:val="7"/>
        </w:numPr>
      </w:pPr>
      <w:r>
        <w:t xml:space="preserve">Satellite rainfall estimates may differ from ground measurements.</w:t>
      </w:r>
    </w:p>
    <w:p>
      <w:pPr>
        <w:pStyle w:val="ListParagraph"/>
        <w:numPr>
          <w:ilvl w:val="0"/>
          <w:numId w:val="7"/>
        </w:numPr>
      </w:pPr>
      <w:r>
        <w:t xml:space="preserve">Rare flood events can make models unstable, which will be handled through appropriate metrics and validation.</w:t>
      </w:r>
    </w:p>
    <w:p>
      <w:pPr>
        <w:pStyle w:val="ListParagraph"/>
        <w:numPr>
          <w:ilvl w:val="0"/>
          <w:numId w:val="7"/>
        </w:numPr>
      </w:pPr>
      <w:r>
        <w:t xml:space="preserve">LGA-level resolution may hide neighbourhood-level differences.</w:t>
      </w:r>
    </w:p>
    <w:p>
      <w:pPr>
        <w:pStyle w:val="ListParagraph"/>
        <w:numPr>
          <w:ilvl w:val="0"/>
          <w:numId w:val="7"/>
        </w:numPr>
      </w:pPr>
      <w:r>
        <w:t xml:space="preserve">Climate models are coarse and disagree with each other, so projections will be shown as ranges, not single values.</w:t>
      </w:r>
    </w:p>
    <w:p>
      <w:pPr>
        <w:pStyle w:val="ListParagraph"/>
        <w:numPr>
          <w:ilvl w:val="0"/>
          <w:numId w:val="7"/>
        </w:numPr>
      </w:pPr>
      <w:r>
        <w:t xml:space="preserve">Projections assume the relationships learned from 2010-2025 still hold and that drainage stays at its current level.</w:t>
      </w:r>
    </w:p>
    <w:p>
      <w:pPr>
        <w:pStyle w:val="ListParagraph"/>
        <w:numPr>
          <w:ilvl w:val="0"/>
          <w:numId w:val="7"/>
        </w:numPr>
      </w:pPr>
      <w:r>
        <w:t xml:space="preserve">Climate projections show typical conditions, not actual weather, so they indicate changes in risk and not specific future floods.</w:t>
      </w:r>
    </w:p>
    <w:p>
      <w:pPr>
        <w:pStyle w:val="Heading2"/>
      </w:pPr>
      <w:r>
        <w:t xml:space="preserve">11. Proposed Timeline</w:t>
      </w:r>
    </w:p>
    <w:tbl>
      <w:tblPr>
        <w:tblStyle w:val="TableGrid"/>
        <w:tblW w:w="0" w:type="auto"/>
        <w:tblLayout w:type="fixed"/>
        <w:tblLook w:val="04A0" w:firstRow="1" w:lastRow="0" w:firstColumn="0" w:lastColumn="0" w:noHBand="0" w:noVBand="1"/>
      </w:tblPr>
      <w:tblGrid>
        <w:gridCol w:w="1108"/>
        <w:gridCol w:w="6274"/>
        <w:gridCol w:w="1976"/>
      </w:tblGrid>
      <w:tr>
        <w:trPr>
          <w:tblHeader/>
        </w:trPr>
        <w:tc>
          <w:tcPr>
            <w:tcW w:w="1108" w:type="dxa"/>
            <w:shd w:val="clear" w:color="auto" w:fill="F2F2F2"/>
          </w:tcPr>
          <w:p>
            <w:pPr/>
            <w:r>
              <w:t xml:space="preserve">Phase</w:t>
            </w:r>
          </w:p>
        </w:tc>
        <w:tc>
          <w:tcPr>
            <w:tcW w:w="6274" w:type="dxa"/>
            <w:shd w:val="clear" w:color="auto" w:fill="F2F2F2"/>
          </w:tcPr>
          <w:p>
            <w:pPr/>
            <w:r>
              <w:t xml:space="preserve">Activity</w:t>
            </w:r>
          </w:p>
        </w:tc>
        <w:tc>
          <w:tcPr>
            <w:tcW w:w="1976" w:type="dxa"/>
            <w:shd w:val="clear" w:color="auto" w:fill="F2F2F2"/>
          </w:tcPr>
          <w:p>
            <w:pPr/>
            <w:r>
              <w:t xml:space="preserve">Duration</w:t>
            </w:r>
          </w:p>
        </w:tc>
      </w:tr>
      <w:tr>
        <w:tc>
          <w:tcPr>
            <w:tcW w:w="1108" w:type="dxa"/>
          </w:tcPr>
          <w:p>
            <w:pPr/>
            <w:r>
              <w:t xml:space="preserve">1</w:t>
            </w:r>
          </w:p>
        </w:tc>
        <w:tc>
          <w:tcPr>
            <w:tcW w:w="6274" w:type="dxa"/>
          </w:tcPr>
          <w:p>
            <w:pPr/>
            <w:r>
              <w:t xml:space="preserve">Literature review and finalising scope</w:t>
            </w:r>
          </w:p>
        </w:tc>
        <w:tc>
          <w:tcPr>
            <w:tcW w:w="1976" w:type="dxa"/>
          </w:tcPr>
          <w:p>
            <w:pPr/>
            <w:r>
              <w:t xml:space="preserve">Weeks 1-2</w:t>
            </w:r>
          </w:p>
        </w:tc>
      </w:tr>
      <w:tr>
        <w:tc>
          <w:tcPr>
            <w:tcW w:w="1108" w:type="dxa"/>
          </w:tcPr>
          <w:p>
            <w:pPr/>
            <w:r>
              <w:t xml:space="preserve">2</w:t>
            </w:r>
          </w:p>
        </w:tc>
        <w:tc>
          <w:tcPr>
            <w:tcW w:w="6274" w:type="dxa"/>
          </w:tcPr>
          <w:p>
            <w:pPr/>
            <w:r>
              <w:t xml:space="preserve">Data collection and cleaning</w:t>
            </w:r>
          </w:p>
        </w:tc>
        <w:tc>
          <w:tcPr>
            <w:tcW w:w="1976" w:type="dxa"/>
          </w:tcPr>
          <w:p>
            <w:pPr/>
            <w:r>
              <w:t xml:space="preserve">Weeks 3-5</w:t>
            </w:r>
          </w:p>
        </w:tc>
      </w:tr>
      <w:tr>
        <w:tc>
          <w:tcPr>
            <w:tcW w:w="1108" w:type="dxa"/>
          </w:tcPr>
          <w:p>
            <w:pPr/>
            <w:r>
              <w:t xml:space="preserve">3</w:t>
            </w:r>
          </w:p>
        </w:tc>
        <w:tc>
          <w:tcPr>
            <w:tcW w:w="6274" w:type="dxa"/>
          </w:tcPr>
          <w:p>
            <w:pPr/>
            <w:r>
              <w:t xml:space="preserve">Exploratory analysis and feature engineering</w:t>
            </w:r>
          </w:p>
        </w:tc>
        <w:tc>
          <w:tcPr>
            <w:tcW w:w="1976" w:type="dxa"/>
          </w:tcPr>
          <w:p>
            <w:pPr/>
            <w:r>
              <w:t xml:space="preserve">Weeks 6-7</w:t>
            </w:r>
          </w:p>
        </w:tc>
      </w:tr>
      <w:tr>
        <w:tc>
          <w:tcPr>
            <w:tcW w:w="1108" w:type="dxa"/>
          </w:tcPr>
          <w:p>
            <w:pPr/>
            <w:r>
              <w:t xml:space="preserve">4</w:t>
            </w:r>
          </w:p>
        </w:tc>
        <w:tc>
          <w:tcPr>
            <w:tcW w:w="6274" w:type="dxa"/>
          </w:tcPr>
          <w:p>
            <w:pPr/>
            <w:r>
              <w:t xml:space="preserve">Modelling and validation</w:t>
            </w:r>
          </w:p>
        </w:tc>
        <w:tc>
          <w:tcPr>
            <w:tcW w:w="1976" w:type="dxa"/>
          </w:tcPr>
          <w:p>
            <w:pPr/>
            <w:r>
              <w:t xml:space="preserve">Weeks 8-10</w:t>
            </w:r>
          </w:p>
        </w:tc>
      </w:tr>
      <w:tr>
        <w:tc>
          <w:tcPr>
            <w:tcW w:w="1108" w:type="dxa"/>
          </w:tcPr>
          <w:p>
            <w:pPr/>
            <w:r>
              <w:t xml:space="preserve">5</w:t>
            </w:r>
          </w:p>
        </w:tc>
        <w:tc>
          <w:tcPr>
            <w:tcW w:w="6274" w:type="dxa"/>
          </w:tcPr>
          <w:p>
            <w:pPr/>
            <w:r>
              <w:t xml:space="preserve">Climate data processing, bias correction and projections</w:t>
            </w:r>
          </w:p>
        </w:tc>
        <w:tc>
          <w:tcPr>
            <w:tcW w:w="1976" w:type="dxa"/>
          </w:tcPr>
          <w:p>
            <w:pPr/>
            <w:r>
              <w:t xml:space="preserve">Weeks 11-13</w:t>
            </w:r>
          </w:p>
        </w:tc>
      </w:tr>
      <w:tr>
        <w:tc>
          <w:tcPr>
            <w:tcW w:w="1108" w:type="dxa"/>
          </w:tcPr>
          <w:p>
            <w:pPr/>
            <w:r>
              <w:t xml:space="preserve">6</w:t>
            </w:r>
          </w:p>
        </w:tc>
        <w:tc>
          <w:tcPr>
            <w:tcW w:w="6274" w:type="dxa"/>
          </w:tcPr>
          <w:p>
            <w:pPr/>
            <w:r>
              <w:t xml:space="preserve">Risk index, dashboard and mapping</w:t>
            </w:r>
          </w:p>
        </w:tc>
        <w:tc>
          <w:tcPr>
            <w:tcW w:w="1976" w:type="dxa"/>
          </w:tcPr>
          <w:p>
            <w:pPr/>
            <w:r>
              <w:t xml:space="preserve">Weeks 14-15</w:t>
            </w:r>
          </w:p>
        </w:tc>
      </w:tr>
      <w:tr>
        <w:tc>
          <w:tcPr>
            <w:tcW w:w="1108" w:type="dxa"/>
          </w:tcPr>
          <w:p>
            <w:pPr/>
            <w:r>
              <w:t xml:space="preserve">7</w:t>
            </w:r>
          </w:p>
        </w:tc>
        <w:tc>
          <w:tcPr>
            <w:tcW w:w="6274" w:type="dxa"/>
          </w:tcPr>
          <w:p>
            <w:pPr/>
            <w:r>
              <w:t xml:space="preserve">Report writing and review</w:t>
            </w:r>
          </w:p>
        </w:tc>
        <w:tc>
          <w:tcPr>
            <w:tcW w:w="1976" w:type="dxa"/>
          </w:tcPr>
          <w:p>
            <w:pPr/>
            <w:r>
              <w:t xml:space="preserve">Weeks 16-17</w:t>
            </w:r>
          </w:p>
        </w:tc>
      </w:tr>
    </w:tbl>
    <w:p>
      <w:pPr/>
      <w:r>
        <w:rPr>
          <w:i/>
        </w:rPr>
        <w:t xml:space="preserve">Adjust durations to fit your institution's deadlines.</w:t>
      </w:r>
    </w:p>
    <w:p>
      <w:pPr>
        <w:pStyle w:val="Heading2"/>
      </w:pPr>
      <w:r>
        <w:t xml:space="preserve">12. Preliminary References</w:t>
      </w:r>
    </w:p>
    <w:p>
      <w:pPr/>
      <w:r>
        <w:t xml:space="preserve">To be expanded after the literature review. Starting points include NIHSA Annual Flood Outlook reports, NEMA flood situation reports, CHIRPS and SRTM data documentation, CMIP6 and IPCC AR6 reports, and published studies on urban flood susceptibility modelling in Lagos and other West African cities.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Project Brief</dc:title>
  <dc:description>Claude Docs node/b3f1ea55-d523@6 docx-w7</dc:description>
  <cp:revision>6</cp:revision>
</cp:coreProperties>
</file>