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EB6F" w14:textId="77777777" w:rsidR="00D9672F" w:rsidRDefault="00000000">
      <w:pPr>
        <w:jc w:val="center"/>
      </w:pPr>
      <w:r>
        <w:rPr>
          <w:b/>
          <w:sz w:val="36"/>
        </w:rPr>
        <w:t>HMQ-ES-Stack-GBR: Methodology, Data Generation, Results &amp; Conclusion</w:t>
      </w:r>
    </w:p>
    <w:p w14:paraId="1C96C955" w14:textId="77777777" w:rsidR="00D9672F" w:rsidRDefault="00000000">
      <w:pPr>
        <w:jc w:val="center"/>
      </w:pPr>
      <w:r>
        <w:rPr>
          <w:i/>
        </w:rPr>
        <w:t>Condensed version based on the associated paper and Mendeley dataset (Version 2)</w:t>
      </w:r>
    </w:p>
    <w:p w14:paraId="5FB68AB5" w14:textId="77777777" w:rsidR="00D9672F" w:rsidRDefault="00000000">
      <w:pPr>
        <w:pStyle w:val="Heading1"/>
      </w:pPr>
      <w:r>
        <w:t>1. Research Objective</w:t>
      </w:r>
    </w:p>
    <w:p w14:paraId="78F430DF" w14:textId="77777777" w:rsidR="00D9672F" w:rsidRDefault="00000000">
      <w:r>
        <w:t>The study develops a data-driven framework to predict and optimize the quality of FDM 3D-printed parts. It predicts five outputs—peak stress, strain at break, elastic modulus, hardness, and surface roughness—and then searches for suitable printing parameters for each material.</w:t>
      </w:r>
    </w:p>
    <w:p w14:paraId="4B03C329" w14:textId="77777777" w:rsidR="00D9672F" w:rsidRDefault="00000000">
      <w:r>
        <w:t>Overall workflow: Printing parameters → Physical specimens → Laboratory testing → Data cleaning → Machine-learning prediction → Validation → Feature importance → Multi-objective optimization.</w:t>
      </w:r>
    </w:p>
    <w:p w14:paraId="6A62E850" w14:textId="77777777" w:rsidR="00D9672F" w:rsidRDefault="00000000">
      <w:pPr>
        <w:pStyle w:val="Heading1"/>
      </w:pPr>
      <w:r>
        <w:t>2. Experimental Data Generation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672F" w14:paraId="4CF7FAA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F773EE5" w14:textId="77777777" w:rsidR="00D9672F" w:rsidRDefault="00000000">
            <w:r>
              <w:t>Component</w:t>
            </w:r>
          </w:p>
        </w:tc>
        <w:tc>
          <w:tcPr>
            <w:tcW w:w="4968" w:type="dxa"/>
            <w:shd w:val="clear" w:color="auto" w:fill="D9EAF7"/>
          </w:tcPr>
          <w:p w14:paraId="4CB4BE5E" w14:textId="77777777" w:rsidR="00D9672F" w:rsidRDefault="00000000">
            <w:r>
              <w:t>Details</w:t>
            </w:r>
          </w:p>
        </w:tc>
      </w:tr>
      <w:tr w:rsidR="00D9672F" w14:paraId="77351E1C" w14:textId="77777777">
        <w:trPr>
          <w:jc w:val="center"/>
        </w:trPr>
        <w:tc>
          <w:tcPr>
            <w:tcW w:w="4968" w:type="dxa"/>
          </w:tcPr>
          <w:p w14:paraId="6056F490" w14:textId="77777777" w:rsidR="00D9672F" w:rsidRDefault="00000000">
            <w:r>
              <w:t>Materials</w:t>
            </w:r>
          </w:p>
        </w:tc>
        <w:tc>
          <w:tcPr>
            <w:tcW w:w="4968" w:type="dxa"/>
          </w:tcPr>
          <w:p w14:paraId="02F11EBE" w14:textId="77777777" w:rsidR="00D9672F" w:rsidRDefault="00000000">
            <w:r>
              <w:t>10 polymers: PLA+, PETG, ABS, PLA-CF, TPU, PLA-phosphorus, PLA-transparent, PLA, rPET and PP</w:t>
            </w:r>
          </w:p>
        </w:tc>
      </w:tr>
      <w:tr w:rsidR="00D9672F" w14:paraId="62D19FD3" w14:textId="77777777">
        <w:trPr>
          <w:jc w:val="center"/>
        </w:trPr>
        <w:tc>
          <w:tcPr>
            <w:tcW w:w="4968" w:type="dxa"/>
          </w:tcPr>
          <w:p w14:paraId="4BD11621" w14:textId="77777777" w:rsidR="00D9672F" w:rsidRDefault="00000000">
            <w:r>
              <w:t>Parameters</w:t>
            </w:r>
          </w:p>
        </w:tc>
        <w:tc>
          <w:tcPr>
            <w:tcW w:w="4968" w:type="dxa"/>
          </w:tcPr>
          <w:p w14:paraId="2F4AC76E" w14:textId="77777777" w:rsidR="00D9672F" w:rsidRDefault="00000000">
            <w:r>
              <w:t>Layer thickness: 0.1/0.2/0.3 mm; Infill: 20/50/80%; Speed: 30/50/70 mm/s; Pattern: Zigzag/Grid/Triangles</w:t>
            </w:r>
          </w:p>
        </w:tc>
      </w:tr>
      <w:tr w:rsidR="00D9672F" w14:paraId="03FC74F9" w14:textId="77777777">
        <w:trPr>
          <w:jc w:val="center"/>
        </w:trPr>
        <w:tc>
          <w:tcPr>
            <w:tcW w:w="4968" w:type="dxa"/>
          </w:tcPr>
          <w:p w14:paraId="1EED4BD4" w14:textId="77777777" w:rsidR="00D9672F" w:rsidRDefault="00000000">
            <w:r>
              <w:t>Printers</w:t>
            </w:r>
          </w:p>
        </w:tc>
        <w:tc>
          <w:tcPr>
            <w:tcW w:w="4968" w:type="dxa"/>
          </w:tcPr>
          <w:p w14:paraId="1082C641" w14:textId="77777777" w:rsidR="00D9672F" w:rsidRDefault="00000000">
            <w:r>
              <w:t>Creality Ender-3 Pro (open case) and Creality K1 (closed case)</w:t>
            </w:r>
          </w:p>
        </w:tc>
      </w:tr>
      <w:tr w:rsidR="00D9672F" w14:paraId="4B658A42" w14:textId="77777777">
        <w:trPr>
          <w:jc w:val="center"/>
        </w:trPr>
        <w:tc>
          <w:tcPr>
            <w:tcW w:w="4968" w:type="dxa"/>
          </w:tcPr>
          <w:p w14:paraId="07202145" w14:textId="77777777" w:rsidR="00D9672F" w:rsidRDefault="00000000">
            <w:r>
              <w:t>Configurations</w:t>
            </w:r>
          </w:p>
        </w:tc>
        <w:tc>
          <w:tcPr>
            <w:tcW w:w="4968" w:type="dxa"/>
          </w:tcPr>
          <w:p w14:paraId="76A8F901" w14:textId="77777777" w:rsidR="00D9672F" w:rsidRDefault="00000000">
            <w:r>
              <w:t>500 distinct combinations</w:t>
            </w:r>
          </w:p>
        </w:tc>
      </w:tr>
      <w:tr w:rsidR="00D9672F" w14:paraId="3B592E98" w14:textId="77777777">
        <w:trPr>
          <w:jc w:val="center"/>
        </w:trPr>
        <w:tc>
          <w:tcPr>
            <w:tcW w:w="4968" w:type="dxa"/>
          </w:tcPr>
          <w:p w14:paraId="1175D93A" w14:textId="77777777" w:rsidR="00D9672F" w:rsidRDefault="00000000">
            <w:r>
              <w:t>Replicates</w:t>
            </w:r>
          </w:p>
        </w:tc>
        <w:tc>
          <w:tcPr>
            <w:tcW w:w="4968" w:type="dxa"/>
          </w:tcPr>
          <w:p w14:paraId="711B31FA" w14:textId="77777777" w:rsidR="00D9672F" w:rsidRDefault="00000000">
            <w:r>
              <w:t>3 per configuration</w:t>
            </w:r>
          </w:p>
        </w:tc>
      </w:tr>
      <w:tr w:rsidR="00D9672F" w14:paraId="54070F9E" w14:textId="77777777">
        <w:trPr>
          <w:jc w:val="center"/>
        </w:trPr>
        <w:tc>
          <w:tcPr>
            <w:tcW w:w="4968" w:type="dxa"/>
          </w:tcPr>
          <w:p w14:paraId="675D50E9" w14:textId="77777777" w:rsidR="00D9672F" w:rsidRDefault="00000000">
            <w:r>
              <w:t>Total specimens</w:t>
            </w:r>
          </w:p>
        </w:tc>
        <w:tc>
          <w:tcPr>
            <w:tcW w:w="4968" w:type="dxa"/>
          </w:tcPr>
          <w:p w14:paraId="01F5F6BB" w14:textId="77777777" w:rsidR="00D9672F" w:rsidRDefault="00000000">
            <w:r>
              <w:t>1,500 physical specimens</w:t>
            </w:r>
          </w:p>
        </w:tc>
      </w:tr>
      <w:tr w:rsidR="00D9672F" w14:paraId="68979BDC" w14:textId="77777777">
        <w:trPr>
          <w:jc w:val="center"/>
        </w:trPr>
        <w:tc>
          <w:tcPr>
            <w:tcW w:w="4968" w:type="dxa"/>
          </w:tcPr>
          <w:p w14:paraId="2DEEF645" w14:textId="77777777" w:rsidR="00D9672F" w:rsidRDefault="00000000">
            <w:r>
              <w:t>Specimen standard</w:t>
            </w:r>
          </w:p>
        </w:tc>
        <w:tc>
          <w:tcPr>
            <w:tcW w:w="4968" w:type="dxa"/>
          </w:tcPr>
          <w:p w14:paraId="436A85B0" w14:textId="77777777" w:rsidR="00D9672F" w:rsidRDefault="00000000">
            <w:r>
              <w:t>ISO 527-2 Type 4</w:t>
            </w:r>
          </w:p>
        </w:tc>
      </w:tr>
    </w:tbl>
    <w:p w14:paraId="1B43287B" w14:textId="77777777" w:rsidR="00D9672F" w:rsidRDefault="00000000">
      <w:pPr>
        <w:pStyle w:val="Heading1"/>
      </w:pPr>
      <w:r>
        <w:t>3. How the Output Data Were Generated</w:t>
      </w:r>
    </w:p>
    <w:p w14:paraId="7A74BD30" w14:textId="77777777" w:rsidR="00D9672F" w:rsidRDefault="00000000">
      <w:r>
        <w:t>The dataset is based on physical experiments, not simulated outputs. Printed specimens were tested using standardized laboratory procedures.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672F" w14:paraId="50E729FA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B8AD7B7" w14:textId="77777777" w:rsidR="00D9672F" w:rsidRDefault="00000000">
            <w:r>
              <w:t>Test</w:t>
            </w:r>
          </w:p>
        </w:tc>
        <w:tc>
          <w:tcPr>
            <w:tcW w:w="4968" w:type="dxa"/>
            <w:shd w:val="clear" w:color="auto" w:fill="D9EAF7"/>
          </w:tcPr>
          <w:p w14:paraId="48827C4B" w14:textId="77777777" w:rsidR="00D9672F" w:rsidRDefault="00000000">
            <w:r>
              <w:t>Outputs</w:t>
            </w:r>
          </w:p>
        </w:tc>
      </w:tr>
      <w:tr w:rsidR="00D9672F" w14:paraId="20A8EDB0" w14:textId="77777777">
        <w:trPr>
          <w:jc w:val="center"/>
        </w:trPr>
        <w:tc>
          <w:tcPr>
            <w:tcW w:w="4968" w:type="dxa"/>
          </w:tcPr>
          <w:p w14:paraId="4F4248C4" w14:textId="77777777" w:rsidR="00D9672F" w:rsidRDefault="00000000">
            <w:r>
              <w:t>Tensile test</w:t>
            </w:r>
          </w:p>
        </w:tc>
        <w:tc>
          <w:tcPr>
            <w:tcW w:w="4968" w:type="dxa"/>
          </w:tcPr>
          <w:p w14:paraId="3CEE6517" w14:textId="77777777" w:rsidR="00D9672F" w:rsidRDefault="00000000">
            <w:r>
              <w:t>Peak stress, strain at break, elastic modulus</w:t>
            </w:r>
          </w:p>
        </w:tc>
      </w:tr>
      <w:tr w:rsidR="00D9672F" w14:paraId="5CCA639A" w14:textId="77777777">
        <w:trPr>
          <w:jc w:val="center"/>
        </w:trPr>
        <w:tc>
          <w:tcPr>
            <w:tcW w:w="4968" w:type="dxa"/>
          </w:tcPr>
          <w:p w14:paraId="0BB3339C" w14:textId="77777777" w:rsidR="00D9672F" w:rsidRDefault="00000000">
            <w:r>
              <w:t>Hardness test</w:t>
            </w:r>
          </w:p>
        </w:tc>
        <w:tc>
          <w:tcPr>
            <w:tcW w:w="4968" w:type="dxa"/>
          </w:tcPr>
          <w:p w14:paraId="74CFA3C3" w14:textId="77777777" w:rsidR="00D9672F" w:rsidRDefault="00000000">
            <w:r>
              <w:t>Shore D hardness</w:t>
            </w:r>
          </w:p>
        </w:tc>
      </w:tr>
      <w:tr w:rsidR="00D9672F" w14:paraId="75856C0B" w14:textId="77777777">
        <w:trPr>
          <w:jc w:val="center"/>
        </w:trPr>
        <w:tc>
          <w:tcPr>
            <w:tcW w:w="4968" w:type="dxa"/>
          </w:tcPr>
          <w:p w14:paraId="5B5BFD36" w14:textId="77777777" w:rsidR="00D9672F" w:rsidRDefault="00000000">
            <w:r>
              <w:t>Surface roughness</w:t>
            </w:r>
          </w:p>
        </w:tc>
        <w:tc>
          <w:tcPr>
            <w:tcW w:w="4968" w:type="dxa"/>
          </w:tcPr>
          <w:p w14:paraId="730DDA87" w14:textId="77777777" w:rsidR="00D9672F" w:rsidRDefault="00000000">
            <w:r>
              <w:t>Average roughness (Ra)</w:t>
            </w:r>
          </w:p>
        </w:tc>
      </w:tr>
    </w:tbl>
    <w:p w14:paraId="1A8EDDB5" w14:textId="77777777" w:rsidR="00D9672F" w:rsidRDefault="00000000">
      <w:r>
        <w:t>IQR-based outlier detection and data-quality checks were performed. Repeatability was assessed using coefficient of variation. Validated replicates were averaged, producing 500 final experimental records from the original 1,500 specimens.</w:t>
      </w:r>
    </w:p>
    <w:p w14:paraId="75DC1808" w14:textId="77777777" w:rsidR="00D9672F" w:rsidRDefault="00000000">
      <w:pPr>
        <w:pStyle w:val="Heading1"/>
      </w:pPr>
      <w:r>
        <w:t>4. Machine-Learning Methodology</w:t>
      </w:r>
    </w:p>
    <w:p w14:paraId="1792DC5A" w14:textId="77777777" w:rsidR="00D9672F" w:rsidRDefault="00000000">
      <w:r>
        <w:t>Several regression algorithms were benchmarked. XGBoost, Random Forest (RF), and Gradient Boosting Regressor (GBR) were selected as Level-0 models. Their predictions were combined using a Level-1 GBR meta-learner, forming HMQ-ES-Stack-GBR.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672F" w14:paraId="7EA0CF2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81C1C78" w14:textId="77777777" w:rsidR="00D9672F" w:rsidRDefault="00000000">
            <w:r>
              <w:lastRenderedPageBreak/>
              <w:t>Stage</w:t>
            </w:r>
          </w:p>
        </w:tc>
        <w:tc>
          <w:tcPr>
            <w:tcW w:w="4968" w:type="dxa"/>
            <w:shd w:val="clear" w:color="auto" w:fill="D9EAF7"/>
          </w:tcPr>
          <w:p w14:paraId="697D1523" w14:textId="77777777" w:rsidR="00D9672F" w:rsidRDefault="00000000">
            <w:r>
              <w:t>Method</w:t>
            </w:r>
          </w:p>
        </w:tc>
      </w:tr>
      <w:tr w:rsidR="00D9672F" w14:paraId="2E31C597" w14:textId="77777777">
        <w:trPr>
          <w:jc w:val="center"/>
        </w:trPr>
        <w:tc>
          <w:tcPr>
            <w:tcW w:w="4968" w:type="dxa"/>
          </w:tcPr>
          <w:p w14:paraId="7A372902" w14:textId="77777777" w:rsidR="00D9672F" w:rsidRDefault="00000000">
            <w:r>
              <w:t>Level 0</w:t>
            </w:r>
          </w:p>
        </w:tc>
        <w:tc>
          <w:tcPr>
            <w:tcW w:w="4968" w:type="dxa"/>
          </w:tcPr>
          <w:p w14:paraId="312D3407" w14:textId="77777777" w:rsidR="00D9672F" w:rsidRDefault="00000000">
            <w:r>
              <w:t>XGBoost + Random Forest + GBR</w:t>
            </w:r>
          </w:p>
        </w:tc>
      </w:tr>
      <w:tr w:rsidR="00D9672F" w14:paraId="36F4B28A" w14:textId="77777777">
        <w:trPr>
          <w:jc w:val="center"/>
        </w:trPr>
        <w:tc>
          <w:tcPr>
            <w:tcW w:w="4968" w:type="dxa"/>
          </w:tcPr>
          <w:p w14:paraId="4675EB8D" w14:textId="77777777" w:rsidR="00D9672F" w:rsidRDefault="00000000">
            <w:r>
              <w:t>Intermediate</w:t>
            </w:r>
          </w:p>
        </w:tc>
        <w:tc>
          <w:tcPr>
            <w:tcW w:w="4968" w:type="dxa"/>
          </w:tcPr>
          <w:p w14:paraId="34DA54D1" w14:textId="77777777" w:rsidR="00D9672F" w:rsidRDefault="00000000">
            <w:r>
              <w:t>Out-of-Fold (OOF) predictions</w:t>
            </w:r>
          </w:p>
        </w:tc>
      </w:tr>
      <w:tr w:rsidR="00D9672F" w14:paraId="1AD961EF" w14:textId="77777777">
        <w:trPr>
          <w:jc w:val="center"/>
        </w:trPr>
        <w:tc>
          <w:tcPr>
            <w:tcW w:w="4968" w:type="dxa"/>
          </w:tcPr>
          <w:p w14:paraId="64721F17" w14:textId="77777777" w:rsidR="00D9672F" w:rsidRDefault="00000000">
            <w:r>
              <w:t>Level 1</w:t>
            </w:r>
          </w:p>
        </w:tc>
        <w:tc>
          <w:tcPr>
            <w:tcW w:w="4968" w:type="dxa"/>
          </w:tcPr>
          <w:p w14:paraId="091F8FB9" w14:textId="77777777" w:rsidR="00D9672F" w:rsidRDefault="00000000">
            <w:r>
              <w:t>GBR meta-learner</w:t>
            </w:r>
          </w:p>
        </w:tc>
      </w:tr>
      <w:tr w:rsidR="00D9672F" w14:paraId="235B381A" w14:textId="77777777">
        <w:trPr>
          <w:jc w:val="center"/>
        </w:trPr>
        <w:tc>
          <w:tcPr>
            <w:tcW w:w="4968" w:type="dxa"/>
          </w:tcPr>
          <w:p w14:paraId="208ECA5E" w14:textId="77777777" w:rsidR="00D9672F" w:rsidRDefault="00000000">
            <w:r>
              <w:t>Outputs</w:t>
            </w:r>
          </w:p>
        </w:tc>
        <w:tc>
          <w:tcPr>
            <w:tcW w:w="4968" w:type="dxa"/>
          </w:tcPr>
          <w:p w14:paraId="20F64900" w14:textId="77777777" w:rsidR="00D9672F" w:rsidRDefault="00000000">
            <w:r>
              <w:t>Stress, strain, modulus, hardness, roughness</w:t>
            </w:r>
          </w:p>
        </w:tc>
      </w:tr>
    </w:tbl>
    <w:p w14:paraId="7D8412A3" w14:textId="77777777" w:rsidR="00D9672F" w:rsidRDefault="00000000">
      <w:r>
        <w:t>Validation used an 80/20 development/hold-out split. Five-fold cross-validation was performed on the development portion, with OOF predictions used to train the meta-learner. The final model was evaluated on the untouched 20% test set.</w:t>
      </w:r>
    </w:p>
    <w:p w14:paraId="4ECBE536" w14:textId="77777777" w:rsidR="00D9672F" w:rsidRDefault="00000000">
      <w:pPr>
        <w:pStyle w:val="Heading1"/>
      </w:pPr>
      <w:r>
        <w:t>5. Important Findings</w:t>
      </w:r>
    </w:p>
    <w:p w14:paraId="7F2514F7" w14:textId="77777777" w:rsidR="00D9672F" w:rsidRDefault="00000000">
      <w:r>
        <w:t>Material type was the dominant feature, contributing approximately 55% of total feature importance. Layer thickness was next, while infill density and printer type had similar influence; printing speed was comparatively less important within the tested range.</w:t>
      </w:r>
    </w:p>
    <w:p w14:paraId="4CA24B74" w14:textId="77777777" w:rsidR="00D9672F" w:rsidRDefault="00000000">
      <w:r>
        <w:t>Rigid materials such as PLA, PLA+ and PETG generally showed more stable predictions than highly deformable materials such as TPU and PP. Surface roughness was the most difficult output because its experimental variability was higher.</w:t>
      </w:r>
    </w:p>
    <w:p w14:paraId="09358792" w14:textId="77777777" w:rsidR="00D9672F" w:rsidRDefault="00000000">
      <w:pPr>
        <w:pStyle w:val="Heading1"/>
      </w:pPr>
      <w:r>
        <w:t>6. Model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9672F" w14:paraId="7EE50BA7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659EAB20" w14:textId="77777777" w:rsidR="00D9672F" w:rsidRDefault="00000000">
            <w:r>
              <w:t>Target</w:t>
            </w:r>
          </w:p>
        </w:tc>
        <w:tc>
          <w:tcPr>
            <w:tcW w:w="2484" w:type="dxa"/>
            <w:shd w:val="clear" w:color="auto" w:fill="D9EAF7"/>
          </w:tcPr>
          <w:p w14:paraId="1317E895" w14:textId="77777777" w:rsidR="00D9672F" w:rsidRDefault="00000000">
            <w:r>
              <w:t>R²</w:t>
            </w:r>
          </w:p>
        </w:tc>
        <w:tc>
          <w:tcPr>
            <w:tcW w:w="2484" w:type="dxa"/>
            <w:shd w:val="clear" w:color="auto" w:fill="D9EAF7"/>
          </w:tcPr>
          <w:p w14:paraId="17425C92" w14:textId="77777777" w:rsidR="00D9672F" w:rsidRDefault="00000000">
            <w:r>
              <w:t>MAE</w:t>
            </w:r>
          </w:p>
        </w:tc>
        <w:tc>
          <w:tcPr>
            <w:tcW w:w="2484" w:type="dxa"/>
            <w:shd w:val="clear" w:color="auto" w:fill="D9EAF7"/>
          </w:tcPr>
          <w:p w14:paraId="67E6089B" w14:textId="77777777" w:rsidR="00D9672F" w:rsidRDefault="00000000">
            <w:r>
              <w:t>RMSE</w:t>
            </w:r>
          </w:p>
        </w:tc>
      </w:tr>
      <w:tr w:rsidR="00D9672F" w14:paraId="1655B619" w14:textId="77777777">
        <w:trPr>
          <w:jc w:val="center"/>
        </w:trPr>
        <w:tc>
          <w:tcPr>
            <w:tcW w:w="2484" w:type="dxa"/>
          </w:tcPr>
          <w:p w14:paraId="33FD14B5" w14:textId="77777777" w:rsidR="00D9672F" w:rsidRDefault="00000000">
            <w:r>
              <w:t>Strain at break</w:t>
            </w:r>
          </w:p>
        </w:tc>
        <w:tc>
          <w:tcPr>
            <w:tcW w:w="2484" w:type="dxa"/>
          </w:tcPr>
          <w:p w14:paraId="0F103428" w14:textId="77777777" w:rsidR="00D9672F" w:rsidRDefault="00000000">
            <w:r>
              <w:t>0.999</w:t>
            </w:r>
          </w:p>
        </w:tc>
        <w:tc>
          <w:tcPr>
            <w:tcW w:w="2484" w:type="dxa"/>
          </w:tcPr>
          <w:p w14:paraId="7BAD922F" w14:textId="77777777" w:rsidR="00D9672F" w:rsidRDefault="00000000">
            <w:r>
              <w:t>0.0006</w:t>
            </w:r>
          </w:p>
        </w:tc>
        <w:tc>
          <w:tcPr>
            <w:tcW w:w="2484" w:type="dxa"/>
          </w:tcPr>
          <w:p w14:paraId="4CCE02FE" w14:textId="77777777" w:rsidR="00D9672F" w:rsidRDefault="00000000">
            <w:r>
              <w:t>0.0009</w:t>
            </w:r>
          </w:p>
        </w:tc>
      </w:tr>
      <w:tr w:rsidR="00D9672F" w14:paraId="26083329" w14:textId="77777777">
        <w:trPr>
          <w:jc w:val="center"/>
        </w:trPr>
        <w:tc>
          <w:tcPr>
            <w:tcW w:w="2484" w:type="dxa"/>
          </w:tcPr>
          <w:p w14:paraId="71379F2B" w14:textId="77777777" w:rsidR="00D9672F" w:rsidRDefault="00000000">
            <w:r>
              <w:t>Peak stress</w:t>
            </w:r>
          </w:p>
        </w:tc>
        <w:tc>
          <w:tcPr>
            <w:tcW w:w="2484" w:type="dxa"/>
          </w:tcPr>
          <w:p w14:paraId="7DE21666" w14:textId="77777777" w:rsidR="00D9672F" w:rsidRDefault="00000000">
            <w:r>
              <w:t>0.999</w:t>
            </w:r>
          </w:p>
        </w:tc>
        <w:tc>
          <w:tcPr>
            <w:tcW w:w="2484" w:type="dxa"/>
          </w:tcPr>
          <w:p w14:paraId="658248E7" w14:textId="77777777" w:rsidR="00D9672F" w:rsidRDefault="00000000">
            <w:r>
              <w:t>194.5932 kPa</w:t>
            </w:r>
          </w:p>
        </w:tc>
        <w:tc>
          <w:tcPr>
            <w:tcW w:w="2484" w:type="dxa"/>
          </w:tcPr>
          <w:p w14:paraId="5233BDE1" w14:textId="77777777" w:rsidR="00D9672F" w:rsidRDefault="00000000">
            <w:r>
              <w:t>256.1791 kPa</w:t>
            </w:r>
          </w:p>
        </w:tc>
      </w:tr>
      <w:tr w:rsidR="00D9672F" w14:paraId="030B0049" w14:textId="77777777">
        <w:trPr>
          <w:jc w:val="center"/>
        </w:trPr>
        <w:tc>
          <w:tcPr>
            <w:tcW w:w="2484" w:type="dxa"/>
          </w:tcPr>
          <w:p w14:paraId="239F7E3E" w14:textId="77777777" w:rsidR="00D9672F" w:rsidRDefault="00000000">
            <w:r>
              <w:t>Elastic modulus</w:t>
            </w:r>
          </w:p>
        </w:tc>
        <w:tc>
          <w:tcPr>
            <w:tcW w:w="2484" w:type="dxa"/>
          </w:tcPr>
          <w:p w14:paraId="38BADBE7" w14:textId="77777777" w:rsidR="00D9672F" w:rsidRDefault="00000000">
            <w:r>
              <w:t>0.994</w:t>
            </w:r>
          </w:p>
        </w:tc>
        <w:tc>
          <w:tcPr>
            <w:tcW w:w="2484" w:type="dxa"/>
          </w:tcPr>
          <w:p w14:paraId="7392FC6A" w14:textId="77777777" w:rsidR="00D9672F" w:rsidRDefault="00000000">
            <w:r>
              <w:t>57.9000 MPa</w:t>
            </w:r>
          </w:p>
        </w:tc>
        <w:tc>
          <w:tcPr>
            <w:tcW w:w="2484" w:type="dxa"/>
          </w:tcPr>
          <w:p w14:paraId="68EA63FE" w14:textId="77777777" w:rsidR="00D9672F" w:rsidRDefault="00000000">
            <w:r>
              <w:t>76.4403 MPa</w:t>
            </w:r>
          </w:p>
        </w:tc>
      </w:tr>
      <w:tr w:rsidR="00D9672F" w14:paraId="6F163E3C" w14:textId="77777777">
        <w:trPr>
          <w:jc w:val="center"/>
        </w:trPr>
        <w:tc>
          <w:tcPr>
            <w:tcW w:w="2484" w:type="dxa"/>
          </w:tcPr>
          <w:p w14:paraId="5816B168" w14:textId="77777777" w:rsidR="00D9672F" w:rsidRDefault="00000000">
            <w:r>
              <w:t>Hardness</w:t>
            </w:r>
          </w:p>
        </w:tc>
        <w:tc>
          <w:tcPr>
            <w:tcW w:w="2484" w:type="dxa"/>
          </w:tcPr>
          <w:p w14:paraId="79A0C829" w14:textId="77777777" w:rsidR="00D9672F" w:rsidRDefault="00000000">
            <w:r>
              <w:t>0.991</w:t>
            </w:r>
          </w:p>
        </w:tc>
        <w:tc>
          <w:tcPr>
            <w:tcW w:w="2484" w:type="dxa"/>
          </w:tcPr>
          <w:p w14:paraId="282BB486" w14:textId="77777777" w:rsidR="00D9672F" w:rsidRDefault="00000000">
            <w:r>
              <w:t>1.0843</w:t>
            </w:r>
          </w:p>
        </w:tc>
        <w:tc>
          <w:tcPr>
            <w:tcW w:w="2484" w:type="dxa"/>
          </w:tcPr>
          <w:p w14:paraId="2FB93440" w14:textId="77777777" w:rsidR="00D9672F" w:rsidRDefault="00000000">
            <w:r>
              <w:t>1.4143</w:t>
            </w:r>
          </w:p>
        </w:tc>
      </w:tr>
      <w:tr w:rsidR="00D9672F" w14:paraId="099E390A" w14:textId="77777777">
        <w:trPr>
          <w:jc w:val="center"/>
        </w:trPr>
        <w:tc>
          <w:tcPr>
            <w:tcW w:w="2484" w:type="dxa"/>
          </w:tcPr>
          <w:p w14:paraId="435E6C79" w14:textId="77777777" w:rsidR="00D9672F" w:rsidRDefault="00000000">
            <w:r>
              <w:t>Surface roughness</w:t>
            </w:r>
          </w:p>
        </w:tc>
        <w:tc>
          <w:tcPr>
            <w:tcW w:w="2484" w:type="dxa"/>
          </w:tcPr>
          <w:p w14:paraId="18742E5C" w14:textId="77777777" w:rsidR="00D9672F" w:rsidRDefault="00000000">
            <w:r>
              <w:t>0.936</w:t>
            </w:r>
          </w:p>
        </w:tc>
        <w:tc>
          <w:tcPr>
            <w:tcW w:w="2484" w:type="dxa"/>
          </w:tcPr>
          <w:p w14:paraId="3C232F14" w14:textId="77777777" w:rsidR="00D9672F" w:rsidRDefault="00000000">
            <w:r>
              <w:t>0.4058 µm</w:t>
            </w:r>
          </w:p>
        </w:tc>
        <w:tc>
          <w:tcPr>
            <w:tcW w:w="2484" w:type="dxa"/>
          </w:tcPr>
          <w:p w14:paraId="2CD1D9D3" w14:textId="77777777" w:rsidR="00D9672F" w:rsidRDefault="00000000">
            <w:r>
              <w:t>0.5290 µm</w:t>
            </w:r>
          </w:p>
        </w:tc>
      </w:tr>
    </w:tbl>
    <w:p w14:paraId="15FEEFC1" w14:textId="77777777" w:rsidR="00D9672F" w:rsidRDefault="00000000">
      <w:r>
        <w:t>HMQ-ES-Stack-GBR outperformed the evaluated baseline models. The improvement was particularly noticeable for surface roughness, where the closest reported comparison achieved R² ≈ 0.733 versus 0.936 for the proposed model.</w:t>
      </w:r>
    </w:p>
    <w:p w14:paraId="70407EA6" w14:textId="77777777" w:rsidR="00D9672F" w:rsidRDefault="00000000">
      <w:pPr>
        <w:pStyle w:val="Heading1"/>
      </w:pPr>
      <w:r>
        <w:t>7. Optimization Methodology</w:t>
      </w:r>
    </w:p>
    <w:p w14:paraId="7547A7B4" w14:textId="77777777" w:rsidR="00D9672F" w:rsidRDefault="00000000">
      <w:r>
        <w:t>The trained ML model was used as a surrogate model: it estimates the quality of candidate printing settings without physically printing every candidate. NSGA-II, Particle Swarm Optimization (PSO), and Grey Wolf Optimizer (GWO) were used.</w:t>
      </w:r>
    </w:p>
    <w:p w14:paraId="58F998E7" w14:textId="77777777" w:rsidR="00D9672F" w:rsidRDefault="00000000">
      <w:r>
        <w:t>Optimization was performed separately for each material. The objective was to minimize surface roughness while maximizing hardness, peak stress, strain at break and elastic modulus.</w:t>
      </w:r>
    </w:p>
    <w:p w14:paraId="7A6BC123" w14:textId="77777777" w:rsidR="00D9672F" w:rsidRDefault="00000000">
      <w:pPr>
        <w:pStyle w:val="Heading1"/>
      </w:pPr>
      <w:r>
        <w:t>8. Key Limitations</w:t>
      </w:r>
    </w:p>
    <w:p w14:paraId="12DD5926" w14:textId="77777777" w:rsidR="00D9672F" w:rsidRDefault="00000000">
      <w:pPr>
        <w:pStyle w:val="ListBullet"/>
      </w:pPr>
      <w:r>
        <w:t>Validation was mainly internal to the experimental dataset; independent external validation was not reported.</w:t>
      </w:r>
    </w:p>
    <w:p w14:paraId="50B1BCFA" w14:textId="77777777" w:rsidR="00D9672F" w:rsidRDefault="00000000">
      <w:pPr>
        <w:pStyle w:val="ListBullet"/>
      </w:pPr>
      <w:r>
        <w:t>Material and printer groups were not perfectly balanced.</w:t>
      </w:r>
    </w:p>
    <w:p w14:paraId="4DABA92C" w14:textId="77777777" w:rsidR="00D9672F" w:rsidRDefault="00000000">
      <w:pPr>
        <w:pStyle w:val="ListBullet"/>
      </w:pPr>
      <w:r>
        <w:t>The very high R² values may warrant additional validation for possible overfitting.</w:t>
      </w:r>
    </w:p>
    <w:p w14:paraId="4D85DB78" w14:textId="77777777" w:rsidR="00D9672F" w:rsidRDefault="00000000">
      <w:pPr>
        <w:pStyle w:val="ListBullet"/>
      </w:pPr>
      <w:r>
        <w:t>Surface roughness had substantially higher experimental variability.</w:t>
      </w:r>
    </w:p>
    <w:p w14:paraId="2341664F" w14:textId="77777777" w:rsidR="00D9672F" w:rsidRDefault="00000000">
      <w:pPr>
        <w:pStyle w:val="ListBullet"/>
      </w:pPr>
      <w:r>
        <w:t>Generalization to unseen printers, materials, or parameter ranges remains to be established.</w:t>
      </w:r>
    </w:p>
    <w:p w14:paraId="1EFEA4C4" w14:textId="77777777" w:rsidR="00D9672F" w:rsidRDefault="00000000">
      <w:pPr>
        <w:pStyle w:val="Heading1"/>
      </w:pPr>
      <w:r>
        <w:lastRenderedPageBreak/>
        <w:t>9. Conclusion</w:t>
      </w:r>
    </w:p>
    <w:p w14:paraId="2A03B24B" w14:textId="77777777" w:rsidR="00D9672F" w:rsidRDefault="00000000">
      <w:r>
        <w:t>The study presents a complete experimental-to-machine-learning pipeline for FDM quality prediction using measured data from 1,500 physical specimens covering 10 materials, multiple process parameters and two printer configurations.</w:t>
      </w:r>
    </w:p>
    <w:p w14:paraId="6ADBBED6" w14:textId="77777777" w:rsidR="00D9672F" w:rsidRDefault="00000000">
      <w:r>
        <w:t>HMQ-ES-Stack-GBR combines XGBoost, Random Forest and GBR through two-level stacking and achieves very high predictive accuracy within the studied parameter range. NSGA-II, PSO and GWO then extend the framework from prediction to material-specific process optimization.</w:t>
      </w:r>
    </w:p>
    <w:p w14:paraId="0B34FE8C" w14:textId="77777777" w:rsidR="00D9672F" w:rsidRDefault="00000000">
      <w:r>
        <w:t>Overall, the framework is best viewed as a pre-print diagnostic and decision-support system. Further external validation is needed before claiming universal generalization to new materials, machines or industrial environments.</w:t>
      </w:r>
    </w:p>
    <w:p w14:paraId="0B15FC6E" w14:textId="77777777" w:rsidR="00D9672F" w:rsidRDefault="00000000">
      <w:pPr>
        <w:pStyle w:val="Heading1"/>
      </w:pPr>
      <w:r>
        <w:t>10. Methodology in One Flow</w:t>
      </w:r>
    </w:p>
    <w:p w14:paraId="394BB6C7" w14:textId="0593E447" w:rsidR="003228A7" w:rsidRPr="003228A7" w:rsidRDefault="003228A7" w:rsidP="003228A7">
      <w:r w:rsidRPr="003228A7">
        <w:t>1. Ten polymer materials were selected, and the printing configurations were defined.</w:t>
      </w:r>
      <w:r w:rsidRPr="003228A7">
        <w:br/>
        <w:t>2. Four principal process parameters were used: layer thickness, infill density, printing speed, and infill pattern.</w:t>
      </w:r>
      <w:r w:rsidRPr="003228A7">
        <w:br/>
        <w:t>3. Print 500 unique configurations, with three physical replicates each → 1,500 specimens.</w:t>
      </w:r>
      <w:r w:rsidRPr="003228A7">
        <w:br/>
        <w:t xml:space="preserve">4. </w:t>
      </w:r>
      <w:proofErr w:type="spellStart"/>
      <w:r>
        <w:t>Standardised</w:t>
      </w:r>
      <w:proofErr w:type="spellEnd"/>
      <w:r w:rsidRPr="003228A7">
        <w:t xml:space="preserve"> ISO 527-2 Type 4 specimen geometry was used.</w:t>
      </w:r>
      <w:r w:rsidRPr="003228A7">
        <w:br/>
        <w:t>5. Measure the tensile properties, hardness, and surface roughness using calibrated equipment.</w:t>
      </w:r>
      <w:r w:rsidRPr="003228A7">
        <w:br/>
        <w:t xml:space="preserve">6. Data quality control, IQR-based </w:t>
      </w:r>
      <w:proofErr w:type="spellStart"/>
      <w:r>
        <w:t>sanitisation</w:t>
      </w:r>
      <w:proofErr w:type="spellEnd"/>
      <w:r w:rsidRPr="003228A7">
        <w:t>, consistency checks, and replicate analyses were performed.</w:t>
      </w:r>
      <w:r w:rsidRPr="003228A7">
        <w:br/>
        <w:t>7. The average validated replicates were used to obtain 500 final experimental records.</w:t>
      </w:r>
      <w:r w:rsidRPr="003228A7">
        <w:br/>
        <w:t>8. The data were split into 80% development and 20% final hold-out testing.</w:t>
      </w:r>
      <w:r w:rsidRPr="003228A7">
        <w:br/>
        <w:t>9. Use 5-fold CV within the training portion to generate OOF predictions.</w:t>
      </w:r>
      <w:r w:rsidRPr="003228A7">
        <w:br/>
        <w:t>10. Benchmark multiple regression algorithms</w:t>
      </w:r>
      <w:r w:rsidRPr="003228A7">
        <w:br/>
        <w:t xml:space="preserve">11. Select </w:t>
      </w:r>
      <w:proofErr w:type="spellStart"/>
      <w:r w:rsidRPr="003228A7">
        <w:t>XGBoost</w:t>
      </w:r>
      <w:proofErr w:type="spellEnd"/>
      <w:r w:rsidRPr="003228A7">
        <w:t>, Random Forest, and GBR as Level-0 base learners.</w:t>
      </w:r>
      <w:r w:rsidRPr="003228A7">
        <w:br/>
        <w:t>12. Train a GBR Level-1 meta-learner on OOF predictions → HMQ-ES-Stack-GBR.</w:t>
      </w:r>
      <w:r w:rsidRPr="003228A7">
        <w:br/>
        <w:t>13. Evaluate using R², MAE, RMSE, and residual/correlation analysis.</w:t>
      </w:r>
      <w:r w:rsidRPr="003228A7">
        <w:br/>
        <w:t xml:space="preserve">14. </w:t>
      </w:r>
      <w:proofErr w:type="spellStart"/>
      <w:r>
        <w:t>Analyse</w:t>
      </w:r>
      <w:proofErr w:type="spellEnd"/>
      <w:r w:rsidRPr="003228A7">
        <w:t xml:space="preserve"> feature importance and material/printer-specific error patterns.</w:t>
      </w:r>
      <w:r w:rsidRPr="003228A7">
        <w:br/>
        <w:t xml:space="preserve">15. The trained predictor was used as a surrogate model inside the NSGA-II, PSO, and GWO </w:t>
      </w:r>
      <w:proofErr w:type="spellStart"/>
      <w:r>
        <w:t>optimisations</w:t>
      </w:r>
      <w:proofErr w:type="spellEnd"/>
      <w:r w:rsidRPr="003228A7">
        <w:t>.</w:t>
      </w:r>
      <w:r w:rsidRPr="003228A7">
        <w:br/>
        <w:t>16. Generate material-specific recommended process parameter combinations.</w:t>
      </w:r>
    </w:p>
    <w:p w14:paraId="52AB589A" w14:textId="77777777" w:rsidR="003228A7" w:rsidRDefault="003228A7"/>
    <w:p w14:paraId="2E9BF211" w14:textId="77777777" w:rsidR="00D9672F" w:rsidRDefault="00000000">
      <w:pPr>
        <w:pStyle w:val="Heading1"/>
      </w:pPr>
      <w:r>
        <w:t>Source</w:t>
      </w:r>
    </w:p>
    <w:p w14:paraId="2FA23BC9" w14:textId="77777777" w:rsidR="00D9672F" w:rsidRDefault="00000000">
      <w:r>
        <w:t>Aktepe, E. &amp; Ergün, U. (2026). HMQ-ES-Stack-GBR: A Hybrid Ensemble Learning Model for Mechanical and Physical Quality Prediction in FDM 3D Printing. Micromachines, 17(7), 859. Dataset DOI: 10.17632/zd6td6svd6.2.</w:t>
      </w:r>
    </w:p>
    <w:sectPr w:rsidR="00D967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210747">
    <w:abstractNumId w:val="8"/>
  </w:num>
  <w:num w:numId="2" w16cid:durableId="1167481508">
    <w:abstractNumId w:val="6"/>
  </w:num>
  <w:num w:numId="3" w16cid:durableId="1973821418">
    <w:abstractNumId w:val="5"/>
  </w:num>
  <w:num w:numId="4" w16cid:durableId="1066488034">
    <w:abstractNumId w:val="4"/>
  </w:num>
  <w:num w:numId="5" w16cid:durableId="1682203016">
    <w:abstractNumId w:val="7"/>
  </w:num>
  <w:num w:numId="6" w16cid:durableId="1390156675">
    <w:abstractNumId w:val="3"/>
  </w:num>
  <w:num w:numId="7" w16cid:durableId="1899438830">
    <w:abstractNumId w:val="2"/>
  </w:num>
  <w:num w:numId="8" w16cid:durableId="1276870274">
    <w:abstractNumId w:val="1"/>
  </w:num>
  <w:num w:numId="9" w16cid:durableId="71319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BAF"/>
    <w:rsid w:val="0029639D"/>
    <w:rsid w:val="003228A7"/>
    <w:rsid w:val="00326F90"/>
    <w:rsid w:val="00AA1D8D"/>
    <w:rsid w:val="00B47730"/>
    <w:rsid w:val="00CB0664"/>
    <w:rsid w:val="00D967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8F835"/>
  <w14:defaultImageDpi w14:val="300"/>
  <w15:docId w15:val="{2026B4BF-A0B7-43FC-8D56-FAAF49EA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Siddhi Rajgarhia NIT Warangal</cp:lastModifiedBy>
  <cp:revision>2</cp:revision>
  <dcterms:created xsi:type="dcterms:W3CDTF">2013-12-23T23:15:00Z</dcterms:created>
  <dcterms:modified xsi:type="dcterms:W3CDTF">2026-08-18T06:08:00Z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1446a14c-1740-462e-a88c-7765e1bb86e9</vt:lpwstr>
  </property>
</Properties>
</file>