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mc:Ignorable="w14 wp14">
  <w:body>
    <w:p xmlns:wp14="http://schemas.microsoft.com/office/word/2010/wordml" w14:paraId="5D706988" wp14:textId="77777777">
      <w:pPr>
        <w:pStyle w:val="Heading1"/>
      </w:pPr>
      <w:r>
        <w:t xml:space="preserve">Normalização e Justificativas — Plataforma Nexo</w:t>
      </w:r>
    </w:p>
    <w:p xmlns:wp14="http://schemas.microsoft.com/office/word/2010/wordml" w14:paraId="3B2F86EB" wp14:textId="1F22F9E0">
      <w:pPr/>
      <w:r w:rsidR="55AA6907">
        <w:rPr/>
        <w:t>Persistência</w:t>
      </w:r>
      <w:r w:rsidR="55AA6907">
        <w:rPr/>
        <w:t xml:space="preserve"> | Aquiles Maciel Amaral</w:t>
      </w:r>
    </w:p>
    <w:p xmlns:wp14="http://schemas.microsoft.com/office/word/2010/wordml" w14:paraId="42102903" wp14:textId="77777777">
      <w:pPr>
        <w:pStyle w:val="Heading2"/>
      </w:pPr>
      <w:r>
        <w:t xml:space="preserve">1. Objetivo</w:t>
      </w:r>
    </w:p>
    <w:p xmlns:wp14="http://schemas.microsoft.com/office/word/2010/wordml" w14:paraId="3D70DFF7" wp14:textId="419B1FFA">
      <w:pPr/>
      <w:r w:rsidR="73EBF5E5">
        <w:rPr/>
        <w:t>Este documento aplica e justifica a normalização do modelo relacional da plataforma Nexo, analisando as dependências funcionais consideradas e verificando a Primeira, Segunda e Terceira Formas Normais nas 25 tabelas do modelo.</w:t>
      </w:r>
    </w:p>
    <w:p xmlns:wp14="http://schemas.microsoft.com/office/word/2010/wordml" w14:paraId="2A0EDA7E" wp14:textId="77777777">
      <w:pPr>
        <w:pStyle w:val="Heading2"/>
      </w:pPr>
      <w:r>
        <w:t xml:space="preserve">2. Dependências funcionais consideradas</w:t>
      </w:r>
    </w:p>
    <w:p xmlns:wp14="http://schemas.microsoft.com/office/word/2010/wordml" w14:paraId="3A26C9EB" wp14:textId="0ECBE7DA">
      <w:pPr/>
      <w:r w:rsidRPr="55AA6907" w:rsidR="55AA6907">
        <w:rPr>
          <w:lang w:val="en-US"/>
        </w:rPr>
        <w:t>Em todas as 25 tabelas do modelo, a chave primária é um identificador artificial de coluna única (</w:t>
      </w:r>
      <w:r w:rsidRPr="55AA6907" w:rsidR="55AA6907">
        <w:rPr>
          <w:rStyle w:val="CodeChar"/>
          <w:lang w:val="en-US"/>
        </w:rPr>
        <w:t>id</w:t>
      </w:r>
      <w:r w:rsidRPr="55AA6907" w:rsidR="55AA6907">
        <w:rPr>
          <w:lang w:val="en-US"/>
        </w:rPr>
        <w:t xml:space="preserve">, INT, autoincremento). Isso nos ajuda na análise de dependência funcional: como a chave tem um único atributo, toda dependência funcional observada no modelo é do tipo </w:t>
      </w:r>
      <w:r w:rsidRPr="55AA6907" w:rsidR="55AA6907">
        <w:rPr>
          <w:rStyle w:val="CodeChar"/>
          <w:lang w:val="en-US"/>
        </w:rPr>
        <w:t>id → demais atributos</w:t>
      </w:r>
      <w:r w:rsidRPr="55AA6907" w:rsidR="55AA6907">
        <w:rPr>
          <w:lang w:val="en-US"/>
        </w:rPr>
        <w:t xml:space="preserve">, nunca uma dependência parcial de uma chave composta. A única exceção conceitual é a tabela associativa </w:t>
      </w:r>
      <w:r w:rsidRPr="55AA6907" w:rsidR="55AA6907">
        <w:rPr>
          <w:rStyle w:val="CodeChar"/>
          <w:lang w:val="en-US"/>
        </w:rPr>
        <w:t>perfil_permissao</w:t>
      </w:r>
      <w:r w:rsidRPr="55AA6907" w:rsidR="55AA6907">
        <w:rPr>
          <w:lang w:val="en-US"/>
        </w:rPr>
        <w:t>, que tem uma chave candidata composta implícita (</w:t>
      </w:r>
      <w:r w:rsidRPr="55AA6907" w:rsidR="55AA6907">
        <w:rPr>
          <w:rStyle w:val="CodeChar"/>
          <w:lang w:val="en-US"/>
        </w:rPr>
        <w:t>id_perfil</w:t>
      </w:r>
      <w:r w:rsidRPr="55AA6907" w:rsidR="55AA6907">
        <w:rPr>
          <w:lang w:val="en-US"/>
        </w:rPr>
        <w:t xml:space="preserve">, </w:t>
      </w:r>
      <w:r w:rsidRPr="55AA6907" w:rsidR="55AA6907">
        <w:rPr>
          <w:rStyle w:val="CodeChar"/>
          <w:lang w:val="en-US"/>
        </w:rPr>
        <w:t>id_permissao</w:t>
      </w:r>
      <w:r w:rsidRPr="55AA6907" w:rsidR="55AA6907">
        <w:rPr>
          <w:lang w:val="en-US"/>
        </w:rPr>
        <w:t>), tratada na seção 4.</w:t>
      </w:r>
    </w:p>
    <w:p xmlns:wp14="http://schemas.microsoft.com/office/word/2010/wordml" w14:paraId="4DA46766" wp14:textId="77777777">
      <w:pPr>
        <w:pStyle w:val="Heading2"/>
      </w:pPr>
      <w:r>
        <w:t xml:space="preserve">3. Primeira Forma Normal (1FN)</w:t>
      </w:r>
    </w:p>
    <w:p xmlns:wp14="http://schemas.microsoft.com/office/word/2010/wordml" w14:paraId="574863CF" wp14:textId="77E03FB2">
      <w:pPr/>
      <w:r w:rsidR="73EBF5E5">
        <w:rPr/>
        <w:t>Uma tabela está na 1FN quando todos os seus atributos são atômicos (ou seja, sem campos multivalorados ou repetidos) e cada linha é identificável por uma chave primária.</w:t>
      </w:r>
    </w:p>
    <w:p xmlns:wp14="http://schemas.microsoft.com/office/word/2010/wordml" w14:paraId="7E0D475C" wp14:textId="77777777">
      <w:pPr>
        <w:pStyle w:val="Heading3"/>
      </w:pPr>
      <w:r>
        <w:t xml:space="preserve">3.1 Verificação</w:t>
      </w:r>
    </w:p>
    <w:p xmlns:wp14="http://schemas.microsoft.com/office/word/2010/wordml" w14:paraId="558B1A1C" wp14:textId="77777777">
      <w:pPr/>
      <w:r>
        <w:t xml:space="preserve">As 25 tabelas do modelo atendem à 1FN:</w:t>
      </w:r>
    </w:p>
    <w:p xmlns:wp14="http://schemas.microsoft.com/office/word/2010/wordml" w14:paraId="05E815BA" wp14:textId="77777777">
      <w:pPr>
        <w:pStyle w:val="ListParagraph"/>
        <w:numPr>
          <w:ilvl w:val="0"/>
          <w:numId w:val="2"/>
        </w:numPr>
      </w:pPr>
      <w:r>
        <w:t xml:space="preserve">Toda tabela possui chave primária (</w:t>
      </w:r>
      <w:r>
        <w:rPr>
          <w:rStyle w:val="CodeChar"/>
        </w:rPr>
        <w:t xml:space="preserve">id</w:t>
      </w:r>
      <w:r>
        <w:t xml:space="preserve">), garantindo que cada linha seja única e identificável.</w:t>
      </w:r>
    </w:p>
    <w:p xmlns:wp14="http://schemas.microsoft.com/office/word/2010/wordml" w14:paraId="0496737C" wp14:textId="3FB96FBC">
      <w:pPr>
        <w:pStyle w:val="ListParagraph"/>
        <w:numPr>
          <w:ilvl w:val="0"/>
          <w:numId w:val="2"/>
        </w:numPr>
        <w:rPr/>
      </w:pPr>
      <w:r w:rsidR="73EBF5E5">
        <w:rPr/>
        <w:t xml:space="preserve">Nenhum atributo guarda mais de um valor na mesma célula. </w:t>
      </w:r>
    </w:p>
    <w:p xmlns:wp14="http://schemas.microsoft.com/office/word/2010/wordml" w14:paraId="33087CAB" wp14:textId="77777777">
      <w:pPr>
        <w:pStyle w:val="ListParagraph"/>
        <w:numPr>
          <w:ilvl w:val="0"/>
          <w:numId w:val="2"/>
        </w:numPr>
      </w:pPr>
      <w:r>
        <w:t xml:space="preserve">Não há tabelas com grupos de colunas repetidos (por exemplo, </w:t>
      </w:r>
      <w:r>
        <w:rPr>
          <w:rStyle w:val="CodeChar"/>
        </w:rPr>
        <w:t xml:space="preserve">telefone1</w:t>
      </w:r>
      <w:r>
        <w:t xml:space="preserve">, </w:t>
      </w:r>
      <w:r>
        <w:rPr>
          <w:rStyle w:val="CodeChar"/>
        </w:rPr>
        <w:t xml:space="preserve">telefone2</w:t>
      </w:r>
      <w:r>
        <w:t xml:space="preserve">, </w:t>
      </w:r>
      <w:r>
        <w:rPr>
          <w:rStyle w:val="CodeChar"/>
        </w:rPr>
        <w:t xml:space="preserve">telefone3</w:t>
      </w:r>
      <w:r>
        <w:t xml:space="preserve">), o que também violaria a 1FN.</w:t>
      </w:r>
    </w:p>
    <w:p xmlns:wp14="http://schemas.microsoft.com/office/word/2010/wordml" w14:paraId="3E38B107" wp14:textId="77777777">
      <w:pPr>
        <w:pStyle w:val="Heading3"/>
      </w:pPr>
      <w:r>
        <w:t xml:space="preserve">3.2 Conclusão</w:t>
      </w:r>
    </w:p>
    <w:p xmlns:wp14="http://schemas.microsoft.com/office/word/2010/wordml" w14:paraId="41002731" wp14:textId="77777777">
      <w:pPr/>
      <w:r>
        <w:t xml:space="preserve">Todas as 25 tabelas atendem à 1FN, com duas exceções controladas e documentadas (</w:t>
      </w:r>
      <w:r>
        <w:rPr>
          <w:rStyle w:val="CodeChar"/>
        </w:rPr>
        <w:t xml:space="preserve">psicologo.especialidades</w:t>
      </w:r>
      <w:r>
        <w:t xml:space="preserve"> e </w:t>
      </w:r>
      <w:r>
        <w:rPr>
          <w:rStyle w:val="CodeChar"/>
        </w:rPr>
        <w:t xml:space="preserve">evolucao_clinica.historico_versoes</w:t>
      </w:r>
      <w:r>
        <w:t xml:space="preserve">), tratadas como desnormalização justificada na seção 6.</w:t>
      </w:r>
    </w:p>
    <w:p xmlns:wp14="http://schemas.microsoft.com/office/word/2010/wordml" w14:paraId="5862F572" wp14:textId="77777777">
      <w:pPr>
        <w:pStyle w:val="Heading2"/>
      </w:pPr>
      <w:r>
        <w:t xml:space="preserve">4. Segunda Forma Normal (2FN)</w:t>
      </w:r>
    </w:p>
    <w:p xmlns:wp14="http://schemas.microsoft.com/office/word/2010/wordml" w14:paraId="6F91D510" wp14:textId="77777777">
      <w:pPr/>
      <w:r>
        <w:t xml:space="preserve">Uma tabela está na 2FN quando está na 1FN e todo atributo não chave depende da chave primária por inteiro, não apenas de parte dela. A 2FN só é uma preocupação real em tabelas com chave primária composta.</w:t>
      </w:r>
    </w:p>
    <w:p xmlns:wp14="http://schemas.microsoft.com/office/word/2010/wordml" w14:paraId="79AB43FF" wp14:textId="77777777">
      <w:pPr>
        <w:pStyle w:val="Heading3"/>
      </w:pPr>
      <w:r>
        <w:t xml:space="preserve">4.1 Verificação</w:t>
      </w:r>
    </w:p>
    <w:p xmlns:wp14="http://schemas.microsoft.com/office/word/2010/wordml" w14:paraId="70BD1F66" wp14:textId="59FA82E7">
      <w:pPr/>
      <w:r w:rsidRPr="55AA6907" w:rsidR="55AA6907">
        <w:rPr>
          <w:lang w:val="en-US"/>
        </w:rPr>
        <w:t>Das 25 tabelas, 24 têm chave primária simples (</w:t>
      </w:r>
      <w:r w:rsidRPr="55AA6907" w:rsidR="55AA6907">
        <w:rPr>
          <w:rStyle w:val="CodeChar"/>
          <w:lang w:val="en-US"/>
        </w:rPr>
        <w:t>id</w:t>
      </w:r>
      <w:r w:rsidRPr="55AA6907" w:rsidR="55AA6907">
        <w:rPr>
          <w:lang w:val="en-US"/>
        </w:rPr>
        <w:t xml:space="preserve"> único), o que já garante que a 2FN </w:t>
      </w:r>
      <w:r w:rsidRPr="55AA6907" w:rsidR="55AA6907">
        <w:rPr>
          <w:lang w:val="en-US"/>
        </w:rPr>
        <w:t>automaticamente não</w:t>
      </w:r>
      <w:r w:rsidRPr="55AA6907" w:rsidR="55AA6907">
        <w:rPr>
          <w:lang w:val="en-US"/>
        </w:rPr>
        <w:t xml:space="preserve"> há como existir dependência parcial quando a chave tem um único atributo.</w:t>
      </w:r>
    </w:p>
    <w:p xmlns:wp14="http://schemas.microsoft.com/office/word/2010/wordml" w14:paraId="0EDCF93E" wp14:textId="6C75C9BA">
      <w:pPr/>
      <w:r w:rsidRPr="73EBF5E5" w:rsidR="73EBF5E5">
        <w:rPr>
          <w:lang w:val="pt-BR"/>
        </w:rPr>
        <w:t>A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exceção</w:t>
      </w:r>
      <w:r w:rsidRPr="73EBF5E5" w:rsidR="73EBF5E5">
        <w:rPr>
          <w:lang w:val="pt-BR"/>
        </w:rPr>
        <w:t xml:space="preserve"> é a </w:t>
      </w:r>
      <w:r w:rsidRPr="73EBF5E5" w:rsidR="73EBF5E5">
        <w:rPr>
          <w:lang w:val="pt-BR"/>
        </w:rPr>
        <w:t>tabela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associativa</w:t>
      </w:r>
      <w:r w:rsidRPr="73EBF5E5" w:rsidR="73EBF5E5">
        <w:rPr>
          <w:lang w:val="pt-BR"/>
        </w:rPr>
        <w:t xml:space="preserve"> </w:t>
      </w:r>
      <w:r w:rsidRPr="73EBF5E5" w:rsidR="73EBF5E5">
        <w:rPr>
          <w:b w:val="1"/>
          <w:bCs w:val="1"/>
          <w:lang w:val="pt-BR"/>
        </w:rPr>
        <w:t>perfil_permissao</w:t>
      </w:r>
      <w:r w:rsidRPr="73EBF5E5" w:rsidR="73EBF5E5">
        <w:rPr>
          <w:lang w:val="pt-BR"/>
        </w:rPr>
        <w:t xml:space="preserve">, </w:t>
      </w:r>
      <w:r w:rsidRPr="73EBF5E5" w:rsidR="73EBF5E5">
        <w:rPr>
          <w:lang w:val="pt-BR"/>
        </w:rPr>
        <w:t>cuja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chave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candidata</w:t>
      </w:r>
      <w:r w:rsidRPr="73EBF5E5" w:rsidR="73EBF5E5">
        <w:rPr>
          <w:lang w:val="pt-BR"/>
        </w:rPr>
        <w:t xml:space="preserve"> natural seria </w:t>
      </w:r>
      <w:r w:rsidRPr="73EBF5E5" w:rsidR="73EBF5E5">
        <w:rPr>
          <w:lang w:val="pt-BR"/>
        </w:rPr>
        <w:t>composta</w:t>
      </w:r>
      <w:r w:rsidRPr="73EBF5E5" w:rsidR="73EBF5E5">
        <w:rPr>
          <w:lang w:val="pt-BR"/>
        </w:rPr>
        <w:t xml:space="preserve"> (</w:t>
      </w:r>
      <w:r w:rsidRPr="73EBF5E5" w:rsidR="73EBF5E5">
        <w:rPr>
          <w:rStyle w:val="CodeChar"/>
          <w:lang w:val="pt-BR"/>
        </w:rPr>
        <w:t>id_perfil</w:t>
      </w:r>
      <w:r w:rsidRPr="73EBF5E5" w:rsidR="73EBF5E5">
        <w:rPr>
          <w:lang w:val="pt-BR"/>
        </w:rPr>
        <w:t xml:space="preserve">, </w:t>
      </w:r>
      <w:r w:rsidRPr="73EBF5E5" w:rsidR="73EBF5E5">
        <w:rPr>
          <w:rStyle w:val="CodeChar"/>
          <w:lang w:val="pt-BR"/>
        </w:rPr>
        <w:t>id_permissao</w:t>
      </w:r>
      <w:r w:rsidRPr="73EBF5E5" w:rsidR="73EBF5E5">
        <w:rPr>
          <w:lang w:val="pt-BR"/>
        </w:rPr>
        <w:t xml:space="preserve">). O </w:t>
      </w:r>
      <w:r w:rsidRPr="73EBF5E5" w:rsidR="73EBF5E5">
        <w:rPr>
          <w:lang w:val="pt-BR"/>
        </w:rPr>
        <w:t>modelo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usa</w:t>
      </w:r>
      <w:r w:rsidRPr="73EBF5E5" w:rsidR="73EBF5E5">
        <w:rPr>
          <w:lang w:val="pt-BR"/>
        </w:rPr>
        <w:t xml:space="preserve"> um </w:t>
      </w:r>
      <w:r w:rsidRPr="73EBF5E5" w:rsidR="73EBF5E5">
        <w:rPr>
          <w:rStyle w:val="CodeChar"/>
          <w:lang w:val="pt-BR"/>
        </w:rPr>
        <w:t>id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próprio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como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chave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primária</w:t>
      </w:r>
      <w:r w:rsidRPr="73EBF5E5" w:rsidR="73EBF5E5">
        <w:rPr>
          <w:lang w:val="pt-BR"/>
        </w:rPr>
        <w:t xml:space="preserve">, mas </w:t>
      </w:r>
      <w:r w:rsidRPr="73EBF5E5" w:rsidR="73EBF5E5">
        <w:rPr>
          <w:lang w:val="pt-BR"/>
        </w:rPr>
        <w:t>mantém</w:t>
      </w:r>
      <w:r w:rsidRPr="73EBF5E5" w:rsidR="73EBF5E5">
        <w:rPr>
          <w:lang w:val="pt-BR"/>
        </w:rPr>
        <w:t xml:space="preserve"> a </w:t>
      </w:r>
      <w:r w:rsidRPr="73EBF5E5" w:rsidR="73EBF5E5">
        <w:rPr>
          <w:lang w:val="pt-BR"/>
        </w:rPr>
        <w:t>chave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candidata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como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restrição</w:t>
      </w:r>
      <w:r w:rsidRPr="73EBF5E5" w:rsidR="73EBF5E5">
        <w:rPr>
          <w:lang w:val="pt-BR"/>
        </w:rPr>
        <w:t xml:space="preserve"> UNIQUE </w:t>
      </w:r>
      <w:r w:rsidRPr="73EBF5E5" w:rsidR="73EBF5E5">
        <w:rPr>
          <w:lang w:val="pt-BR"/>
        </w:rPr>
        <w:t>composta</w:t>
      </w:r>
      <w:r w:rsidRPr="73EBF5E5" w:rsidR="73EBF5E5">
        <w:rPr>
          <w:lang w:val="pt-BR"/>
        </w:rPr>
        <w:t xml:space="preserve">. Essa </w:t>
      </w:r>
      <w:r w:rsidRPr="73EBF5E5" w:rsidR="73EBF5E5">
        <w:rPr>
          <w:lang w:val="pt-BR"/>
        </w:rPr>
        <w:t>tabela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tem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apenas</w:t>
      </w:r>
      <w:r w:rsidRPr="73EBF5E5" w:rsidR="73EBF5E5">
        <w:rPr>
          <w:lang w:val="pt-BR"/>
        </w:rPr>
        <w:t xml:space="preserve"> as duas </w:t>
      </w:r>
      <w:r w:rsidRPr="73EBF5E5" w:rsidR="73EBF5E5">
        <w:rPr>
          <w:lang w:val="pt-BR"/>
        </w:rPr>
        <w:t>chaves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estrangeiras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como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atributos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não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chave</w:t>
      </w:r>
      <w:r w:rsidRPr="73EBF5E5" w:rsidR="73EBF5E5">
        <w:rPr>
          <w:lang w:val="pt-BR"/>
        </w:rPr>
        <w:t xml:space="preserve">, e ambas </w:t>
      </w:r>
      <w:r w:rsidRPr="73EBF5E5" w:rsidR="73EBF5E5">
        <w:rPr>
          <w:lang w:val="pt-BR"/>
        </w:rPr>
        <w:t>dependem</w:t>
      </w:r>
      <w:r w:rsidRPr="73EBF5E5" w:rsidR="73EBF5E5">
        <w:rPr>
          <w:lang w:val="pt-BR"/>
        </w:rPr>
        <w:t xml:space="preserve"> da </w:t>
      </w:r>
      <w:r w:rsidRPr="73EBF5E5" w:rsidR="73EBF5E5">
        <w:rPr>
          <w:lang w:val="pt-BR"/>
        </w:rPr>
        <w:t>combinação</w:t>
      </w:r>
      <w:r w:rsidRPr="73EBF5E5" w:rsidR="73EBF5E5">
        <w:rPr>
          <w:lang w:val="pt-BR"/>
        </w:rPr>
        <w:t xml:space="preserve"> completa (</w:t>
      </w:r>
      <w:r w:rsidRPr="73EBF5E5" w:rsidR="73EBF5E5">
        <w:rPr>
          <w:lang w:val="pt-BR"/>
        </w:rPr>
        <w:t>id_perfil</w:t>
      </w:r>
      <w:r w:rsidRPr="73EBF5E5" w:rsidR="73EBF5E5">
        <w:rPr>
          <w:lang w:val="pt-BR"/>
        </w:rPr>
        <w:t xml:space="preserve">, </w:t>
      </w:r>
      <w:r w:rsidRPr="73EBF5E5" w:rsidR="73EBF5E5">
        <w:rPr>
          <w:lang w:val="pt-BR"/>
        </w:rPr>
        <w:t>id_permissao</w:t>
      </w:r>
      <w:r w:rsidRPr="73EBF5E5" w:rsidR="73EBF5E5">
        <w:rPr>
          <w:lang w:val="pt-BR"/>
        </w:rPr>
        <w:t xml:space="preserve">) — </w:t>
      </w:r>
      <w:r w:rsidRPr="73EBF5E5" w:rsidR="73EBF5E5">
        <w:rPr>
          <w:lang w:val="pt-BR"/>
        </w:rPr>
        <w:t>na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verdade</w:t>
      </w:r>
      <w:r w:rsidRPr="73EBF5E5" w:rsidR="73EBF5E5">
        <w:rPr>
          <w:lang w:val="pt-BR"/>
        </w:rPr>
        <w:t xml:space="preserve">, </w:t>
      </w:r>
      <w:r w:rsidRPr="73EBF5E5" w:rsidR="73EBF5E5">
        <w:rPr>
          <w:lang w:val="pt-BR"/>
        </w:rPr>
        <w:t>cada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uma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depende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apenas</w:t>
      </w:r>
      <w:r w:rsidRPr="73EBF5E5" w:rsidR="73EBF5E5">
        <w:rPr>
          <w:lang w:val="pt-BR"/>
        </w:rPr>
        <w:t xml:space="preserve"> de </w:t>
      </w:r>
      <w:r w:rsidRPr="73EBF5E5" w:rsidR="73EBF5E5">
        <w:rPr>
          <w:lang w:val="pt-BR"/>
        </w:rPr>
        <w:t>si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mesma</w:t>
      </w:r>
      <w:r w:rsidRPr="73EBF5E5" w:rsidR="73EBF5E5">
        <w:rPr>
          <w:lang w:val="pt-BR"/>
        </w:rPr>
        <w:t xml:space="preserve">, e </w:t>
      </w:r>
      <w:r w:rsidRPr="73EBF5E5" w:rsidR="73EBF5E5">
        <w:rPr>
          <w:lang w:val="pt-BR"/>
        </w:rPr>
        <w:t>nenhum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atributo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descritivo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adicional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existe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na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tabela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que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pudesse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depender</w:t>
      </w:r>
      <w:r w:rsidRPr="73EBF5E5" w:rsidR="73EBF5E5">
        <w:rPr>
          <w:lang w:val="pt-BR"/>
        </w:rPr>
        <w:t xml:space="preserve"> de </w:t>
      </w:r>
      <w:r w:rsidRPr="73EBF5E5" w:rsidR="73EBF5E5">
        <w:rPr>
          <w:lang w:val="pt-BR"/>
        </w:rPr>
        <w:t>apenas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metade</w:t>
      </w:r>
      <w:r w:rsidRPr="73EBF5E5" w:rsidR="73EBF5E5">
        <w:rPr>
          <w:lang w:val="pt-BR"/>
        </w:rPr>
        <w:t xml:space="preserve"> da </w:t>
      </w:r>
      <w:r w:rsidRPr="73EBF5E5" w:rsidR="73EBF5E5">
        <w:rPr>
          <w:lang w:val="pt-BR"/>
        </w:rPr>
        <w:t>chave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composta</w:t>
      </w:r>
      <w:r w:rsidRPr="73EBF5E5" w:rsidR="73EBF5E5">
        <w:rPr>
          <w:lang w:val="pt-BR"/>
        </w:rPr>
        <w:t xml:space="preserve">. Por </w:t>
      </w:r>
      <w:r w:rsidRPr="73EBF5E5" w:rsidR="73EBF5E5">
        <w:rPr>
          <w:lang w:val="pt-BR"/>
        </w:rPr>
        <w:t>isso</w:t>
      </w:r>
      <w:r w:rsidRPr="73EBF5E5" w:rsidR="73EBF5E5">
        <w:rPr>
          <w:lang w:val="pt-BR"/>
        </w:rPr>
        <w:t xml:space="preserve">, </w:t>
      </w:r>
      <w:r w:rsidRPr="73EBF5E5" w:rsidR="73EBF5E5">
        <w:rPr>
          <w:lang w:val="pt-BR"/>
        </w:rPr>
        <w:t>mesmo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mantendo</w:t>
      </w:r>
      <w:r w:rsidRPr="73EBF5E5" w:rsidR="73EBF5E5">
        <w:rPr>
          <w:lang w:val="pt-BR"/>
        </w:rPr>
        <w:t xml:space="preserve"> </w:t>
      </w:r>
      <w:r w:rsidRPr="73EBF5E5" w:rsidR="73EBF5E5">
        <w:rPr>
          <w:rStyle w:val="CodeChar"/>
          <w:lang w:val="pt-BR"/>
        </w:rPr>
        <w:t>id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como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chave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primária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técnica</w:t>
      </w:r>
      <w:r w:rsidRPr="73EBF5E5" w:rsidR="73EBF5E5">
        <w:rPr>
          <w:lang w:val="pt-BR"/>
        </w:rPr>
        <w:t xml:space="preserve">, </w:t>
      </w:r>
      <w:r w:rsidRPr="73EBF5E5" w:rsidR="73EBF5E5">
        <w:rPr>
          <w:lang w:val="pt-BR"/>
        </w:rPr>
        <w:t>não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há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risco</w:t>
      </w:r>
      <w:r w:rsidRPr="73EBF5E5" w:rsidR="73EBF5E5">
        <w:rPr>
          <w:lang w:val="pt-BR"/>
        </w:rPr>
        <w:t xml:space="preserve"> de </w:t>
      </w:r>
      <w:r w:rsidRPr="73EBF5E5" w:rsidR="73EBF5E5">
        <w:rPr>
          <w:lang w:val="pt-BR"/>
        </w:rPr>
        <w:t>dependência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parcial</w:t>
      </w:r>
      <w:r w:rsidRPr="73EBF5E5" w:rsidR="73EBF5E5">
        <w:rPr>
          <w:lang w:val="pt-BR"/>
        </w:rPr>
        <w:t>.</w:t>
      </w:r>
    </w:p>
    <w:p xmlns:wp14="http://schemas.microsoft.com/office/word/2010/wordml" w14:paraId="0BA2E8F5" wp14:textId="78A4C9BA">
      <w:pPr/>
      <w:r w:rsidRPr="73EBF5E5" w:rsidR="73EBF5E5">
        <w:rPr>
          <w:lang w:val="pt-BR"/>
        </w:rPr>
        <w:t xml:space="preserve">O </w:t>
      </w:r>
      <w:r w:rsidRPr="73EBF5E5" w:rsidR="73EBF5E5">
        <w:rPr>
          <w:lang w:val="pt-BR"/>
        </w:rPr>
        <w:t>mesmo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padrão</w:t>
      </w:r>
      <w:r w:rsidRPr="73EBF5E5" w:rsidR="73EBF5E5">
        <w:rPr>
          <w:lang w:val="pt-BR"/>
        </w:rPr>
        <w:t xml:space="preserve"> se </w:t>
      </w:r>
      <w:r w:rsidRPr="73EBF5E5" w:rsidR="73EBF5E5">
        <w:rPr>
          <w:lang w:val="pt-BR"/>
        </w:rPr>
        <w:t>repete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em</w:t>
      </w:r>
      <w:r w:rsidRPr="73EBF5E5" w:rsidR="73EBF5E5">
        <w:rPr>
          <w:lang w:val="pt-BR"/>
        </w:rPr>
        <w:t xml:space="preserve"> </w:t>
      </w:r>
      <w:r w:rsidRPr="73EBF5E5" w:rsidR="73EBF5E5">
        <w:rPr>
          <w:rStyle w:val="CodeChar"/>
          <w:lang w:val="pt-BR"/>
        </w:rPr>
        <w:t>paciente_responsavel</w:t>
      </w:r>
      <w:r w:rsidRPr="73EBF5E5" w:rsidR="73EBF5E5">
        <w:rPr>
          <w:lang w:val="pt-BR"/>
        </w:rPr>
        <w:t>-equivalente</w:t>
      </w:r>
      <w:r w:rsidRPr="73EBF5E5" w:rsidR="73EBF5E5">
        <w:rPr>
          <w:lang w:val="pt-BR"/>
        </w:rPr>
        <w:t xml:space="preserve"> do </w:t>
      </w:r>
      <w:r w:rsidRPr="73EBF5E5" w:rsidR="73EBF5E5">
        <w:rPr>
          <w:lang w:val="pt-BR"/>
        </w:rPr>
        <w:t>modelo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atual</w:t>
      </w:r>
      <w:r w:rsidRPr="73EBF5E5" w:rsidR="73EBF5E5">
        <w:rPr>
          <w:lang w:val="pt-BR"/>
        </w:rPr>
        <w:t xml:space="preserve">: a </w:t>
      </w:r>
      <w:r w:rsidRPr="73EBF5E5" w:rsidR="73EBF5E5">
        <w:rPr>
          <w:lang w:val="pt-BR"/>
        </w:rPr>
        <w:t>relação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paciente↔responsável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não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usa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mais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tabela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puramente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associativa</w:t>
      </w:r>
      <w:r w:rsidRPr="73EBF5E5" w:rsidR="73EBF5E5">
        <w:rPr>
          <w:lang w:val="pt-BR"/>
        </w:rPr>
        <w:t xml:space="preserve">, mas sim </w:t>
      </w:r>
      <w:r w:rsidRPr="73EBF5E5" w:rsidR="73EBF5E5">
        <w:rPr>
          <w:rStyle w:val="CodeChar"/>
          <w:lang w:val="pt-BR"/>
        </w:rPr>
        <w:t>vinculo_responsabilidade</w:t>
      </w:r>
      <w:r w:rsidRPr="73EBF5E5" w:rsidR="73EBF5E5">
        <w:rPr>
          <w:lang w:val="pt-BR"/>
        </w:rPr>
        <w:t xml:space="preserve">, </w:t>
      </w:r>
      <w:r w:rsidRPr="73EBF5E5" w:rsidR="73EBF5E5">
        <w:rPr>
          <w:lang w:val="pt-BR"/>
        </w:rPr>
        <w:t>que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tem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chave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primária</w:t>
      </w:r>
      <w:r w:rsidRPr="73EBF5E5" w:rsidR="73EBF5E5">
        <w:rPr>
          <w:lang w:val="pt-BR"/>
        </w:rPr>
        <w:t xml:space="preserve"> simples e um </w:t>
      </w:r>
      <w:r w:rsidRPr="73EBF5E5" w:rsidR="73EBF5E5">
        <w:rPr>
          <w:lang w:val="pt-BR"/>
        </w:rPr>
        <w:t>atributo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próprio</w:t>
      </w:r>
      <w:r w:rsidRPr="73EBF5E5" w:rsidR="73EBF5E5">
        <w:rPr>
          <w:lang w:val="pt-BR"/>
        </w:rPr>
        <w:t xml:space="preserve"> (</w:t>
      </w:r>
      <w:r w:rsidRPr="73EBF5E5" w:rsidR="73EBF5E5">
        <w:rPr>
          <w:rStyle w:val="CodeChar"/>
          <w:lang w:val="pt-BR"/>
        </w:rPr>
        <w:t>situacao</w:t>
      </w:r>
      <w:r w:rsidRPr="73EBF5E5" w:rsidR="73EBF5E5">
        <w:rPr>
          <w:lang w:val="pt-BR"/>
        </w:rPr>
        <w:t xml:space="preserve">) </w:t>
      </w:r>
      <w:r w:rsidRPr="73EBF5E5" w:rsidR="73EBF5E5">
        <w:rPr>
          <w:lang w:val="pt-BR"/>
        </w:rPr>
        <w:t>que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depende</w:t>
      </w:r>
      <w:r w:rsidRPr="73EBF5E5" w:rsidR="73EBF5E5">
        <w:rPr>
          <w:lang w:val="pt-BR"/>
        </w:rPr>
        <w:t xml:space="preserve"> da </w:t>
      </w:r>
      <w:r w:rsidRPr="73EBF5E5" w:rsidR="73EBF5E5">
        <w:rPr>
          <w:lang w:val="pt-BR"/>
        </w:rPr>
        <w:t>linha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inteira</w:t>
      </w:r>
      <w:r w:rsidRPr="73EBF5E5" w:rsidR="73EBF5E5">
        <w:rPr>
          <w:lang w:val="pt-BR"/>
        </w:rPr>
        <w:t xml:space="preserve"> do </w:t>
      </w:r>
      <w:r w:rsidRPr="73EBF5E5" w:rsidR="73EBF5E5">
        <w:rPr>
          <w:lang w:val="pt-BR"/>
        </w:rPr>
        <w:t>vínculo</w:t>
      </w:r>
      <w:r w:rsidRPr="73EBF5E5" w:rsidR="73EBF5E5">
        <w:rPr>
          <w:lang w:val="pt-BR"/>
        </w:rPr>
        <w:t xml:space="preserve">, </w:t>
      </w:r>
      <w:r w:rsidRPr="73EBF5E5" w:rsidR="73EBF5E5">
        <w:rPr>
          <w:lang w:val="pt-BR"/>
        </w:rPr>
        <w:t>não</w:t>
      </w:r>
      <w:r w:rsidRPr="73EBF5E5" w:rsidR="73EBF5E5">
        <w:rPr>
          <w:lang w:val="pt-BR"/>
        </w:rPr>
        <w:t xml:space="preserve"> de </w:t>
      </w:r>
      <w:r w:rsidRPr="73EBF5E5" w:rsidR="73EBF5E5">
        <w:rPr>
          <w:lang w:val="pt-BR"/>
        </w:rPr>
        <w:t>uma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fração</w:t>
      </w:r>
      <w:r w:rsidRPr="73EBF5E5" w:rsidR="73EBF5E5">
        <w:rPr>
          <w:lang w:val="pt-BR"/>
        </w:rPr>
        <w:t xml:space="preserve"> da </w:t>
      </w:r>
      <w:r w:rsidRPr="73EBF5E5" w:rsidR="73EBF5E5">
        <w:rPr>
          <w:lang w:val="pt-BR"/>
        </w:rPr>
        <w:t>combinação</w:t>
      </w:r>
      <w:r w:rsidRPr="73EBF5E5" w:rsidR="73EBF5E5">
        <w:rPr>
          <w:lang w:val="pt-BR"/>
        </w:rPr>
        <w:t xml:space="preserve"> </w:t>
      </w:r>
      <w:r w:rsidRPr="73EBF5E5" w:rsidR="73EBF5E5">
        <w:rPr>
          <w:lang w:val="pt-BR"/>
        </w:rPr>
        <w:t>usuario+paciente</w:t>
      </w:r>
      <w:r w:rsidRPr="73EBF5E5" w:rsidR="73EBF5E5">
        <w:rPr>
          <w:lang w:val="pt-BR"/>
        </w:rPr>
        <w:t>.</w:t>
      </w:r>
    </w:p>
    <w:p xmlns:wp14="http://schemas.microsoft.com/office/word/2010/wordml" w14:paraId="0BBB46E0" wp14:textId="77777777">
      <w:pPr>
        <w:pStyle w:val="Heading3"/>
      </w:pPr>
      <w:r>
        <w:t xml:space="preserve">4.2 Conclusão</w:t>
      </w:r>
    </w:p>
    <w:p xmlns:wp14="http://schemas.microsoft.com/office/word/2010/wordml" w14:paraId="552CAEF2" wp14:textId="1EBCFAA5">
      <w:pPr/>
      <w:r w:rsidR="73EBF5E5">
        <w:rPr/>
        <w:t>Todas as 25 tabelas atendem à 2FN. Nenhum atributo não chave depende de apenas parte de uma chave composta, porque o modelo evita chaves primárias compostas e usa restrições UNIQUE para preservar as chaves candidatas naturais quando necessário.</w:t>
      </w:r>
    </w:p>
    <w:p xmlns:wp14="http://schemas.microsoft.com/office/word/2010/wordml" w14:paraId="3698A442" wp14:textId="77777777">
      <w:pPr>
        <w:pStyle w:val="Heading2"/>
      </w:pPr>
      <w:r>
        <w:t xml:space="preserve">5. Terceira Forma Normal (3FN)</w:t>
      </w:r>
    </w:p>
    <w:p xmlns:wp14="http://schemas.microsoft.com/office/word/2010/wordml" w14:paraId="38C77C36" wp14:textId="77777777">
      <w:pPr/>
      <w:r>
        <w:t xml:space="preserve">Uma tabela está na 3FN quando está na 2FN e nenhum atributo não chave depende de outro atributo não chave (dependência transitiva). Esta é a forma normal mais relevante para o modelo Nexo, porque o domínio tem várias tabelas que poderiam ter sido modeladas de forma mais simples, concentrando dados que na verdade pertencem a entidades diferentes — a separação dessas entidades é o que garante a 3FN.</w:t>
      </w:r>
    </w:p>
    <w:p xmlns:wp14="http://schemas.microsoft.com/office/word/2010/wordml" w14:paraId="027BA6DA" wp14:textId="77777777">
      <w:pPr>
        <w:pStyle w:val="Heading3"/>
      </w:pPr>
      <w:r>
        <w:t xml:space="preserve">5.1 Casos verificados</w:t>
      </w:r>
    </w:p>
    <w:p xmlns:wp14="http://schemas.microsoft.com/office/word/2010/wordml" w14:paraId="6F2BF4C8" wp14:textId="77777777">
      <w:pPr/>
      <w:r>
        <w:rPr>
          <w:b/>
        </w:rPr>
        <w:t xml:space="preserve">usuario ↔ perfil_acesso.</w:t>
      </w:r>
      <w:r>
        <w:t xml:space="preserve"> Uma modelagem menos cuidadosa poderia ter colocado o nome do perfil ("administrador", "psicologo" etc.) diretamente como um campo de texto em </w:t>
      </w:r>
      <w:r>
        <w:rPr>
          <w:rStyle w:val="CodeChar"/>
        </w:rPr>
        <w:t xml:space="preserve">usuario</w:t>
      </w:r>
      <w:r>
        <w:t xml:space="preserve">. Nesse caso, outros atributos do perfil (como as permissões associadas) dependeriam do nome do perfil, não do id do usuário — uma dependência transitiva clássica (id_usuario → nome_perfil → permissões). O modelo evita isso extraindo </w:t>
      </w:r>
      <w:r>
        <w:rPr>
          <w:rStyle w:val="CodeChar"/>
        </w:rPr>
        <w:t xml:space="preserve">perfil_acesso</w:t>
      </w:r>
      <w:r>
        <w:t xml:space="preserve"> como tabela própria, de forma que </w:t>
      </w:r>
      <w:r>
        <w:rPr>
          <w:rStyle w:val="CodeChar"/>
        </w:rPr>
        <w:t xml:space="preserve">usuario</w:t>
      </w:r>
      <w:r>
        <w:t xml:space="preserve"> armazena apenas a chave estrangeira </w:t>
      </w:r>
      <w:r>
        <w:rPr>
          <w:rStyle w:val="CodeChar"/>
        </w:rPr>
        <w:t xml:space="preserve">id_perfil_acesso</w:t>
      </w:r>
      <w:r>
        <w:t xml:space="preserve">, e tudo o que descreve o perfil fica isolado em sua própria tabela.</w:t>
      </w:r>
    </w:p>
    <w:p xmlns:wp14="http://schemas.microsoft.com/office/word/2010/wordml" w14:paraId="55AF6E86" wp14:textId="77777777">
      <w:pPr/>
      <w:r>
        <w:rPr>
          <w:b/>
        </w:rPr>
        <w:t xml:space="preserve">cobranca, tentativa_pagamento e pagamento.</w:t>
      </w:r>
      <w:r>
        <w:t xml:space="preserve"> Se o modelo tivesse uma única tabela "pagamento" com todos os atributos de cobrança, tentativa e confirmação juntos, campos como </w:t>
      </w:r>
      <w:r>
        <w:rPr>
          <w:rStyle w:val="CodeChar"/>
        </w:rPr>
        <w:t xml:space="preserve">valor_confirmado</w:t>
      </w:r>
      <w:r>
        <w:t xml:space="preserve"> e </w:t>
      </w:r>
      <w:r>
        <w:rPr>
          <w:rStyle w:val="CodeChar"/>
        </w:rPr>
        <w:t xml:space="preserve">referencia_transacao</w:t>
      </w:r>
      <w:r>
        <w:t xml:space="preserve"> dependeriam da existência de uma confirmação específica, não apenas do id da cobrança — uma dependência transitiva via situação da tentativa. A separação em três tabelas (cobrança = obrigação; tentativa_pagamento = operação, confirmada ou não; pagamento = confirmação) elimina essa transitividade: cada atributo depende apenas da chave primária de sua própria tabela.</w:t>
      </w:r>
    </w:p>
    <w:p xmlns:wp14="http://schemas.microsoft.com/office/word/2010/wordml" w14:paraId="2432EC5B" wp14:textId="77777777">
      <w:pPr/>
      <w:r>
        <w:rPr>
          <w:b/>
        </w:rPr>
        <w:t xml:space="preserve">atendimento ↔ evolucao_clinica.</w:t>
      </w:r>
      <w:r>
        <w:t xml:space="preserve"> Um atendimento pode gerar mais de um registro de evolução clínica ao longo do tempo (histórico de revisões). Se os campos de evolução (</w:t>
      </w:r>
      <w:r>
        <w:rPr>
          <w:rStyle w:val="CodeChar"/>
        </w:rPr>
        <w:t xml:space="preserve">conteudo</w:t>
      </w:r>
      <w:r>
        <w:t xml:space="preserve">, </w:t>
      </w:r>
      <w:r>
        <w:rPr>
          <w:rStyle w:val="CodeChar"/>
        </w:rPr>
        <w:t xml:space="preserve">data_registro</w:t>
      </w:r>
      <w:r>
        <w:t xml:space="preserve">) estivessem na própria tabela </w:t>
      </w:r>
      <w:r>
        <w:rPr>
          <w:rStyle w:val="CodeChar"/>
        </w:rPr>
        <w:t xml:space="preserve">atendimento</w:t>
      </w:r>
      <w:r>
        <w:t xml:space="preserve">, o modelo não conseguiria representar mais de uma evolução por atendimento sem repetir toda a linha de atendimento — e os dados de evolução teriam uma dependência funcional em relação ao momento do registro, não apenas ao atendimento. A tabela separada </w:t>
      </w:r>
      <w:r>
        <w:rPr>
          <w:rStyle w:val="CodeChar"/>
        </w:rPr>
        <w:t xml:space="preserve">evolucao_clinica</w:t>
      </w:r>
      <w:r>
        <w:t xml:space="preserve">, com </w:t>
      </w:r>
      <w:r>
        <w:rPr>
          <w:rStyle w:val="CodeChar"/>
        </w:rPr>
        <w:t xml:space="preserve">id_atendimento</w:t>
      </w:r>
      <w:r>
        <w:t xml:space="preserve"> como chave estrangeira, resolve isso.</w:t>
      </w:r>
    </w:p>
    <w:p xmlns:wp14="http://schemas.microsoft.com/office/word/2010/wordml" w14:paraId="7A442735" wp14:textId="77777777">
      <w:pPr/>
      <w:r>
        <w:rPr>
          <w:b/>
        </w:rPr>
        <w:t xml:space="preserve">compartilhamento_documento ↔ destinatario_compartilhamento ↔ registro_acesso_documento.</w:t>
      </w:r>
      <w:r>
        <w:t xml:space="preserve"> O mesmo padrão se repete aqui: finalidade e validade do compartilhamento (que dependem só do compartilhamento em si) ficam separadas de quem é o destinatário (que pode haver mais de um) e de cada evento de acesso (que ocorre em datas diferentes e não deveria sobrescrever ou duplicar os dados do compartilhamento).</w:t>
      </w:r>
    </w:p>
    <w:p xmlns:wp14="http://schemas.microsoft.com/office/word/2010/wordml" w14:paraId="37C4D517" wp14:textId="77777777">
      <w:pPr/>
      <w:r>
        <w:rPr>
          <w:b/>
        </w:rPr>
        <w:t xml:space="preserve">disponibilidade, bloqueio_agenda e agendamento.</w:t>
      </w:r>
      <w:r>
        <w:t xml:space="preserve"> Poderiam ter sido modelados como uma única tabela de "agenda", mas isso faria com que o motivo de um bloqueio (atributo de bloqueio_agenda) ficasse na mesma linha que a situação de uma consulta marcada (atributo de agendamento) — dois conceitos com ciclos de vida e regras de negócio diferentes. Mantê-los separados evita dependências cruzadas entre atributos que não se relacionam diretamente.</w:t>
      </w:r>
    </w:p>
    <w:p xmlns:wp14="http://schemas.microsoft.com/office/word/2010/wordml" w14:paraId="13FC57E0" wp14:textId="77777777">
      <w:pPr>
        <w:pStyle w:val="Heading3"/>
      </w:pPr>
      <w:r>
        <w:t xml:space="preserve">5.2 Conclusão</w:t>
      </w:r>
    </w:p>
    <w:p xmlns:wp14="http://schemas.microsoft.com/office/word/2010/wordml" w14:paraId="632D1F7E" wp14:textId="7E6E1D94">
      <w:pPr/>
      <w:r w:rsidRPr="73EBF5E5" w:rsidR="73EBF5E5">
        <w:rPr>
          <w:lang w:val="pt-BR"/>
        </w:rPr>
        <w:t xml:space="preserve">Todas as 25 tabelas atendem à 3FN. O modelo evita dependências transitivas separando consistentemente entidades que representam conceitos distintos do domínio, mesmo quando isso significa mais tabelas do que uma modelagem mais </w:t>
      </w:r>
      <w:r w:rsidRPr="73EBF5E5" w:rsidR="73EBF5E5">
        <w:rPr>
          <w:lang w:val="pt-BR"/>
        </w:rPr>
        <w:t>simples.</w:t>
      </w:r>
    </w:p>
    <w:p xmlns:wp14="http://schemas.microsoft.com/office/word/2010/wordml" w14:paraId="075D4BB9" wp14:textId="77777777">
      <w:pPr>
        <w:pStyle w:val="Heading2"/>
      </w:pPr>
      <w:r>
        <w:t xml:space="preserve">6. Redundâncias eliminadas e desnormalizações justificadas</w:t>
      </w:r>
    </w:p>
    <w:p xmlns:wp14="http://schemas.microsoft.com/office/word/2010/wordml" w14:paraId="01415F66" wp14:textId="77777777">
      <w:pPr>
        <w:pStyle w:val="Heading3"/>
      </w:pPr>
      <w:r>
        <w:t xml:space="preserve">6.1 Redundâncias eliminadas</w:t>
      </w:r>
    </w:p>
    <w:p xmlns:wp14="http://schemas.microsoft.com/office/word/2010/wordml" w14:paraId="0DEA0DBE" wp14:textId="77777777">
      <w:pPr/>
      <w:r>
        <w:t xml:space="preserve">A normalização descrita nas seções 3 a 5 eliminou as seguintes redundâncias que uma modelagem menos cuidadosa poderia introduzir:</w:t>
      </w:r>
    </w:p>
    <w:p xmlns:wp14="http://schemas.microsoft.com/office/word/2010/wordml" w14:paraId="0B2E5F7F" wp14:textId="77777777">
      <w:pPr>
        <w:pStyle w:val="ListParagraph"/>
        <w:numPr>
          <w:ilvl w:val="0"/>
          <w:numId w:val="4"/>
        </w:numPr>
      </w:pPr>
      <w:r>
        <w:t xml:space="preserve">Dados de perfil e permissão repetidos em cada linha de </w:t>
      </w:r>
      <w:r>
        <w:rPr>
          <w:rStyle w:val="CodeChar"/>
        </w:rPr>
        <w:t xml:space="preserve">usuario</w:t>
      </w:r>
      <w:r>
        <w:t xml:space="preserve">, caso o nome do perfil fosse armazenado como texto livre em vez de chave estrangeira para </w:t>
      </w:r>
      <w:r>
        <w:rPr>
          <w:rStyle w:val="CodeChar"/>
        </w:rPr>
        <w:t xml:space="preserve">perfil_acesso</w:t>
      </w:r>
      <w:r>
        <w:t xml:space="preserve">.</w:t>
      </w:r>
    </w:p>
    <w:p xmlns:wp14="http://schemas.microsoft.com/office/word/2010/wordml" w14:paraId="48A976CA" wp14:textId="77777777">
      <w:pPr>
        <w:pStyle w:val="ListParagraph"/>
        <w:numPr>
          <w:ilvl w:val="0"/>
          <w:numId w:val="4"/>
        </w:numPr>
      </w:pPr>
      <w:r>
        <w:t xml:space="preserve">Dados de contato e identidade duplicados entre </w:t>
      </w:r>
      <w:r>
        <w:rPr>
          <w:rStyle w:val="CodeChar"/>
        </w:rPr>
        <w:t xml:space="preserve">usuario</w:t>
      </w:r>
      <w:r>
        <w:t xml:space="preserve">, </w:t>
      </w:r>
      <w:r>
        <w:rPr>
          <w:rStyle w:val="CodeChar"/>
        </w:rPr>
        <w:t xml:space="preserve">paciente</w:t>
      </w:r>
      <w:r>
        <w:t xml:space="preserve"> e </w:t>
      </w:r>
      <w:r>
        <w:rPr>
          <w:rStyle w:val="CodeChar"/>
        </w:rPr>
        <w:t xml:space="preserve">psicologo</w:t>
      </w:r>
      <w:r>
        <w:t xml:space="preserve">, evitados ao não usar herança nem composição onde o domínio não a justifica (ver seção 1.6 do Modelo Relacional): cada tabela guarda apenas os atributos que lhe são próprios, e a ligação com </w:t>
      </w:r>
      <w:r>
        <w:rPr>
          <w:rStyle w:val="CodeChar"/>
        </w:rPr>
        <w:t xml:space="preserve">usuario</w:t>
      </w:r>
      <w:r>
        <w:t xml:space="preserve"> é uma referência, não uma cópia de dados.</w:t>
      </w:r>
    </w:p>
    <w:p xmlns:wp14="http://schemas.microsoft.com/office/word/2010/wordml" w14:paraId="08AB1DAE" wp14:textId="77777777">
      <w:pPr>
        <w:pStyle w:val="ListParagraph"/>
        <w:numPr>
          <w:ilvl w:val="0"/>
          <w:numId w:val="4"/>
        </w:numPr>
      </w:pPr>
      <w:r>
        <w:t xml:space="preserve">Repetição de dados de cobrança a cada nova tentativa de pagamento, evitada ao separar </w:t>
      </w:r>
      <w:r>
        <w:rPr>
          <w:rStyle w:val="CodeChar"/>
        </w:rPr>
        <w:t xml:space="preserve">cobranca</w:t>
      </w:r>
      <w:r>
        <w:t xml:space="preserve"> (a obrigação, que não muda a cada tentativa) de </w:t>
      </w:r>
      <w:r>
        <w:rPr>
          <w:rStyle w:val="CodeChar"/>
        </w:rPr>
        <w:t xml:space="preserve">tentativa_pagamento</w:t>
      </w:r>
      <w:r>
        <w:t xml:space="preserve"> (que referencia a cobrança por chave estrangeira, sem repetir valor, vencimento ou modalidade).</w:t>
      </w:r>
    </w:p>
    <w:p xmlns:wp14="http://schemas.microsoft.com/office/word/2010/wordml" w14:paraId="70F8DCEB" wp14:textId="77777777">
      <w:pPr>
        <w:pStyle w:val="ListParagraph"/>
        <w:numPr>
          <w:ilvl w:val="0"/>
          <w:numId w:val="4"/>
        </w:numPr>
      </w:pPr>
      <w:r>
        <w:t xml:space="preserve">Repetição da situação de um compartilhamento a cada novo registro de acesso, evitada ao manter </w:t>
      </w:r>
      <w:r>
        <w:rPr>
          <w:rStyle w:val="CodeChar"/>
        </w:rPr>
        <w:t xml:space="preserve">compartilhamento_documento</w:t>
      </w:r>
      <w:r>
        <w:t xml:space="preserve"> e </w:t>
      </w:r>
      <w:r>
        <w:rPr>
          <w:rStyle w:val="CodeChar"/>
        </w:rPr>
        <w:t xml:space="preserve">registro_acesso_documento</w:t>
      </w:r>
      <w:r>
        <w:t xml:space="preserve"> como tabelas separadas, ligadas por chave estrangeira.</w:t>
      </w:r>
    </w:p>
    <w:p xmlns:wp14="http://schemas.microsoft.com/office/word/2010/wordml" w14:paraId="3518B1CD" wp14:textId="77777777">
      <w:pPr>
        <w:pStyle w:val="Heading3"/>
      </w:pPr>
      <w:r>
        <w:t xml:space="preserve">6.2 Desnormalizações justificadas</w:t>
      </w:r>
    </w:p>
    <w:p xmlns:wp14="http://schemas.microsoft.com/office/word/2010/wordml" w14:paraId="66129DCF" wp14:textId="77777777">
      <w:pPr/>
      <w:r>
        <w:t xml:space="preserve">O modelo mantém duas desnormalizações deliberadas, já identificadas na seção 3.1:</w:t>
      </w:r>
    </w:p>
    <w:p xmlns:wp14="http://schemas.microsoft.com/office/word/2010/wordml" w14:paraId="7408BC1C" wp14:textId="77777777">
      <w:pPr>
        <w:pStyle w:val="ListParagraph"/>
        <w:numPr>
          <w:ilvl w:val="0"/>
          <w:numId w:val="5"/>
        </w:numPr>
      </w:pPr>
      <w:r>
        <w:rPr>
          <w:b/>
        </w:rPr>
        <w:t xml:space="preserve">psicologo.especialidades</w:t>
      </w:r>
      <w:r>
        <w:t xml:space="preserve">: o diagrama de classes de domínio define este atributo como multivalorado (</w:t>
      </w:r>
      <w:r>
        <w:rPr>
          <w:rStyle w:val="CodeChar"/>
        </w:rPr>
        <w:t xml:space="preserve">String [0..*]</w:t>
      </w:r>
      <w:r>
        <w:t xml:space="preserve">). Criar uma tabela separada </w:t>
      </w:r>
      <w:r>
        <w:rPr>
          <w:rStyle w:val="CodeChar"/>
        </w:rPr>
        <w:t xml:space="preserve">especialidade_psicologo</w:t>
      </w:r>
      <w:r>
        <w:t xml:space="preserve"> (id, id_psicologo, descricao) seria a forma normalizada, mas o volume de dados por psicólogo é pequeno e a lista não precisa ser consultada, filtrada ou agregada de forma independente em nenhum caso de uso identificado até esta etapa. Por isso, optou-se por manter um único campo VARCHAR, aceitando a desnormalização em troca de simplicidade, com a ressalva de que essa decisão deve ser revista caso surjam requisitos de busca por especialidade específica.</w:t>
      </w:r>
    </w:p>
    <w:p xmlns:wp14="http://schemas.microsoft.com/office/word/2010/wordml" w14:paraId="2A6EE831" wp14:textId="77777777">
      <w:pPr>
        <w:pStyle w:val="ListParagraph"/>
        <w:numPr>
          <w:ilvl w:val="0"/>
          <w:numId w:val="5"/>
        </w:numPr>
      </w:pPr>
      <w:r>
        <w:rPr>
          <w:b/>
        </w:rPr>
        <w:t xml:space="preserve">evolucao_clinica.historico_versoes</w:t>
      </w:r>
      <w:r>
        <w:t xml:space="preserve">: mesma lógica aplicada ao atributo </w:t>
      </w:r>
      <w:r>
        <w:rPr>
          <w:rStyle w:val="CodeChar"/>
        </w:rPr>
        <w:t xml:space="preserve">[0..*]</w:t>
      </w:r>
      <w:r>
        <w:t xml:space="preserve"> do diagrama de classes de domínio. Uma tabela de versionamento completa (</w:t>
      </w:r>
      <w:r>
        <w:rPr>
          <w:rStyle w:val="CodeChar"/>
        </w:rPr>
        <w:t xml:space="preserve">versao_evolucao_clinica</w:t>
      </w:r>
      <w:r>
        <w:t xml:space="preserve">) normalizaria o histórico, mas até esta etapa não há caso de uso que exija consultar versões anteriores de forma estruturada — apenas preservar o histórico como registro. A estrutura normalizada pode ser adotada futuramente sem alterar as demais tabelas do modelo.</w:t>
      </w:r>
    </w:p>
    <w:p xmlns:wp14="http://schemas.microsoft.com/office/word/2010/wordml" w14:paraId="59C7BAEC" wp14:textId="77777777">
      <w:pPr/>
      <w:r>
        <w:t xml:space="preserve">Nenhuma outra tabela do modelo apresenta desnormalização: as 23 tabelas restantes seguem estritamente a 1FN, 2FN e 3FN, sem exceções.</w:t>
      </w:r>
    </w:p>
    <w:p xmlns:wp14="http://schemas.microsoft.com/office/word/2010/wordml" w14:paraId="5EC6ECFB" wp14:textId="77777777">
      <w:pPr>
        <w:pStyle w:val="Heading2"/>
      </w:pPr>
      <w:r>
        <w:t xml:space="preserve">7. Impacto no modelo relacional</w:t>
      </w:r>
    </w:p>
    <w:p xmlns:wp14="http://schemas.microsoft.com/office/word/2010/wordml" w14:paraId="2D331D9D" wp14:textId="0A033466">
      <w:pPr/>
      <w:r w:rsidRPr="73EBF5E5" w:rsidR="73EBF5E5">
        <w:rPr>
          <w:lang w:val="pt-BR"/>
        </w:rPr>
        <w:t xml:space="preserve">A análise de normalização não exigiu nenhuma alteração estrutural no modelo </w:t>
      </w:r>
      <w:r w:rsidRPr="73EBF5E5" w:rsidR="73EBF5E5">
        <w:rPr>
          <w:lang w:val="pt-BR"/>
        </w:rPr>
        <w:t>relacional:</w:t>
      </w:r>
      <w:r w:rsidRPr="73EBF5E5" w:rsidR="73EBF5E5">
        <w:rPr>
          <w:lang w:val="pt-BR"/>
        </w:rPr>
        <w:t xml:space="preserve"> as</w:t>
      </w:r>
      <w:r w:rsidRPr="73EBF5E5" w:rsidR="73EBF5E5">
        <w:rPr>
          <w:lang w:val="pt-BR"/>
        </w:rPr>
        <w:t xml:space="preserve"> 25 tabelas, suas colunas, chaves e relacionamentos permanecem os mesmos. O único impacto é a formalização, neste documento, de duas decisões de </w:t>
      </w:r>
      <w:r w:rsidRPr="73EBF5E5" w:rsidR="73EBF5E5">
        <w:rPr>
          <w:lang w:val="pt-BR"/>
        </w:rPr>
        <w:t>desnormalização</w:t>
      </w:r>
      <w:r w:rsidRPr="73EBF5E5" w:rsidR="73EBF5E5">
        <w:rPr>
          <w:lang w:val="pt-BR"/>
        </w:rPr>
        <w:t xml:space="preserve"> que já estavam implícitas na forma como </w:t>
      </w:r>
      <w:r w:rsidRPr="73EBF5E5" w:rsidR="73EBF5E5">
        <w:rPr>
          <w:rStyle w:val="CodeChar"/>
          <w:lang w:val="pt-BR"/>
        </w:rPr>
        <w:t>especialidades</w:t>
      </w:r>
      <w:r w:rsidRPr="73EBF5E5" w:rsidR="73EBF5E5">
        <w:rPr>
          <w:lang w:val="pt-BR"/>
        </w:rPr>
        <w:t xml:space="preserve"> e </w:t>
      </w:r>
      <w:r w:rsidRPr="73EBF5E5" w:rsidR="73EBF5E5">
        <w:rPr>
          <w:rStyle w:val="CodeChar"/>
          <w:lang w:val="pt-BR"/>
        </w:rPr>
        <w:t>historico_versoes</w:t>
      </w:r>
      <w:r w:rsidRPr="73EBF5E5" w:rsidR="73EBF5E5">
        <w:rPr>
          <w:lang w:val="pt-BR"/>
        </w:rPr>
        <w:t xml:space="preserve"> foram modelados, e que agora ficam explicitamente registradas e justificadas.</w:t>
      </w:r>
    </w:p>
    <w:p xmlns:wp14="http://schemas.microsoft.com/office/word/2010/wordml" w14:paraId="4F2167C0" wp14:textId="77777777">
      <w:pPr>
        <w:pStyle w:val="Heading2"/>
      </w:pPr>
      <w:r>
        <w:t xml:space="preserve">8. Considerações finais</w:t>
      </w:r>
    </w:p>
    <w:p xmlns:wp14="http://schemas.microsoft.com/office/word/2010/wordml" w14:paraId="3DAB3E5B" wp14:textId="30FD5946">
      <w:pPr/>
      <w:r w:rsidR="78FE5939">
        <w:rPr/>
        <w:t xml:space="preserve">A </w:t>
      </w:r>
      <w:r w:rsidR="78FE5939">
        <w:rPr/>
        <w:t>normalização</w:t>
      </w:r>
      <w:r w:rsidR="78FE5939">
        <w:rPr/>
        <w:t xml:space="preserve"> do </w:t>
      </w:r>
      <w:r w:rsidR="78FE5939">
        <w:rPr/>
        <w:t>modelo</w:t>
      </w:r>
      <w:r w:rsidR="78FE5939">
        <w:rPr/>
        <w:t xml:space="preserve"> Nexo </w:t>
      </w:r>
      <w:r w:rsidR="78FE5939">
        <w:rPr/>
        <w:t>foi</w:t>
      </w:r>
      <w:r w:rsidR="78FE5939">
        <w:rPr/>
        <w:t xml:space="preserve"> </w:t>
      </w:r>
      <w:r w:rsidR="78FE5939">
        <w:rPr/>
        <w:t>em</w:t>
      </w:r>
      <w:r w:rsidR="78FE5939">
        <w:rPr/>
        <w:t xml:space="preserve"> grande </w:t>
      </w:r>
      <w:r w:rsidR="78FE5939">
        <w:rPr/>
        <w:t>parte</w:t>
      </w:r>
      <w:r w:rsidR="78FE5939">
        <w:rPr/>
        <w:t xml:space="preserve">, </w:t>
      </w:r>
      <w:r w:rsidR="78FE5939">
        <w:rPr/>
        <w:t>consequência</w:t>
      </w:r>
      <w:r w:rsidR="78FE5939">
        <w:rPr/>
        <w:t xml:space="preserve"> </w:t>
      </w:r>
      <w:r w:rsidR="78FE5939">
        <w:rPr/>
        <w:t>direta</w:t>
      </w:r>
      <w:r w:rsidR="78FE5939">
        <w:rPr/>
        <w:t xml:space="preserve"> de </w:t>
      </w:r>
      <w:r w:rsidR="78FE5939">
        <w:rPr/>
        <w:t>seguir</w:t>
      </w:r>
      <w:r w:rsidR="78FE5939">
        <w:rPr/>
        <w:t xml:space="preserve"> </w:t>
      </w:r>
      <w:r w:rsidR="78FE5939">
        <w:rPr/>
        <w:t>fielmente</w:t>
      </w:r>
      <w:r w:rsidR="78FE5939">
        <w:rPr/>
        <w:t xml:space="preserve"> a </w:t>
      </w:r>
      <w:r w:rsidR="78FE5939">
        <w:rPr/>
        <w:t>separação</w:t>
      </w:r>
      <w:r w:rsidR="78FE5939">
        <w:rPr/>
        <w:t xml:space="preserve"> de </w:t>
      </w:r>
      <w:r w:rsidR="78FE5939">
        <w:rPr/>
        <w:t>responsabilidades</w:t>
      </w:r>
      <w:r w:rsidR="78FE5939">
        <w:rPr/>
        <w:t xml:space="preserve"> </w:t>
      </w:r>
      <w:r w:rsidR="78FE5939">
        <w:rPr/>
        <w:t>definida</w:t>
      </w:r>
      <w:r w:rsidR="78FE5939">
        <w:rPr/>
        <w:t xml:space="preserve"> no </w:t>
      </w:r>
      <w:r w:rsidR="78FE5939">
        <w:rPr/>
        <w:t>diagrama</w:t>
      </w:r>
      <w:r w:rsidR="78FE5939">
        <w:rPr/>
        <w:t xml:space="preserve"> de classes de </w:t>
      </w:r>
      <w:r w:rsidR="78FE5939">
        <w:rPr/>
        <w:t>domínio</w:t>
      </w:r>
      <w:r w:rsidR="17EC39A6">
        <w:rPr/>
        <w:t xml:space="preserve">, </w:t>
      </w:r>
      <w:r w:rsidR="78FE5939">
        <w:rPr/>
        <w:t>cada</w:t>
      </w:r>
      <w:r w:rsidR="78FE5939">
        <w:rPr/>
        <w:t xml:space="preserve"> </w:t>
      </w:r>
      <w:r w:rsidR="78FE5939">
        <w:rPr/>
        <w:t>classe</w:t>
      </w:r>
      <w:r w:rsidR="78FE5939">
        <w:rPr/>
        <w:t xml:space="preserve"> </w:t>
      </w:r>
      <w:r w:rsidR="78FE5939">
        <w:rPr/>
        <w:t>candidata</w:t>
      </w:r>
      <w:r w:rsidR="78FE5939">
        <w:rPr/>
        <w:t xml:space="preserve"> do </w:t>
      </w:r>
      <w:r w:rsidR="78FE5939">
        <w:rPr/>
        <w:t>domínio</w:t>
      </w:r>
      <w:r w:rsidR="78FE5939">
        <w:rPr/>
        <w:t xml:space="preserve"> (</w:t>
      </w:r>
      <w:r w:rsidR="78FE5939">
        <w:rPr/>
        <w:t>Usuário</w:t>
      </w:r>
      <w:r w:rsidR="78FE5939">
        <w:rPr/>
        <w:t xml:space="preserve">, </w:t>
      </w:r>
      <w:r w:rsidR="78FE5939">
        <w:rPr/>
        <w:t>Perfil</w:t>
      </w:r>
      <w:r w:rsidR="78FE5939">
        <w:rPr/>
        <w:t xml:space="preserve"> de Acesso, </w:t>
      </w:r>
      <w:r w:rsidR="78FE5939">
        <w:rPr/>
        <w:t>Paciente</w:t>
      </w:r>
      <w:r w:rsidR="78FE5939">
        <w:rPr/>
        <w:t xml:space="preserve">, </w:t>
      </w:r>
      <w:r w:rsidR="78FE5939">
        <w:rPr/>
        <w:t>Psicólogo</w:t>
      </w:r>
      <w:r w:rsidR="78FE5939">
        <w:rPr/>
        <w:t xml:space="preserve">, </w:t>
      </w:r>
      <w:r w:rsidR="78FE5939">
        <w:rPr/>
        <w:t>Cobrança</w:t>
      </w:r>
      <w:r w:rsidR="78FE5939">
        <w:rPr/>
        <w:t xml:space="preserve">, </w:t>
      </w:r>
      <w:r w:rsidR="78FE5939">
        <w:rPr/>
        <w:t>Tentativa</w:t>
      </w:r>
      <w:r w:rsidR="78FE5939">
        <w:rPr/>
        <w:t xml:space="preserve"> de </w:t>
      </w:r>
      <w:r w:rsidR="78FE5939">
        <w:rPr/>
        <w:t>Pagamento</w:t>
      </w:r>
      <w:r w:rsidR="78FE5939">
        <w:rPr/>
        <w:t xml:space="preserve">, </w:t>
      </w:r>
      <w:r w:rsidR="78FE5939">
        <w:rPr/>
        <w:t>Pagamento</w:t>
      </w:r>
      <w:r w:rsidR="78FE5939">
        <w:rPr/>
        <w:t xml:space="preserve">, </w:t>
      </w:r>
      <w:r w:rsidR="78FE5939">
        <w:rPr/>
        <w:t>Atendimento</w:t>
      </w:r>
      <w:r w:rsidR="78FE5939">
        <w:rPr/>
        <w:t xml:space="preserve">, </w:t>
      </w:r>
      <w:r w:rsidR="78FE5939">
        <w:rPr/>
        <w:t>Evolução</w:t>
      </w:r>
      <w:r w:rsidR="78FE5939">
        <w:rPr/>
        <w:t xml:space="preserve"> Clínica, entre </w:t>
      </w:r>
      <w:r w:rsidR="78FE5939">
        <w:rPr/>
        <w:t>outras</w:t>
      </w:r>
      <w:r w:rsidR="78FE5939">
        <w:rPr/>
        <w:t xml:space="preserve">) </w:t>
      </w:r>
      <w:r w:rsidR="78FE5939">
        <w:rPr/>
        <w:t>corresponde</w:t>
      </w:r>
      <w:r w:rsidR="78FE5939">
        <w:rPr/>
        <w:t xml:space="preserve"> a </w:t>
      </w:r>
      <w:r w:rsidR="78FE5939">
        <w:rPr/>
        <w:t>uma</w:t>
      </w:r>
      <w:r w:rsidR="78FE5939">
        <w:rPr/>
        <w:t xml:space="preserve"> </w:t>
      </w:r>
      <w:r w:rsidR="78FE5939">
        <w:rPr/>
        <w:t>tabela</w:t>
      </w:r>
      <w:r w:rsidR="78FE5939">
        <w:rPr/>
        <w:t xml:space="preserve"> </w:t>
      </w:r>
      <w:r w:rsidR="78FE5939">
        <w:rPr/>
        <w:t>própria</w:t>
      </w:r>
      <w:r w:rsidR="78FE5939">
        <w:rPr/>
        <w:t xml:space="preserve">, com </w:t>
      </w:r>
      <w:r w:rsidR="78FE5939">
        <w:rPr/>
        <w:t>responsabilidade</w:t>
      </w:r>
      <w:r w:rsidR="78FE5939">
        <w:rPr/>
        <w:t xml:space="preserve"> </w:t>
      </w:r>
      <w:r w:rsidR="78FE5939">
        <w:rPr/>
        <w:t>única</w:t>
      </w:r>
      <w:r w:rsidR="78FE5939">
        <w:rPr/>
        <w:t xml:space="preserve"> e </w:t>
      </w:r>
      <w:r w:rsidR="78FE5939">
        <w:rPr/>
        <w:t>sem</w:t>
      </w:r>
      <w:r w:rsidR="78FE5939">
        <w:rPr/>
        <w:t xml:space="preserve"> </w:t>
      </w:r>
      <w:r w:rsidR="78FE5939">
        <w:rPr/>
        <w:t>sobreposição</w:t>
      </w:r>
      <w:r w:rsidR="78FE5939">
        <w:rPr/>
        <w:t xml:space="preserve"> de </w:t>
      </w:r>
      <w:r w:rsidR="78FE5939">
        <w:rPr/>
        <w:t>atributos</w:t>
      </w:r>
      <w:r w:rsidR="78FE5939">
        <w:rPr/>
        <w:t xml:space="preserve"> entre </w:t>
      </w:r>
      <w:r w:rsidR="78FE5939">
        <w:rPr/>
        <w:t>si</w:t>
      </w:r>
      <w:r w:rsidR="17BCB96C">
        <w:rPr/>
        <w:t xml:space="preserve">, </w:t>
      </w:r>
      <w:r w:rsidR="78FE5939">
        <w:rPr/>
        <w:t xml:space="preserve">o </w:t>
      </w:r>
      <w:r w:rsidR="78FE5939">
        <w:rPr/>
        <w:t>mesmo</w:t>
      </w:r>
      <w:r w:rsidR="78FE5939">
        <w:rPr/>
        <w:t xml:space="preserve"> </w:t>
      </w:r>
      <w:r w:rsidR="78FE5939">
        <w:rPr/>
        <w:t>princípio</w:t>
      </w:r>
      <w:r w:rsidR="78FE5939">
        <w:rPr/>
        <w:t xml:space="preserve"> de </w:t>
      </w:r>
      <w:r w:rsidR="78FE5939">
        <w:rPr/>
        <w:t>coesão</w:t>
      </w:r>
      <w:r w:rsidR="78FE5939">
        <w:rPr/>
        <w:t xml:space="preserve"> e </w:t>
      </w:r>
      <w:r w:rsidR="78FE5939">
        <w:rPr/>
        <w:t>baixo</w:t>
      </w:r>
      <w:r w:rsidR="78FE5939">
        <w:rPr/>
        <w:t xml:space="preserve"> </w:t>
      </w:r>
      <w:r w:rsidR="78FE5939">
        <w:rPr/>
        <w:t>acoplamento</w:t>
      </w:r>
      <w:r w:rsidR="78FE5939">
        <w:rPr/>
        <w:t xml:space="preserve"> </w:t>
      </w:r>
      <w:r w:rsidR="78FE5939">
        <w:rPr/>
        <w:t>que</w:t>
      </w:r>
      <w:r w:rsidR="78FE5939">
        <w:rPr/>
        <w:t xml:space="preserve"> </w:t>
      </w:r>
      <w:r w:rsidR="78FE5939">
        <w:rPr/>
        <w:t>orienta</w:t>
      </w:r>
      <w:r w:rsidR="78FE5939">
        <w:rPr/>
        <w:t xml:space="preserve"> a </w:t>
      </w:r>
      <w:r w:rsidR="78FE5939">
        <w:rPr/>
        <w:t>modelagem</w:t>
      </w:r>
      <w:r w:rsidR="78FE5939">
        <w:rPr/>
        <w:t xml:space="preserve"> </w:t>
      </w:r>
      <w:r w:rsidR="78FE5939">
        <w:rPr/>
        <w:t>orientada</w:t>
      </w:r>
      <w:r w:rsidR="78FE5939">
        <w:rPr/>
        <w:t xml:space="preserve"> a </w:t>
      </w:r>
      <w:r w:rsidR="78FE5939">
        <w:rPr/>
        <w:t>objetos</w:t>
      </w:r>
      <w:r w:rsidR="78FE5939">
        <w:rPr/>
        <w:t xml:space="preserve"> do </w:t>
      </w:r>
      <w:r w:rsidR="78FE5939">
        <w:rPr/>
        <w:t>projeto</w:t>
      </w:r>
      <w:r w:rsidR="78FE5939">
        <w:rPr/>
        <w:t xml:space="preserve"> </w:t>
      </w:r>
      <w:r w:rsidR="78FE5939">
        <w:rPr/>
        <w:t xml:space="preserve">se </w:t>
      </w:r>
      <w:r w:rsidR="78FE5939">
        <w:rPr/>
        <w:t>traduz</w:t>
      </w:r>
      <w:r w:rsidR="78FE5939">
        <w:rPr/>
        <w:t xml:space="preserve"> no </w:t>
      </w:r>
      <w:r w:rsidR="78FE5939">
        <w:rPr/>
        <w:t>nível</w:t>
      </w:r>
      <w:r w:rsidR="78FE5939">
        <w:rPr/>
        <w:t xml:space="preserve"> </w:t>
      </w:r>
      <w:r w:rsidR="78FE5939">
        <w:rPr/>
        <w:t>relacional</w:t>
      </w:r>
      <w:r w:rsidR="78FE5939">
        <w:rPr/>
        <w:t xml:space="preserve">, </w:t>
      </w:r>
      <w:r w:rsidR="78FE5939">
        <w:rPr/>
        <w:t>em</w:t>
      </w:r>
      <w:r w:rsidR="78FE5939">
        <w:rPr/>
        <w:t xml:space="preserve"> um </w:t>
      </w:r>
      <w:r w:rsidR="78FE5939">
        <w:rPr/>
        <w:t>modelo</w:t>
      </w:r>
      <w:r w:rsidR="78FE5939">
        <w:rPr/>
        <w:t xml:space="preserve"> </w:t>
      </w:r>
      <w:r w:rsidR="78FE5939">
        <w:rPr/>
        <w:t>já</w:t>
      </w:r>
      <w:r w:rsidR="78FE5939">
        <w:rPr/>
        <w:t xml:space="preserve"> </w:t>
      </w:r>
      <w:r w:rsidR="78FE5939">
        <w:rPr/>
        <w:t>naturalmente</w:t>
      </w:r>
      <w:r w:rsidR="78FE5939">
        <w:rPr/>
        <w:t xml:space="preserve"> </w:t>
      </w:r>
      <w:r w:rsidR="78FE5939">
        <w:rPr/>
        <w:t>normalizado</w:t>
      </w:r>
      <w:r w:rsidR="78FE5939">
        <w:rPr/>
        <w:t xml:space="preserve"> </w:t>
      </w:r>
      <w:r w:rsidR="78FE5939">
        <w:rPr/>
        <w:t>até</w:t>
      </w:r>
      <w:r w:rsidR="78FE5939">
        <w:rPr/>
        <w:t xml:space="preserve"> a 3FN, com </w:t>
      </w:r>
      <w:r w:rsidR="78FE5939">
        <w:rPr/>
        <w:t>apenas</w:t>
      </w:r>
      <w:r w:rsidR="78FE5939">
        <w:rPr/>
        <w:t xml:space="preserve"> duas </w:t>
      </w:r>
      <w:r w:rsidR="78FE5939">
        <w:rPr/>
        <w:t>exceções</w:t>
      </w:r>
      <w:r w:rsidR="78FE5939">
        <w:rPr/>
        <w:t xml:space="preserve"> </w:t>
      </w:r>
      <w:r w:rsidR="78FE5939">
        <w:rPr/>
        <w:t>pontuais</w:t>
      </w:r>
      <w:r w:rsidR="78FE5939">
        <w:rPr/>
        <w:t xml:space="preserve"> e </w:t>
      </w:r>
      <w:r w:rsidR="78FE5939">
        <w:rPr/>
        <w:t>justificadas</w:t>
      </w:r>
      <w:r w:rsidR="78FE5939">
        <w:rPr/>
        <w:t>.</w:t>
      </w:r>
    </w:p>
    <w:sectPr>
      <w:pgSz w:w="12240" w:h="15840" w:orient="portrait"/>
      <w:pgMar w:top="1440" w:right="1440" w:bottom="1440" w:left="1440" w:header="720" w:footer="720" w:gutter="0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nsid w:val="409dc7bc"/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rsids>
    <w:rsidRoot w:val="01309D2A"/>
    <w:rsid w:val="01309D2A"/>
    <w:rsid w:val="0165BD5F"/>
    <w:rsid w:val="17BCB96C"/>
    <w:rsid w:val="17EC39A6"/>
    <w:rsid w:val="260E28E6"/>
    <w:rsid w:val="260E28E6"/>
    <w:rsid w:val="37202108"/>
    <w:rsid w:val="3C305E49"/>
    <w:rsid w:val="47406ED3"/>
    <w:rsid w:val="48D606AC"/>
    <w:rsid w:val="48D606AC"/>
    <w:rsid w:val="51745969"/>
    <w:rsid w:val="55AA6907"/>
    <w:rsid w:val="6984B758"/>
    <w:rsid w:val="73EBF5E5"/>
    <w:rsid w:val="78FE5939"/>
    <w:rsid w:val="7A28871D"/>
    <w:rsid w:val="7A28871D"/>
    <w:rsid w:val="7E4D8110"/>
  </w:rsids>
  <w14:docId w14:val="7F640ED7"/>
  <w15:docId w15:val="{241B7EF2-066E-4DB1-8D5E-954718CAEBE8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color="A0A0A0" w:sz="12" w:space="8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Comment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Comment Reference"/>
    <w:rPr>
      <w:sz w:val="16"/>
      <w:szCs w:val="16"/>
    </w:rPr>
  </w:style>
  <w:style w:type="table" w:styleId="TableNormal" w:default="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5134ca379f624fd3" /></Relationships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Normalização e Justificativas — Plataforma Nexo</dc:title>
  <dc:description>Claude Docs node/9e3c3899-692e@6 docx-w7</dc:description>
  <revision>8</revision>
  <lastModifiedBy>Aquiles Maciel</lastModifiedBy>
  <dcterms:modified xsi:type="dcterms:W3CDTF">2026-10-20T20:06:52.0058369Z</dcterms:modified>
</coreProperties>
</file>