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D935F1" w:rsidRDefault="00872A27" w14:paraId="4BB45ADA" w14:textId="6F55EC8E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eastAsia="Arial" w:cs="Arial"/>
          <w:color w:val="000000" w:themeColor="text1"/>
          <w:sz w:val="24"/>
          <w:szCs w:val="24"/>
        </w:rPr>
        <w:t>Nome completo</w:t>
      </w:r>
    </w:p>
    <w:p w:rsidRPr="00117BBE" w:rsidR="00872A27" w:rsidP="5B1EE0CC" w:rsidRDefault="00872A27" w14:paraId="610E2EF1" w14:textId="263EBF1A">
      <w:pPr>
        <w:spacing w:line="360" w:lineRule="auto"/>
        <w:jc w:val="right"/>
        <w:rPr>
          <w:rFonts w:ascii="Arial" w:hAnsi="Arial" w:eastAsia="Arial" w:cs="Arial"/>
          <w:color w:val="000000" w:themeColor="text1"/>
          <w:sz w:val="24"/>
          <w:szCs w:val="24"/>
        </w:rPr>
      </w:pPr>
      <w:r w:rsidRPr="5B1EE0CC" w:rsidR="00DC669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Rodrigo Campanella</w:t>
      </w: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2E42845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5B1EE0CC" w:rsidRDefault="00872A27" w14:paraId="0AE6B343" w14:textId="3A5B1D5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righ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B1EE0CC" w:rsidR="3E45D44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Garantia de qualidade para produto eletrônico (notebook)</w:t>
      </w:r>
    </w:p>
    <w:p w:rsidRPr="00117BBE" w:rsidR="00872A27" w:rsidP="5B1EE0CC" w:rsidRDefault="00872A27" w14:paraId="30C149D4" w14:textId="598A10E5">
      <w:pPr>
        <w:spacing w:line="360" w:lineRule="auto"/>
        <w:jc w:val="right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textId="045F195F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5B1EE0CC" w:rsidR="00872A2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Cidade</w:t>
      </w:r>
      <w:r w:rsidRPr="5B1EE0CC" w:rsidR="450F736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450F7362" w:rsidP="5B1EE0CC" w:rsidRDefault="450F7362" w14:paraId="1A79A8A5" w14:textId="0CE5ACB8">
      <w:pPr>
        <w:spacing w:line="360" w:lineRule="auto"/>
        <w:jc w:val="righ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B1EE0CC" w:rsidR="450F736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Rio de janeiro / RJ</w:t>
      </w:r>
    </w:p>
    <w:p w:rsidR="0090332E" w:rsidP="0026761D" w:rsidRDefault="00872A27" w14:paraId="37C76095" w14:textId="4FE825DC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5B1EE0CC" w:rsidR="00872A2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Ano</w:t>
      </w:r>
    </w:p>
    <w:p w:rsidR="74FB2216" w:rsidP="5B1EE0CC" w:rsidRDefault="74FB2216" w14:paraId="7716C3F6" w14:textId="40498859">
      <w:pPr>
        <w:spacing w:line="360" w:lineRule="auto"/>
        <w:jc w:val="righ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B1EE0CC" w:rsidR="74FB22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07/01/2025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3ACABE0" w:rsidP="5B1EE0CC" w:rsidRDefault="43ACABE0" w14:paraId="54A34254" w14:textId="65C10D4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B1EE0CC" w:rsidR="43ACAB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Resumo do projeto – Garantia de qualidade </w:t>
      </w:r>
      <w:r w:rsidRPr="5B1EE0CC" w:rsidR="76AF32C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para produto eletrônico </w:t>
      </w:r>
      <w:r w:rsidRPr="5B1EE0CC" w:rsidR="76AF32C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(notebook</w:t>
      </w:r>
      <w:r w:rsidRPr="5B1EE0CC" w:rsidR="76AF32C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)</w:t>
      </w:r>
    </w:p>
    <w:p w:rsidR="76AF32C5" w:rsidP="5B1EE0CC" w:rsidRDefault="76AF32C5" w14:paraId="7914AA57" w14:textId="6080D1D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B1EE0CC" w:rsidR="76AF32C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Este projeto tem como objetivo assegurar a qualidade e o des</w:t>
      </w:r>
      <w:r w:rsidRPr="5B1EE0CC" w:rsidR="7E71DC9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</w:t>
      </w:r>
      <w:r w:rsidRPr="5B1EE0CC" w:rsidR="76AF32C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mpenho de notebooks por meio de processos estruturados de testes. A proposta abrange desde a análise</w:t>
      </w:r>
      <w:r w:rsidRPr="5B1EE0CC" w:rsidR="4ACF57A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hardware e software até a avalição de usabilidade, desempenho e durabilidade do dispositivo. Utilizando metodologias ágeis e </w:t>
      </w:r>
      <w:r w:rsidRPr="5B1EE0CC" w:rsidR="79CF8A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ferramentas de controle de qualidade, buscamos </w:t>
      </w:r>
      <w:proofErr w:type="spellStart"/>
      <w:r w:rsidRPr="5B1EE0CC" w:rsidR="79CF8A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indentificar</w:t>
      </w:r>
      <w:proofErr w:type="spellEnd"/>
      <w:r w:rsidRPr="5B1EE0CC" w:rsidR="79CF8A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falhas, otimizar o funcionamento e garantir a satisfação do usuário final.</w:t>
      </w:r>
    </w:p>
    <w:p w:rsidR="79CF8A3D" w:rsidP="5B1EE0CC" w:rsidRDefault="79CF8A3D" w14:paraId="146FC9A2" w14:textId="5FB867C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B1EE0CC" w:rsidR="79CF8A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processo inclui testes manuais e automatizados, simulando condições reais de uso, como abertura de múltiplos programas</w:t>
      </w:r>
      <w:r w:rsidRPr="5B1EE0CC" w:rsidR="60E1548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execução de softwares pesados e verificações de compatibilidade com diferentes sistemas operacionais, teste de bateria, resist</w:t>
      </w:r>
      <w:r w:rsidRPr="5B1EE0CC" w:rsidR="4F1CFB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ência física ,garantindo o produto mais robusto e confiáveis para o </w:t>
      </w:r>
      <w:r w:rsidRPr="5B1EE0CC" w:rsidR="330EDEA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usuário final.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t>INTRODUÇÃO</w:t>
      </w:r>
      <w:bookmarkEnd w:id="2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8351B57" w:rsidP="5B1EE0CC" w:rsidRDefault="48351B57" w14:paraId="5A439D0F" w14:textId="478D96F6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B1EE0CC" w:rsidR="48351B5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Este projeto tem como objetivo principal analisar e avaliar a qualidade de um notebook, considerando aspectos técnicos, funcionais e de usabilidade. Em um mercado altamente competitivo e em constante evolução tecnológica, garantir a entrega de produtos confiáveis e eficientes é fundamental para atender às expectativas dos consumidores e manter a credibilidade da marca.</w:t>
      </w:r>
    </w:p>
    <w:p w:rsidR="48351B57" w:rsidP="5B1EE0CC" w:rsidRDefault="48351B57" w14:paraId="0C9C23ED" w14:textId="7D91C2B3">
      <w:pPr>
        <w:pStyle w:val="Normal"/>
        <w:spacing w:line="360" w:lineRule="auto"/>
        <w:jc w:val="both"/>
      </w:pPr>
      <w:r w:rsidRPr="5B1EE0CC" w:rsidR="48351B5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 análise será conduzida por meio de testes criteriosos, abordando tanto o hardware quanto o software do dispositivo. Questões como desempenho, durabilidade, conectividade e ergonomia serão avaliadas com base em critérios específicos e métodos padronizados de controle de qualidade. Além disso, serão realizadas simulações de uso diário e testes de estresse para identificar possíveis falhas ou limitações no produto.</w:t>
      </w:r>
    </w:p>
    <w:p w:rsidR="48351B57" w:rsidP="5B1EE0CC" w:rsidRDefault="48351B57" w14:paraId="2FB96492" w14:textId="3FDA05AD">
      <w:pPr>
        <w:pStyle w:val="Normal"/>
        <w:spacing w:line="360" w:lineRule="auto"/>
        <w:jc w:val="both"/>
      </w:pPr>
      <w:r w:rsidRPr="5B1EE0CC" w:rsidR="48351B5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projeto também contempla a elaboração de um relatório detalhado com percepções e evidências obtidas durante a execução dos testes. Esse relatório servirá como base para sugestões de melhorias e ajustes no produto, contribuindo para a entrega de um notebook mais robusto e alinhado às necessidades do público-alvo.</w:t>
      </w:r>
    </w:p>
    <w:p w:rsidR="48351B57" w:rsidP="5B1EE0CC" w:rsidRDefault="48351B57" w14:paraId="2E069733" w14:textId="6A9AFB73">
      <w:pPr>
        <w:pStyle w:val="Normal"/>
        <w:spacing w:line="360" w:lineRule="auto"/>
        <w:jc w:val="both"/>
      </w:pPr>
      <w:r w:rsidRPr="5B1EE0CC" w:rsidR="48351B5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Espera-se que, ao final deste trabalho, seja possível fornecer informações valiosas para a otimização do produto, promovendo a melhoria contínua e fortalecendo sua posição no mercado.</w:t>
      </w:r>
    </w:p>
    <w:p w:rsidR="0005157A" w:rsidP="00117BBE" w:rsidRDefault="0005157A" w14:paraId="08CD3684" w14:textId="2BA7DA2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</w:pPr>
      <w:bookmarkStart w:name="_Toc73287560" w:id="3"/>
      <w:r>
        <w:t>O</w:t>
      </w:r>
      <w:r w:rsidRPr="0005157A">
        <w:t xml:space="preserve"> P</w:t>
      </w:r>
      <w:r w:rsidR="006B1007">
        <w:t>ROJETO</w:t>
      </w:r>
      <w:bookmarkEnd w:id="3"/>
    </w:p>
    <w:p w:rsidR="0026761D" w:rsidP="00117BBE" w:rsidRDefault="0026761D" w14:paraId="3991CE33" w14:textId="6CB5176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>etflix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:rsidRPr="00353E6F" w:rsidR="00872A27" w:rsidP="00117BBE" w:rsidRDefault="0026761D" w14:paraId="2C9D5F12" w14:textId="034BC3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5B1EE0CC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5B1EE0CC" w:rsidRDefault="00847CD2" w14:paraId="32DBD95A" w14:textId="6118026D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5B1EE0CC" w:rsidR="70DE2E7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XP2000</w:t>
            </w:r>
          </w:p>
        </w:tc>
      </w:tr>
      <w:tr w:rsidRPr="00117BBE" w:rsidR="00847CD2" w:rsidTr="5B1EE0CC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5B1EE0CC" w:rsidRDefault="00847CD2" w14:paraId="2717FFF2" w14:textId="3FBC05AD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5B1EE0CC" w:rsidR="5CCB314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intelcare</w:t>
            </w:r>
          </w:p>
        </w:tc>
      </w:tr>
      <w:tr w:rsidRPr="00117BBE" w:rsidR="00847CD2" w:rsidTr="5B1EE0CC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5B1EE0CC" w:rsidRDefault="00847CD2" w14:paraId="7E1CC803" w14:textId="1B942674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B1EE0CC" w:rsidR="141B289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36 horas</w:t>
            </w:r>
          </w:p>
        </w:tc>
      </w:tr>
      <w:tr w:rsidRPr="00117BBE" w:rsidR="00847CD2" w:rsidTr="5B1EE0CC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00D54390" w:rsidRDefault="00847CD2" w14:paraId="61BE7D1A" w14:textId="69C929ED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5B1EE0CC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5B1EE0CC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5B1EE0CC" w:rsidRDefault="0005157A" w14:paraId="515D0A6C" w14:textId="5C4612A7">
            <w:pPr>
              <w:pStyle w:val="Normal"/>
              <w:spacing w:line="360" w:lineRule="auto"/>
              <w:jc w:val="both"/>
            </w:pPr>
            <w:r w:rsidRPr="5B1EE0CC" w:rsidR="0C2B98B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 usabilidade do notebook é satisfatória, com design funcional, teclado confortável, touchpad responsivo e tela de boa qualidade. No entanto, a visibilidade sob luz intensa e a quantidade limitada de portas USB podem ser aprimoradas.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22E3DA41" w14:textId="55956AB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Pr="00117BBE" w:rsidR="0005157A" w:rsidTr="5B1EE0CC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5B1EE0CC" w:rsidRDefault="0005157A" w14:paraId="4D15E16D" w14:textId="2F5D000D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B1EE0CC" w:rsidR="4D202FE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Feito com plástico muito resistente e nas</w:t>
            </w:r>
            <w:r w:rsidRPr="5B1EE0CC" w:rsidR="525A0A6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B1EE0CC" w:rsidR="4D202FE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partes que mais sofre e</w:t>
            </w:r>
            <w:r w:rsidRPr="5B1EE0CC" w:rsidR="270453E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stresse</w:t>
            </w:r>
            <w:r w:rsidRPr="5B1EE0CC" w:rsidR="4D202FE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B1EE0CC" w:rsidR="31E76B3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foi adicionado algumas partes em metais.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5B1EE0CC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5B1EE0CC" w:rsidRDefault="0005157A" w14:paraId="5744079D" w14:textId="5D50091C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B1EE0CC" w:rsidR="344A344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Alta </w:t>
            </w:r>
            <w:proofErr w:type="spellStart"/>
            <w:r w:rsidRPr="5B1EE0CC" w:rsidR="344A344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performace</w:t>
            </w:r>
            <w:proofErr w:type="spellEnd"/>
            <w:r w:rsidRPr="5B1EE0CC" w:rsidR="344A344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, foi testado até o limite que uma pessoa possa usar, bateria durou 48 horas l</w:t>
            </w:r>
            <w:r w:rsidRPr="5B1EE0CC" w:rsidR="3A0F643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igada na tela inicial</w:t>
            </w:r>
            <w:r w:rsidRPr="5B1EE0CC" w:rsidR="7772752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e 24 horas com </w:t>
            </w:r>
            <w:proofErr w:type="spellStart"/>
            <w:r w:rsidRPr="5B1EE0CC" w:rsidR="7772752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varios</w:t>
            </w:r>
            <w:proofErr w:type="spellEnd"/>
            <w:r w:rsidRPr="5B1EE0CC" w:rsidR="7772752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programas rodando no maximo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5B1EE0CC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5B1EE0CC" w:rsidRDefault="0005157A" w14:paraId="587E10E7" w14:textId="67F5C68B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B1EE0CC" w:rsidR="1C1C224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Muito confortável, as mãos </w:t>
            </w:r>
            <w:r w:rsidRPr="5B1EE0CC" w:rsidR="143C3F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não</w:t>
            </w:r>
            <w:r w:rsidRPr="5B1EE0CC" w:rsidR="1C1C224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ficam cansadas ao usar o </w:t>
            </w:r>
            <w:proofErr w:type="spellStart"/>
            <w:r w:rsidRPr="5B1EE0CC" w:rsidR="1C1C224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tecal</w:t>
            </w:r>
            <w:r w:rsidRPr="5B1EE0CC" w:rsidR="3FFCD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do</w:t>
            </w:r>
            <w:r w:rsidRPr="5B1EE0CC" w:rsidR="23DE76E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,as</w:t>
            </w:r>
            <w:proofErr w:type="spellEnd"/>
            <w:r w:rsidRPr="5B1EE0CC" w:rsidR="23DE76E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teclas são suaves  e um material leve e resistente</w:t>
            </w:r>
          </w:p>
        </w:tc>
        <w:tc>
          <w:tcPr>
            <w:tcW w:w="3544" w:type="dxa"/>
            <w:tcMar/>
          </w:tcPr>
          <w:p w:rsidRPr="00353E6F" w:rsidR="0005157A" w:rsidP="5B1EE0CC" w:rsidRDefault="0005157A" w14:paraId="2947805F" w14:noSpellErr="1" w14:textId="48D8DAF3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5B1EE0CC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00353E6F" w:rsidRDefault="0005157A" w14:paraId="231123E2" w14:textId="2D3415E4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  <w:tcMar/>
          </w:tcPr>
          <w:p w:rsidRPr="00117BBE" w:rsidR="0005157A" w:rsidP="00353E6F" w:rsidRDefault="0005157A" w14:paraId="04D3E408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  <w:rPr/>
      </w:pPr>
      <w:r w:rsidR="006B1007">
        <w:rPr/>
        <w:t xml:space="preserve"> </w:t>
      </w:r>
      <w:bookmarkStart w:name="_Toc73287563" w:id="6"/>
      <w:r w:rsidR="005B045C">
        <w:rPr/>
        <w:t>Relatório</w:t>
      </w:r>
      <w:bookmarkEnd w:id="6"/>
      <w:r w:rsidR="005B045C">
        <w:rPr/>
        <w:t xml:space="preserve"> </w:t>
      </w:r>
    </w:p>
    <w:p w:rsidR="434E0FB6" w:rsidP="5B1EE0CC" w:rsidRDefault="434E0FB6" w14:paraId="488BDABC" w14:textId="1785864E">
      <w:p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B1EE0CC" w:rsidR="434E0F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notebook analisado foi testado em diferentes cenários de uso, abrangendo atividades cotidianas, trabalho remoto e entretenimento. O item foi utilizado com frequência diária por um período de 2 semanas, envolvendo moradores da residência que participaram dos testes para avaliar usabilidade, desempenho e ergonomia.</w:t>
      </w:r>
    </w:p>
    <w:p w:rsidR="434E0FB6" w:rsidP="5B1EE0CC" w:rsidRDefault="434E0FB6" w14:paraId="682A7BAF" w14:textId="69D19B59">
      <w:pPr>
        <w:pStyle w:val="Normal"/>
      </w:pPr>
      <w:r w:rsidRPr="5B1EE0CC" w:rsidR="434E0F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 usabilidade foi considerada satisfatória devido ao design funcional, teclado confortável e touchpad responsivo. No entanto, notou-se uma leve dificuldade de visualização sob luz intensa e uma quantidade limitada de portas USB, o que pode restringir o uso simultâneo de periféricos.</w:t>
      </w:r>
    </w:p>
    <w:p w:rsidR="434E0FB6" w:rsidP="5B1EE0CC" w:rsidRDefault="434E0FB6" w14:paraId="59D3D8D4" w14:textId="54CBAD33">
      <w:pPr>
        <w:pStyle w:val="Normal"/>
      </w:pPr>
      <w:r w:rsidRPr="5B1EE0CC" w:rsidR="434E0F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Em termos de matéria-prima, o notebook se mostrou resistente, utilizando plástico durável e reforços metálicos nas áreas de maior estresse, proporcionando segurança contra impactos leves.</w:t>
      </w:r>
    </w:p>
    <w:p w:rsidR="434E0FB6" w:rsidP="5B1EE0CC" w:rsidRDefault="434E0FB6" w14:paraId="459709CB" w14:textId="61126CEA">
      <w:pPr>
        <w:pStyle w:val="Normal"/>
      </w:pPr>
      <w:r w:rsidRPr="5B1EE0CC" w:rsidR="434E0F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 performance surpreendeu positivamente, com alta capacidade de resposta e estabilidade mesmo ao executar múltiplos programas simultaneamente. A bateria demonstrou excelente autonomia, suportando 48 horas na tela inicial e 24 horas com programas exigentes em uso.</w:t>
      </w:r>
    </w:p>
    <w:p w:rsidR="434E0FB6" w:rsidP="5B1EE0CC" w:rsidRDefault="434E0FB6" w14:paraId="40FC4FFB" w14:textId="23781AD1">
      <w:pPr>
        <w:pStyle w:val="Normal"/>
      </w:pPr>
      <w:r w:rsidRPr="5B1EE0CC" w:rsidR="434E0F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design leve e ergonômico se destacou, proporcionando conforto mesmo em usos prolongados. As teclas macias e bem espaçadas facilitaram a digitação, reduzindo fadiga nas mãos.</w:t>
      </w:r>
    </w:p>
    <w:p w:rsidR="434E0FB6" w:rsidP="5B1EE0CC" w:rsidRDefault="434E0FB6" w14:paraId="7BFDC9A5" w14:textId="7C680195">
      <w:pPr>
        <w:pStyle w:val="Normal"/>
      </w:pPr>
      <w:r w:rsidRPr="5B1EE0CC" w:rsidR="434E0F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Conclui-se que o notebook avaliado apresenta bom desempenho e qualidade geral, sendo recomendado para uso profissional e pessoal. Pequenos ajustes na visibilidade da tela e na quantidade de portas USB podem melhorar ainda mais sua funcionalidade. As percepções coletadas foram documentadas com imagens e testes, compondo um relatório detalhado para orientar futuras melhorias do produto.</w:t>
      </w:r>
    </w:p>
    <w:p w:rsidRPr="006A37EE" w:rsidR="006A37EE" w:rsidP="00DA3DB4" w:rsidRDefault="006A37EE" w14:paraId="1357411C" w14:textId="77777777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Ttulo2"/>
      </w:pPr>
      <w:r>
        <w:t xml:space="preserve"> </w:t>
      </w:r>
      <w:bookmarkStart w:name="_Toc73287564" w:id="7"/>
      <w:r w:rsidR="00353E6F">
        <w:t>Evidências</w:t>
      </w:r>
      <w:bookmarkEnd w:id="7"/>
      <w:r w:rsidRPr="00117BBE" w:rsidR="00353E6F">
        <w:t xml:space="preserve"> </w:t>
      </w:r>
    </w:p>
    <w:p w:rsidR="00353E6F" w:rsidP="00353E6F" w:rsidRDefault="00353E6F" w14:paraId="22DA8964" w14:textId="7F79B6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print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Preserve as informações pessoais caso apareça na imagem. Corte ou pinte as informações como endereço, nome completo, telefone, </w:t>
      </w:r>
      <w:proofErr w:type="gramStart"/>
      <w:r w:rsidR="0005157A">
        <w:rPr>
          <w:rFonts w:ascii="Arial" w:hAnsi="Arial" w:cs="Arial"/>
          <w:color w:val="000000" w:themeColor="text1"/>
          <w:sz w:val="24"/>
          <w:szCs w:val="24"/>
        </w:rPr>
        <w:t>e-mail, etc.</w:t>
      </w:r>
      <w:proofErr w:type="gramEnd"/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53E6F" w:rsidP="0005157A" w:rsidRDefault="00026929" w14:paraId="1E37ACB1" w14:textId="1450C8E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5B1EE0CC" w:rsidR="00026929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Exemplo</w:t>
      </w:r>
      <w:r w:rsidRPr="5B1EE0CC" w:rsidR="0005157A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s</w:t>
      </w:r>
      <w:r w:rsidRPr="5B1EE0CC" w:rsidR="00026929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 xml:space="preserve"> de evidência</w:t>
      </w:r>
      <w:r w:rsidRPr="5B1EE0CC" w:rsidR="0005157A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s</w:t>
      </w:r>
      <w:r w:rsidRPr="5B1EE0CC" w:rsidR="00026929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:</w:t>
      </w:r>
      <w:r>
        <w:br/>
      </w:r>
      <w:r>
        <w:br/>
      </w:r>
      <w:r w:rsidRPr="5B1EE0CC" w:rsidR="0005157A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Print:</w:t>
      </w:r>
      <w:r w:rsidRPr="5B1EE0CC" w:rsidR="0005157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5B1EE0CC" w:rsidR="0002692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</w:p>
    <w:p w:rsidR="00026929" w:rsidP="5B1EE0CC" w:rsidRDefault="00026929" w14:paraId="6FEC08F9" w14:textId="064ECE97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</w:rPr>
      </w:pPr>
      <w:r w:rsidR="5B5EC522">
        <w:drawing>
          <wp:inline wp14:editId="06BA0F3F" wp14:anchorId="7C53A617">
            <wp:extent cx="4105848" cy="790685"/>
            <wp:effectExtent l="0" t="0" r="0" b="0"/>
            <wp:docPr id="1201986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cf3a9c10e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B1EE0CC" w:rsidR="0005157A">
        <w:rPr>
          <w:rFonts w:ascii="Arial" w:hAnsi="Arial" w:cs="Arial"/>
          <w:color w:val="000000" w:themeColor="text1" w:themeTint="FF" w:themeShade="FF"/>
        </w:rPr>
        <w:t xml:space="preserve">Imagem 1: </w:t>
      </w:r>
      <w:r w:rsidRPr="5B1EE0CC" w:rsidR="07350315">
        <w:rPr>
          <w:rFonts w:ascii="Arial" w:hAnsi="Arial" w:cs="Arial"/>
          <w:color w:val="000000" w:themeColor="text1" w:themeTint="FF" w:themeShade="FF"/>
        </w:rPr>
        <w:t>amaozn</w:t>
      </w:r>
    </w:p>
    <w:p w:rsidR="0005157A" w:rsidP="00353E6F" w:rsidRDefault="0005157A" w14:paraId="643FC82F" w14:textId="7DEFB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157A" w:rsidP="00353E6F" w:rsidRDefault="0005157A" w14:paraId="6F8F7E88" w14:textId="3F5380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:rsidR="00026929" w:rsidP="5B1EE0CC" w:rsidRDefault="00026929" w14:paraId="5157FA83" w14:textId="2AF0F0C9">
      <w:pPr>
        <w:pStyle w:val="Normal"/>
        <w:spacing w:line="360" w:lineRule="auto"/>
        <w:jc w:val="both"/>
      </w:pPr>
      <w:r w:rsidR="00026929">
        <w:rPr>
          <w:rFonts w:ascii="Arial" w:hAnsi="Arial" w:cs="Arial"/>
          <w:color w:val="000000" w:themeColor="text1"/>
          <w:sz w:val="24"/>
          <w:szCs w:val="24"/>
        </w:rPr>
        <w:t>`</w:t>
      </w:r>
      <w:r w:rsidR="1690179A">
        <w:drawing>
          <wp:inline wp14:editId="5DA74F0C" wp14:anchorId="28B65F59">
            <wp:extent cx="4860608" cy="3686175"/>
            <wp:effectExtent l="0" t="0" r="0" b="0"/>
            <wp:docPr id="896302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f5d5f9c224e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608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00353E6F" w:rsidRDefault="0005157A" w14:paraId="38D8B1D3" w14:textId="65C92480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5B1EE0CC" w:rsidR="0005157A">
        <w:rPr>
          <w:rFonts w:ascii="Arial" w:hAnsi="Arial" w:cs="Arial"/>
          <w:color w:val="000000" w:themeColor="text1" w:themeTint="FF" w:themeShade="FF"/>
        </w:rPr>
        <w:t xml:space="preserve">Imagem 2: </w:t>
      </w:r>
      <w:r w:rsidRPr="5B1EE0CC" w:rsidR="462E9BAE">
        <w:rPr>
          <w:rFonts w:ascii="Arial" w:hAnsi="Arial" w:cs="Arial"/>
          <w:color w:val="000000" w:themeColor="text1" w:themeTint="FF" w:themeShade="FF"/>
        </w:rPr>
        <w:t>notebook</w:t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6B1007" w:rsidR="00353E6F" w:rsidP="00E209A6" w:rsidRDefault="00353E6F" w14:paraId="20660AB4" w14:textId="2F6B9EB0">
      <w:pPr>
        <w:pStyle w:val="Ttulo2"/>
      </w:pPr>
      <w:bookmarkStart w:name="_Toc73287565" w:id="8"/>
      <w:r w:rsidRPr="006B1007">
        <w:t>Onde encontrar</w:t>
      </w:r>
      <w:bookmarkEnd w:id="8"/>
    </w:p>
    <w:p w:rsidRPr="00117BBE" w:rsidR="00353E6F" w:rsidP="00353E6F" w:rsidRDefault="00353E6F" w14:paraId="05B56041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Coloque onde encontrar seu produto ou serviço. Se for produto, onde encontrar, se em uma loja física ou loja online (coloque o link) e se for serviços ou aplicativos o link como downloads na </w:t>
      </w:r>
      <w:r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Apple </w:t>
      </w:r>
      <w:proofErr w:type="spellStart"/>
      <w:r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Store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  <w:rPr/>
      </w:pPr>
      <w:bookmarkStart w:name="_Toc73287566" w:id="9"/>
      <w:r w:rsidR="005B045C">
        <w:rPr/>
        <w:t>CONCLUSÃO</w:t>
      </w:r>
      <w:bookmarkEnd w:id="9"/>
    </w:p>
    <w:p w:rsidR="1111817F" w:rsidP="5B1EE0CC" w:rsidRDefault="1111817F" w14:paraId="0AB044E7" w14:textId="7CCD96D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B1EE0CC" w:rsidR="1111817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Aprendi que temos que avaliar e olhar o produto com foco, e analisar com cama </w:t>
      </w:r>
      <w:proofErr w:type="spellStart"/>
      <w:r w:rsidRPr="5B1EE0CC" w:rsidR="1111817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paso</w:t>
      </w:r>
      <w:proofErr w:type="spellEnd"/>
      <w:r w:rsidRPr="5B1EE0CC" w:rsidR="1111817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paso .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  <w:rPr/>
      </w:pPr>
      <w:bookmarkStart w:name="_Toc73287567" w:id="10"/>
      <w:r w:rsidR="006B1007">
        <w:rPr/>
        <w:t>REFERÊNCIAS BIBLIOGRÁFICAS</w:t>
      </w:r>
      <w:bookmarkEnd w:id="10"/>
      <w:r w:rsidR="006B1007">
        <w:rPr/>
        <w:t xml:space="preserve"> </w:t>
      </w:r>
    </w:p>
    <w:p w:rsidR="5F11B765" w:rsidP="5B1EE0CC" w:rsidRDefault="5F11B765" w14:paraId="5482D684" w14:textId="1728308B">
      <w:pPr>
        <w:spacing w:before="240" w:beforeAutospacing="off" w:after="240" w:afterAutospacing="off"/>
        <w:jc w:val="both"/>
      </w:pPr>
      <w:r w:rsidRPr="5B1EE0CC" w:rsidR="5F11B765">
        <w:rPr>
          <w:rFonts w:ascii="Arial" w:hAnsi="Arial" w:eastAsia="Arial" w:cs="Arial"/>
          <w:noProof w:val="0"/>
          <w:sz w:val="24"/>
          <w:szCs w:val="24"/>
          <w:lang w:val="pt-BR"/>
        </w:rPr>
        <w:t>ABNT. NBR ISO/IEC 25010:2011. Engenharia de Software - Qualidade de Produto e Avaliação. Rio de Janeiro, 2011. ABNT. NBR 6023:2018. Informação e Documentação - Referências - Elaboração. Rio de Janeiro, 2025. PRESSMAN, Roger S. Engenharia de Software: uma abordagem profissional. 8. ed. São Paulo: McGraw Hill, 2016. SOMMERVILLE, Ian. Engenharia de Software. 10. ed. São Paulo: Pearson, 2019.</w:t>
      </w:r>
    </w:p>
    <w:p w:rsidR="5B1EE0CC" w:rsidP="5B1EE0CC" w:rsidRDefault="5B1EE0CC" w14:paraId="287090F6" w14:textId="33E7D794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3080A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C6696"/>
    <w:rsid w:val="00DD5BEA"/>
    <w:rsid w:val="00DD616E"/>
    <w:rsid w:val="00DE1CF8"/>
    <w:rsid w:val="00E209A6"/>
    <w:rsid w:val="00EA259A"/>
    <w:rsid w:val="00EC49AD"/>
    <w:rsid w:val="00EF26C2"/>
    <w:rsid w:val="00F94DD5"/>
    <w:rsid w:val="03D8E995"/>
    <w:rsid w:val="07350315"/>
    <w:rsid w:val="0A6184FD"/>
    <w:rsid w:val="0B4BF73C"/>
    <w:rsid w:val="0C2B98BE"/>
    <w:rsid w:val="0E1C0E12"/>
    <w:rsid w:val="0E9035E8"/>
    <w:rsid w:val="1111817F"/>
    <w:rsid w:val="11EE977D"/>
    <w:rsid w:val="141B2894"/>
    <w:rsid w:val="143C3F60"/>
    <w:rsid w:val="1690179A"/>
    <w:rsid w:val="1C1C224B"/>
    <w:rsid w:val="1D109D13"/>
    <w:rsid w:val="1FD0A1C1"/>
    <w:rsid w:val="21444292"/>
    <w:rsid w:val="219AA7A9"/>
    <w:rsid w:val="23DE76E8"/>
    <w:rsid w:val="2482B1D3"/>
    <w:rsid w:val="2534E832"/>
    <w:rsid w:val="270453EA"/>
    <w:rsid w:val="27125690"/>
    <w:rsid w:val="2880B4A3"/>
    <w:rsid w:val="2CBEDEE0"/>
    <w:rsid w:val="2D49DA95"/>
    <w:rsid w:val="31E76B39"/>
    <w:rsid w:val="330EDEAD"/>
    <w:rsid w:val="344A3449"/>
    <w:rsid w:val="34D50220"/>
    <w:rsid w:val="38CFDDD6"/>
    <w:rsid w:val="390BEEF7"/>
    <w:rsid w:val="3A0F643F"/>
    <w:rsid w:val="3A91D08F"/>
    <w:rsid w:val="3AAA7DC0"/>
    <w:rsid w:val="3E45D445"/>
    <w:rsid w:val="3FD291EB"/>
    <w:rsid w:val="3FFCDAF1"/>
    <w:rsid w:val="434E0FB6"/>
    <w:rsid w:val="43ACABE0"/>
    <w:rsid w:val="450F7362"/>
    <w:rsid w:val="462E9BAE"/>
    <w:rsid w:val="48351B57"/>
    <w:rsid w:val="499E2AAA"/>
    <w:rsid w:val="4ACF57A2"/>
    <w:rsid w:val="4B5A0948"/>
    <w:rsid w:val="4D202FED"/>
    <w:rsid w:val="4D6332C0"/>
    <w:rsid w:val="4EA432BF"/>
    <w:rsid w:val="4F1CFBE1"/>
    <w:rsid w:val="5192A093"/>
    <w:rsid w:val="52051D6C"/>
    <w:rsid w:val="525A0A6A"/>
    <w:rsid w:val="569BE3CB"/>
    <w:rsid w:val="5B1EE0CC"/>
    <w:rsid w:val="5B5EC522"/>
    <w:rsid w:val="5CCB3148"/>
    <w:rsid w:val="5CE261BC"/>
    <w:rsid w:val="5F11B765"/>
    <w:rsid w:val="60E1548B"/>
    <w:rsid w:val="660364B7"/>
    <w:rsid w:val="66F19187"/>
    <w:rsid w:val="69A586E8"/>
    <w:rsid w:val="70DE2E74"/>
    <w:rsid w:val="74FB2216"/>
    <w:rsid w:val="76AF32C5"/>
    <w:rsid w:val="77727522"/>
    <w:rsid w:val="79CF8A3D"/>
    <w:rsid w:val="7E71DC93"/>
    <w:rsid w:val="7EB93221"/>
    <w:rsid w:val="7EFE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ee7cf3a9c10e4dc9" /><Relationship Type="http://schemas.openxmlformats.org/officeDocument/2006/relationships/image" Target="/media/image.jpg" Id="R1cdf5d5f9c224ea2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rodrigo cmapanella</lastModifiedBy>
  <revision>8</revision>
  <lastPrinted>2020-11-09T21:26:00.0000000Z</lastPrinted>
  <dcterms:created xsi:type="dcterms:W3CDTF">2021-05-30T20:28:00.0000000Z</dcterms:created>
  <dcterms:modified xsi:type="dcterms:W3CDTF">2025-01-07T21:30:39.3058179Z</dcterms:modified>
</coreProperties>
</file>