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8747" w14:textId="73E2651D" w:rsidR="00604D15" w:rsidRPr="00081F4B" w:rsidRDefault="00604D15" w:rsidP="00604D15">
      <w:pPr>
        <w:shd w:val="clear" w:color="auto" w:fill="FFFFFF"/>
        <w:spacing w:after="0" w:line="240" w:lineRule="auto"/>
        <w:outlineLvl w:val="0"/>
        <w:rPr>
          <w:rFonts w:eastAsia="Times New Roman" w:cstheme="minorHAnsi"/>
          <w:b/>
          <w:bCs/>
          <w:color w:val="4472C4" w:themeColor="accent1"/>
          <w:kern w:val="36"/>
          <w:sz w:val="48"/>
          <w:szCs w:val="48"/>
          <w:lang w:eastAsia="en-IN"/>
        </w:rPr>
      </w:pPr>
      <w:r w:rsidRPr="00604D15">
        <w:rPr>
          <w:rFonts w:eastAsia="Times New Roman" w:cstheme="minorHAnsi"/>
          <w:b/>
          <w:bCs/>
          <w:color w:val="4472C4" w:themeColor="accent1"/>
          <w:kern w:val="36"/>
          <w:sz w:val="48"/>
          <w:szCs w:val="48"/>
          <w:lang w:eastAsia="en-IN"/>
        </w:rPr>
        <w:t>Azure Event Hubs</w:t>
      </w:r>
    </w:p>
    <w:p w14:paraId="4F4E0338" w14:textId="1EC63757" w:rsidR="006A6BC3" w:rsidRPr="00604D15" w:rsidRDefault="006A6BC3" w:rsidP="00604D15">
      <w:pPr>
        <w:shd w:val="clear" w:color="auto" w:fill="FFFFFF"/>
        <w:spacing w:after="0" w:line="240" w:lineRule="auto"/>
        <w:outlineLvl w:val="0"/>
        <w:rPr>
          <w:rFonts w:eastAsia="Times New Roman" w:cstheme="minorHAnsi"/>
          <w:b/>
          <w:bCs/>
          <w:color w:val="ED7D31" w:themeColor="accent2"/>
          <w:kern w:val="36"/>
          <w:sz w:val="28"/>
          <w:szCs w:val="28"/>
          <w:lang w:eastAsia="en-IN"/>
        </w:rPr>
      </w:pPr>
      <w:r w:rsidRPr="005E7FB5">
        <w:rPr>
          <w:rFonts w:cstheme="minorHAnsi"/>
          <w:b/>
          <w:bCs/>
          <w:color w:val="ED7D31" w:themeColor="accent2"/>
          <w:sz w:val="28"/>
          <w:szCs w:val="28"/>
          <w:shd w:val="clear" w:color="auto" w:fill="FFFFFF"/>
        </w:rPr>
        <w:t>a fully managed Platform-as-a-Service (PaaS)</w:t>
      </w:r>
    </w:p>
    <w:p w14:paraId="1A2AB8B9" w14:textId="7D0C910E" w:rsidR="00774B75" w:rsidRPr="005E7FB5" w:rsidRDefault="00774B75">
      <w:pPr>
        <w:rPr>
          <w:rFonts w:cstheme="minorHAnsi"/>
          <w:sz w:val="28"/>
          <w:szCs w:val="28"/>
        </w:rPr>
      </w:pPr>
    </w:p>
    <w:p w14:paraId="6625B667" w14:textId="1592C8DF" w:rsidR="00604D15" w:rsidRPr="005E7FB5" w:rsidRDefault="00E36857" w:rsidP="00C5052F">
      <w:pPr>
        <w:jc w:val="both"/>
        <w:rPr>
          <w:rFonts w:cstheme="minorHAnsi"/>
          <w:color w:val="171717"/>
          <w:sz w:val="28"/>
          <w:szCs w:val="28"/>
          <w:shd w:val="clear" w:color="auto" w:fill="FFFFFF"/>
        </w:rPr>
      </w:pPr>
      <w:r w:rsidRPr="005E7FB5">
        <w:rPr>
          <w:rFonts w:cstheme="minorHAnsi"/>
          <w:color w:val="171717"/>
          <w:sz w:val="28"/>
          <w:szCs w:val="28"/>
          <w:shd w:val="clear" w:color="auto" w:fill="FFFFFF"/>
        </w:rPr>
        <w:t>Azure Event Hubs is a big data streaming platform and event ingestion service. It can receive and process millions of events per second. Data sent to an event hub can be transformed and stored by using any real-time analytics provider or batching/storage adapters.</w:t>
      </w:r>
    </w:p>
    <w:p w14:paraId="4198A186" w14:textId="77777777" w:rsidR="00E36857" w:rsidRPr="00E36857" w:rsidRDefault="00E36857" w:rsidP="00E36857">
      <w:pPr>
        <w:shd w:val="clear" w:color="auto" w:fill="FFFFFF"/>
        <w:spacing w:before="100" w:beforeAutospacing="1" w:after="100" w:afterAutospacing="1" w:line="240" w:lineRule="auto"/>
        <w:rPr>
          <w:rFonts w:eastAsia="Times New Roman" w:cstheme="minorHAnsi"/>
          <w:color w:val="171717"/>
          <w:sz w:val="28"/>
          <w:szCs w:val="28"/>
          <w:lang w:eastAsia="en-IN"/>
        </w:rPr>
      </w:pPr>
      <w:r w:rsidRPr="00E36857">
        <w:rPr>
          <w:rFonts w:eastAsia="Times New Roman" w:cstheme="minorHAnsi"/>
          <w:color w:val="171717"/>
          <w:sz w:val="28"/>
          <w:szCs w:val="28"/>
          <w:lang w:eastAsia="en-IN"/>
        </w:rPr>
        <w:t>The following scenarios are some of the scenarios where you can use Event Hubs:</w:t>
      </w:r>
    </w:p>
    <w:p w14:paraId="177962FB"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Anomaly detection (fraud/outliers)</w:t>
      </w:r>
    </w:p>
    <w:p w14:paraId="26D6EDBC"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Application logging</w:t>
      </w:r>
    </w:p>
    <w:p w14:paraId="1E6B01C4"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Analytics pipelines, such as clickstreams</w:t>
      </w:r>
    </w:p>
    <w:p w14:paraId="0A2F8616"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Live dashboarding</w:t>
      </w:r>
    </w:p>
    <w:p w14:paraId="5C37B137"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Archiving data</w:t>
      </w:r>
    </w:p>
    <w:p w14:paraId="5F965FCC"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Transaction processing</w:t>
      </w:r>
    </w:p>
    <w:p w14:paraId="26E606A1"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User telemetry processing</w:t>
      </w:r>
    </w:p>
    <w:p w14:paraId="61990915" w14:textId="77777777" w:rsidR="00E36857" w:rsidRPr="00E36857" w:rsidRDefault="00E36857" w:rsidP="00E36857">
      <w:pPr>
        <w:numPr>
          <w:ilvl w:val="0"/>
          <w:numId w:val="1"/>
        </w:numPr>
        <w:shd w:val="clear" w:color="auto" w:fill="FFFFFF"/>
        <w:spacing w:after="0" w:line="240" w:lineRule="auto"/>
        <w:ind w:left="1290"/>
        <w:rPr>
          <w:rFonts w:eastAsia="Times New Roman" w:cstheme="minorHAnsi"/>
          <w:color w:val="171717"/>
          <w:sz w:val="28"/>
          <w:szCs w:val="28"/>
          <w:lang w:eastAsia="en-IN"/>
        </w:rPr>
      </w:pPr>
      <w:r w:rsidRPr="00E36857">
        <w:rPr>
          <w:rFonts w:eastAsia="Times New Roman" w:cstheme="minorHAnsi"/>
          <w:color w:val="171717"/>
          <w:sz w:val="28"/>
          <w:szCs w:val="28"/>
          <w:lang w:eastAsia="en-IN"/>
        </w:rPr>
        <w:t>Device telemetry streaming</w:t>
      </w:r>
    </w:p>
    <w:p w14:paraId="3B30D64C" w14:textId="43AAAB44" w:rsidR="00E36857" w:rsidRPr="005E7FB5" w:rsidRDefault="00E36857">
      <w:pPr>
        <w:rPr>
          <w:rFonts w:cstheme="minorHAnsi"/>
          <w:sz w:val="28"/>
          <w:szCs w:val="28"/>
        </w:rPr>
      </w:pPr>
    </w:p>
    <w:p w14:paraId="05793B9B" w14:textId="16FD0786" w:rsidR="00E36857" w:rsidRPr="005E7FB5" w:rsidRDefault="00E36857" w:rsidP="00445BB4">
      <w:pPr>
        <w:jc w:val="both"/>
        <w:rPr>
          <w:rFonts w:cstheme="minorHAnsi"/>
          <w:color w:val="171717"/>
          <w:sz w:val="28"/>
          <w:szCs w:val="28"/>
          <w:shd w:val="clear" w:color="auto" w:fill="FFFFFF"/>
        </w:rPr>
      </w:pPr>
      <w:r w:rsidRPr="005E7FB5">
        <w:rPr>
          <w:rFonts w:cstheme="minorHAnsi"/>
          <w:color w:val="171717"/>
          <w:sz w:val="28"/>
          <w:szCs w:val="28"/>
          <w:shd w:val="clear" w:color="auto" w:fill="FFFFFF"/>
        </w:rPr>
        <w:t>Event Hubs represents the "front door" for an event pipeline, often called an </w:t>
      </w:r>
      <w:r w:rsidRPr="005E7FB5">
        <w:rPr>
          <w:rStyle w:val="Emphasis"/>
          <w:rFonts w:cstheme="minorHAnsi"/>
          <w:color w:val="171717"/>
          <w:sz w:val="28"/>
          <w:szCs w:val="28"/>
          <w:shd w:val="clear" w:color="auto" w:fill="FFFFFF"/>
        </w:rPr>
        <w:t xml:space="preserve">event </w:t>
      </w:r>
      <w:proofErr w:type="spellStart"/>
      <w:r w:rsidRPr="005E7FB5">
        <w:rPr>
          <w:rStyle w:val="Emphasis"/>
          <w:rFonts w:cstheme="minorHAnsi"/>
          <w:color w:val="171717"/>
          <w:sz w:val="28"/>
          <w:szCs w:val="28"/>
          <w:shd w:val="clear" w:color="auto" w:fill="FFFFFF"/>
        </w:rPr>
        <w:t>ingestor</w:t>
      </w:r>
      <w:proofErr w:type="spellEnd"/>
      <w:r w:rsidRPr="005E7FB5">
        <w:rPr>
          <w:rFonts w:cstheme="minorHAnsi"/>
          <w:color w:val="171717"/>
          <w:sz w:val="28"/>
          <w:szCs w:val="28"/>
          <w:shd w:val="clear" w:color="auto" w:fill="FFFFFF"/>
        </w:rPr>
        <w:t xml:space="preserve"> in solution architectures. An event </w:t>
      </w:r>
      <w:proofErr w:type="spellStart"/>
      <w:r w:rsidRPr="005E7FB5">
        <w:rPr>
          <w:rFonts w:cstheme="minorHAnsi"/>
          <w:color w:val="171717"/>
          <w:sz w:val="28"/>
          <w:szCs w:val="28"/>
          <w:shd w:val="clear" w:color="auto" w:fill="FFFFFF"/>
        </w:rPr>
        <w:t>ingestor</w:t>
      </w:r>
      <w:proofErr w:type="spellEnd"/>
      <w:r w:rsidRPr="005E7FB5">
        <w:rPr>
          <w:rFonts w:cstheme="minorHAnsi"/>
          <w:color w:val="171717"/>
          <w:sz w:val="28"/>
          <w:szCs w:val="28"/>
          <w:shd w:val="clear" w:color="auto" w:fill="FFFFFF"/>
        </w:rPr>
        <w:t xml:space="preserve"> is a component or service that sits between event publishers and event consumers to decouple the production of an event stream from the consumption of those events. Event Hubs provides a unified streaming platform with time retention buffer, decoupling event producers from event consumers.</w:t>
      </w:r>
    </w:p>
    <w:p w14:paraId="041664EB" w14:textId="6A2A388D" w:rsidR="00640AE8" w:rsidRPr="005E7FB5" w:rsidRDefault="00640AE8">
      <w:pPr>
        <w:rPr>
          <w:rFonts w:cstheme="minorHAnsi"/>
          <w:color w:val="171717"/>
          <w:sz w:val="28"/>
          <w:szCs w:val="28"/>
          <w:shd w:val="clear" w:color="auto" w:fill="FFFFFF"/>
        </w:rPr>
      </w:pPr>
    </w:p>
    <w:p w14:paraId="70C8675D" w14:textId="7B09F56A" w:rsidR="00640AE8" w:rsidRPr="005E7FB5" w:rsidRDefault="00640AE8">
      <w:pPr>
        <w:rPr>
          <w:rFonts w:cstheme="minorHAnsi"/>
          <w:color w:val="171717"/>
          <w:sz w:val="28"/>
          <w:szCs w:val="28"/>
          <w:shd w:val="clear" w:color="auto" w:fill="FFFFFF"/>
        </w:rPr>
      </w:pPr>
      <w:r w:rsidRPr="005E7FB5">
        <w:rPr>
          <w:rFonts w:cstheme="minorHAnsi"/>
          <w:noProof/>
          <w:sz w:val="28"/>
          <w:szCs w:val="28"/>
        </w:rPr>
        <w:lastRenderedPageBreak/>
        <w:drawing>
          <wp:inline distT="0" distB="0" distL="0" distR="0" wp14:anchorId="4818EDE6" wp14:editId="6AC8EA69">
            <wp:extent cx="5731510" cy="2951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1480"/>
                    </a:xfrm>
                    <a:prstGeom prst="rect">
                      <a:avLst/>
                    </a:prstGeom>
                  </pic:spPr>
                </pic:pic>
              </a:graphicData>
            </a:graphic>
          </wp:inline>
        </w:drawing>
      </w:r>
    </w:p>
    <w:p w14:paraId="0048A433" w14:textId="7DCFF571" w:rsidR="00640AE8" w:rsidRPr="005E7FB5" w:rsidRDefault="00640AE8">
      <w:pPr>
        <w:rPr>
          <w:rFonts w:cstheme="minorHAnsi"/>
          <w:color w:val="171717"/>
          <w:sz w:val="28"/>
          <w:szCs w:val="28"/>
          <w:shd w:val="clear" w:color="auto" w:fill="FFFFFF"/>
        </w:rPr>
      </w:pPr>
    </w:p>
    <w:p w14:paraId="2E07E3BE" w14:textId="77777777" w:rsidR="00640AE8" w:rsidRPr="005E7FB5" w:rsidRDefault="00640AE8">
      <w:pPr>
        <w:rPr>
          <w:rFonts w:cstheme="minorHAnsi"/>
          <w:color w:val="171717"/>
          <w:sz w:val="28"/>
          <w:szCs w:val="28"/>
          <w:shd w:val="clear" w:color="auto" w:fill="FFFFFF"/>
        </w:rPr>
      </w:pPr>
    </w:p>
    <w:p w14:paraId="519C4A7C" w14:textId="7E164C8A" w:rsidR="006A6BC3" w:rsidRPr="005E7FB5" w:rsidRDefault="006A6BC3">
      <w:pPr>
        <w:rPr>
          <w:rFonts w:cstheme="minorHAnsi"/>
          <w:sz w:val="28"/>
          <w:szCs w:val="28"/>
        </w:rPr>
      </w:pPr>
    </w:p>
    <w:p w14:paraId="38833FFF" w14:textId="1E3AE8D7" w:rsidR="005B7D58" w:rsidRPr="005E7FB5" w:rsidRDefault="005B7D58">
      <w:pPr>
        <w:rPr>
          <w:rFonts w:cstheme="minorHAnsi"/>
          <w:sz w:val="28"/>
          <w:szCs w:val="28"/>
        </w:rPr>
      </w:pPr>
    </w:p>
    <w:p w14:paraId="5503335B" w14:textId="76D60D30" w:rsidR="005B7D58" w:rsidRPr="005E7FB5" w:rsidRDefault="005B7D58">
      <w:pPr>
        <w:rPr>
          <w:rFonts w:cstheme="minorHAnsi"/>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78"/>
        <w:gridCol w:w="1272"/>
        <w:gridCol w:w="1515"/>
        <w:gridCol w:w="2834"/>
        <w:gridCol w:w="1321"/>
      </w:tblGrid>
      <w:tr w:rsidR="005B7D58" w:rsidRPr="005B7D58" w14:paraId="38C45B14" w14:textId="77777777" w:rsidTr="005B7D58">
        <w:trPr>
          <w:tblHeader/>
        </w:trPr>
        <w:tc>
          <w:tcPr>
            <w:tcW w:w="0" w:type="auto"/>
            <w:tcBorders>
              <w:top w:val="nil"/>
              <w:left w:val="single" w:sz="2" w:space="0" w:color="auto"/>
              <w:bottom w:val="nil"/>
              <w:right w:val="single" w:sz="2" w:space="0" w:color="auto"/>
            </w:tcBorders>
            <w:shd w:val="clear" w:color="auto" w:fill="FFFFFF"/>
            <w:hideMark/>
          </w:tcPr>
          <w:p w14:paraId="6484B936" w14:textId="77777777" w:rsidR="005B7D58" w:rsidRPr="005B7D58" w:rsidRDefault="005B7D58" w:rsidP="005B7D58">
            <w:pPr>
              <w:spacing w:after="0" w:line="240" w:lineRule="auto"/>
              <w:rPr>
                <w:rFonts w:eastAsia="Times New Roman" w:cstheme="minorHAnsi"/>
                <w:b/>
                <w:bCs/>
                <w:color w:val="171717"/>
                <w:sz w:val="28"/>
                <w:szCs w:val="28"/>
                <w:lang w:eastAsia="en-IN"/>
              </w:rPr>
            </w:pPr>
            <w:r w:rsidRPr="005B7D58">
              <w:rPr>
                <w:rFonts w:eastAsia="Times New Roman" w:cstheme="minorHAnsi"/>
                <w:b/>
                <w:bCs/>
                <w:color w:val="171717"/>
                <w:sz w:val="28"/>
                <w:szCs w:val="28"/>
                <w:lang w:eastAsia="en-IN"/>
              </w:rPr>
              <w:t>Limit</w:t>
            </w:r>
          </w:p>
        </w:tc>
        <w:tc>
          <w:tcPr>
            <w:tcW w:w="0" w:type="auto"/>
            <w:tcBorders>
              <w:top w:val="nil"/>
              <w:left w:val="single" w:sz="2" w:space="0" w:color="auto"/>
              <w:bottom w:val="nil"/>
              <w:right w:val="single" w:sz="2" w:space="0" w:color="auto"/>
            </w:tcBorders>
            <w:shd w:val="clear" w:color="auto" w:fill="FFFFFF"/>
            <w:hideMark/>
          </w:tcPr>
          <w:p w14:paraId="52C2361E" w14:textId="77777777" w:rsidR="005B7D58" w:rsidRPr="005B7D58" w:rsidRDefault="005B7D58" w:rsidP="005B7D58">
            <w:pPr>
              <w:spacing w:after="0" w:line="240" w:lineRule="auto"/>
              <w:rPr>
                <w:rFonts w:eastAsia="Times New Roman" w:cstheme="minorHAnsi"/>
                <w:b/>
                <w:bCs/>
                <w:color w:val="171717"/>
                <w:sz w:val="28"/>
                <w:szCs w:val="28"/>
                <w:lang w:eastAsia="en-IN"/>
              </w:rPr>
            </w:pPr>
            <w:r w:rsidRPr="005B7D58">
              <w:rPr>
                <w:rFonts w:eastAsia="Times New Roman" w:cstheme="minorHAnsi"/>
                <w:b/>
                <w:bCs/>
                <w:color w:val="171717"/>
                <w:sz w:val="28"/>
                <w:szCs w:val="28"/>
                <w:lang w:eastAsia="en-IN"/>
              </w:rPr>
              <w:t>Basic</w:t>
            </w:r>
          </w:p>
        </w:tc>
        <w:tc>
          <w:tcPr>
            <w:tcW w:w="0" w:type="auto"/>
            <w:tcBorders>
              <w:top w:val="nil"/>
              <w:left w:val="single" w:sz="2" w:space="0" w:color="auto"/>
              <w:bottom w:val="nil"/>
              <w:right w:val="single" w:sz="2" w:space="0" w:color="auto"/>
            </w:tcBorders>
            <w:shd w:val="clear" w:color="auto" w:fill="FFFFFF"/>
            <w:hideMark/>
          </w:tcPr>
          <w:p w14:paraId="7FA2ED25" w14:textId="77777777" w:rsidR="005B7D58" w:rsidRPr="005B7D58" w:rsidRDefault="005B7D58" w:rsidP="005B7D58">
            <w:pPr>
              <w:spacing w:after="0" w:line="240" w:lineRule="auto"/>
              <w:rPr>
                <w:rFonts w:eastAsia="Times New Roman" w:cstheme="minorHAnsi"/>
                <w:b/>
                <w:bCs/>
                <w:color w:val="171717"/>
                <w:sz w:val="28"/>
                <w:szCs w:val="28"/>
                <w:lang w:eastAsia="en-IN"/>
              </w:rPr>
            </w:pPr>
            <w:r w:rsidRPr="005B7D58">
              <w:rPr>
                <w:rFonts w:eastAsia="Times New Roman" w:cstheme="minorHAnsi"/>
                <w:b/>
                <w:bCs/>
                <w:color w:val="171717"/>
                <w:sz w:val="28"/>
                <w:szCs w:val="28"/>
                <w:lang w:eastAsia="en-IN"/>
              </w:rPr>
              <w:t>Standard</w:t>
            </w:r>
          </w:p>
        </w:tc>
        <w:tc>
          <w:tcPr>
            <w:tcW w:w="0" w:type="auto"/>
            <w:tcBorders>
              <w:top w:val="nil"/>
              <w:left w:val="single" w:sz="2" w:space="0" w:color="auto"/>
              <w:bottom w:val="nil"/>
              <w:right w:val="single" w:sz="2" w:space="0" w:color="auto"/>
            </w:tcBorders>
            <w:shd w:val="clear" w:color="auto" w:fill="FFFFFF"/>
            <w:hideMark/>
          </w:tcPr>
          <w:p w14:paraId="287092E3" w14:textId="77777777" w:rsidR="005B7D58" w:rsidRPr="005B7D58" w:rsidRDefault="005B7D58" w:rsidP="005B7D58">
            <w:pPr>
              <w:spacing w:after="0" w:line="240" w:lineRule="auto"/>
              <w:rPr>
                <w:rFonts w:eastAsia="Times New Roman" w:cstheme="minorHAnsi"/>
                <w:b/>
                <w:bCs/>
                <w:color w:val="171717"/>
                <w:sz w:val="28"/>
                <w:szCs w:val="28"/>
                <w:lang w:eastAsia="en-IN"/>
              </w:rPr>
            </w:pPr>
            <w:r w:rsidRPr="005B7D58">
              <w:rPr>
                <w:rFonts w:eastAsia="Times New Roman" w:cstheme="minorHAnsi"/>
                <w:b/>
                <w:bCs/>
                <w:color w:val="171717"/>
                <w:sz w:val="28"/>
                <w:szCs w:val="28"/>
                <w:lang w:eastAsia="en-IN"/>
              </w:rPr>
              <w:t>Premium</w:t>
            </w:r>
          </w:p>
        </w:tc>
        <w:tc>
          <w:tcPr>
            <w:tcW w:w="0" w:type="auto"/>
            <w:tcBorders>
              <w:top w:val="nil"/>
              <w:left w:val="single" w:sz="2" w:space="0" w:color="auto"/>
              <w:bottom w:val="nil"/>
              <w:right w:val="single" w:sz="2" w:space="0" w:color="auto"/>
            </w:tcBorders>
            <w:shd w:val="clear" w:color="auto" w:fill="FFFFFF"/>
            <w:hideMark/>
          </w:tcPr>
          <w:p w14:paraId="01BFDE6B" w14:textId="77777777" w:rsidR="005B7D58" w:rsidRPr="005B7D58" w:rsidRDefault="005B7D58" w:rsidP="005B7D58">
            <w:pPr>
              <w:spacing w:after="0" w:line="240" w:lineRule="auto"/>
              <w:rPr>
                <w:rFonts w:eastAsia="Times New Roman" w:cstheme="minorHAnsi"/>
                <w:b/>
                <w:bCs/>
                <w:color w:val="171717"/>
                <w:sz w:val="28"/>
                <w:szCs w:val="28"/>
                <w:lang w:eastAsia="en-IN"/>
              </w:rPr>
            </w:pPr>
            <w:r w:rsidRPr="005B7D58">
              <w:rPr>
                <w:rFonts w:eastAsia="Times New Roman" w:cstheme="minorHAnsi"/>
                <w:b/>
                <w:bCs/>
                <w:color w:val="171717"/>
                <w:sz w:val="28"/>
                <w:szCs w:val="28"/>
                <w:lang w:eastAsia="en-IN"/>
              </w:rPr>
              <w:t>Dedicated</w:t>
            </w:r>
          </w:p>
        </w:tc>
      </w:tr>
      <w:tr w:rsidR="005B7D58" w:rsidRPr="005B7D58" w14:paraId="1B2B6A3D"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FE6EE8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Maximum size of Event Hubs publication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95A715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256 KB</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DBBC3F7"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 MB</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759CA01"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 MB</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AA731BA"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 MB</w:t>
            </w:r>
          </w:p>
        </w:tc>
      </w:tr>
      <w:tr w:rsidR="005B7D58" w:rsidRPr="005B7D58" w14:paraId="6DA78EB3"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B976C71"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Number of consumer groups per event hub</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B28136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B7E177C"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20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F57D68C"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7CEA549"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w:t>
            </w:r>
            <w:r w:rsidRPr="005B7D58">
              <w:rPr>
                <w:rFonts w:eastAsia="Times New Roman" w:cstheme="minorHAnsi"/>
                <w:color w:val="171717"/>
                <w:sz w:val="28"/>
                <w:szCs w:val="28"/>
                <w:lang w:eastAsia="en-IN"/>
              </w:rPr>
              <w:br/>
              <w:t>No limit per CU</w:t>
            </w:r>
          </w:p>
        </w:tc>
      </w:tr>
      <w:tr w:rsidR="005B7D58" w:rsidRPr="005B7D58" w14:paraId="512D66E9"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01A572C"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Number of brokered connections per namespace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D8F0D6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402CB4B"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5,000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A3DB4AB"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10000 per PU</w:t>
            </w:r>
            <w:r w:rsidRPr="005B7D58">
              <w:rPr>
                <w:rFonts w:eastAsia="Times New Roman" w:cstheme="minorHAnsi"/>
                <w:color w:val="171717"/>
                <w:sz w:val="28"/>
                <w:szCs w:val="28"/>
                <w:lang w:eastAsia="en-IN"/>
              </w:rPr>
              <w:br/>
            </w:r>
            <w:r w:rsidRPr="005B7D58">
              <w:rPr>
                <w:rFonts w:eastAsia="Times New Roman" w:cstheme="minorHAnsi"/>
                <w:color w:val="171717"/>
                <w:sz w:val="28"/>
                <w:szCs w:val="28"/>
                <w:lang w:eastAsia="en-IN"/>
              </w:rPr>
              <w:br/>
              <w:t>For example, if the namespace is assigned 3 PUs, the limit is 30000.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C48D558"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 000 per CU</w:t>
            </w:r>
          </w:p>
        </w:tc>
      </w:tr>
      <w:tr w:rsidR="005B7D58" w:rsidRPr="005B7D58" w14:paraId="71617E5F"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5D1DF98"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Maximum retention period of event data</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F7BBA16"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 day</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89EBF19"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7 days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D160B81"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90 days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1C44395"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90 days</w:t>
            </w:r>
          </w:p>
        </w:tc>
      </w:tr>
      <w:tr w:rsidR="005B7D58" w:rsidRPr="005B7D58" w14:paraId="49E6F964"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439FB25"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Maximum TUs or PUs or CUs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F64A55C"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40 TUs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328C257"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40 TUs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DB470A0"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16 PUs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E518EFA"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20 CUs</w:t>
            </w:r>
          </w:p>
        </w:tc>
      </w:tr>
      <w:tr w:rsidR="005B7D58" w:rsidRPr="005B7D58" w14:paraId="7B3FC844"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CFA52CF"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Number of partitions per event hub</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A47B519"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32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BFB817B"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32</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AA3401F"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 per event hub, but there is a limit of 200 per PU at the namespace level.</w:t>
            </w:r>
            <w:r w:rsidRPr="005B7D58">
              <w:rPr>
                <w:rFonts w:eastAsia="Times New Roman" w:cstheme="minorHAnsi"/>
                <w:color w:val="171717"/>
                <w:sz w:val="28"/>
                <w:szCs w:val="28"/>
                <w:lang w:eastAsia="en-IN"/>
              </w:rPr>
              <w:br/>
            </w:r>
            <w:r w:rsidRPr="005B7D58">
              <w:rPr>
                <w:rFonts w:eastAsia="Times New Roman" w:cstheme="minorHAnsi"/>
                <w:color w:val="171717"/>
                <w:sz w:val="28"/>
                <w:szCs w:val="28"/>
                <w:lang w:eastAsia="en-IN"/>
              </w:rPr>
              <w:br/>
              <w:t>For example, if a namespace is assigned 2 PUs, the limit for total number of partitions in all event hubs in the namespace is 2 * 200 = 400.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3DFC971"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1024 per event hub</w:t>
            </w:r>
            <w:r w:rsidRPr="005B7D58">
              <w:rPr>
                <w:rFonts w:eastAsia="Times New Roman" w:cstheme="minorHAnsi"/>
                <w:color w:val="171717"/>
                <w:sz w:val="28"/>
                <w:szCs w:val="28"/>
                <w:lang w:eastAsia="en-IN"/>
              </w:rPr>
              <w:br/>
              <w:t>2000 per CU</w:t>
            </w:r>
          </w:p>
        </w:tc>
      </w:tr>
      <w:tr w:rsidR="005B7D58" w:rsidRPr="005B7D58" w14:paraId="07E4DA29"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8F2DF33"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Number of namespaces per subscription</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8698329"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2D9C1B8"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6E97334"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4F5770B"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 (50 per CU)</w:t>
            </w:r>
          </w:p>
        </w:tc>
      </w:tr>
      <w:tr w:rsidR="005B7D58" w:rsidRPr="005B7D58" w14:paraId="226D2A9E"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191FF6E"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Number of event hubs per namespace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9010312"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6DF706E"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4E8E9DA"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 per PU</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6602B62"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w:t>
            </w:r>
          </w:p>
        </w:tc>
      </w:tr>
      <w:tr w:rsidR="005B7D58" w:rsidRPr="005B7D58" w14:paraId="39668FC3"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108A4F9"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Capture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3ADB96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N/A</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AAF63B0"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Pay per hour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5902FA7"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Included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780F5E8"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Included</w:t>
            </w:r>
          </w:p>
        </w:tc>
      </w:tr>
      <w:tr w:rsidR="005B7D58" w:rsidRPr="005B7D58" w14:paraId="779EE29B"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EA5F472"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Size of the schema registry (namespace) in mega bytes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F9F93A1"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N/A</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7EF55A4"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25</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3B5395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6A6674E2"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1024</w:t>
            </w:r>
          </w:p>
        </w:tc>
      </w:tr>
      <w:tr w:rsidR="005B7D58" w:rsidRPr="005B7D58" w14:paraId="0E170370"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56852B7"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Number of schema groups in a schema registry or namespace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E39FA71"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N/A</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149913A"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1 - excluding the default group</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E551F2E"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w:t>
            </w:r>
            <w:r w:rsidRPr="005B7D58">
              <w:rPr>
                <w:rFonts w:eastAsia="Times New Roman" w:cstheme="minorHAnsi"/>
                <w:color w:val="171717"/>
                <w:sz w:val="28"/>
                <w:szCs w:val="28"/>
                <w:lang w:eastAsia="en-IN"/>
              </w:rPr>
              <w:br/>
              <w:t>1 MB per schema</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29A21FF"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w:t>
            </w:r>
            <w:r w:rsidRPr="005B7D58">
              <w:rPr>
                <w:rFonts w:eastAsia="Times New Roman" w:cstheme="minorHAnsi"/>
                <w:color w:val="171717"/>
                <w:sz w:val="28"/>
                <w:szCs w:val="28"/>
                <w:lang w:eastAsia="en-IN"/>
              </w:rPr>
              <w:br/>
              <w:t>1 MB per schema</w:t>
            </w:r>
          </w:p>
        </w:tc>
      </w:tr>
      <w:tr w:rsidR="005B7D58" w:rsidRPr="005B7D58" w14:paraId="128BE477"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3EBA453"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Number of schema versions across all schema groups</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20BC651"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N/A</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8C3D3D0"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25</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BA1A9DB"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3FE017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10000</w:t>
            </w:r>
          </w:p>
        </w:tc>
      </w:tr>
      <w:tr w:rsidR="005B7D58" w:rsidRPr="005B7D58" w14:paraId="14A79414" w14:textId="77777777" w:rsidTr="005B7D58">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1BC86AB8"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Throughput per unit</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2B2E53D"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Ingress - 1 MB/s or 1000 events per second</w:t>
            </w:r>
            <w:r w:rsidRPr="005B7D58">
              <w:rPr>
                <w:rFonts w:eastAsia="Times New Roman" w:cstheme="minorHAnsi"/>
                <w:color w:val="171717"/>
                <w:sz w:val="28"/>
                <w:szCs w:val="28"/>
                <w:lang w:eastAsia="en-IN"/>
              </w:rPr>
              <w:br/>
              <w:t>Egress – 2 MB/s or 4096 events per second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411518A"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Ingress - 1 MB/s or 1000 events per second</w:t>
            </w:r>
            <w:r w:rsidRPr="005B7D58">
              <w:rPr>
                <w:rFonts w:eastAsia="Times New Roman" w:cstheme="minorHAnsi"/>
                <w:color w:val="171717"/>
                <w:sz w:val="28"/>
                <w:szCs w:val="28"/>
                <w:lang w:eastAsia="en-IN"/>
              </w:rPr>
              <w:br/>
              <w:t>Egress – 2 MB/s or 4096 events per second</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772090E"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No limits per PU *</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CD22379" w14:textId="77777777" w:rsidR="005B7D58" w:rsidRPr="005B7D58" w:rsidRDefault="005B7D58" w:rsidP="005B7D58">
            <w:pPr>
              <w:spacing w:after="0" w:line="240" w:lineRule="auto"/>
              <w:rPr>
                <w:rFonts w:eastAsia="Times New Roman" w:cstheme="minorHAnsi"/>
                <w:color w:val="171717"/>
                <w:sz w:val="28"/>
                <w:szCs w:val="28"/>
                <w:lang w:eastAsia="en-IN"/>
              </w:rPr>
            </w:pPr>
            <w:r w:rsidRPr="005B7D58">
              <w:rPr>
                <w:rFonts w:eastAsia="Times New Roman" w:cstheme="minorHAnsi"/>
                <w:color w:val="171717"/>
                <w:sz w:val="28"/>
                <w:szCs w:val="28"/>
                <w:lang w:eastAsia="en-IN"/>
              </w:rPr>
              <w:t>No limits per CU *</w:t>
            </w:r>
          </w:p>
        </w:tc>
      </w:tr>
    </w:tbl>
    <w:p w14:paraId="0CC4D032" w14:textId="670EA686" w:rsidR="005B7D58" w:rsidRPr="005E7FB5" w:rsidRDefault="005B7D58">
      <w:pPr>
        <w:rPr>
          <w:rFonts w:cstheme="minorHAnsi"/>
          <w:sz w:val="28"/>
          <w:szCs w:val="28"/>
        </w:rPr>
      </w:pPr>
    </w:p>
    <w:p w14:paraId="7F0A0EF5" w14:textId="77777777" w:rsidR="006270F0" w:rsidRPr="006270F0" w:rsidRDefault="006270F0" w:rsidP="006270F0">
      <w:pPr>
        <w:shd w:val="clear" w:color="auto" w:fill="FFFFFF"/>
        <w:spacing w:before="100" w:beforeAutospacing="1" w:after="100" w:afterAutospacing="1" w:line="240" w:lineRule="auto"/>
        <w:rPr>
          <w:rFonts w:eastAsia="Times New Roman" w:cstheme="minorHAnsi"/>
          <w:b/>
          <w:bCs/>
          <w:color w:val="171717"/>
          <w:sz w:val="28"/>
          <w:szCs w:val="28"/>
          <w:lang w:eastAsia="en-IN"/>
        </w:rPr>
      </w:pPr>
      <w:r w:rsidRPr="006270F0">
        <w:rPr>
          <w:rFonts w:eastAsia="Times New Roman" w:cstheme="minorHAnsi"/>
          <w:b/>
          <w:bCs/>
          <w:color w:val="171717"/>
          <w:sz w:val="28"/>
          <w:szCs w:val="28"/>
          <w:lang w:eastAsia="en-IN"/>
        </w:rPr>
        <w:t>There are two factors which influence scaling with Event Hubs.</w:t>
      </w:r>
    </w:p>
    <w:p w14:paraId="3FECC7A9" w14:textId="77777777" w:rsidR="006270F0" w:rsidRPr="006270F0" w:rsidRDefault="006270F0" w:rsidP="006270F0">
      <w:pPr>
        <w:numPr>
          <w:ilvl w:val="0"/>
          <w:numId w:val="2"/>
        </w:numPr>
        <w:shd w:val="clear" w:color="auto" w:fill="FFFFFF"/>
        <w:spacing w:after="0" w:line="240" w:lineRule="auto"/>
        <w:ind w:left="1290"/>
        <w:rPr>
          <w:rFonts w:eastAsia="Times New Roman" w:cstheme="minorHAnsi"/>
          <w:color w:val="171717"/>
          <w:sz w:val="28"/>
          <w:szCs w:val="28"/>
          <w:lang w:eastAsia="en-IN"/>
        </w:rPr>
      </w:pPr>
      <w:r w:rsidRPr="006270F0">
        <w:rPr>
          <w:rFonts w:eastAsia="Times New Roman" w:cstheme="minorHAnsi"/>
          <w:color w:val="171717"/>
          <w:sz w:val="28"/>
          <w:szCs w:val="28"/>
          <w:lang w:eastAsia="en-IN"/>
        </w:rPr>
        <w:t>Throughput units (standard tier) or processing units (premium tier)</w:t>
      </w:r>
    </w:p>
    <w:p w14:paraId="79B48591" w14:textId="77777777" w:rsidR="006270F0" w:rsidRPr="006270F0" w:rsidRDefault="006270F0" w:rsidP="006270F0">
      <w:pPr>
        <w:numPr>
          <w:ilvl w:val="0"/>
          <w:numId w:val="2"/>
        </w:numPr>
        <w:shd w:val="clear" w:color="auto" w:fill="FFFFFF"/>
        <w:spacing w:after="0" w:line="240" w:lineRule="auto"/>
        <w:ind w:left="1290"/>
        <w:rPr>
          <w:rFonts w:eastAsia="Times New Roman" w:cstheme="minorHAnsi"/>
          <w:color w:val="171717"/>
          <w:sz w:val="28"/>
          <w:szCs w:val="28"/>
          <w:lang w:eastAsia="en-IN"/>
        </w:rPr>
      </w:pPr>
      <w:r w:rsidRPr="006270F0">
        <w:rPr>
          <w:rFonts w:eastAsia="Times New Roman" w:cstheme="minorHAnsi"/>
          <w:color w:val="171717"/>
          <w:sz w:val="28"/>
          <w:szCs w:val="28"/>
          <w:lang w:eastAsia="en-IN"/>
        </w:rPr>
        <w:t>Partitions</w:t>
      </w:r>
    </w:p>
    <w:p w14:paraId="38174DD4" w14:textId="1D751073" w:rsidR="005B7D58" w:rsidRPr="005E7FB5" w:rsidRDefault="005B7D58">
      <w:pPr>
        <w:rPr>
          <w:rFonts w:cstheme="minorHAnsi"/>
          <w:sz w:val="28"/>
          <w:szCs w:val="28"/>
        </w:rPr>
      </w:pPr>
    </w:p>
    <w:p w14:paraId="5A5C2CE6" w14:textId="77777777" w:rsidR="003A57D5" w:rsidRPr="005E7FB5" w:rsidRDefault="003A57D5" w:rsidP="003A57D5">
      <w:pPr>
        <w:pStyle w:val="Heading2"/>
        <w:shd w:val="clear" w:color="auto" w:fill="FFFFFF"/>
        <w:rPr>
          <w:rFonts w:asciiTheme="minorHAnsi" w:hAnsiTheme="minorHAnsi" w:cstheme="minorHAnsi"/>
          <w:b/>
          <w:bCs/>
          <w:color w:val="171717"/>
          <w:sz w:val="28"/>
          <w:szCs w:val="28"/>
        </w:rPr>
      </w:pPr>
      <w:r w:rsidRPr="005E7FB5">
        <w:rPr>
          <w:rFonts w:asciiTheme="minorHAnsi" w:hAnsiTheme="minorHAnsi" w:cstheme="minorHAnsi"/>
          <w:b/>
          <w:bCs/>
          <w:color w:val="171717"/>
          <w:sz w:val="28"/>
          <w:szCs w:val="28"/>
        </w:rPr>
        <w:t>Throughput units</w:t>
      </w:r>
    </w:p>
    <w:p w14:paraId="1D33678C" w14:textId="77777777" w:rsidR="003A57D5" w:rsidRPr="005E7FB5" w:rsidRDefault="003A57D5" w:rsidP="003A57D5">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The throughput capacity of Event Hubs is controlled by </w:t>
      </w:r>
      <w:r w:rsidRPr="005E7FB5">
        <w:rPr>
          <w:rStyle w:val="Emphasis"/>
          <w:rFonts w:asciiTheme="minorHAnsi" w:eastAsiaTheme="majorEastAsia" w:hAnsiTheme="minorHAnsi" w:cstheme="minorHAnsi"/>
          <w:color w:val="171717"/>
          <w:sz w:val="28"/>
          <w:szCs w:val="28"/>
        </w:rPr>
        <w:t>throughput units</w:t>
      </w:r>
      <w:r w:rsidRPr="005E7FB5">
        <w:rPr>
          <w:rFonts w:asciiTheme="minorHAnsi" w:hAnsiTheme="minorHAnsi" w:cstheme="minorHAnsi"/>
          <w:color w:val="171717"/>
          <w:sz w:val="28"/>
          <w:szCs w:val="28"/>
        </w:rPr>
        <w:t>. Throughput units are pre-purchased units of capacity. A single throughput lets you:</w:t>
      </w:r>
    </w:p>
    <w:p w14:paraId="5818203A" w14:textId="77777777" w:rsidR="003A57D5" w:rsidRPr="005E7FB5" w:rsidRDefault="003A57D5" w:rsidP="003A57D5">
      <w:pPr>
        <w:numPr>
          <w:ilvl w:val="0"/>
          <w:numId w:val="3"/>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Ingress: Up to 1 MB per second or 1000 events per second (whichever comes first).</w:t>
      </w:r>
    </w:p>
    <w:p w14:paraId="30993E04" w14:textId="77777777" w:rsidR="003A57D5" w:rsidRPr="005E7FB5" w:rsidRDefault="003A57D5" w:rsidP="003A57D5">
      <w:pPr>
        <w:numPr>
          <w:ilvl w:val="0"/>
          <w:numId w:val="3"/>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Egress: Up to 2 MB per second or 4096 events per second.</w:t>
      </w:r>
    </w:p>
    <w:p w14:paraId="2F04E086" w14:textId="01ECFD58" w:rsidR="006270F0" w:rsidRPr="005E7FB5" w:rsidRDefault="006270F0">
      <w:pPr>
        <w:rPr>
          <w:rFonts w:cstheme="minorHAnsi"/>
          <w:sz w:val="28"/>
          <w:szCs w:val="28"/>
        </w:rPr>
      </w:pPr>
    </w:p>
    <w:p w14:paraId="3FF308CB" w14:textId="77777777" w:rsidR="003A57D5" w:rsidRPr="003A57D5" w:rsidRDefault="003A57D5" w:rsidP="00445BB4">
      <w:pPr>
        <w:shd w:val="clear" w:color="auto" w:fill="FFFFFF"/>
        <w:spacing w:before="100" w:beforeAutospacing="1" w:after="100" w:afterAutospacing="1" w:line="240" w:lineRule="auto"/>
        <w:jc w:val="both"/>
        <w:rPr>
          <w:rFonts w:eastAsia="Times New Roman" w:cstheme="minorHAnsi"/>
          <w:color w:val="171717"/>
          <w:sz w:val="28"/>
          <w:szCs w:val="28"/>
          <w:lang w:eastAsia="en-IN"/>
        </w:rPr>
      </w:pPr>
      <w:r w:rsidRPr="003A57D5">
        <w:rPr>
          <w:rFonts w:eastAsia="Times New Roman" w:cstheme="minorHAnsi"/>
          <w:color w:val="171717"/>
          <w:sz w:val="28"/>
          <w:szCs w:val="28"/>
          <w:lang w:eastAsia="en-IN"/>
        </w:rPr>
        <w:t>Throughput units are pre-purchased and are billed per hour. Once purchased, throughput units are billed for a minimum of one hour. Up to 40 throughput units can be purchased for an Event Hubs namespace and are shared across all event hubs in that namespace.</w:t>
      </w:r>
    </w:p>
    <w:p w14:paraId="69A52B09" w14:textId="77777777" w:rsidR="003A57D5" w:rsidRPr="003A57D5" w:rsidRDefault="003A57D5" w:rsidP="003A57D5">
      <w:pPr>
        <w:shd w:val="clear" w:color="auto" w:fill="FFFFFF"/>
        <w:spacing w:before="100" w:beforeAutospacing="1" w:after="100" w:afterAutospacing="1" w:line="240" w:lineRule="auto"/>
        <w:rPr>
          <w:rFonts w:eastAsia="Times New Roman" w:cstheme="minorHAnsi"/>
          <w:color w:val="171717"/>
          <w:sz w:val="28"/>
          <w:szCs w:val="28"/>
          <w:lang w:eastAsia="en-IN"/>
        </w:rPr>
      </w:pPr>
      <w:r w:rsidRPr="003A57D5">
        <w:rPr>
          <w:rFonts w:eastAsia="Times New Roman" w:cstheme="minorHAnsi"/>
          <w:color w:val="171717"/>
          <w:sz w:val="28"/>
          <w:szCs w:val="28"/>
          <w:lang w:eastAsia="en-IN"/>
        </w:rPr>
        <w:t>The </w:t>
      </w:r>
      <w:r w:rsidRPr="003A57D5">
        <w:rPr>
          <w:rFonts w:eastAsia="Times New Roman" w:cstheme="minorHAnsi"/>
          <w:b/>
          <w:bCs/>
          <w:color w:val="171717"/>
          <w:sz w:val="28"/>
          <w:szCs w:val="28"/>
          <w:lang w:eastAsia="en-IN"/>
        </w:rPr>
        <w:t>Auto-inflate</w:t>
      </w:r>
      <w:r w:rsidRPr="003A57D5">
        <w:rPr>
          <w:rFonts w:eastAsia="Times New Roman" w:cstheme="minorHAnsi"/>
          <w:color w:val="171717"/>
          <w:sz w:val="28"/>
          <w:szCs w:val="28"/>
          <w:lang w:eastAsia="en-IN"/>
        </w:rPr>
        <w:t> feature of Event Hubs automatically scales up by increasing the number of throughput units, to meet usage needs. Increasing throughput units prevents throttling scenarios, in which:</w:t>
      </w:r>
    </w:p>
    <w:p w14:paraId="0070E991" w14:textId="77777777" w:rsidR="003A57D5" w:rsidRPr="003A57D5" w:rsidRDefault="003A57D5" w:rsidP="003A57D5">
      <w:pPr>
        <w:numPr>
          <w:ilvl w:val="0"/>
          <w:numId w:val="4"/>
        </w:numPr>
        <w:shd w:val="clear" w:color="auto" w:fill="FFFFFF"/>
        <w:spacing w:after="0" w:line="240" w:lineRule="auto"/>
        <w:ind w:left="1290"/>
        <w:rPr>
          <w:rFonts w:eastAsia="Times New Roman" w:cstheme="minorHAnsi"/>
          <w:color w:val="171717"/>
          <w:sz w:val="28"/>
          <w:szCs w:val="28"/>
          <w:lang w:eastAsia="en-IN"/>
        </w:rPr>
      </w:pPr>
      <w:r w:rsidRPr="003A57D5">
        <w:rPr>
          <w:rFonts w:eastAsia="Times New Roman" w:cstheme="minorHAnsi"/>
          <w:color w:val="171717"/>
          <w:sz w:val="28"/>
          <w:szCs w:val="28"/>
          <w:lang w:eastAsia="en-IN"/>
        </w:rPr>
        <w:t>Data ingress rates exceed set throughput units.</w:t>
      </w:r>
    </w:p>
    <w:p w14:paraId="06BD055E" w14:textId="77777777" w:rsidR="003A57D5" w:rsidRPr="003A57D5" w:rsidRDefault="003A57D5" w:rsidP="003A57D5">
      <w:pPr>
        <w:numPr>
          <w:ilvl w:val="0"/>
          <w:numId w:val="4"/>
        </w:numPr>
        <w:shd w:val="clear" w:color="auto" w:fill="FFFFFF"/>
        <w:spacing w:after="0" w:line="240" w:lineRule="auto"/>
        <w:ind w:left="1290"/>
        <w:rPr>
          <w:rFonts w:eastAsia="Times New Roman" w:cstheme="minorHAnsi"/>
          <w:color w:val="171717"/>
          <w:sz w:val="28"/>
          <w:szCs w:val="28"/>
          <w:lang w:eastAsia="en-IN"/>
        </w:rPr>
      </w:pPr>
      <w:r w:rsidRPr="003A57D5">
        <w:rPr>
          <w:rFonts w:eastAsia="Times New Roman" w:cstheme="minorHAnsi"/>
          <w:color w:val="171717"/>
          <w:sz w:val="28"/>
          <w:szCs w:val="28"/>
          <w:lang w:eastAsia="en-IN"/>
        </w:rPr>
        <w:t>Data egress request rates exceed set throughput units.</w:t>
      </w:r>
    </w:p>
    <w:p w14:paraId="1C83A8A4" w14:textId="77777777" w:rsidR="003A57D5" w:rsidRPr="003A57D5" w:rsidRDefault="003A57D5" w:rsidP="003A57D5">
      <w:pPr>
        <w:shd w:val="clear" w:color="auto" w:fill="FFFFFF"/>
        <w:spacing w:before="100" w:beforeAutospacing="1" w:after="100" w:afterAutospacing="1" w:line="240" w:lineRule="auto"/>
        <w:rPr>
          <w:rFonts w:eastAsia="Times New Roman" w:cstheme="minorHAnsi"/>
          <w:color w:val="171717"/>
          <w:sz w:val="28"/>
          <w:szCs w:val="28"/>
          <w:lang w:eastAsia="en-IN"/>
        </w:rPr>
      </w:pPr>
      <w:r w:rsidRPr="003A57D5">
        <w:rPr>
          <w:rFonts w:eastAsia="Times New Roman" w:cstheme="minorHAnsi"/>
          <w:color w:val="171717"/>
          <w:sz w:val="28"/>
          <w:szCs w:val="28"/>
          <w:lang w:eastAsia="en-IN"/>
        </w:rPr>
        <w:t xml:space="preserve">The Event Hubs service increases the throughput when load increases beyond the minimum threshold, without any requests failing with </w:t>
      </w:r>
      <w:proofErr w:type="spellStart"/>
      <w:r w:rsidRPr="003A57D5">
        <w:rPr>
          <w:rFonts w:eastAsia="Times New Roman" w:cstheme="minorHAnsi"/>
          <w:color w:val="171717"/>
          <w:sz w:val="28"/>
          <w:szCs w:val="28"/>
          <w:lang w:eastAsia="en-IN"/>
        </w:rPr>
        <w:t>ServerBusy</w:t>
      </w:r>
      <w:proofErr w:type="spellEnd"/>
      <w:r w:rsidRPr="003A57D5">
        <w:rPr>
          <w:rFonts w:eastAsia="Times New Roman" w:cstheme="minorHAnsi"/>
          <w:color w:val="171717"/>
          <w:sz w:val="28"/>
          <w:szCs w:val="28"/>
          <w:lang w:eastAsia="en-IN"/>
        </w:rPr>
        <w:t xml:space="preserve"> errors.</w:t>
      </w:r>
    </w:p>
    <w:p w14:paraId="2DA5DE5A" w14:textId="77777777" w:rsidR="00EF0801" w:rsidRPr="00081F4B" w:rsidRDefault="00EF0801" w:rsidP="00EF0801">
      <w:pPr>
        <w:pStyle w:val="Heading2"/>
        <w:shd w:val="clear" w:color="auto" w:fill="FFFFFF"/>
        <w:rPr>
          <w:rFonts w:asciiTheme="minorHAnsi" w:hAnsiTheme="minorHAnsi" w:cstheme="minorHAnsi"/>
          <w:b/>
          <w:bCs/>
          <w:color w:val="171717"/>
          <w:sz w:val="28"/>
          <w:szCs w:val="28"/>
        </w:rPr>
      </w:pPr>
      <w:r w:rsidRPr="00081F4B">
        <w:rPr>
          <w:rFonts w:asciiTheme="minorHAnsi" w:hAnsiTheme="minorHAnsi" w:cstheme="minorHAnsi"/>
          <w:b/>
          <w:bCs/>
          <w:color w:val="171717"/>
          <w:sz w:val="28"/>
          <w:szCs w:val="28"/>
        </w:rPr>
        <w:t>Processing units</w:t>
      </w:r>
    </w:p>
    <w:p w14:paraId="4F4FFC62" w14:textId="6009629E" w:rsidR="00EF0801" w:rsidRPr="005E7FB5" w:rsidRDefault="00EF0801" w:rsidP="004206F9">
      <w:pPr>
        <w:pStyle w:val="NormalWeb"/>
        <w:shd w:val="clear" w:color="auto" w:fill="FFFFFF"/>
        <w:jc w:val="both"/>
        <w:rPr>
          <w:rFonts w:asciiTheme="minorHAnsi" w:hAnsiTheme="minorHAnsi" w:cstheme="minorHAnsi"/>
          <w:color w:val="171717"/>
          <w:sz w:val="28"/>
          <w:szCs w:val="28"/>
        </w:rPr>
      </w:pPr>
      <w:r w:rsidRPr="005E7FB5">
        <w:rPr>
          <w:rFonts w:asciiTheme="minorHAnsi" w:eastAsiaTheme="majorEastAsia" w:hAnsiTheme="minorHAnsi" w:cstheme="minorHAnsi"/>
          <w:color w:val="171717"/>
          <w:sz w:val="28"/>
          <w:szCs w:val="28"/>
        </w:rPr>
        <w:t>Event Hubs Premium</w:t>
      </w:r>
      <w:r w:rsidRPr="005E7FB5">
        <w:rPr>
          <w:rFonts w:asciiTheme="minorHAnsi" w:hAnsiTheme="minorHAnsi" w:cstheme="minorHAnsi"/>
          <w:color w:val="171717"/>
          <w:sz w:val="28"/>
          <w:szCs w:val="28"/>
        </w:rPr>
        <w:t> provides superior performance and better isolation with in a managed multitenant PaaS environment. The resources in a Premium tier are isolated at the CPU and memory level so that each tenant workload runs in isolation. This resource container is called a </w:t>
      </w:r>
      <w:r w:rsidRPr="005E7FB5">
        <w:rPr>
          <w:rStyle w:val="Emphasis"/>
          <w:rFonts w:asciiTheme="minorHAnsi" w:hAnsiTheme="minorHAnsi" w:cstheme="minorHAnsi"/>
          <w:color w:val="171717"/>
          <w:sz w:val="28"/>
          <w:szCs w:val="28"/>
        </w:rPr>
        <w:t xml:space="preserve">Processing </w:t>
      </w:r>
      <w:proofErr w:type="gramStart"/>
      <w:r w:rsidRPr="005E7FB5">
        <w:rPr>
          <w:rStyle w:val="Emphasis"/>
          <w:rFonts w:asciiTheme="minorHAnsi" w:hAnsiTheme="minorHAnsi" w:cstheme="minorHAnsi"/>
          <w:color w:val="171717"/>
          <w:sz w:val="28"/>
          <w:szCs w:val="28"/>
        </w:rPr>
        <w:t>Unit</w:t>
      </w:r>
      <w:r w:rsidRPr="005E7FB5">
        <w:rPr>
          <w:rFonts w:asciiTheme="minorHAnsi" w:hAnsiTheme="minorHAnsi" w:cstheme="minorHAnsi"/>
          <w:color w:val="171717"/>
          <w:sz w:val="28"/>
          <w:szCs w:val="28"/>
        </w:rPr>
        <w:t>(</w:t>
      </w:r>
      <w:proofErr w:type="gramEnd"/>
      <w:r w:rsidRPr="005E7FB5">
        <w:rPr>
          <w:rFonts w:asciiTheme="minorHAnsi" w:hAnsiTheme="minorHAnsi" w:cstheme="minorHAnsi"/>
          <w:color w:val="171717"/>
          <w:sz w:val="28"/>
          <w:szCs w:val="28"/>
        </w:rPr>
        <w:t>PU). You can purchase 1, 2, 4, 8 or 16 processing Units for each Event Hubs Premium namespace.</w:t>
      </w:r>
    </w:p>
    <w:p w14:paraId="63193804" w14:textId="5986CB84" w:rsidR="00CE7E52" w:rsidRPr="005E7FB5" w:rsidRDefault="00CE7E52" w:rsidP="00EF0801">
      <w:pPr>
        <w:pStyle w:val="NormalWeb"/>
        <w:shd w:val="clear" w:color="auto" w:fill="FFFFFF"/>
        <w:rPr>
          <w:rFonts w:asciiTheme="minorHAnsi" w:hAnsiTheme="minorHAnsi" w:cstheme="minorHAnsi"/>
          <w:color w:val="171717"/>
          <w:sz w:val="28"/>
          <w:szCs w:val="28"/>
        </w:rPr>
      </w:pPr>
    </w:p>
    <w:p w14:paraId="21B8A645" w14:textId="77777777" w:rsidR="00CE7E52" w:rsidRPr="004206F9" w:rsidRDefault="00CE7E52" w:rsidP="00CE7E52">
      <w:pPr>
        <w:pStyle w:val="Heading2"/>
        <w:shd w:val="clear" w:color="auto" w:fill="FFFFFF"/>
        <w:rPr>
          <w:rFonts w:asciiTheme="minorHAnsi" w:hAnsiTheme="minorHAnsi" w:cstheme="minorHAnsi"/>
          <w:b/>
          <w:bCs/>
          <w:color w:val="171717"/>
          <w:sz w:val="28"/>
          <w:szCs w:val="28"/>
        </w:rPr>
      </w:pPr>
      <w:r w:rsidRPr="004206F9">
        <w:rPr>
          <w:rFonts w:asciiTheme="minorHAnsi" w:hAnsiTheme="minorHAnsi" w:cstheme="minorHAnsi"/>
          <w:b/>
          <w:bCs/>
          <w:color w:val="171717"/>
          <w:sz w:val="28"/>
          <w:szCs w:val="28"/>
        </w:rPr>
        <w:t>Partitions</w:t>
      </w:r>
    </w:p>
    <w:p w14:paraId="43CF67E7" w14:textId="77777777" w:rsidR="00CE7E52" w:rsidRPr="005E7FB5" w:rsidRDefault="00CE7E52" w:rsidP="004206F9">
      <w:pPr>
        <w:pStyle w:val="NormalWeb"/>
        <w:shd w:val="clear" w:color="auto" w:fill="FFFFFF"/>
        <w:jc w:val="both"/>
        <w:rPr>
          <w:rFonts w:asciiTheme="minorHAnsi" w:hAnsiTheme="minorHAnsi" w:cstheme="minorHAnsi"/>
          <w:color w:val="171717"/>
          <w:sz w:val="28"/>
          <w:szCs w:val="28"/>
        </w:rPr>
      </w:pPr>
      <w:r w:rsidRPr="005E7FB5">
        <w:rPr>
          <w:rFonts w:asciiTheme="minorHAnsi" w:hAnsiTheme="minorHAnsi" w:cstheme="minorHAnsi"/>
          <w:color w:val="171717"/>
          <w:sz w:val="28"/>
          <w:szCs w:val="28"/>
        </w:rPr>
        <w:t>Event Hubs organizes sequences of events sent to an event hub into one or more partitions. As newer events arrive, they're added to the end of this sequence.</w:t>
      </w:r>
    </w:p>
    <w:p w14:paraId="233A6D88" w14:textId="0A52CF0C" w:rsidR="00CE7E52" w:rsidRPr="005E7FB5" w:rsidRDefault="00CE7E52" w:rsidP="004206F9">
      <w:pPr>
        <w:pStyle w:val="NormalWeb"/>
        <w:shd w:val="clear" w:color="auto" w:fill="FFFFFF"/>
        <w:jc w:val="both"/>
        <w:rPr>
          <w:rFonts w:asciiTheme="minorHAnsi" w:hAnsiTheme="minorHAnsi" w:cstheme="minorHAnsi"/>
          <w:color w:val="171717"/>
          <w:sz w:val="28"/>
          <w:szCs w:val="28"/>
          <w:shd w:val="clear" w:color="auto" w:fill="FFFFFF"/>
        </w:rPr>
      </w:pPr>
      <w:r w:rsidRPr="005E7FB5">
        <w:rPr>
          <w:rFonts w:asciiTheme="minorHAnsi" w:hAnsiTheme="minorHAnsi" w:cstheme="minorHAnsi"/>
          <w:color w:val="171717"/>
          <w:sz w:val="28"/>
          <w:szCs w:val="28"/>
          <w:shd w:val="clear" w:color="auto" w:fill="FFFFFF"/>
        </w:rPr>
        <w:t>A partition can be thought of as a "commit log". Partitions hold event data that contains body of the event, a user-defined property bag describing the event, metadata such as its offset in the partition, its number in the stream sequence, and service-side timestamp at which it was accepted.</w:t>
      </w:r>
    </w:p>
    <w:p w14:paraId="5AB88F4A" w14:textId="77777777" w:rsidR="00CE7E52" w:rsidRPr="00CE7E52" w:rsidRDefault="00CE7E52" w:rsidP="00CE7E52">
      <w:pPr>
        <w:shd w:val="clear" w:color="auto" w:fill="FFFFFF"/>
        <w:spacing w:before="100" w:beforeAutospacing="1" w:after="100" w:afterAutospacing="1" w:line="240" w:lineRule="auto"/>
        <w:rPr>
          <w:rFonts w:eastAsia="Times New Roman" w:cstheme="minorHAnsi"/>
          <w:b/>
          <w:bCs/>
          <w:color w:val="171717"/>
          <w:sz w:val="28"/>
          <w:szCs w:val="28"/>
          <w:lang w:eastAsia="en-IN"/>
        </w:rPr>
      </w:pPr>
      <w:r w:rsidRPr="00CE7E52">
        <w:rPr>
          <w:rFonts w:eastAsia="Times New Roman" w:cstheme="minorHAnsi"/>
          <w:b/>
          <w:bCs/>
          <w:color w:val="171717"/>
          <w:sz w:val="28"/>
          <w:szCs w:val="28"/>
          <w:lang w:eastAsia="en-IN"/>
        </w:rPr>
        <w:t>Event Hubs is designed to help with processing of large volumes of events, and partitioning helps with that in two ways:</w:t>
      </w:r>
    </w:p>
    <w:p w14:paraId="755DF301" w14:textId="77777777" w:rsidR="00CE7E52" w:rsidRPr="00CE7E52" w:rsidRDefault="00CE7E52" w:rsidP="004206F9">
      <w:pPr>
        <w:numPr>
          <w:ilvl w:val="0"/>
          <w:numId w:val="5"/>
        </w:numPr>
        <w:shd w:val="clear" w:color="auto" w:fill="FFFFFF"/>
        <w:spacing w:after="0" w:line="240" w:lineRule="auto"/>
        <w:ind w:left="1290"/>
        <w:jc w:val="both"/>
        <w:rPr>
          <w:rFonts w:eastAsia="Times New Roman" w:cstheme="minorHAnsi"/>
          <w:color w:val="171717"/>
          <w:sz w:val="28"/>
          <w:szCs w:val="28"/>
          <w:lang w:eastAsia="en-IN"/>
        </w:rPr>
      </w:pPr>
      <w:r w:rsidRPr="00CE7E52">
        <w:rPr>
          <w:rFonts w:eastAsia="Times New Roman" w:cstheme="minorHAnsi"/>
          <w:color w:val="171717"/>
          <w:sz w:val="28"/>
          <w:szCs w:val="28"/>
          <w:lang w:eastAsia="en-IN"/>
        </w:rPr>
        <w:t>Even though Event Hubs is a PaaS service, there's a physical reality underneath, and maintaining a log that preserves the order of events requires that these events are being kept together in the underlying storage and its replicas and that results in a throughput ceiling for such a log. Partitioning allows for multiple parallel logs to be used for the same event hub and therefore multiplying the available raw IO throughput capacity.</w:t>
      </w:r>
    </w:p>
    <w:p w14:paraId="3040677F" w14:textId="77777777" w:rsidR="00CE7E52" w:rsidRPr="00CE7E52" w:rsidRDefault="00CE7E52" w:rsidP="004206F9">
      <w:pPr>
        <w:numPr>
          <w:ilvl w:val="0"/>
          <w:numId w:val="5"/>
        </w:numPr>
        <w:shd w:val="clear" w:color="auto" w:fill="FFFFFF"/>
        <w:spacing w:after="0" w:line="240" w:lineRule="auto"/>
        <w:ind w:left="1290"/>
        <w:jc w:val="both"/>
        <w:rPr>
          <w:rFonts w:eastAsia="Times New Roman" w:cstheme="minorHAnsi"/>
          <w:color w:val="171717"/>
          <w:sz w:val="28"/>
          <w:szCs w:val="28"/>
          <w:lang w:eastAsia="en-IN"/>
        </w:rPr>
      </w:pPr>
      <w:r w:rsidRPr="00CE7E52">
        <w:rPr>
          <w:rFonts w:eastAsia="Times New Roman" w:cstheme="minorHAnsi"/>
          <w:color w:val="171717"/>
          <w:sz w:val="28"/>
          <w:szCs w:val="28"/>
          <w:lang w:eastAsia="en-IN"/>
        </w:rPr>
        <w:t>Your own applications must be able to keep up with processing the volume of events that are being sent into an event hub. It may be complex and requires substantial, scaled-out, parallel processing capacity. The capacity of a single process to handle events is limited, so you need several processes. Partitions are how your solution feeds those processes and yet ensures that each event has a clear processing owner.</w:t>
      </w:r>
    </w:p>
    <w:p w14:paraId="25DDC066" w14:textId="31CF4FF9" w:rsidR="00CE7E52" w:rsidRPr="005E7FB5" w:rsidRDefault="00CE7E52" w:rsidP="00EF0801">
      <w:pPr>
        <w:pStyle w:val="NormalWeb"/>
        <w:shd w:val="clear" w:color="auto" w:fill="FFFFFF"/>
        <w:rPr>
          <w:rFonts w:asciiTheme="minorHAnsi" w:hAnsiTheme="minorHAnsi" w:cstheme="minorHAnsi"/>
          <w:color w:val="171717"/>
          <w:sz w:val="28"/>
          <w:szCs w:val="28"/>
        </w:rPr>
      </w:pPr>
    </w:p>
    <w:p w14:paraId="7568B964" w14:textId="77777777" w:rsidR="005C1212" w:rsidRPr="005E7FB5" w:rsidRDefault="005C1212" w:rsidP="005C1212">
      <w:pPr>
        <w:pStyle w:val="Heading3"/>
        <w:shd w:val="clear" w:color="auto" w:fill="FFFFFF"/>
        <w:rPr>
          <w:rFonts w:asciiTheme="minorHAnsi" w:hAnsiTheme="minorHAnsi" w:cstheme="minorHAnsi"/>
          <w:b/>
          <w:bCs/>
          <w:color w:val="4472C4" w:themeColor="accent1"/>
          <w:sz w:val="28"/>
          <w:szCs w:val="28"/>
        </w:rPr>
      </w:pPr>
      <w:r w:rsidRPr="005E7FB5">
        <w:rPr>
          <w:rFonts w:asciiTheme="minorHAnsi" w:hAnsiTheme="minorHAnsi" w:cstheme="minorHAnsi"/>
          <w:b/>
          <w:bCs/>
          <w:color w:val="4472C4" w:themeColor="accent1"/>
          <w:sz w:val="28"/>
          <w:szCs w:val="28"/>
        </w:rPr>
        <w:t>What is an Event Hubs namespace?</w:t>
      </w:r>
    </w:p>
    <w:p w14:paraId="4D9D173B" w14:textId="56677C16" w:rsidR="005C1212" w:rsidRPr="005E7FB5" w:rsidRDefault="005C1212" w:rsidP="005C1212">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A namespace is a scoping container for Event Hub/Kafka Topics. It gives you a unique </w:t>
      </w:r>
      <w:r w:rsidRPr="005E7FB5">
        <w:rPr>
          <w:rFonts w:asciiTheme="minorHAnsi" w:eastAsiaTheme="majorEastAsia" w:hAnsiTheme="minorHAnsi" w:cstheme="minorHAnsi"/>
          <w:color w:val="171717"/>
          <w:sz w:val="28"/>
          <w:szCs w:val="28"/>
        </w:rPr>
        <w:t>FQDN</w:t>
      </w:r>
      <w:r w:rsidRPr="005E7FB5">
        <w:rPr>
          <w:rFonts w:asciiTheme="minorHAnsi" w:hAnsiTheme="minorHAnsi" w:cstheme="minorHAnsi"/>
          <w:color w:val="171717"/>
          <w:sz w:val="28"/>
          <w:szCs w:val="28"/>
        </w:rPr>
        <w:t>. A namespace serves as an application container that can house multiple Event Hub/Kafka Topics.</w:t>
      </w:r>
    </w:p>
    <w:p w14:paraId="7CAA01FE" w14:textId="77777777" w:rsidR="00102783" w:rsidRPr="005E7FB5" w:rsidRDefault="00102783" w:rsidP="00102783">
      <w:pPr>
        <w:pStyle w:val="Heading3"/>
        <w:shd w:val="clear" w:color="auto" w:fill="FFFFFF"/>
        <w:rPr>
          <w:rFonts w:asciiTheme="minorHAnsi" w:hAnsiTheme="minorHAnsi" w:cstheme="minorHAnsi"/>
          <w:b/>
          <w:bCs/>
          <w:color w:val="4472C4" w:themeColor="accent1"/>
          <w:sz w:val="28"/>
          <w:szCs w:val="28"/>
        </w:rPr>
      </w:pPr>
      <w:r w:rsidRPr="005E7FB5">
        <w:rPr>
          <w:rFonts w:asciiTheme="minorHAnsi" w:hAnsiTheme="minorHAnsi" w:cstheme="minorHAnsi"/>
          <w:b/>
          <w:bCs/>
          <w:color w:val="4472C4" w:themeColor="accent1"/>
          <w:sz w:val="28"/>
          <w:szCs w:val="28"/>
        </w:rPr>
        <w:t>When do I create a new namespace vs. use an existing namespace?</w:t>
      </w:r>
    </w:p>
    <w:p w14:paraId="211B6AEE" w14:textId="26C100B5" w:rsidR="00102783" w:rsidRPr="005E7FB5" w:rsidRDefault="00102783" w:rsidP="00102783">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Capacity allocations throughput units (TUs) or </w:t>
      </w:r>
      <w:r w:rsidRPr="005E7FB5">
        <w:rPr>
          <w:rFonts w:asciiTheme="minorHAnsi" w:eastAsiaTheme="majorEastAsia" w:hAnsiTheme="minorHAnsi" w:cstheme="minorHAnsi"/>
          <w:color w:val="171717"/>
          <w:sz w:val="28"/>
          <w:szCs w:val="28"/>
        </w:rPr>
        <w:t>processing units (PUs)</w:t>
      </w:r>
      <w:r w:rsidRPr="005E7FB5">
        <w:rPr>
          <w:rFonts w:asciiTheme="minorHAnsi" w:hAnsiTheme="minorHAnsi" w:cstheme="minorHAnsi"/>
          <w:color w:val="171717"/>
          <w:sz w:val="28"/>
          <w:szCs w:val="28"/>
        </w:rPr>
        <w:t>) are billed at the namespace level. A namespace is also associated with a region.</w:t>
      </w:r>
    </w:p>
    <w:p w14:paraId="33E1F777" w14:textId="77777777" w:rsidR="00102783" w:rsidRPr="005E7FB5" w:rsidRDefault="00102783" w:rsidP="00102783">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You may want to create a new namespace instead of using an existing one in one of the following scenarios:</w:t>
      </w:r>
    </w:p>
    <w:p w14:paraId="7EDF633F" w14:textId="77777777" w:rsidR="00102783" w:rsidRPr="005E7FB5" w:rsidRDefault="00102783" w:rsidP="00102783">
      <w:pPr>
        <w:numPr>
          <w:ilvl w:val="0"/>
          <w:numId w:val="6"/>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You need an Event Hub associated with a new region.</w:t>
      </w:r>
    </w:p>
    <w:p w14:paraId="5AEF71FA" w14:textId="77777777" w:rsidR="00102783" w:rsidRPr="005E7FB5" w:rsidRDefault="00102783" w:rsidP="00102783">
      <w:pPr>
        <w:numPr>
          <w:ilvl w:val="0"/>
          <w:numId w:val="6"/>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You need an Event Hub associated with a different subscription.</w:t>
      </w:r>
    </w:p>
    <w:p w14:paraId="2EF47B08" w14:textId="77777777" w:rsidR="00102783" w:rsidRPr="005E7FB5" w:rsidRDefault="00102783" w:rsidP="00102783">
      <w:pPr>
        <w:numPr>
          <w:ilvl w:val="0"/>
          <w:numId w:val="6"/>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You need an Event Hub with a distinct capacity allocation (that is, the capacity need for the namespace with the added event hub would exceed the 40 TU threshold and you don't want to go for the dedicated cluster)</w:t>
      </w:r>
    </w:p>
    <w:p w14:paraId="5B102C36" w14:textId="77777777" w:rsidR="005C1212" w:rsidRPr="005E7FB5" w:rsidRDefault="005C1212" w:rsidP="005C1212">
      <w:pPr>
        <w:pStyle w:val="NormalWeb"/>
        <w:shd w:val="clear" w:color="auto" w:fill="FFFFFF"/>
        <w:rPr>
          <w:rFonts w:asciiTheme="minorHAnsi" w:hAnsiTheme="minorHAnsi" w:cstheme="minorHAnsi"/>
          <w:color w:val="171717"/>
          <w:sz w:val="28"/>
          <w:szCs w:val="28"/>
        </w:rPr>
      </w:pPr>
    </w:p>
    <w:p w14:paraId="793BDF51" w14:textId="77777777" w:rsidR="00CE7E52" w:rsidRPr="005E7FB5" w:rsidRDefault="00CE7E52" w:rsidP="00EF0801">
      <w:pPr>
        <w:pStyle w:val="NormalWeb"/>
        <w:shd w:val="clear" w:color="auto" w:fill="FFFFFF"/>
        <w:rPr>
          <w:rFonts w:asciiTheme="minorHAnsi" w:hAnsiTheme="minorHAnsi" w:cstheme="minorHAnsi"/>
          <w:color w:val="171717"/>
          <w:sz w:val="28"/>
          <w:szCs w:val="28"/>
        </w:rPr>
      </w:pPr>
    </w:p>
    <w:p w14:paraId="48F75A25" w14:textId="77777777" w:rsidR="00EB455B" w:rsidRPr="005E7FB5" w:rsidRDefault="00EB455B" w:rsidP="00EB455B">
      <w:pPr>
        <w:pStyle w:val="Heading3"/>
        <w:shd w:val="clear" w:color="auto" w:fill="FFFFFF"/>
        <w:rPr>
          <w:rFonts w:asciiTheme="minorHAnsi" w:hAnsiTheme="minorHAnsi" w:cstheme="minorHAnsi"/>
          <w:b/>
          <w:bCs/>
          <w:color w:val="4472C4" w:themeColor="accent1"/>
          <w:sz w:val="28"/>
          <w:szCs w:val="28"/>
        </w:rPr>
      </w:pPr>
      <w:r w:rsidRPr="005E7FB5">
        <w:rPr>
          <w:rFonts w:asciiTheme="minorHAnsi" w:hAnsiTheme="minorHAnsi" w:cstheme="minorHAnsi"/>
          <w:b/>
          <w:bCs/>
          <w:color w:val="4472C4" w:themeColor="accent1"/>
          <w:sz w:val="28"/>
          <w:szCs w:val="28"/>
        </w:rPr>
        <w:t>What ports do I need to open on the firewall?</w:t>
      </w:r>
    </w:p>
    <w:p w14:paraId="544A1CD3" w14:textId="77777777" w:rsidR="00EB455B" w:rsidRPr="005E7FB5" w:rsidRDefault="00EB455B" w:rsidP="00EB455B">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You can use the following protocols with Azure Event Hubs to send and receive events:</w:t>
      </w:r>
    </w:p>
    <w:p w14:paraId="3A40AD42" w14:textId="77777777" w:rsidR="00EB455B" w:rsidRPr="005E7FB5" w:rsidRDefault="00EB455B" w:rsidP="00EB455B">
      <w:pPr>
        <w:numPr>
          <w:ilvl w:val="0"/>
          <w:numId w:val="7"/>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Advanced Message Queuing Protocol 1.0 (AMQP)</w:t>
      </w:r>
    </w:p>
    <w:p w14:paraId="5E439850" w14:textId="77777777" w:rsidR="00EB455B" w:rsidRPr="005E7FB5" w:rsidRDefault="00EB455B" w:rsidP="00EB455B">
      <w:pPr>
        <w:numPr>
          <w:ilvl w:val="0"/>
          <w:numId w:val="7"/>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Hypertext Transfer Protocol 1.1 with TLS (HTTPS)</w:t>
      </w:r>
    </w:p>
    <w:p w14:paraId="62371F02" w14:textId="77777777" w:rsidR="00EB455B" w:rsidRPr="005E7FB5" w:rsidRDefault="00EB455B" w:rsidP="00EB455B">
      <w:pPr>
        <w:numPr>
          <w:ilvl w:val="0"/>
          <w:numId w:val="7"/>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Apache Kafka</w:t>
      </w:r>
    </w:p>
    <w:p w14:paraId="77AD89C8" w14:textId="77777777" w:rsidR="00EB455B" w:rsidRPr="005E7FB5" w:rsidRDefault="00EB455B" w:rsidP="00EB455B">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See the following table for the outbound ports you need to open to use these protocols to communicate with Azure Event Hubs.</w:t>
      </w:r>
    </w:p>
    <w:tbl>
      <w:tblPr>
        <w:tblW w:w="9518" w:type="dxa"/>
        <w:tblCellMar>
          <w:top w:w="15" w:type="dxa"/>
          <w:left w:w="15" w:type="dxa"/>
          <w:bottom w:w="15" w:type="dxa"/>
          <w:right w:w="15" w:type="dxa"/>
        </w:tblCellMar>
        <w:tblLook w:val="04A0" w:firstRow="1" w:lastRow="0" w:firstColumn="1" w:lastColumn="0" w:noHBand="0" w:noVBand="1"/>
      </w:tblPr>
      <w:tblGrid>
        <w:gridCol w:w="3528"/>
        <w:gridCol w:w="5990"/>
      </w:tblGrid>
      <w:tr w:rsidR="00EB455B" w:rsidRPr="005E7FB5" w14:paraId="266159B5" w14:textId="77777777" w:rsidTr="00EB455B">
        <w:trPr>
          <w:tblHeader/>
        </w:trPr>
        <w:tc>
          <w:tcPr>
            <w:tcW w:w="0" w:type="auto"/>
            <w:gridSpan w:val="2"/>
            <w:tcBorders>
              <w:top w:val="nil"/>
              <w:left w:val="nil"/>
              <w:bottom w:val="nil"/>
              <w:right w:val="nil"/>
            </w:tcBorders>
            <w:vAlign w:val="center"/>
            <w:hideMark/>
          </w:tcPr>
          <w:p w14:paraId="578BB9BD" w14:textId="77777777" w:rsidR="00EB455B" w:rsidRPr="005E7FB5" w:rsidRDefault="00EB455B">
            <w:pPr>
              <w:pBdr>
                <w:top w:val="single" w:sz="2" w:space="0" w:color="auto"/>
                <w:left w:val="single" w:sz="2" w:space="0" w:color="auto"/>
                <w:bottom w:val="single" w:sz="6" w:space="0" w:color="auto"/>
                <w:right w:val="single" w:sz="2" w:space="0" w:color="auto"/>
              </w:pBdr>
              <w:ind w:left="-15" w:right="-15"/>
              <w:jc w:val="right"/>
              <w:rPr>
                <w:rFonts w:cstheme="minorHAnsi"/>
                <w:b/>
                <w:bCs/>
                <w:caps/>
                <w:spacing w:val="30"/>
                <w:sz w:val="28"/>
                <w:szCs w:val="28"/>
              </w:rPr>
            </w:pPr>
            <w:r w:rsidRPr="005E7FB5">
              <w:rPr>
                <w:rFonts w:cstheme="minorHAnsi"/>
                <w:b/>
                <w:bCs/>
                <w:caps/>
                <w:spacing w:val="30"/>
                <w:sz w:val="28"/>
                <w:szCs w:val="28"/>
              </w:rPr>
              <w:t>WHAT PORTS DO I NEED TO OPEN ON THE FIREWALL?</w:t>
            </w:r>
          </w:p>
        </w:tc>
      </w:tr>
      <w:tr w:rsidR="00D3504E" w:rsidRPr="005E7FB5" w14:paraId="62BAC9B1" w14:textId="77777777" w:rsidTr="00EB455B">
        <w:trPr>
          <w:tblHeader/>
        </w:trPr>
        <w:tc>
          <w:tcPr>
            <w:tcW w:w="0" w:type="auto"/>
            <w:tcBorders>
              <w:top w:val="nil"/>
              <w:left w:val="single" w:sz="2" w:space="0" w:color="auto"/>
              <w:bottom w:val="nil"/>
              <w:right w:val="single" w:sz="2" w:space="0" w:color="auto"/>
            </w:tcBorders>
            <w:hideMark/>
          </w:tcPr>
          <w:p w14:paraId="7FBB4A9E" w14:textId="77777777" w:rsidR="00D3504E" w:rsidRPr="005E7FB5" w:rsidRDefault="00D3504E">
            <w:pPr>
              <w:rPr>
                <w:rFonts w:cstheme="minorHAnsi"/>
                <w:b/>
                <w:bCs/>
                <w:sz w:val="28"/>
                <w:szCs w:val="28"/>
              </w:rPr>
            </w:pPr>
            <w:r w:rsidRPr="005E7FB5">
              <w:rPr>
                <w:rFonts w:cstheme="minorHAnsi"/>
                <w:b/>
                <w:bCs/>
                <w:sz w:val="28"/>
                <w:szCs w:val="28"/>
              </w:rPr>
              <w:t>Protocol</w:t>
            </w:r>
          </w:p>
        </w:tc>
        <w:tc>
          <w:tcPr>
            <w:tcW w:w="0" w:type="auto"/>
            <w:tcBorders>
              <w:top w:val="nil"/>
              <w:left w:val="single" w:sz="2" w:space="0" w:color="auto"/>
              <w:bottom w:val="nil"/>
              <w:right w:val="single" w:sz="2" w:space="0" w:color="auto"/>
            </w:tcBorders>
            <w:hideMark/>
          </w:tcPr>
          <w:p w14:paraId="4F2A95BF" w14:textId="77777777" w:rsidR="00D3504E" w:rsidRPr="005E7FB5" w:rsidRDefault="00D3504E">
            <w:pPr>
              <w:rPr>
                <w:rFonts w:cstheme="minorHAnsi"/>
                <w:b/>
                <w:bCs/>
                <w:sz w:val="28"/>
                <w:szCs w:val="28"/>
              </w:rPr>
            </w:pPr>
            <w:r w:rsidRPr="005E7FB5">
              <w:rPr>
                <w:rFonts w:cstheme="minorHAnsi"/>
                <w:b/>
                <w:bCs/>
                <w:sz w:val="28"/>
                <w:szCs w:val="28"/>
              </w:rPr>
              <w:t>Ports</w:t>
            </w:r>
          </w:p>
        </w:tc>
      </w:tr>
      <w:tr w:rsidR="00D3504E" w:rsidRPr="005E7FB5" w14:paraId="03B5FDDC" w14:textId="77777777" w:rsidTr="00EB455B">
        <w:tc>
          <w:tcPr>
            <w:tcW w:w="0" w:type="auto"/>
            <w:tcBorders>
              <w:top w:val="single" w:sz="24" w:space="0" w:color="auto"/>
              <w:left w:val="single" w:sz="2" w:space="0" w:color="auto"/>
              <w:bottom w:val="single" w:sz="2" w:space="0" w:color="auto"/>
              <w:right w:val="single" w:sz="2" w:space="0" w:color="auto"/>
            </w:tcBorders>
            <w:hideMark/>
          </w:tcPr>
          <w:p w14:paraId="32D87420" w14:textId="77777777" w:rsidR="00D3504E" w:rsidRPr="005E7FB5" w:rsidRDefault="00D3504E">
            <w:pPr>
              <w:rPr>
                <w:rFonts w:cstheme="minorHAnsi"/>
                <w:sz w:val="28"/>
                <w:szCs w:val="28"/>
              </w:rPr>
            </w:pPr>
            <w:r w:rsidRPr="005E7FB5">
              <w:rPr>
                <w:rFonts w:cstheme="minorHAnsi"/>
                <w:sz w:val="28"/>
                <w:szCs w:val="28"/>
              </w:rPr>
              <w:t>AMQP</w:t>
            </w:r>
          </w:p>
        </w:tc>
        <w:tc>
          <w:tcPr>
            <w:tcW w:w="0" w:type="auto"/>
            <w:tcBorders>
              <w:top w:val="single" w:sz="24" w:space="0" w:color="auto"/>
              <w:left w:val="single" w:sz="2" w:space="0" w:color="auto"/>
              <w:bottom w:val="single" w:sz="2" w:space="0" w:color="auto"/>
              <w:right w:val="single" w:sz="2" w:space="0" w:color="auto"/>
            </w:tcBorders>
            <w:hideMark/>
          </w:tcPr>
          <w:p w14:paraId="34EBCDE3" w14:textId="77777777" w:rsidR="00D3504E" w:rsidRPr="005E7FB5" w:rsidRDefault="00D3504E">
            <w:pPr>
              <w:rPr>
                <w:rFonts w:cstheme="minorHAnsi"/>
                <w:sz w:val="28"/>
                <w:szCs w:val="28"/>
              </w:rPr>
            </w:pPr>
            <w:r w:rsidRPr="005E7FB5">
              <w:rPr>
                <w:rFonts w:cstheme="minorHAnsi"/>
                <w:sz w:val="28"/>
                <w:szCs w:val="28"/>
              </w:rPr>
              <w:t>5671 and 5672</w:t>
            </w:r>
          </w:p>
        </w:tc>
      </w:tr>
      <w:tr w:rsidR="00D3504E" w:rsidRPr="005E7FB5" w14:paraId="472B6DB9" w14:textId="77777777" w:rsidTr="00EB455B">
        <w:tc>
          <w:tcPr>
            <w:tcW w:w="0" w:type="auto"/>
            <w:tcBorders>
              <w:top w:val="single" w:sz="24" w:space="0" w:color="auto"/>
              <w:left w:val="single" w:sz="2" w:space="0" w:color="auto"/>
              <w:bottom w:val="single" w:sz="2" w:space="0" w:color="auto"/>
              <w:right w:val="single" w:sz="2" w:space="0" w:color="auto"/>
            </w:tcBorders>
            <w:hideMark/>
          </w:tcPr>
          <w:p w14:paraId="77D89EE2" w14:textId="77777777" w:rsidR="00D3504E" w:rsidRPr="005E7FB5" w:rsidRDefault="00D3504E">
            <w:pPr>
              <w:rPr>
                <w:rFonts w:cstheme="minorHAnsi"/>
                <w:sz w:val="28"/>
                <w:szCs w:val="28"/>
              </w:rPr>
            </w:pPr>
            <w:r w:rsidRPr="005E7FB5">
              <w:rPr>
                <w:rFonts w:cstheme="minorHAnsi"/>
                <w:sz w:val="28"/>
                <w:szCs w:val="28"/>
              </w:rPr>
              <w:t>HTTPS</w:t>
            </w:r>
          </w:p>
        </w:tc>
        <w:tc>
          <w:tcPr>
            <w:tcW w:w="0" w:type="auto"/>
            <w:tcBorders>
              <w:top w:val="single" w:sz="24" w:space="0" w:color="auto"/>
              <w:left w:val="single" w:sz="2" w:space="0" w:color="auto"/>
              <w:bottom w:val="single" w:sz="2" w:space="0" w:color="auto"/>
              <w:right w:val="single" w:sz="2" w:space="0" w:color="auto"/>
            </w:tcBorders>
            <w:hideMark/>
          </w:tcPr>
          <w:p w14:paraId="4C544C9F" w14:textId="77777777" w:rsidR="00D3504E" w:rsidRPr="005E7FB5" w:rsidRDefault="00D3504E">
            <w:pPr>
              <w:rPr>
                <w:rFonts w:cstheme="minorHAnsi"/>
                <w:sz w:val="28"/>
                <w:szCs w:val="28"/>
              </w:rPr>
            </w:pPr>
            <w:r w:rsidRPr="005E7FB5">
              <w:rPr>
                <w:rFonts w:cstheme="minorHAnsi"/>
                <w:sz w:val="28"/>
                <w:szCs w:val="28"/>
              </w:rPr>
              <w:t>443</w:t>
            </w:r>
          </w:p>
        </w:tc>
      </w:tr>
      <w:tr w:rsidR="00D3504E" w:rsidRPr="005E7FB5" w14:paraId="2ADEEAD2" w14:textId="77777777" w:rsidTr="00EB455B">
        <w:tc>
          <w:tcPr>
            <w:tcW w:w="0" w:type="auto"/>
            <w:tcBorders>
              <w:top w:val="single" w:sz="24" w:space="0" w:color="auto"/>
              <w:left w:val="single" w:sz="2" w:space="0" w:color="auto"/>
              <w:bottom w:val="single" w:sz="2" w:space="0" w:color="auto"/>
              <w:right w:val="single" w:sz="2" w:space="0" w:color="auto"/>
            </w:tcBorders>
            <w:hideMark/>
          </w:tcPr>
          <w:p w14:paraId="681D1B69" w14:textId="77777777" w:rsidR="00D3504E" w:rsidRPr="005E7FB5" w:rsidRDefault="00D3504E">
            <w:pPr>
              <w:rPr>
                <w:rFonts w:cstheme="minorHAnsi"/>
                <w:sz w:val="28"/>
                <w:szCs w:val="28"/>
              </w:rPr>
            </w:pPr>
            <w:r w:rsidRPr="005E7FB5">
              <w:rPr>
                <w:rFonts w:cstheme="minorHAnsi"/>
                <w:sz w:val="28"/>
                <w:szCs w:val="28"/>
              </w:rPr>
              <w:t>Kafka</w:t>
            </w:r>
          </w:p>
        </w:tc>
        <w:tc>
          <w:tcPr>
            <w:tcW w:w="0" w:type="auto"/>
            <w:tcBorders>
              <w:top w:val="single" w:sz="24" w:space="0" w:color="auto"/>
              <w:left w:val="single" w:sz="2" w:space="0" w:color="auto"/>
              <w:bottom w:val="single" w:sz="2" w:space="0" w:color="auto"/>
              <w:right w:val="single" w:sz="2" w:space="0" w:color="auto"/>
            </w:tcBorders>
            <w:hideMark/>
          </w:tcPr>
          <w:p w14:paraId="3FB176BE" w14:textId="77777777" w:rsidR="00D3504E" w:rsidRPr="005E7FB5" w:rsidRDefault="00D3504E">
            <w:pPr>
              <w:rPr>
                <w:rFonts w:cstheme="minorHAnsi"/>
                <w:sz w:val="28"/>
                <w:szCs w:val="28"/>
              </w:rPr>
            </w:pPr>
            <w:r w:rsidRPr="005E7FB5">
              <w:rPr>
                <w:rFonts w:cstheme="minorHAnsi"/>
                <w:sz w:val="28"/>
                <w:szCs w:val="28"/>
              </w:rPr>
              <w:t>9093</w:t>
            </w:r>
          </w:p>
        </w:tc>
      </w:tr>
    </w:tbl>
    <w:p w14:paraId="44E35494" w14:textId="77777777" w:rsidR="00EB455B" w:rsidRPr="005E7FB5" w:rsidRDefault="00EB455B" w:rsidP="004206F9">
      <w:pPr>
        <w:pStyle w:val="NormalWeb"/>
        <w:shd w:val="clear" w:color="auto" w:fill="FFFFFF"/>
        <w:jc w:val="both"/>
        <w:rPr>
          <w:rFonts w:asciiTheme="minorHAnsi" w:hAnsiTheme="minorHAnsi" w:cstheme="minorHAnsi"/>
          <w:color w:val="171717"/>
          <w:sz w:val="28"/>
          <w:szCs w:val="28"/>
        </w:rPr>
      </w:pPr>
      <w:r w:rsidRPr="005E7FB5">
        <w:rPr>
          <w:rFonts w:asciiTheme="minorHAnsi" w:hAnsiTheme="minorHAnsi" w:cstheme="minorHAnsi"/>
          <w:color w:val="171717"/>
          <w:sz w:val="28"/>
          <w:szCs w:val="28"/>
        </w:rPr>
        <w:t>The HTTPS port is required for outbound communication also when AMQP is used over port 5671, because several management operations performed by the client SDKs and the acquisition of tokens from Azure Active Directory (when used) run over HTTPS.</w:t>
      </w:r>
    </w:p>
    <w:p w14:paraId="603086E2" w14:textId="77777777" w:rsidR="00EB455B" w:rsidRPr="005E7FB5" w:rsidRDefault="00EB455B" w:rsidP="004206F9">
      <w:pPr>
        <w:pStyle w:val="NormalWeb"/>
        <w:shd w:val="clear" w:color="auto" w:fill="FFFFFF"/>
        <w:jc w:val="both"/>
        <w:rPr>
          <w:rFonts w:asciiTheme="minorHAnsi" w:hAnsiTheme="minorHAnsi" w:cstheme="minorHAnsi"/>
          <w:color w:val="171717"/>
          <w:sz w:val="28"/>
          <w:szCs w:val="28"/>
        </w:rPr>
      </w:pPr>
      <w:r w:rsidRPr="005E7FB5">
        <w:rPr>
          <w:rFonts w:asciiTheme="minorHAnsi" w:hAnsiTheme="minorHAnsi" w:cstheme="minorHAnsi"/>
          <w:color w:val="171717"/>
          <w:sz w:val="28"/>
          <w:szCs w:val="28"/>
        </w:rPr>
        <w:t>The official Azure SDKs generally use the AMQP protocol for sending and receiving events from Event Hubs. The AMQP-over-</w:t>
      </w:r>
      <w:proofErr w:type="spellStart"/>
      <w:r w:rsidRPr="005E7FB5">
        <w:rPr>
          <w:rFonts w:asciiTheme="minorHAnsi" w:hAnsiTheme="minorHAnsi" w:cstheme="minorHAnsi"/>
          <w:color w:val="171717"/>
          <w:sz w:val="28"/>
          <w:szCs w:val="28"/>
        </w:rPr>
        <w:t>WebSockets</w:t>
      </w:r>
      <w:proofErr w:type="spellEnd"/>
      <w:r w:rsidRPr="005E7FB5">
        <w:rPr>
          <w:rFonts w:asciiTheme="minorHAnsi" w:hAnsiTheme="minorHAnsi" w:cstheme="minorHAnsi"/>
          <w:color w:val="171717"/>
          <w:sz w:val="28"/>
          <w:szCs w:val="28"/>
        </w:rPr>
        <w:t xml:space="preserve"> protocol option runs over port TCP 443 just like the HTTP API, but is otherwise functionally identical with plain AMQP. This option has higher initial connection latency because of extra handshake round trips and slightly more overhead as </w:t>
      </w:r>
      <w:proofErr w:type="spellStart"/>
      <w:r w:rsidRPr="005E7FB5">
        <w:rPr>
          <w:rFonts w:asciiTheme="minorHAnsi" w:hAnsiTheme="minorHAnsi" w:cstheme="minorHAnsi"/>
          <w:color w:val="171717"/>
          <w:sz w:val="28"/>
          <w:szCs w:val="28"/>
        </w:rPr>
        <w:t>tradeoff</w:t>
      </w:r>
      <w:proofErr w:type="spellEnd"/>
      <w:r w:rsidRPr="005E7FB5">
        <w:rPr>
          <w:rFonts w:asciiTheme="minorHAnsi" w:hAnsiTheme="minorHAnsi" w:cstheme="minorHAnsi"/>
          <w:color w:val="171717"/>
          <w:sz w:val="28"/>
          <w:szCs w:val="28"/>
        </w:rPr>
        <w:t xml:space="preserve"> for sharing the HTTPS port. If this mode is selected, TCP port 443 is sufficient for communication. </w:t>
      </w:r>
    </w:p>
    <w:p w14:paraId="0BE76C76" w14:textId="77777777" w:rsidR="004D468B" w:rsidRPr="005E7FB5" w:rsidRDefault="004D468B" w:rsidP="004D468B">
      <w:pPr>
        <w:pStyle w:val="Heading3"/>
        <w:shd w:val="clear" w:color="auto" w:fill="FFFFFF"/>
        <w:rPr>
          <w:rFonts w:asciiTheme="minorHAnsi" w:hAnsiTheme="minorHAnsi" w:cstheme="minorHAnsi"/>
          <w:b/>
          <w:bCs/>
          <w:color w:val="4472C4" w:themeColor="accent1"/>
          <w:sz w:val="28"/>
          <w:szCs w:val="28"/>
        </w:rPr>
      </w:pPr>
      <w:r w:rsidRPr="005E7FB5">
        <w:rPr>
          <w:rFonts w:asciiTheme="minorHAnsi" w:hAnsiTheme="minorHAnsi" w:cstheme="minorHAnsi"/>
          <w:b/>
          <w:bCs/>
          <w:color w:val="4472C4" w:themeColor="accent1"/>
          <w:sz w:val="28"/>
          <w:szCs w:val="28"/>
        </w:rPr>
        <w:t>What is the message/event size for Event Hubs?</w:t>
      </w:r>
    </w:p>
    <w:p w14:paraId="4838A829" w14:textId="77777777" w:rsidR="004D468B" w:rsidRPr="005E7FB5" w:rsidRDefault="004D468B" w:rsidP="004D468B">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The maximum message size allowed for Event Hubs is 1 MB.</w:t>
      </w:r>
    </w:p>
    <w:p w14:paraId="3933E316" w14:textId="77777777" w:rsidR="002F2590" w:rsidRPr="005E7FB5" w:rsidRDefault="002F2590" w:rsidP="002F2590">
      <w:pPr>
        <w:pStyle w:val="Heading3"/>
        <w:shd w:val="clear" w:color="auto" w:fill="FFFFFF"/>
        <w:rPr>
          <w:rFonts w:asciiTheme="minorHAnsi" w:hAnsiTheme="minorHAnsi" w:cstheme="minorHAnsi"/>
          <w:b/>
          <w:bCs/>
          <w:color w:val="4472C4" w:themeColor="accent1"/>
          <w:sz w:val="28"/>
          <w:szCs w:val="28"/>
        </w:rPr>
      </w:pPr>
      <w:r w:rsidRPr="005E7FB5">
        <w:rPr>
          <w:rFonts w:asciiTheme="minorHAnsi" w:hAnsiTheme="minorHAnsi" w:cstheme="minorHAnsi"/>
          <w:b/>
          <w:bCs/>
          <w:color w:val="4472C4" w:themeColor="accent1"/>
          <w:sz w:val="28"/>
          <w:szCs w:val="28"/>
        </w:rPr>
        <w:t>Do throughput units apply to all event hubs in a namespace?</w:t>
      </w:r>
    </w:p>
    <w:p w14:paraId="169B9424" w14:textId="77777777" w:rsidR="002F2590" w:rsidRPr="005E7FB5" w:rsidRDefault="002F2590" w:rsidP="002F2590">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Yes, throughput units (TUs) apply to all event hubs in an Event Hubs namespace. It means that you purchase TUs at the namespace level and are shared among the event hubs under that namespace. Each TU entitles the namespace to the following capabilities:</w:t>
      </w:r>
    </w:p>
    <w:p w14:paraId="698EF80D" w14:textId="77777777" w:rsidR="002F2590" w:rsidRPr="005E7FB5" w:rsidRDefault="002F2590" w:rsidP="002F2590">
      <w:pPr>
        <w:numPr>
          <w:ilvl w:val="0"/>
          <w:numId w:val="8"/>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Up to 1 MB per second of ingress events (events sent into an event hub), but no more than 1000 ingress events, management operations, or control API calls per second.</w:t>
      </w:r>
    </w:p>
    <w:p w14:paraId="2CCEF5CC" w14:textId="77777777" w:rsidR="002F2590" w:rsidRPr="005E7FB5" w:rsidRDefault="002F2590" w:rsidP="002F2590">
      <w:pPr>
        <w:numPr>
          <w:ilvl w:val="0"/>
          <w:numId w:val="8"/>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Up to 2 MB per second of egress events (events consumed from an event hub), but no more than 4096 egress events.</w:t>
      </w:r>
    </w:p>
    <w:p w14:paraId="1AB85C3E" w14:textId="77777777" w:rsidR="002F2590" w:rsidRPr="005E7FB5" w:rsidRDefault="002F2590" w:rsidP="002F2590">
      <w:pPr>
        <w:numPr>
          <w:ilvl w:val="0"/>
          <w:numId w:val="8"/>
        </w:numPr>
        <w:shd w:val="clear" w:color="auto" w:fill="FFFFFF"/>
        <w:spacing w:after="0" w:line="240" w:lineRule="auto"/>
        <w:ind w:left="1290"/>
        <w:rPr>
          <w:rFonts w:cstheme="minorHAnsi"/>
          <w:color w:val="171717"/>
          <w:sz w:val="28"/>
          <w:szCs w:val="28"/>
        </w:rPr>
      </w:pPr>
      <w:r w:rsidRPr="005E7FB5">
        <w:rPr>
          <w:rFonts w:cstheme="minorHAnsi"/>
          <w:color w:val="171717"/>
          <w:sz w:val="28"/>
          <w:szCs w:val="28"/>
        </w:rPr>
        <w:t>Up to 84 GB of event storage (enough for the default 24-hour retention period).</w:t>
      </w:r>
    </w:p>
    <w:p w14:paraId="7BBFBCEE" w14:textId="6CB6CC67" w:rsidR="003A57D5" w:rsidRPr="005E7FB5" w:rsidRDefault="003A57D5" w:rsidP="00EB455B">
      <w:pPr>
        <w:rPr>
          <w:rFonts w:cstheme="minorHAnsi"/>
          <w:sz w:val="28"/>
          <w:szCs w:val="28"/>
        </w:rPr>
      </w:pPr>
    </w:p>
    <w:p w14:paraId="3BCC82EE" w14:textId="2FC7B383" w:rsidR="002F2590" w:rsidRPr="005E7FB5" w:rsidRDefault="002F2590" w:rsidP="00EB455B">
      <w:pPr>
        <w:rPr>
          <w:rFonts w:cstheme="minorHAnsi"/>
          <w:sz w:val="28"/>
          <w:szCs w:val="28"/>
        </w:rPr>
      </w:pPr>
    </w:p>
    <w:p w14:paraId="5D5CC903" w14:textId="77777777" w:rsidR="002F2590" w:rsidRPr="005E7FB5" w:rsidRDefault="002F2590" w:rsidP="002F2590">
      <w:pPr>
        <w:pStyle w:val="Heading3"/>
        <w:shd w:val="clear" w:color="auto" w:fill="FFFFFF"/>
        <w:rPr>
          <w:rFonts w:asciiTheme="minorHAnsi" w:hAnsiTheme="minorHAnsi" w:cstheme="minorHAnsi"/>
          <w:b/>
          <w:bCs/>
          <w:color w:val="4472C4" w:themeColor="accent1"/>
          <w:sz w:val="28"/>
          <w:szCs w:val="28"/>
        </w:rPr>
      </w:pPr>
      <w:r w:rsidRPr="005E7FB5">
        <w:rPr>
          <w:rFonts w:asciiTheme="minorHAnsi" w:hAnsiTheme="minorHAnsi" w:cstheme="minorHAnsi"/>
          <w:b/>
          <w:bCs/>
          <w:color w:val="4472C4" w:themeColor="accent1"/>
          <w:sz w:val="28"/>
          <w:szCs w:val="28"/>
        </w:rPr>
        <w:t>How are throughput units billed?</w:t>
      </w:r>
    </w:p>
    <w:p w14:paraId="4B985839" w14:textId="77777777" w:rsidR="002F2590" w:rsidRPr="005E7FB5" w:rsidRDefault="002F2590" w:rsidP="002F2590">
      <w:pPr>
        <w:pStyle w:val="NormalWeb"/>
        <w:shd w:val="clear" w:color="auto" w:fill="FFFFFF"/>
        <w:rPr>
          <w:rFonts w:asciiTheme="minorHAnsi" w:hAnsiTheme="minorHAnsi" w:cstheme="minorHAnsi"/>
          <w:color w:val="171717"/>
          <w:sz w:val="28"/>
          <w:szCs w:val="28"/>
        </w:rPr>
      </w:pPr>
      <w:r w:rsidRPr="005E7FB5">
        <w:rPr>
          <w:rFonts w:asciiTheme="minorHAnsi" w:hAnsiTheme="minorHAnsi" w:cstheme="minorHAnsi"/>
          <w:color w:val="171717"/>
          <w:sz w:val="28"/>
          <w:szCs w:val="28"/>
        </w:rPr>
        <w:t>Throughput units (TUs) are billed on an hourly basis. The billing is based on the maximum number of units that was selected during the given hour.</w:t>
      </w:r>
    </w:p>
    <w:p w14:paraId="0ACC8FF6" w14:textId="77777777" w:rsidR="00BF5600" w:rsidRPr="00BF5600" w:rsidRDefault="00BF5600" w:rsidP="00BF5600">
      <w:pPr>
        <w:pStyle w:val="Heading3"/>
        <w:shd w:val="clear" w:color="auto" w:fill="FFFFFF"/>
        <w:rPr>
          <w:rFonts w:asciiTheme="minorHAnsi" w:hAnsiTheme="minorHAnsi" w:cstheme="minorHAnsi"/>
          <w:b/>
          <w:bCs/>
          <w:color w:val="4472C4" w:themeColor="accent1"/>
          <w:sz w:val="28"/>
          <w:szCs w:val="28"/>
        </w:rPr>
      </w:pPr>
      <w:r w:rsidRPr="00BF5600">
        <w:rPr>
          <w:rFonts w:asciiTheme="minorHAnsi" w:hAnsiTheme="minorHAnsi" w:cstheme="minorHAnsi"/>
          <w:b/>
          <w:bCs/>
          <w:color w:val="4472C4" w:themeColor="accent1"/>
          <w:sz w:val="28"/>
          <w:szCs w:val="28"/>
        </w:rPr>
        <w:t>How many partitions do I need?</w:t>
      </w:r>
    </w:p>
    <w:p w14:paraId="64BB978C" w14:textId="630BD4A6" w:rsidR="00BF5600" w:rsidRDefault="00BF5600" w:rsidP="004206F9">
      <w:pPr>
        <w:pStyle w:val="NormalWeb"/>
        <w:shd w:val="clear" w:color="auto" w:fill="FFFFFF"/>
        <w:jc w:val="both"/>
        <w:rPr>
          <w:rFonts w:asciiTheme="minorHAnsi" w:hAnsiTheme="minorHAnsi" w:cstheme="minorHAnsi"/>
          <w:color w:val="171717"/>
          <w:sz w:val="28"/>
          <w:szCs w:val="28"/>
        </w:rPr>
      </w:pPr>
      <w:r w:rsidRPr="00BF5600">
        <w:rPr>
          <w:rFonts w:asciiTheme="minorHAnsi" w:hAnsiTheme="minorHAnsi" w:cstheme="minorHAnsi"/>
          <w:color w:val="171717"/>
          <w:sz w:val="28"/>
          <w:szCs w:val="28"/>
        </w:rPr>
        <w:t>The number of partitions is specified at creation and must be between 1 and 32. The partition count isn't changeable in all tiers except the </w:t>
      </w:r>
      <w:hyperlink r:id="rId6" w:history="1">
        <w:r w:rsidRPr="00BF5600">
          <w:rPr>
            <w:rFonts w:asciiTheme="minorHAnsi" w:hAnsiTheme="minorHAnsi" w:cstheme="minorHAnsi"/>
            <w:color w:val="171717"/>
            <w:sz w:val="28"/>
            <w:szCs w:val="28"/>
          </w:rPr>
          <w:t>dedicated tier</w:t>
        </w:r>
      </w:hyperlink>
      <w:r w:rsidRPr="00BF5600">
        <w:rPr>
          <w:rFonts w:asciiTheme="minorHAnsi" w:hAnsiTheme="minorHAnsi" w:cstheme="minorHAnsi"/>
          <w:color w:val="171717"/>
          <w:sz w:val="28"/>
          <w:szCs w:val="28"/>
        </w:rPr>
        <w:t>, so you should consider long-term scale when setting partition count. Partitions are a data organization mechanism that relates to the downstream parallelism required in consuming applications. The number of partitions in an event hub directly relates to the number of concurrent readers you expect to have. </w:t>
      </w:r>
    </w:p>
    <w:p w14:paraId="57E9C8A2" w14:textId="3EC2D102" w:rsidR="0038426C" w:rsidRDefault="0038426C" w:rsidP="004206F9">
      <w:pPr>
        <w:pStyle w:val="NormalWeb"/>
        <w:shd w:val="clear" w:color="auto" w:fill="FFFFFF"/>
        <w:jc w:val="both"/>
        <w:rPr>
          <w:rFonts w:asciiTheme="minorHAnsi" w:hAnsiTheme="minorHAnsi" w:cstheme="minorHAnsi"/>
          <w:color w:val="171717"/>
          <w:sz w:val="28"/>
          <w:szCs w:val="28"/>
        </w:rPr>
      </w:pPr>
    </w:p>
    <w:p w14:paraId="52D9119E" w14:textId="5C7256C7" w:rsidR="0038426C" w:rsidRPr="0038426C" w:rsidRDefault="0038426C" w:rsidP="004206F9">
      <w:pPr>
        <w:pStyle w:val="NormalWeb"/>
        <w:shd w:val="clear" w:color="auto" w:fill="FFFFFF"/>
        <w:jc w:val="both"/>
        <w:rPr>
          <w:rFonts w:asciiTheme="minorHAnsi" w:hAnsiTheme="minorHAnsi" w:cstheme="minorHAnsi"/>
          <w:b/>
          <w:bCs/>
          <w:color w:val="171717"/>
          <w:sz w:val="28"/>
          <w:szCs w:val="28"/>
        </w:rPr>
      </w:pPr>
      <w:r w:rsidRPr="0038426C">
        <w:rPr>
          <w:rFonts w:asciiTheme="minorHAnsi" w:hAnsiTheme="minorHAnsi" w:cstheme="minorHAnsi"/>
          <w:b/>
          <w:bCs/>
          <w:color w:val="171717"/>
          <w:sz w:val="28"/>
          <w:szCs w:val="28"/>
        </w:rPr>
        <w:t>Pricing:</w:t>
      </w:r>
    </w:p>
    <w:p w14:paraId="1B3E7445" w14:textId="2FDD2C02" w:rsidR="002F2590" w:rsidRPr="0038426C" w:rsidRDefault="0038426C" w:rsidP="00EB455B">
      <w:pPr>
        <w:rPr>
          <w:rFonts w:cstheme="minorHAnsi"/>
          <w:color w:val="FF0000"/>
          <w:sz w:val="28"/>
          <w:szCs w:val="28"/>
        </w:rPr>
      </w:pPr>
      <w:r w:rsidRPr="0038426C">
        <w:rPr>
          <w:rFonts w:cstheme="minorHAnsi"/>
          <w:color w:val="FF0000"/>
          <w:sz w:val="28"/>
          <w:szCs w:val="28"/>
        </w:rPr>
        <w:t>https://azure.microsoft.com/en-in/pricing/details/event-hubs/</w:t>
      </w:r>
    </w:p>
    <w:sectPr w:rsidR="002F2590" w:rsidRPr="00384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42BF"/>
    <w:multiLevelType w:val="multilevel"/>
    <w:tmpl w:val="9D60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10965"/>
    <w:multiLevelType w:val="multilevel"/>
    <w:tmpl w:val="4F8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F3FAF"/>
    <w:multiLevelType w:val="multilevel"/>
    <w:tmpl w:val="C36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F4FB3"/>
    <w:multiLevelType w:val="multilevel"/>
    <w:tmpl w:val="9B0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82CCE"/>
    <w:multiLevelType w:val="multilevel"/>
    <w:tmpl w:val="32BE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C581A"/>
    <w:multiLevelType w:val="multilevel"/>
    <w:tmpl w:val="643C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81F20"/>
    <w:multiLevelType w:val="multilevel"/>
    <w:tmpl w:val="6C0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16D31"/>
    <w:multiLevelType w:val="multilevel"/>
    <w:tmpl w:val="988C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4"/>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78"/>
    <w:rsid w:val="00081F4B"/>
    <w:rsid w:val="00102783"/>
    <w:rsid w:val="002F2590"/>
    <w:rsid w:val="00321958"/>
    <w:rsid w:val="0038426C"/>
    <w:rsid w:val="003A57D5"/>
    <w:rsid w:val="003B6378"/>
    <w:rsid w:val="004206F9"/>
    <w:rsid w:val="00445BB4"/>
    <w:rsid w:val="004D468B"/>
    <w:rsid w:val="005B7D58"/>
    <w:rsid w:val="005C1212"/>
    <w:rsid w:val="005E7FB5"/>
    <w:rsid w:val="00604D15"/>
    <w:rsid w:val="006270F0"/>
    <w:rsid w:val="00640AE8"/>
    <w:rsid w:val="006A6BC3"/>
    <w:rsid w:val="00774B75"/>
    <w:rsid w:val="00BF5600"/>
    <w:rsid w:val="00C5052F"/>
    <w:rsid w:val="00CE7E52"/>
    <w:rsid w:val="00D3504E"/>
    <w:rsid w:val="00D52199"/>
    <w:rsid w:val="00E36857"/>
    <w:rsid w:val="00EB455B"/>
    <w:rsid w:val="00EF0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6951"/>
  <w15:chartTrackingRefBased/>
  <w15:docId w15:val="{87B86CFA-C524-481D-9E06-5FD8A266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A5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1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D1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368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36857"/>
    <w:rPr>
      <w:i/>
      <w:iCs/>
    </w:rPr>
  </w:style>
  <w:style w:type="character" w:customStyle="1" w:styleId="Heading2Char">
    <w:name w:val="Heading 2 Char"/>
    <w:basedOn w:val="DefaultParagraphFont"/>
    <w:link w:val="Heading2"/>
    <w:uiPriority w:val="9"/>
    <w:semiHidden/>
    <w:rsid w:val="003A57D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A57D5"/>
    <w:rPr>
      <w:b/>
      <w:bCs/>
    </w:rPr>
  </w:style>
  <w:style w:type="character" w:styleId="Hyperlink">
    <w:name w:val="Hyperlink"/>
    <w:basedOn w:val="DefaultParagraphFont"/>
    <w:uiPriority w:val="99"/>
    <w:semiHidden/>
    <w:unhideWhenUsed/>
    <w:rsid w:val="00EF0801"/>
    <w:rPr>
      <w:color w:val="0000FF"/>
      <w:u w:val="single"/>
    </w:rPr>
  </w:style>
  <w:style w:type="character" w:customStyle="1" w:styleId="Heading3Char">
    <w:name w:val="Heading 3 Char"/>
    <w:basedOn w:val="DefaultParagraphFont"/>
    <w:link w:val="Heading3"/>
    <w:uiPriority w:val="9"/>
    <w:semiHidden/>
    <w:rsid w:val="005C12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095">
      <w:bodyDiv w:val="1"/>
      <w:marLeft w:val="0"/>
      <w:marRight w:val="0"/>
      <w:marTop w:val="0"/>
      <w:marBottom w:val="0"/>
      <w:divBdr>
        <w:top w:val="none" w:sz="0" w:space="0" w:color="auto"/>
        <w:left w:val="none" w:sz="0" w:space="0" w:color="auto"/>
        <w:bottom w:val="none" w:sz="0" w:space="0" w:color="auto"/>
        <w:right w:val="none" w:sz="0" w:space="0" w:color="auto"/>
      </w:divBdr>
    </w:div>
    <w:div w:id="352390363">
      <w:bodyDiv w:val="1"/>
      <w:marLeft w:val="0"/>
      <w:marRight w:val="0"/>
      <w:marTop w:val="0"/>
      <w:marBottom w:val="0"/>
      <w:divBdr>
        <w:top w:val="none" w:sz="0" w:space="0" w:color="auto"/>
        <w:left w:val="none" w:sz="0" w:space="0" w:color="auto"/>
        <w:bottom w:val="none" w:sz="0" w:space="0" w:color="auto"/>
        <w:right w:val="none" w:sz="0" w:space="0" w:color="auto"/>
      </w:divBdr>
    </w:div>
    <w:div w:id="502091166">
      <w:bodyDiv w:val="1"/>
      <w:marLeft w:val="0"/>
      <w:marRight w:val="0"/>
      <w:marTop w:val="0"/>
      <w:marBottom w:val="0"/>
      <w:divBdr>
        <w:top w:val="none" w:sz="0" w:space="0" w:color="auto"/>
        <w:left w:val="none" w:sz="0" w:space="0" w:color="auto"/>
        <w:bottom w:val="none" w:sz="0" w:space="0" w:color="auto"/>
        <w:right w:val="none" w:sz="0" w:space="0" w:color="auto"/>
      </w:divBdr>
    </w:div>
    <w:div w:id="524950021">
      <w:bodyDiv w:val="1"/>
      <w:marLeft w:val="0"/>
      <w:marRight w:val="0"/>
      <w:marTop w:val="0"/>
      <w:marBottom w:val="0"/>
      <w:divBdr>
        <w:top w:val="none" w:sz="0" w:space="0" w:color="auto"/>
        <w:left w:val="none" w:sz="0" w:space="0" w:color="auto"/>
        <w:bottom w:val="none" w:sz="0" w:space="0" w:color="auto"/>
        <w:right w:val="none" w:sz="0" w:space="0" w:color="auto"/>
      </w:divBdr>
      <w:divsChild>
        <w:div w:id="1839035608">
          <w:marLeft w:val="0"/>
          <w:marRight w:val="0"/>
          <w:marTop w:val="0"/>
          <w:marBottom w:val="0"/>
          <w:divBdr>
            <w:top w:val="none" w:sz="0" w:space="0" w:color="auto"/>
            <w:left w:val="none" w:sz="0" w:space="0" w:color="auto"/>
            <w:bottom w:val="none" w:sz="0" w:space="0" w:color="auto"/>
            <w:right w:val="none" w:sz="0" w:space="0" w:color="auto"/>
          </w:divBdr>
        </w:div>
      </w:divsChild>
    </w:div>
    <w:div w:id="536894452">
      <w:bodyDiv w:val="1"/>
      <w:marLeft w:val="0"/>
      <w:marRight w:val="0"/>
      <w:marTop w:val="0"/>
      <w:marBottom w:val="0"/>
      <w:divBdr>
        <w:top w:val="none" w:sz="0" w:space="0" w:color="auto"/>
        <w:left w:val="none" w:sz="0" w:space="0" w:color="auto"/>
        <w:bottom w:val="none" w:sz="0" w:space="0" w:color="auto"/>
        <w:right w:val="none" w:sz="0" w:space="0" w:color="auto"/>
      </w:divBdr>
      <w:divsChild>
        <w:div w:id="406268345">
          <w:marLeft w:val="0"/>
          <w:marRight w:val="0"/>
          <w:marTop w:val="0"/>
          <w:marBottom w:val="0"/>
          <w:divBdr>
            <w:top w:val="none" w:sz="0" w:space="0" w:color="auto"/>
            <w:left w:val="none" w:sz="0" w:space="0" w:color="auto"/>
            <w:bottom w:val="none" w:sz="0" w:space="0" w:color="auto"/>
            <w:right w:val="none" w:sz="0" w:space="0" w:color="auto"/>
          </w:divBdr>
        </w:div>
      </w:divsChild>
    </w:div>
    <w:div w:id="576986482">
      <w:bodyDiv w:val="1"/>
      <w:marLeft w:val="0"/>
      <w:marRight w:val="0"/>
      <w:marTop w:val="0"/>
      <w:marBottom w:val="0"/>
      <w:divBdr>
        <w:top w:val="none" w:sz="0" w:space="0" w:color="auto"/>
        <w:left w:val="none" w:sz="0" w:space="0" w:color="auto"/>
        <w:bottom w:val="none" w:sz="0" w:space="0" w:color="auto"/>
        <w:right w:val="none" w:sz="0" w:space="0" w:color="auto"/>
      </w:divBdr>
    </w:div>
    <w:div w:id="657656653">
      <w:bodyDiv w:val="1"/>
      <w:marLeft w:val="0"/>
      <w:marRight w:val="0"/>
      <w:marTop w:val="0"/>
      <w:marBottom w:val="0"/>
      <w:divBdr>
        <w:top w:val="none" w:sz="0" w:space="0" w:color="auto"/>
        <w:left w:val="none" w:sz="0" w:space="0" w:color="auto"/>
        <w:bottom w:val="none" w:sz="0" w:space="0" w:color="auto"/>
        <w:right w:val="none" w:sz="0" w:space="0" w:color="auto"/>
      </w:divBdr>
      <w:divsChild>
        <w:div w:id="681011295">
          <w:marLeft w:val="0"/>
          <w:marRight w:val="0"/>
          <w:marTop w:val="0"/>
          <w:marBottom w:val="0"/>
          <w:divBdr>
            <w:top w:val="none" w:sz="0" w:space="0" w:color="auto"/>
            <w:left w:val="none" w:sz="0" w:space="0" w:color="auto"/>
            <w:bottom w:val="none" w:sz="0" w:space="0" w:color="auto"/>
            <w:right w:val="none" w:sz="0" w:space="0" w:color="auto"/>
          </w:divBdr>
        </w:div>
      </w:divsChild>
    </w:div>
    <w:div w:id="832334351">
      <w:bodyDiv w:val="1"/>
      <w:marLeft w:val="0"/>
      <w:marRight w:val="0"/>
      <w:marTop w:val="0"/>
      <w:marBottom w:val="0"/>
      <w:divBdr>
        <w:top w:val="none" w:sz="0" w:space="0" w:color="auto"/>
        <w:left w:val="none" w:sz="0" w:space="0" w:color="auto"/>
        <w:bottom w:val="none" w:sz="0" w:space="0" w:color="auto"/>
        <w:right w:val="none" w:sz="0" w:space="0" w:color="auto"/>
      </w:divBdr>
      <w:divsChild>
        <w:div w:id="792137533">
          <w:marLeft w:val="0"/>
          <w:marRight w:val="0"/>
          <w:marTop w:val="0"/>
          <w:marBottom w:val="0"/>
          <w:divBdr>
            <w:top w:val="none" w:sz="0" w:space="0" w:color="auto"/>
            <w:left w:val="none" w:sz="0" w:space="0" w:color="auto"/>
            <w:bottom w:val="none" w:sz="0" w:space="0" w:color="auto"/>
            <w:right w:val="none" w:sz="0" w:space="0" w:color="auto"/>
          </w:divBdr>
        </w:div>
      </w:divsChild>
    </w:div>
    <w:div w:id="850609121">
      <w:bodyDiv w:val="1"/>
      <w:marLeft w:val="0"/>
      <w:marRight w:val="0"/>
      <w:marTop w:val="0"/>
      <w:marBottom w:val="0"/>
      <w:divBdr>
        <w:top w:val="none" w:sz="0" w:space="0" w:color="auto"/>
        <w:left w:val="none" w:sz="0" w:space="0" w:color="auto"/>
        <w:bottom w:val="none" w:sz="0" w:space="0" w:color="auto"/>
        <w:right w:val="none" w:sz="0" w:space="0" w:color="auto"/>
      </w:divBdr>
      <w:divsChild>
        <w:div w:id="1513954477">
          <w:marLeft w:val="0"/>
          <w:marRight w:val="0"/>
          <w:marTop w:val="0"/>
          <w:marBottom w:val="0"/>
          <w:divBdr>
            <w:top w:val="none" w:sz="0" w:space="0" w:color="auto"/>
            <w:left w:val="none" w:sz="0" w:space="0" w:color="auto"/>
            <w:bottom w:val="none" w:sz="0" w:space="0" w:color="auto"/>
            <w:right w:val="none" w:sz="0" w:space="0" w:color="auto"/>
          </w:divBdr>
        </w:div>
      </w:divsChild>
    </w:div>
    <w:div w:id="1042827370">
      <w:bodyDiv w:val="1"/>
      <w:marLeft w:val="0"/>
      <w:marRight w:val="0"/>
      <w:marTop w:val="0"/>
      <w:marBottom w:val="0"/>
      <w:divBdr>
        <w:top w:val="none" w:sz="0" w:space="0" w:color="auto"/>
        <w:left w:val="none" w:sz="0" w:space="0" w:color="auto"/>
        <w:bottom w:val="none" w:sz="0" w:space="0" w:color="auto"/>
        <w:right w:val="none" w:sz="0" w:space="0" w:color="auto"/>
      </w:divBdr>
    </w:div>
    <w:div w:id="1287085713">
      <w:bodyDiv w:val="1"/>
      <w:marLeft w:val="0"/>
      <w:marRight w:val="0"/>
      <w:marTop w:val="0"/>
      <w:marBottom w:val="0"/>
      <w:divBdr>
        <w:top w:val="none" w:sz="0" w:space="0" w:color="auto"/>
        <w:left w:val="none" w:sz="0" w:space="0" w:color="auto"/>
        <w:bottom w:val="none" w:sz="0" w:space="0" w:color="auto"/>
        <w:right w:val="none" w:sz="0" w:space="0" w:color="auto"/>
      </w:divBdr>
    </w:div>
    <w:div w:id="1367485871">
      <w:bodyDiv w:val="1"/>
      <w:marLeft w:val="0"/>
      <w:marRight w:val="0"/>
      <w:marTop w:val="0"/>
      <w:marBottom w:val="0"/>
      <w:divBdr>
        <w:top w:val="none" w:sz="0" w:space="0" w:color="auto"/>
        <w:left w:val="none" w:sz="0" w:space="0" w:color="auto"/>
        <w:bottom w:val="none" w:sz="0" w:space="0" w:color="auto"/>
        <w:right w:val="none" w:sz="0" w:space="0" w:color="auto"/>
      </w:divBdr>
    </w:div>
    <w:div w:id="1418092660">
      <w:bodyDiv w:val="1"/>
      <w:marLeft w:val="0"/>
      <w:marRight w:val="0"/>
      <w:marTop w:val="0"/>
      <w:marBottom w:val="0"/>
      <w:divBdr>
        <w:top w:val="none" w:sz="0" w:space="0" w:color="auto"/>
        <w:left w:val="none" w:sz="0" w:space="0" w:color="auto"/>
        <w:bottom w:val="none" w:sz="0" w:space="0" w:color="auto"/>
        <w:right w:val="none" w:sz="0" w:space="0" w:color="auto"/>
      </w:divBdr>
      <w:divsChild>
        <w:div w:id="1244684217">
          <w:marLeft w:val="0"/>
          <w:marRight w:val="0"/>
          <w:marTop w:val="0"/>
          <w:marBottom w:val="0"/>
          <w:divBdr>
            <w:top w:val="none" w:sz="0" w:space="0" w:color="auto"/>
            <w:left w:val="none" w:sz="0" w:space="0" w:color="auto"/>
            <w:bottom w:val="none" w:sz="0" w:space="0" w:color="auto"/>
            <w:right w:val="none" w:sz="0" w:space="0" w:color="auto"/>
          </w:divBdr>
        </w:div>
      </w:divsChild>
    </w:div>
    <w:div w:id="1483156434">
      <w:bodyDiv w:val="1"/>
      <w:marLeft w:val="0"/>
      <w:marRight w:val="0"/>
      <w:marTop w:val="0"/>
      <w:marBottom w:val="0"/>
      <w:divBdr>
        <w:top w:val="none" w:sz="0" w:space="0" w:color="auto"/>
        <w:left w:val="none" w:sz="0" w:space="0" w:color="auto"/>
        <w:bottom w:val="none" w:sz="0" w:space="0" w:color="auto"/>
        <w:right w:val="none" w:sz="0" w:space="0" w:color="auto"/>
      </w:divBdr>
    </w:div>
    <w:div w:id="1671104568">
      <w:bodyDiv w:val="1"/>
      <w:marLeft w:val="0"/>
      <w:marRight w:val="0"/>
      <w:marTop w:val="0"/>
      <w:marBottom w:val="0"/>
      <w:divBdr>
        <w:top w:val="none" w:sz="0" w:space="0" w:color="auto"/>
        <w:left w:val="none" w:sz="0" w:space="0" w:color="auto"/>
        <w:bottom w:val="none" w:sz="0" w:space="0" w:color="auto"/>
        <w:right w:val="none" w:sz="0" w:space="0" w:color="auto"/>
      </w:divBdr>
    </w:div>
    <w:div w:id="1711177084">
      <w:bodyDiv w:val="1"/>
      <w:marLeft w:val="0"/>
      <w:marRight w:val="0"/>
      <w:marTop w:val="0"/>
      <w:marBottom w:val="0"/>
      <w:divBdr>
        <w:top w:val="none" w:sz="0" w:space="0" w:color="auto"/>
        <w:left w:val="none" w:sz="0" w:space="0" w:color="auto"/>
        <w:bottom w:val="none" w:sz="0" w:space="0" w:color="auto"/>
        <w:right w:val="none" w:sz="0" w:space="0" w:color="auto"/>
      </w:divBdr>
      <w:divsChild>
        <w:div w:id="208155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event-hubs/event-hubs-dedicated-overvie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1370</Words>
  <Characters>7813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Azure Event Hubs</vt:lpstr>
      <vt:lpstr>a fully managed Platform-as-a-Service (PaaS)</vt:lpstr>
      <vt:lpstr>    Throughput units</vt:lpstr>
      <vt:lpstr>    Processing units</vt:lpstr>
      <vt:lpstr>    Partitions</vt:lpstr>
      <vt:lpstr>        What is an Event Hubs namespace?</vt:lpstr>
      <vt:lpstr>        When do I create a new namespace vs. use an existing namespace?</vt:lpstr>
      <vt:lpstr>        What ports do I need to open on the firewall?</vt:lpstr>
      <vt:lpstr>        What is the message/event size for Event Hubs?</vt:lpstr>
      <vt:lpstr>        Do throughput units apply to all event hubs in a namespace?</vt:lpstr>
      <vt:lpstr>        How are throughput units billed?</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24</cp:revision>
  <dcterms:created xsi:type="dcterms:W3CDTF">2022-01-21T15:55:00Z</dcterms:created>
  <dcterms:modified xsi:type="dcterms:W3CDTF">2022-01-22T03:50:00Z</dcterms:modified>
</cp:coreProperties>
</file>