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BF" w:rsidRPr="006E7DBF" w:rsidRDefault="006E7DBF" w:rsidP="006E7DBF">
      <w:pPr>
        <w:shd w:val="clear" w:color="auto" w:fill="FFFFFF"/>
        <w:spacing w:after="0" w:line="240" w:lineRule="auto"/>
        <w:outlineLvl w:val="0"/>
        <w:rPr>
          <w:rFonts w:ascii="Segoe UI" w:eastAsia="Times New Roman" w:hAnsi="Segoe UI" w:cs="Segoe UI"/>
          <w:b/>
          <w:bCs/>
          <w:color w:val="171717"/>
          <w:kern w:val="36"/>
          <w:sz w:val="48"/>
          <w:szCs w:val="48"/>
        </w:rPr>
      </w:pPr>
      <w:r w:rsidRPr="006E7DBF">
        <w:rPr>
          <w:rFonts w:ascii="Segoe UI" w:eastAsia="Times New Roman" w:hAnsi="Segoe UI" w:cs="Segoe UI"/>
          <w:b/>
          <w:bCs/>
          <w:color w:val="171717"/>
          <w:kern w:val="36"/>
          <w:sz w:val="48"/>
          <w:szCs w:val="48"/>
        </w:rPr>
        <w:t>What is Azure Synapse Analytics?</w:t>
      </w:r>
    </w:p>
    <w:p w:rsidR="004C6884" w:rsidRDefault="005F7C39"/>
    <w:p w:rsidR="0078624F" w:rsidRDefault="0078624F" w:rsidP="0078624F">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Azure Synapse</w:t>
      </w:r>
      <w:r>
        <w:rPr>
          <w:rFonts w:ascii="Segoe UI" w:hAnsi="Segoe UI" w:cs="Segoe UI"/>
          <w:color w:val="171717"/>
          <w:sz w:val="25"/>
          <w:szCs w:val="25"/>
        </w:rPr>
        <w:t> is an enterprise analytics service that accelerates time to insight across data warehouses and big data systems. Azure Synapse brings together the best of </w:t>
      </w:r>
      <w:r>
        <w:rPr>
          <w:rStyle w:val="Strong"/>
          <w:rFonts w:ascii="Segoe UI" w:hAnsi="Segoe UI" w:cs="Segoe UI"/>
          <w:color w:val="171717"/>
          <w:sz w:val="25"/>
          <w:szCs w:val="25"/>
        </w:rPr>
        <w:t>SQL</w:t>
      </w:r>
      <w:r>
        <w:rPr>
          <w:rFonts w:ascii="Segoe UI" w:hAnsi="Segoe UI" w:cs="Segoe UI"/>
          <w:color w:val="171717"/>
          <w:sz w:val="25"/>
          <w:szCs w:val="25"/>
        </w:rPr>
        <w:t> technologies used in enterprise data warehousing, </w:t>
      </w:r>
      <w:r>
        <w:rPr>
          <w:rStyle w:val="Strong"/>
          <w:rFonts w:ascii="Segoe UI" w:hAnsi="Segoe UI" w:cs="Segoe UI"/>
          <w:color w:val="171717"/>
          <w:sz w:val="25"/>
          <w:szCs w:val="25"/>
        </w:rPr>
        <w:t>Spark</w:t>
      </w:r>
      <w:r>
        <w:rPr>
          <w:rFonts w:ascii="Segoe UI" w:hAnsi="Segoe UI" w:cs="Segoe UI"/>
          <w:color w:val="171717"/>
          <w:sz w:val="25"/>
          <w:szCs w:val="25"/>
        </w:rPr>
        <w:t> technologies used for big data, </w:t>
      </w:r>
      <w:r>
        <w:rPr>
          <w:rStyle w:val="Strong"/>
          <w:rFonts w:ascii="Segoe UI" w:hAnsi="Segoe UI" w:cs="Segoe UI"/>
          <w:color w:val="171717"/>
          <w:sz w:val="25"/>
          <w:szCs w:val="25"/>
        </w:rPr>
        <w:t>Data Explorer</w:t>
      </w:r>
      <w:r>
        <w:rPr>
          <w:rFonts w:ascii="Segoe UI" w:hAnsi="Segoe UI" w:cs="Segoe UI"/>
          <w:color w:val="171717"/>
          <w:sz w:val="25"/>
          <w:szCs w:val="25"/>
        </w:rPr>
        <w:t> for log and time series analytics, </w:t>
      </w:r>
      <w:r>
        <w:rPr>
          <w:rStyle w:val="Strong"/>
          <w:rFonts w:ascii="Segoe UI" w:hAnsi="Segoe UI" w:cs="Segoe UI"/>
          <w:color w:val="171717"/>
          <w:sz w:val="25"/>
          <w:szCs w:val="25"/>
        </w:rPr>
        <w:t>Pipelines</w:t>
      </w:r>
      <w:r>
        <w:rPr>
          <w:rFonts w:ascii="Segoe UI" w:hAnsi="Segoe UI" w:cs="Segoe UI"/>
          <w:color w:val="171717"/>
          <w:sz w:val="25"/>
          <w:szCs w:val="25"/>
        </w:rPr>
        <w:t> for data integration and ETL/ELT, and deep integration with other Azure services such as </w:t>
      </w:r>
      <w:r>
        <w:rPr>
          <w:rStyle w:val="Strong"/>
          <w:rFonts w:ascii="Segoe UI" w:hAnsi="Segoe UI" w:cs="Segoe UI"/>
          <w:color w:val="171717"/>
          <w:sz w:val="25"/>
          <w:szCs w:val="25"/>
        </w:rPr>
        <w:t>Power BI</w:t>
      </w:r>
      <w:r>
        <w:rPr>
          <w:rFonts w:ascii="Segoe UI" w:hAnsi="Segoe UI" w:cs="Segoe UI"/>
          <w:color w:val="171717"/>
          <w:sz w:val="25"/>
          <w:szCs w:val="25"/>
        </w:rPr>
        <w:t>, </w:t>
      </w:r>
      <w:proofErr w:type="spellStart"/>
      <w:r>
        <w:rPr>
          <w:rStyle w:val="Strong"/>
          <w:rFonts w:ascii="Segoe UI" w:hAnsi="Segoe UI" w:cs="Segoe UI"/>
          <w:color w:val="171717"/>
          <w:sz w:val="25"/>
          <w:szCs w:val="25"/>
        </w:rPr>
        <w:t>CosmosDB</w:t>
      </w:r>
      <w:proofErr w:type="spellEnd"/>
      <w:r>
        <w:rPr>
          <w:rFonts w:ascii="Segoe UI" w:hAnsi="Segoe UI" w:cs="Segoe UI"/>
          <w:color w:val="171717"/>
          <w:sz w:val="25"/>
          <w:szCs w:val="25"/>
        </w:rPr>
        <w:t>, and </w:t>
      </w:r>
      <w:proofErr w:type="spellStart"/>
      <w:r>
        <w:rPr>
          <w:rStyle w:val="Strong"/>
          <w:rFonts w:ascii="Segoe UI" w:hAnsi="Segoe UI" w:cs="Segoe UI"/>
          <w:color w:val="171717"/>
          <w:sz w:val="25"/>
          <w:szCs w:val="25"/>
        </w:rPr>
        <w:t>AzureML</w:t>
      </w:r>
      <w:proofErr w:type="spellEnd"/>
      <w:r>
        <w:rPr>
          <w:rFonts w:ascii="Segoe UI" w:hAnsi="Segoe UI" w:cs="Segoe UI"/>
          <w:color w:val="171717"/>
          <w:sz w:val="25"/>
          <w:szCs w:val="25"/>
        </w:rPr>
        <w:t>.</w:t>
      </w:r>
    </w:p>
    <w:p w:rsidR="0078624F" w:rsidRDefault="0078624F" w:rsidP="0078624F">
      <w:pPr>
        <w:pStyle w:val="NormalWeb"/>
        <w:shd w:val="clear" w:color="auto" w:fill="FFFFFF"/>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212785" cy="2782957"/>
            <wp:effectExtent l="19050" t="0" r="0" b="0"/>
            <wp:docPr id="1" name="Picture 1" descr="Diagram of Azure Synapse Analytic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zure Synapse Analytics architecture."/>
                    <pic:cNvPicPr>
                      <a:picLocks noChangeAspect="1" noChangeArrowheads="1"/>
                    </pic:cNvPicPr>
                  </pic:nvPicPr>
                  <pic:blipFill>
                    <a:blip r:embed="rId5"/>
                    <a:srcRect/>
                    <a:stretch>
                      <a:fillRect/>
                    </a:stretch>
                  </pic:blipFill>
                  <pic:spPr bwMode="auto">
                    <a:xfrm>
                      <a:off x="0" y="0"/>
                      <a:ext cx="6213339" cy="2783205"/>
                    </a:xfrm>
                    <a:prstGeom prst="rect">
                      <a:avLst/>
                    </a:prstGeom>
                    <a:noFill/>
                    <a:ln w="9525">
                      <a:noFill/>
                      <a:miter lim="800000"/>
                      <a:headEnd/>
                      <a:tailEnd/>
                    </a:ln>
                  </pic:spPr>
                </pic:pic>
              </a:graphicData>
            </a:graphic>
          </wp:inline>
        </w:drawing>
      </w:r>
    </w:p>
    <w:p w:rsidR="00924053" w:rsidRDefault="00924053" w:rsidP="00924053">
      <w:pPr>
        <w:pStyle w:val="Heading2"/>
        <w:shd w:val="clear" w:color="auto" w:fill="FFFFFF"/>
        <w:rPr>
          <w:rFonts w:ascii="Segoe UI" w:hAnsi="Segoe UI" w:cs="Segoe UI"/>
          <w:color w:val="171717"/>
        </w:rPr>
      </w:pPr>
      <w:r>
        <w:rPr>
          <w:rFonts w:ascii="Segoe UI" w:hAnsi="Segoe UI" w:cs="Segoe UI"/>
          <w:color w:val="171717"/>
        </w:rPr>
        <w:t>Industry-leading SQL</w:t>
      </w:r>
    </w:p>
    <w:p w:rsidR="00924053" w:rsidRDefault="00924053" w:rsidP="00924053">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Synapse SQL</w:t>
      </w:r>
      <w:r>
        <w:rPr>
          <w:rFonts w:ascii="Segoe UI" w:hAnsi="Segoe UI" w:cs="Segoe UI"/>
          <w:color w:val="171717"/>
          <w:sz w:val="25"/>
          <w:szCs w:val="25"/>
        </w:rPr>
        <w:t> is a distributed query system for T-SQL that enables data warehousing and data virtualization scenarios and extends T-SQL to address streaming and machine learning scenarios.</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Synapse SQL offers both </w:t>
      </w:r>
      <w:proofErr w:type="spellStart"/>
      <w:r>
        <w:rPr>
          <w:rStyle w:val="Strong"/>
          <w:rFonts w:ascii="Segoe UI" w:hAnsi="Segoe UI" w:cs="Segoe UI"/>
          <w:color w:val="171717"/>
          <w:sz w:val="25"/>
          <w:szCs w:val="25"/>
        </w:rPr>
        <w:t>serverless</w:t>
      </w:r>
      <w:proofErr w:type="spellEnd"/>
      <w:r>
        <w:rPr>
          <w:rFonts w:ascii="Segoe UI" w:hAnsi="Segoe UI" w:cs="Segoe UI"/>
          <w:color w:val="171717"/>
          <w:sz w:val="25"/>
          <w:szCs w:val="25"/>
        </w:rPr>
        <w:t> and </w:t>
      </w:r>
      <w:r>
        <w:rPr>
          <w:rStyle w:val="Strong"/>
          <w:rFonts w:ascii="Segoe UI" w:hAnsi="Segoe UI" w:cs="Segoe UI"/>
          <w:color w:val="171717"/>
          <w:sz w:val="25"/>
          <w:szCs w:val="25"/>
        </w:rPr>
        <w:t>dedicated</w:t>
      </w:r>
      <w:r>
        <w:rPr>
          <w:rFonts w:ascii="Segoe UI" w:hAnsi="Segoe UI" w:cs="Segoe UI"/>
          <w:color w:val="171717"/>
          <w:sz w:val="25"/>
          <w:szCs w:val="25"/>
        </w:rPr>
        <w:t xml:space="preserve"> resource models. For predictable performance and cost, create dedicated SQL pools to reserve processing power for data stored in SQL tables. For unplanned or </w:t>
      </w:r>
      <w:proofErr w:type="spellStart"/>
      <w:r>
        <w:rPr>
          <w:rFonts w:ascii="Segoe UI" w:hAnsi="Segoe UI" w:cs="Segoe UI"/>
          <w:color w:val="171717"/>
          <w:sz w:val="25"/>
          <w:szCs w:val="25"/>
        </w:rPr>
        <w:t>bursty</w:t>
      </w:r>
      <w:proofErr w:type="spellEnd"/>
      <w:r>
        <w:rPr>
          <w:rFonts w:ascii="Segoe UI" w:hAnsi="Segoe UI" w:cs="Segoe UI"/>
          <w:color w:val="171717"/>
          <w:sz w:val="25"/>
          <w:szCs w:val="25"/>
        </w:rPr>
        <w:t xml:space="preserve"> workloads, use the always-available,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endpoint.</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Use built-in </w:t>
      </w:r>
      <w:r>
        <w:rPr>
          <w:rStyle w:val="Strong"/>
          <w:rFonts w:ascii="Segoe UI" w:hAnsi="Segoe UI" w:cs="Segoe UI"/>
          <w:color w:val="171717"/>
          <w:sz w:val="25"/>
          <w:szCs w:val="25"/>
        </w:rPr>
        <w:t>streaming</w:t>
      </w:r>
      <w:r>
        <w:rPr>
          <w:rFonts w:ascii="Segoe UI" w:hAnsi="Segoe UI" w:cs="Segoe UI"/>
          <w:color w:val="171717"/>
          <w:sz w:val="25"/>
          <w:szCs w:val="25"/>
        </w:rPr>
        <w:t> capabilities to land data from cloud data sources into SQL tables</w:t>
      </w:r>
    </w:p>
    <w:p w:rsidR="00924053" w:rsidRDefault="00924053" w:rsidP="00924053">
      <w:pPr>
        <w:numPr>
          <w:ilvl w:val="0"/>
          <w:numId w:val="1"/>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Integrate AI with SQL by using </w:t>
      </w:r>
      <w:r>
        <w:rPr>
          <w:rStyle w:val="Strong"/>
          <w:rFonts w:ascii="Segoe UI" w:hAnsi="Segoe UI" w:cs="Segoe UI"/>
          <w:color w:val="171717"/>
          <w:sz w:val="25"/>
          <w:szCs w:val="25"/>
        </w:rPr>
        <w:t>machine learning</w:t>
      </w:r>
      <w:r>
        <w:rPr>
          <w:rFonts w:ascii="Segoe UI" w:hAnsi="Segoe UI" w:cs="Segoe UI"/>
          <w:color w:val="171717"/>
          <w:sz w:val="25"/>
          <w:szCs w:val="25"/>
        </w:rPr>
        <w:t> models to score data using the </w:t>
      </w:r>
      <w:r w:rsidRPr="00924053">
        <w:rPr>
          <w:rFonts w:ascii="Segoe UI" w:hAnsi="Segoe UI" w:cs="Segoe UI"/>
          <w:color w:val="171717"/>
          <w:sz w:val="25"/>
          <w:szCs w:val="25"/>
        </w:rPr>
        <w:t>T-SQL PREDICT function</w:t>
      </w:r>
    </w:p>
    <w:p w:rsidR="00C257A5" w:rsidRDefault="00C257A5" w:rsidP="00C257A5">
      <w:pPr>
        <w:pStyle w:val="Heading2"/>
        <w:shd w:val="clear" w:color="auto" w:fill="FFFFFF"/>
        <w:rPr>
          <w:rFonts w:ascii="Segoe UI" w:hAnsi="Segoe UI" w:cs="Segoe UI"/>
          <w:color w:val="171717"/>
        </w:rPr>
      </w:pPr>
      <w:r>
        <w:rPr>
          <w:rFonts w:ascii="Segoe UI" w:hAnsi="Segoe UI" w:cs="Segoe UI"/>
          <w:color w:val="171717"/>
        </w:rPr>
        <w:lastRenderedPageBreak/>
        <w:t>Working with your Data Lake</w:t>
      </w:r>
    </w:p>
    <w:p w:rsidR="00C257A5" w:rsidRDefault="00C257A5" w:rsidP="00C257A5">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removes the traditional technology barriers between using SQL and Spark together. You can seamlessly mix and match based on your needs and expertise.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Tables defined on files in the data lake are seamlessly consumed by either Spark or Hive.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SQL and Spark can directly explore and analyze Parquet, CSV, TSV, and JSON files stored in the data lake.</w:t>
      </w:r>
    </w:p>
    <w:p w:rsidR="00C257A5" w:rsidRDefault="00C257A5" w:rsidP="00C257A5">
      <w:pPr>
        <w:numPr>
          <w:ilvl w:val="0"/>
          <w:numId w:val="2"/>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Fast, scalable data loading between SQL and Spark databases</w:t>
      </w:r>
    </w:p>
    <w:p w:rsidR="00C257A5" w:rsidRDefault="00C257A5" w:rsidP="00C257A5">
      <w:pPr>
        <w:shd w:val="clear" w:color="auto" w:fill="FFFFFF"/>
        <w:spacing w:after="0" w:line="240" w:lineRule="auto"/>
        <w:rPr>
          <w:rFonts w:ascii="Segoe UI" w:hAnsi="Segoe UI" w:cs="Segoe UI"/>
          <w:color w:val="171717"/>
          <w:sz w:val="25"/>
          <w:szCs w:val="25"/>
        </w:rPr>
      </w:pPr>
    </w:p>
    <w:p w:rsidR="00802829" w:rsidRDefault="00802829" w:rsidP="00802829">
      <w:pPr>
        <w:pStyle w:val="Heading2"/>
        <w:shd w:val="clear" w:color="auto" w:fill="FFFFFF"/>
        <w:rPr>
          <w:rFonts w:ascii="Segoe UI" w:hAnsi="Segoe UI" w:cs="Segoe UI"/>
          <w:color w:val="171717"/>
        </w:rPr>
      </w:pPr>
      <w:r>
        <w:rPr>
          <w:rFonts w:ascii="Segoe UI" w:hAnsi="Segoe UI" w:cs="Segoe UI"/>
          <w:color w:val="171717"/>
        </w:rPr>
        <w:t>Built-in data integration</w:t>
      </w:r>
    </w:p>
    <w:p w:rsidR="00802829" w:rsidRDefault="00802829" w:rsidP="00802829">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contains the same Data Integration engine and experiences as Azure Data Factory, allowing you to create rich at-scale ETL pipelines without leaving Azure Synapse Analytics.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Ingest data from 90+ data sources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Code-Free ETL with Data flow activities</w:t>
      </w:r>
    </w:p>
    <w:p w:rsidR="00802829" w:rsidRDefault="00802829" w:rsidP="00802829">
      <w:pPr>
        <w:numPr>
          <w:ilvl w:val="0"/>
          <w:numId w:val="3"/>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Orchestrate notebooks, Spark jobs, stored procedures, SQL scripts, and more</w:t>
      </w:r>
    </w:p>
    <w:p w:rsidR="00802829" w:rsidRDefault="00802829" w:rsidP="00C257A5">
      <w:pPr>
        <w:shd w:val="clear" w:color="auto" w:fill="FFFFFF"/>
        <w:spacing w:after="0" w:line="240" w:lineRule="auto"/>
        <w:rPr>
          <w:rFonts w:ascii="Segoe UI" w:hAnsi="Segoe UI" w:cs="Segoe UI"/>
          <w:color w:val="171717"/>
          <w:sz w:val="25"/>
          <w:szCs w:val="25"/>
        </w:rPr>
      </w:pPr>
    </w:p>
    <w:p w:rsidR="008054CE" w:rsidRDefault="008054CE" w:rsidP="008054CE">
      <w:pPr>
        <w:pStyle w:val="Heading2"/>
        <w:shd w:val="clear" w:color="auto" w:fill="FFFFFF"/>
        <w:rPr>
          <w:rFonts w:ascii="Segoe UI" w:hAnsi="Segoe UI" w:cs="Segoe UI"/>
          <w:color w:val="171717"/>
        </w:rPr>
      </w:pPr>
      <w:r>
        <w:rPr>
          <w:rFonts w:ascii="Segoe UI" w:hAnsi="Segoe UI" w:cs="Segoe UI"/>
          <w:color w:val="171717"/>
        </w:rPr>
        <w:t>Data Explorer (Preview)</w:t>
      </w:r>
    </w:p>
    <w:p w:rsidR="008054CE" w:rsidRDefault="008054CE" w:rsidP="008054CE">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Azure Synapse Data Explorer provides customers with an interactive query experience to unlock insights from log and telemetry data. To complement existing SQL and Apache Spark analytics runtime engines, Data Explorer analytics runtime is optimized for efficient log analytics using powerful indexing technology to automatically index free-text and semi-structured data commonly found in the telemetry data.</w:t>
      </w:r>
    </w:p>
    <w:p w:rsidR="008054CE" w:rsidRDefault="008054CE" w:rsidP="008054CE">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 xml:space="preserve">Use Data Explorer as a data platform for building near real-time log analytics and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analytics solutions to:</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Consolidate and correlate your logs and events data across on-premises, cloud, third-party data sources.</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Accelerate your AI Ops journey (pattern recognition, anomaly detection, forecasting, and more)</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lastRenderedPageBreak/>
        <w:t>Replace infrastructure-based log search solutions to save cost and increase productivity.</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 xml:space="preserve">Build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Analytics solution for your </w:t>
      </w:r>
      <w:proofErr w:type="spellStart"/>
      <w:r>
        <w:rPr>
          <w:rFonts w:ascii="Segoe UI" w:hAnsi="Segoe UI" w:cs="Segoe UI"/>
          <w:color w:val="171717"/>
          <w:sz w:val="25"/>
          <w:szCs w:val="25"/>
        </w:rPr>
        <w:t>IoT</w:t>
      </w:r>
      <w:proofErr w:type="spellEnd"/>
      <w:r>
        <w:rPr>
          <w:rFonts w:ascii="Segoe UI" w:hAnsi="Segoe UI" w:cs="Segoe UI"/>
          <w:color w:val="171717"/>
          <w:sz w:val="25"/>
          <w:szCs w:val="25"/>
        </w:rPr>
        <w:t xml:space="preserve"> data.</w:t>
      </w:r>
    </w:p>
    <w:p w:rsidR="008054CE" w:rsidRDefault="008054CE" w:rsidP="008054CE">
      <w:pPr>
        <w:numPr>
          <w:ilvl w:val="0"/>
          <w:numId w:val="4"/>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 xml:space="preserve">Build Analytical </w:t>
      </w:r>
      <w:proofErr w:type="spellStart"/>
      <w:r>
        <w:rPr>
          <w:rFonts w:ascii="Segoe UI" w:hAnsi="Segoe UI" w:cs="Segoe UI"/>
          <w:color w:val="171717"/>
          <w:sz w:val="25"/>
          <w:szCs w:val="25"/>
        </w:rPr>
        <w:t>SaaS</w:t>
      </w:r>
      <w:proofErr w:type="spellEnd"/>
      <w:r>
        <w:rPr>
          <w:rFonts w:ascii="Segoe UI" w:hAnsi="Segoe UI" w:cs="Segoe UI"/>
          <w:color w:val="171717"/>
          <w:sz w:val="25"/>
          <w:szCs w:val="25"/>
        </w:rPr>
        <w:t xml:space="preserve"> solutions to offer services to your internal and external customers.</w:t>
      </w:r>
    </w:p>
    <w:p w:rsidR="008054CE" w:rsidRDefault="008054CE" w:rsidP="00C257A5">
      <w:pPr>
        <w:shd w:val="clear" w:color="auto" w:fill="FFFFFF"/>
        <w:spacing w:after="0" w:line="240" w:lineRule="auto"/>
        <w:rPr>
          <w:rFonts w:ascii="Segoe UI" w:hAnsi="Segoe UI" w:cs="Segoe UI"/>
          <w:color w:val="171717"/>
          <w:sz w:val="25"/>
          <w:szCs w:val="25"/>
        </w:rPr>
      </w:pPr>
    </w:p>
    <w:p w:rsidR="00A75629" w:rsidRDefault="00A75629" w:rsidP="00A75629">
      <w:pPr>
        <w:pStyle w:val="Heading2"/>
        <w:shd w:val="clear" w:color="auto" w:fill="FFFFFF"/>
        <w:rPr>
          <w:rFonts w:ascii="Segoe UI" w:hAnsi="Segoe UI" w:cs="Segoe UI"/>
          <w:color w:val="171717"/>
        </w:rPr>
      </w:pPr>
      <w:r>
        <w:rPr>
          <w:rFonts w:ascii="Segoe UI" w:hAnsi="Segoe UI" w:cs="Segoe UI"/>
          <w:color w:val="171717"/>
        </w:rPr>
        <w:t>Unified experience</w:t>
      </w:r>
    </w:p>
    <w:p w:rsidR="00A75629" w:rsidRDefault="00A75629" w:rsidP="00A75629">
      <w:pPr>
        <w:pStyle w:val="NormalWeb"/>
        <w:shd w:val="clear" w:color="auto" w:fill="FFFFFF"/>
        <w:rPr>
          <w:rFonts w:ascii="Segoe UI" w:hAnsi="Segoe UI" w:cs="Segoe UI"/>
          <w:color w:val="171717"/>
          <w:sz w:val="25"/>
          <w:szCs w:val="25"/>
        </w:rPr>
      </w:pPr>
      <w:r>
        <w:rPr>
          <w:rStyle w:val="Strong"/>
          <w:rFonts w:ascii="Segoe UI" w:hAnsi="Segoe UI" w:cs="Segoe UI"/>
          <w:color w:val="171717"/>
          <w:sz w:val="25"/>
          <w:szCs w:val="25"/>
        </w:rPr>
        <w:t>Synapse Studio</w:t>
      </w:r>
      <w:r>
        <w:rPr>
          <w:rFonts w:ascii="Segoe UI" w:hAnsi="Segoe UI" w:cs="Segoe UI"/>
          <w:color w:val="171717"/>
          <w:sz w:val="25"/>
          <w:szCs w:val="25"/>
        </w:rPr>
        <w:t> provides a single way for enterprises to build solutions, maintain, and secure all in a single user experience</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Perform key tasks: ingest, explore, prepare, orchestrate, visualize</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Monitor resources, usage, and users across SQL, Spark, and Data Explorer</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Use Role-based access control to simplify access to analytics resources</w:t>
      </w:r>
    </w:p>
    <w:p w:rsidR="00A75629" w:rsidRDefault="00A75629" w:rsidP="00A75629">
      <w:pPr>
        <w:numPr>
          <w:ilvl w:val="0"/>
          <w:numId w:val="5"/>
        </w:numPr>
        <w:shd w:val="clear" w:color="auto" w:fill="FFFFFF"/>
        <w:spacing w:after="0" w:line="240" w:lineRule="auto"/>
        <w:ind w:left="595"/>
        <w:rPr>
          <w:rFonts w:ascii="Segoe UI" w:hAnsi="Segoe UI" w:cs="Segoe UI"/>
          <w:color w:val="171717"/>
          <w:sz w:val="25"/>
          <w:szCs w:val="25"/>
        </w:rPr>
      </w:pPr>
      <w:r>
        <w:rPr>
          <w:rFonts w:ascii="Segoe UI" w:hAnsi="Segoe UI" w:cs="Segoe UI"/>
          <w:color w:val="171717"/>
          <w:sz w:val="25"/>
          <w:szCs w:val="25"/>
        </w:rPr>
        <w:t>Write SQL, Spark or KQL code and integrate with enterprise CI/CD processes</w:t>
      </w:r>
    </w:p>
    <w:p w:rsidR="00A75629" w:rsidRDefault="00A75629" w:rsidP="00C257A5">
      <w:pPr>
        <w:shd w:val="clear" w:color="auto" w:fill="FFFFFF"/>
        <w:spacing w:after="0" w:line="240" w:lineRule="auto"/>
        <w:rPr>
          <w:rFonts w:ascii="Segoe UI" w:hAnsi="Segoe UI" w:cs="Segoe UI"/>
          <w:color w:val="171717"/>
          <w:sz w:val="25"/>
          <w:szCs w:val="25"/>
        </w:rPr>
      </w:pPr>
    </w:p>
    <w:p w:rsidR="007D2F7E" w:rsidRDefault="007D2F7E" w:rsidP="00C257A5">
      <w:pPr>
        <w:shd w:val="clear" w:color="auto" w:fill="FFFFFF"/>
        <w:spacing w:after="0" w:line="240" w:lineRule="auto"/>
        <w:rPr>
          <w:rFonts w:ascii="Segoe UI" w:hAnsi="Segoe UI" w:cs="Segoe UI"/>
          <w:color w:val="171717"/>
          <w:sz w:val="25"/>
          <w:szCs w:val="25"/>
        </w:rPr>
      </w:pPr>
    </w:p>
    <w:p w:rsidR="006E7DBF" w:rsidRDefault="008F4D18">
      <w:r>
        <w:t>LAB:</w:t>
      </w:r>
    </w:p>
    <w:p w:rsidR="002548CA" w:rsidRPr="00B40D08" w:rsidRDefault="002548CA"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Create a Synapse workspace</w:t>
      </w:r>
    </w:p>
    <w:p w:rsidR="002548CA" w:rsidRPr="00B40D08" w:rsidRDefault="002548CA"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Open Synapse Studio</w:t>
      </w:r>
    </w:p>
    <w:p w:rsidR="00255B56" w:rsidRPr="00B40D08" w:rsidRDefault="00255B56" w:rsidP="00B40D08">
      <w:pPr>
        <w:pStyle w:val="Heading2"/>
        <w:numPr>
          <w:ilvl w:val="0"/>
          <w:numId w:val="10"/>
        </w:numPr>
        <w:shd w:val="clear" w:color="auto" w:fill="FFFFFF"/>
        <w:rPr>
          <w:rFonts w:ascii="Segoe UI" w:hAnsi="Segoe UI" w:cs="Segoe UI"/>
          <w:color w:val="7030A0"/>
        </w:rPr>
      </w:pPr>
      <w:r w:rsidRPr="00B40D08">
        <w:rPr>
          <w:rFonts w:ascii="Segoe UI" w:hAnsi="Segoe UI" w:cs="Segoe UI"/>
          <w:color w:val="7030A0"/>
        </w:rPr>
        <w:t>Create a dedicated SQL pool using Synapse Studio</w:t>
      </w:r>
    </w:p>
    <w:p w:rsidR="002548CA" w:rsidRDefault="002548CA"/>
    <w:p w:rsidR="00255B56" w:rsidRDefault="00255B56" w:rsidP="00255B56">
      <w:pPr>
        <w:pStyle w:val="Heading2"/>
        <w:shd w:val="clear" w:color="auto" w:fill="FFFFFF"/>
        <w:rPr>
          <w:rFonts w:ascii="Segoe UI" w:hAnsi="Segoe UI" w:cs="Segoe UI"/>
          <w:color w:val="171717"/>
        </w:rPr>
      </w:pPr>
      <w:r>
        <w:rPr>
          <w:rFonts w:ascii="Segoe UI" w:hAnsi="Segoe UI" w:cs="Segoe UI"/>
          <w:color w:val="171717"/>
        </w:rPr>
        <w:t xml:space="preserve">Create a dedicated SQL pool in Synapse Studio </w:t>
      </w:r>
      <w:proofErr w:type="gramStart"/>
      <w:r>
        <w:rPr>
          <w:rFonts w:ascii="Segoe UI" w:hAnsi="Segoe UI" w:cs="Segoe UI"/>
          <w:color w:val="171717"/>
        </w:rPr>
        <w:t xml:space="preserve">[ </w:t>
      </w:r>
      <w:r w:rsidRPr="009A3F10">
        <w:rPr>
          <w:rFonts w:ascii="Segoe UI" w:hAnsi="Segoe UI" w:cs="Segoe UI"/>
          <w:b w:val="0"/>
          <w:color w:val="7030A0"/>
        </w:rPr>
        <w:t>Not</w:t>
      </w:r>
      <w:proofErr w:type="gramEnd"/>
      <w:r w:rsidRPr="009A3F10">
        <w:rPr>
          <w:rFonts w:ascii="Segoe UI" w:hAnsi="Segoe UI" w:cs="Segoe UI"/>
          <w:b w:val="0"/>
          <w:color w:val="7030A0"/>
        </w:rPr>
        <w:t xml:space="preserve"> to </w:t>
      </w:r>
      <w:r w:rsidR="00D251F8">
        <w:rPr>
          <w:rFonts w:ascii="Segoe UI" w:hAnsi="Segoe UI" w:cs="Segoe UI"/>
          <w:b w:val="0"/>
          <w:color w:val="7030A0"/>
        </w:rPr>
        <w:t>do</w:t>
      </w:r>
      <w:r w:rsidRPr="009A3F10">
        <w:rPr>
          <w:rFonts w:ascii="Segoe UI" w:hAnsi="Segoe UI" w:cs="Segoe UI"/>
          <w:b w:val="0"/>
          <w:color w:val="7030A0"/>
        </w:rPr>
        <w:t xml:space="preserve"> Hands On</w:t>
      </w:r>
      <w:r>
        <w:rPr>
          <w:rFonts w:ascii="Segoe UI" w:hAnsi="Segoe UI" w:cs="Segoe UI"/>
          <w:color w:val="171717"/>
        </w:rPr>
        <w:t xml:space="preserve"> ] </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On the Synapse Studio home page, navigate to the </w:t>
      </w:r>
      <w:r>
        <w:rPr>
          <w:rStyle w:val="Strong"/>
          <w:rFonts w:ascii="Segoe UI" w:hAnsi="Segoe UI" w:cs="Segoe UI"/>
          <w:color w:val="171717"/>
          <w:sz w:val="25"/>
          <w:szCs w:val="25"/>
        </w:rPr>
        <w:t>Management Hub</w:t>
      </w:r>
      <w:r>
        <w:rPr>
          <w:rFonts w:ascii="Segoe UI" w:hAnsi="Segoe UI" w:cs="Segoe UI"/>
          <w:color w:val="171717"/>
          <w:sz w:val="25"/>
          <w:szCs w:val="25"/>
        </w:rPr>
        <w:t> in the left navigation by selecting the </w:t>
      </w:r>
      <w:r>
        <w:rPr>
          <w:rStyle w:val="Strong"/>
          <w:rFonts w:ascii="Segoe UI" w:hAnsi="Segoe UI" w:cs="Segoe UI"/>
          <w:color w:val="171717"/>
          <w:sz w:val="25"/>
          <w:szCs w:val="25"/>
        </w:rPr>
        <w:t>Manage</w:t>
      </w:r>
      <w:r>
        <w:rPr>
          <w:rFonts w:ascii="Segoe UI" w:hAnsi="Segoe UI" w:cs="Segoe UI"/>
          <w:color w:val="171717"/>
          <w:sz w:val="25"/>
          <w:szCs w:val="25"/>
        </w:rPr>
        <w:t> icon.</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939155" cy="2904962"/>
            <wp:effectExtent l="19050" t="0" r="4445" b="0"/>
            <wp:docPr id="3" name="Picture 3" descr="Synapse Studio home page with Management Hub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apse Studio home page with Management Hub section highlighted."/>
                    <pic:cNvPicPr>
                      <a:picLocks noChangeAspect="1" noChangeArrowheads="1"/>
                    </pic:cNvPicPr>
                  </pic:nvPicPr>
                  <pic:blipFill>
                    <a:blip r:embed="rId6"/>
                    <a:srcRect/>
                    <a:stretch>
                      <a:fillRect/>
                    </a:stretch>
                  </pic:blipFill>
                  <pic:spPr bwMode="auto">
                    <a:xfrm>
                      <a:off x="0" y="0"/>
                      <a:ext cx="5941514" cy="2906116"/>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Once in the Management Hub, navigate to the </w:t>
      </w:r>
      <w:r>
        <w:rPr>
          <w:rStyle w:val="Strong"/>
          <w:rFonts w:ascii="Segoe UI" w:hAnsi="Segoe UI" w:cs="Segoe UI"/>
          <w:color w:val="171717"/>
          <w:sz w:val="25"/>
          <w:szCs w:val="25"/>
        </w:rPr>
        <w:t>SQL pools</w:t>
      </w:r>
      <w:r>
        <w:rPr>
          <w:rFonts w:ascii="Segoe UI" w:hAnsi="Segoe UI" w:cs="Segoe UI"/>
          <w:color w:val="171717"/>
          <w:sz w:val="25"/>
          <w:szCs w:val="25"/>
        </w:rPr>
        <w:t> section to see the current list of SQL pools that are available in the workspace.</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083576" cy="2007550"/>
            <wp:effectExtent l="19050" t="0" r="0" b="0"/>
            <wp:docPr id="4" name="Picture 4" descr="Synapse Studio management hub with SQL pools navig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apse Studio management hub with SQL pools navigation selected"/>
                    <pic:cNvPicPr>
                      <a:picLocks noChangeAspect="1" noChangeArrowheads="1"/>
                    </pic:cNvPicPr>
                  </pic:nvPicPr>
                  <pic:blipFill>
                    <a:blip r:embed="rId7"/>
                    <a:srcRect/>
                    <a:stretch>
                      <a:fillRect/>
                    </a:stretch>
                  </pic:blipFill>
                  <pic:spPr bwMode="auto">
                    <a:xfrm>
                      <a:off x="0" y="0"/>
                      <a:ext cx="6093586" cy="2010853"/>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Select </w:t>
      </w:r>
      <w:r>
        <w:rPr>
          <w:rStyle w:val="Strong"/>
          <w:rFonts w:ascii="Segoe UI" w:hAnsi="Segoe UI" w:cs="Segoe UI"/>
          <w:color w:val="171717"/>
          <w:sz w:val="25"/>
          <w:szCs w:val="25"/>
        </w:rPr>
        <w:t>+ New</w:t>
      </w:r>
      <w:r>
        <w:rPr>
          <w:rFonts w:ascii="Segoe UI" w:hAnsi="Segoe UI" w:cs="Segoe UI"/>
          <w:color w:val="171717"/>
          <w:sz w:val="25"/>
          <w:szCs w:val="25"/>
        </w:rPr>
        <w:t> command and the new SQL pool create wizard will appear.</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6415820" cy="2832652"/>
            <wp:effectExtent l="19050" t="0" r="4030" b="0"/>
            <wp:docPr id="5" name="Picture 5" descr="Synapse Studio Management Hub listing of SQL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apse Studio Management Hub listing of SQL pools."/>
                    <pic:cNvPicPr>
                      <a:picLocks noChangeAspect="1" noChangeArrowheads="1"/>
                    </pic:cNvPicPr>
                  </pic:nvPicPr>
                  <pic:blipFill>
                    <a:blip r:embed="rId8"/>
                    <a:srcRect/>
                    <a:stretch>
                      <a:fillRect/>
                    </a:stretch>
                  </pic:blipFill>
                  <pic:spPr bwMode="auto">
                    <a:xfrm>
                      <a:off x="0" y="0"/>
                      <a:ext cx="6416008" cy="2832735"/>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Enter the following details in the </w:t>
      </w:r>
      <w:r>
        <w:rPr>
          <w:rStyle w:val="Strong"/>
          <w:rFonts w:ascii="Segoe UI" w:hAnsi="Segoe UI" w:cs="Segoe UI"/>
          <w:color w:val="171717"/>
          <w:sz w:val="25"/>
          <w:szCs w:val="25"/>
        </w:rPr>
        <w:t>Basics</w:t>
      </w:r>
      <w:r>
        <w:rPr>
          <w:rFonts w:ascii="Segoe UI" w:hAnsi="Segoe UI" w:cs="Segoe UI"/>
          <w:color w:val="171717"/>
          <w:sz w:val="25"/>
          <w:szCs w:val="25"/>
        </w:rPr>
        <w:t> tab:</w:t>
      </w:r>
    </w:p>
    <w:tbl>
      <w:tblPr>
        <w:tblW w:w="9337" w:type="dxa"/>
        <w:tblInd w:w="595" w:type="dxa"/>
        <w:tblCellMar>
          <w:top w:w="15" w:type="dxa"/>
          <w:left w:w="15" w:type="dxa"/>
          <w:bottom w:w="15" w:type="dxa"/>
          <w:right w:w="15" w:type="dxa"/>
        </w:tblCellMar>
        <w:tblLook w:val="04A0"/>
      </w:tblPr>
      <w:tblGrid>
        <w:gridCol w:w="1947"/>
        <w:gridCol w:w="1736"/>
        <w:gridCol w:w="5654"/>
      </w:tblGrid>
      <w:tr w:rsidR="00255B56" w:rsidTr="00255B56">
        <w:trPr>
          <w:tblHeader/>
        </w:trPr>
        <w:tc>
          <w:tcPr>
            <w:tcW w:w="0" w:type="auto"/>
            <w:gridSpan w:val="3"/>
            <w:tcBorders>
              <w:top w:val="nil"/>
              <w:left w:val="nil"/>
              <w:bottom w:val="nil"/>
              <w:right w:val="nil"/>
            </w:tcBorders>
            <w:vAlign w:val="center"/>
            <w:hideMark/>
          </w:tcPr>
          <w:p w:rsidR="00255B56" w:rsidRDefault="00255B56">
            <w:pPr>
              <w:pBdr>
                <w:top w:val="single" w:sz="2" w:space="0" w:color="auto"/>
                <w:left w:val="single" w:sz="2" w:space="0" w:color="auto"/>
                <w:bottom w:val="single" w:sz="6" w:space="0" w:color="auto"/>
                <w:right w:val="single" w:sz="2" w:space="0" w:color="auto"/>
              </w:pBdr>
              <w:ind w:left="-16" w:right="-16"/>
              <w:jc w:val="right"/>
              <w:rPr>
                <w:b/>
                <w:bCs/>
                <w:caps/>
                <w:spacing w:val="31"/>
                <w:sz w:val="24"/>
                <w:szCs w:val="24"/>
              </w:rPr>
            </w:pPr>
            <w:r>
              <w:rPr>
                <w:b/>
                <w:bCs/>
                <w:caps/>
                <w:spacing w:val="31"/>
              </w:rPr>
              <w:t>TABLE 1</w:t>
            </w:r>
          </w:p>
        </w:tc>
      </w:tr>
      <w:tr w:rsidR="00255B56" w:rsidTr="00255B56">
        <w:trPr>
          <w:tblHeader/>
        </w:trPr>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Setting</w:t>
            </w:r>
          </w:p>
        </w:tc>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Suggested value</w:t>
            </w:r>
          </w:p>
        </w:tc>
        <w:tc>
          <w:tcPr>
            <w:tcW w:w="0" w:type="auto"/>
            <w:tcBorders>
              <w:top w:val="nil"/>
              <w:left w:val="single" w:sz="2" w:space="0" w:color="auto"/>
              <w:bottom w:val="nil"/>
              <w:right w:val="single" w:sz="2" w:space="0" w:color="auto"/>
            </w:tcBorders>
            <w:hideMark/>
          </w:tcPr>
          <w:p w:rsidR="00255B56" w:rsidRDefault="00255B56">
            <w:pPr>
              <w:rPr>
                <w:b/>
                <w:bCs/>
                <w:sz w:val="24"/>
                <w:szCs w:val="24"/>
              </w:rPr>
            </w:pPr>
            <w:r>
              <w:rPr>
                <w:b/>
                <w:bCs/>
              </w:rPr>
              <w:t>Description </w:t>
            </w:r>
          </w:p>
        </w:tc>
      </w:tr>
      <w:tr w:rsidR="00255B56" w:rsidTr="00255B56">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rPr>
                <w:rStyle w:val="Strong"/>
              </w:rPr>
              <w:t>SQL pool name</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proofErr w:type="spellStart"/>
            <w:r>
              <w:t>contosoedw</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t>This is the name that the dedicated SQL pool will have.</w:t>
            </w:r>
          </w:p>
        </w:tc>
      </w:tr>
      <w:tr w:rsidR="00255B56" w:rsidTr="00255B56">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rPr>
                <w:rStyle w:val="Strong"/>
              </w:rPr>
              <w:t>Performance level</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pPr>
              <w:rPr>
                <w:sz w:val="24"/>
                <w:szCs w:val="24"/>
              </w:rPr>
            </w:pPr>
            <w:r>
              <w:t>DW100c</w:t>
            </w:r>
          </w:p>
        </w:tc>
        <w:tc>
          <w:tcPr>
            <w:tcW w:w="0" w:type="auto"/>
            <w:tcBorders>
              <w:top w:val="single" w:sz="24" w:space="0" w:color="auto"/>
              <w:left w:val="single" w:sz="2" w:space="0" w:color="auto"/>
              <w:bottom w:val="single" w:sz="2" w:space="0" w:color="auto"/>
              <w:right w:val="single" w:sz="2" w:space="0" w:color="auto"/>
            </w:tcBorders>
            <w:hideMark/>
          </w:tcPr>
          <w:p w:rsidR="00255B56" w:rsidRDefault="00255B56" w:rsidP="00F82FED">
            <w:pPr>
              <w:rPr>
                <w:sz w:val="24"/>
                <w:szCs w:val="24"/>
              </w:rPr>
            </w:pPr>
            <w:r>
              <w:t xml:space="preserve">Set this to the smallest size to reduce costs for this </w:t>
            </w:r>
            <w:r w:rsidR="00F82FED">
              <w:t>lab</w:t>
            </w:r>
          </w:p>
        </w:tc>
      </w:tr>
    </w:tbl>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384101" cy="3140765"/>
            <wp:effectExtent l="19050" t="0" r="0" b="0"/>
            <wp:docPr id="6" name="Picture 6" descr="SQL pools create flow - basic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pools create flow - basics tab."/>
                    <pic:cNvPicPr>
                      <a:picLocks noChangeAspect="1" noChangeArrowheads="1"/>
                    </pic:cNvPicPr>
                  </pic:nvPicPr>
                  <pic:blipFill>
                    <a:blip r:embed="rId9"/>
                    <a:srcRect/>
                    <a:stretch>
                      <a:fillRect/>
                    </a:stretch>
                  </pic:blipFill>
                  <pic:spPr bwMode="auto">
                    <a:xfrm>
                      <a:off x="0" y="0"/>
                      <a:ext cx="6390200" cy="3143766"/>
                    </a:xfrm>
                    <a:prstGeom prst="rect">
                      <a:avLst/>
                    </a:prstGeom>
                    <a:noFill/>
                    <a:ln w="9525">
                      <a:noFill/>
                      <a:miter lim="800000"/>
                      <a:headEnd/>
                      <a:tailEnd/>
                    </a:ln>
                  </pic:spPr>
                </pic:pic>
              </a:graphicData>
            </a:graphic>
          </wp:inline>
        </w:drawing>
      </w:r>
    </w:p>
    <w:p w:rsidR="00255B56" w:rsidRDefault="00255B56" w:rsidP="00255B56">
      <w:pPr>
        <w:pStyle w:val="alert-title"/>
        <w:numPr>
          <w:ilvl w:val="0"/>
          <w:numId w:val="8"/>
        </w:numPr>
        <w:shd w:val="clear" w:color="auto" w:fill="FFFFFF"/>
        <w:spacing w:before="0" w:beforeAutospacing="0" w:after="0" w:afterAutospacing="0"/>
        <w:ind w:left="595"/>
        <w:rPr>
          <w:rFonts w:ascii="Segoe UI" w:hAnsi="Segoe UI" w:cs="Segoe UI"/>
          <w:b/>
          <w:bCs/>
          <w:color w:val="171717"/>
          <w:sz w:val="25"/>
          <w:szCs w:val="25"/>
        </w:rPr>
      </w:pPr>
      <w:r>
        <w:rPr>
          <w:rFonts w:ascii="Segoe UI" w:hAnsi="Segoe UI" w:cs="Segoe UI"/>
          <w:b/>
          <w:bCs/>
          <w:color w:val="171717"/>
          <w:sz w:val="25"/>
          <w:szCs w:val="25"/>
        </w:rPr>
        <w:lastRenderedPageBreak/>
        <w:t> Important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Note that there are specific limitations for the names that dedicated SQL pools can use. Names can't contain special characters, must be 15 or less characters, not contain reserved words, and be unique in the workspace.</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In the next tab, </w:t>
      </w:r>
      <w:r>
        <w:rPr>
          <w:rStyle w:val="Strong"/>
          <w:rFonts w:ascii="Segoe UI" w:hAnsi="Segoe UI" w:cs="Segoe UI"/>
          <w:color w:val="171717"/>
          <w:sz w:val="25"/>
          <w:szCs w:val="25"/>
        </w:rPr>
        <w:t>Additional settings</w:t>
      </w:r>
      <w:r>
        <w:rPr>
          <w:rFonts w:ascii="Segoe UI" w:hAnsi="Segoe UI" w:cs="Segoe UI"/>
          <w:color w:val="171717"/>
          <w:sz w:val="25"/>
          <w:szCs w:val="25"/>
        </w:rPr>
        <w:t>, select </w:t>
      </w:r>
      <w:r>
        <w:rPr>
          <w:rStyle w:val="Strong"/>
          <w:rFonts w:ascii="Segoe UI" w:hAnsi="Segoe UI" w:cs="Segoe UI"/>
          <w:color w:val="171717"/>
          <w:sz w:val="25"/>
          <w:szCs w:val="25"/>
        </w:rPr>
        <w:t>none</w:t>
      </w:r>
      <w:r>
        <w:rPr>
          <w:rFonts w:ascii="Segoe UI" w:hAnsi="Segoe UI" w:cs="Segoe UI"/>
          <w:color w:val="171717"/>
          <w:sz w:val="25"/>
          <w:szCs w:val="25"/>
        </w:rPr>
        <w:t> to provision the SQL pool without data. Leave the default collation as selected.</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7279999" cy="4393095"/>
            <wp:effectExtent l="19050" t="0" r="0" b="0"/>
            <wp:docPr id="7" name="Picture 7" descr="SQL pool create flow - additional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pool create flow - additional settings tab."/>
                    <pic:cNvPicPr>
                      <a:picLocks noChangeAspect="1" noChangeArrowheads="1"/>
                    </pic:cNvPicPr>
                  </pic:nvPicPr>
                  <pic:blipFill>
                    <a:blip r:embed="rId10"/>
                    <a:srcRect/>
                    <a:stretch>
                      <a:fillRect/>
                    </a:stretch>
                  </pic:blipFill>
                  <pic:spPr bwMode="auto">
                    <a:xfrm>
                      <a:off x="0" y="0"/>
                      <a:ext cx="7280127" cy="4393173"/>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We won't add any tags for now, so next select </w:t>
      </w:r>
      <w:r>
        <w:rPr>
          <w:rStyle w:val="Strong"/>
          <w:rFonts w:ascii="Segoe UI" w:hAnsi="Segoe UI" w:cs="Segoe UI"/>
          <w:color w:val="171717"/>
          <w:sz w:val="25"/>
          <w:szCs w:val="25"/>
        </w:rPr>
        <w:t>Review + create</w:t>
      </w:r>
      <w:r>
        <w:rPr>
          <w:rFonts w:ascii="Segoe UI" w:hAnsi="Segoe UI" w:cs="Segoe UI"/>
          <w:color w:val="171717"/>
          <w:sz w:val="25"/>
          <w:szCs w:val="25"/>
        </w:rPr>
        <w: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In the </w:t>
      </w:r>
      <w:r>
        <w:rPr>
          <w:rStyle w:val="Strong"/>
          <w:rFonts w:ascii="Segoe UI" w:hAnsi="Segoe UI" w:cs="Segoe UI"/>
          <w:color w:val="171717"/>
          <w:sz w:val="25"/>
          <w:szCs w:val="25"/>
        </w:rPr>
        <w:t>Review + create</w:t>
      </w:r>
      <w:r>
        <w:rPr>
          <w:rFonts w:ascii="Segoe UI" w:hAnsi="Segoe UI" w:cs="Segoe UI"/>
          <w:color w:val="171717"/>
          <w:sz w:val="25"/>
          <w:szCs w:val="25"/>
        </w:rPr>
        <w:t> tab, make sure that the details look correct based on what was previously entered, and press </w:t>
      </w:r>
      <w:r>
        <w:rPr>
          <w:rStyle w:val="Strong"/>
          <w:rFonts w:ascii="Segoe UI" w:hAnsi="Segoe UI" w:cs="Segoe UI"/>
          <w:color w:val="171717"/>
          <w:sz w:val="25"/>
          <w:szCs w:val="25"/>
        </w:rPr>
        <w:t>create</w:t>
      </w:r>
      <w:r>
        <w:rPr>
          <w:rFonts w:ascii="Segoe UI" w:hAnsi="Segoe UI" w:cs="Segoe UI"/>
          <w:color w:val="171717"/>
          <w:sz w:val="25"/>
          <w:szCs w:val="25"/>
        </w:rPr>
        <w:t>.</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lastRenderedPageBreak/>
        <w:drawing>
          <wp:inline distT="0" distB="0" distL="0" distR="0">
            <wp:extent cx="5566741" cy="3890140"/>
            <wp:effectExtent l="19050" t="0" r="0" b="0"/>
            <wp:docPr id="8" name="Picture 8" descr="SQL pool create flow - review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pool create flow - review settings tab."/>
                    <pic:cNvPicPr>
                      <a:picLocks noChangeAspect="1" noChangeArrowheads="1"/>
                    </pic:cNvPicPr>
                  </pic:nvPicPr>
                  <pic:blipFill>
                    <a:blip r:embed="rId11"/>
                    <a:srcRect/>
                    <a:stretch>
                      <a:fillRect/>
                    </a:stretch>
                  </pic:blipFill>
                  <pic:spPr bwMode="auto">
                    <a:xfrm>
                      <a:off x="0" y="0"/>
                      <a:ext cx="5571224" cy="3893272"/>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At this point, the resource provisioning flow will start.</w:t>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t>After the provisioning completes, navigating back to the workspace will show a new entry for the newly created SQL pool.</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5595731" cy="3127625"/>
            <wp:effectExtent l="19050" t="0" r="4969" b="0"/>
            <wp:docPr id="9" name="Picture 9" descr="SQL pool create flow - resource provis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pool create flow - resource provisioning."/>
                    <pic:cNvPicPr>
                      <a:picLocks noChangeAspect="1" noChangeArrowheads="1"/>
                    </pic:cNvPicPr>
                  </pic:nvPicPr>
                  <pic:blipFill>
                    <a:blip r:embed="rId12"/>
                    <a:srcRect/>
                    <a:stretch>
                      <a:fillRect/>
                    </a:stretch>
                  </pic:blipFill>
                  <pic:spPr bwMode="auto">
                    <a:xfrm>
                      <a:off x="0" y="0"/>
                      <a:ext cx="5594147" cy="3126739"/>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8"/>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Once the dedicated SQL pool is created, it will be available in the workspace for loading data, processing streams, reading from the lake, etc.</w:t>
      </w:r>
    </w:p>
    <w:p w:rsidR="00255B56" w:rsidRDefault="00255B56" w:rsidP="00255B56">
      <w:pPr>
        <w:pStyle w:val="Heading2"/>
        <w:shd w:val="clear" w:color="auto" w:fill="FFFFFF"/>
        <w:spacing w:before="0"/>
        <w:rPr>
          <w:rFonts w:ascii="Segoe UI" w:hAnsi="Segoe UI" w:cs="Segoe UI"/>
          <w:color w:val="171717"/>
          <w:sz w:val="36"/>
          <w:szCs w:val="36"/>
        </w:rPr>
      </w:pPr>
      <w:r>
        <w:rPr>
          <w:rFonts w:ascii="Segoe UI" w:hAnsi="Segoe UI" w:cs="Segoe UI"/>
          <w:color w:val="171717"/>
        </w:rPr>
        <w:t>Clean up dedicated SQL pool using Synapse Studio</w:t>
      </w:r>
    </w:p>
    <w:p w:rsidR="00255B56" w:rsidRDefault="00255B56" w:rsidP="00255B5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Follow the steps below to delete the dedicated SQL pool from the workspace using Synapse Studio.</w:t>
      </w:r>
    </w:p>
    <w:p w:rsidR="00255B56" w:rsidRDefault="00255B56" w:rsidP="00255B56">
      <w:pPr>
        <w:pStyle w:val="alert-title"/>
        <w:spacing w:before="0" w:beforeAutospacing="0" w:after="0" w:afterAutospacing="0"/>
        <w:rPr>
          <w:rFonts w:ascii="Segoe UI" w:hAnsi="Segoe UI" w:cs="Segoe UI"/>
          <w:b/>
          <w:bCs/>
          <w:color w:val="171717"/>
          <w:sz w:val="25"/>
          <w:szCs w:val="25"/>
        </w:rPr>
      </w:pPr>
      <w:r>
        <w:rPr>
          <w:rFonts w:ascii="Segoe UI" w:hAnsi="Segoe UI" w:cs="Segoe UI"/>
          <w:b/>
          <w:bCs/>
          <w:color w:val="171717"/>
          <w:sz w:val="25"/>
          <w:szCs w:val="25"/>
        </w:rPr>
        <w:t> Warning</w:t>
      </w:r>
    </w:p>
    <w:p w:rsidR="00255B56" w:rsidRDefault="00255B56" w:rsidP="00255B56">
      <w:pPr>
        <w:pStyle w:val="NormalWeb"/>
        <w:rPr>
          <w:rFonts w:ascii="Segoe UI" w:hAnsi="Segoe UI" w:cs="Segoe UI"/>
          <w:color w:val="171717"/>
          <w:sz w:val="25"/>
          <w:szCs w:val="25"/>
        </w:rPr>
      </w:pPr>
      <w:r>
        <w:rPr>
          <w:rFonts w:ascii="Segoe UI" w:hAnsi="Segoe UI" w:cs="Segoe UI"/>
          <w:color w:val="171717"/>
          <w:sz w:val="25"/>
          <w:szCs w:val="25"/>
        </w:rPr>
        <w:t>Deleting a dedicated SQL pool will remove the analytics engine from the workspace. It will no longer be possible to connect to the pool, and all queries, pipelines, scripts that use this dedicated SQL pool will no longer work.</w:t>
      </w:r>
    </w:p>
    <w:p w:rsidR="00255B56" w:rsidRDefault="00255B56" w:rsidP="00255B5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If you want to delete the dedicated SQL pool, do the following:</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Navigate to the SQL pools in the Management Hub in Synapse Studio.</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Select the ellipsis in the dedicated SQL pool to be deleted (in this case, </w:t>
      </w:r>
      <w:proofErr w:type="spellStart"/>
      <w:r>
        <w:rPr>
          <w:rStyle w:val="Strong"/>
          <w:rFonts w:ascii="Segoe UI" w:hAnsi="Segoe UI" w:cs="Segoe UI"/>
          <w:color w:val="171717"/>
          <w:sz w:val="25"/>
          <w:szCs w:val="25"/>
        </w:rPr>
        <w:t>contosoedw</w:t>
      </w:r>
      <w:proofErr w:type="spellEnd"/>
      <w:r>
        <w:rPr>
          <w:rFonts w:ascii="Segoe UI" w:hAnsi="Segoe UI" w:cs="Segoe UI"/>
          <w:color w:val="171717"/>
          <w:sz w:val="25"/>
          <w:szCs w:val="25"/>
        </w:rPr>
        <w:t>) to show the commands for the dedicated SQL pool:</w:t>
      </w:r>
    </w:p>
    <w:p w:rsidR="00255B56" w:rsidRDefault="00255B56" w:rsidP="00255B56">
      <w:pPr>
        <w:pStyle w:val="NormalWeb"/>
        <w:shd w:val="clear" w:color="auto" w:fill="FFFFFF"/>
        <w:ind w:left="595"/>
        <w:rPr>
          <w:rFonts w:ascii="Segoe UI" w:hAnsi="Segoe UI" w:cs="Segoe UI"/>
          <w:color w:val="171717"/>
          <w:sz w:val="25"/>
          <w:szCs w:val="25"/>
        </w:rPr>
      </w:pPr>
      <w:r>
        <w:rPr>
          <w:rFonts w:ascii="Segoe UI" w:hAnsi="Segoe UI" w:cs="Segoe UI"/>
          <w:noProof/>
          <w:color w:val="171717"/>
          <w:sz w:val="25"/>
          <w:szCs w:val="25"/>
        </w:rPr>
        <w:drawing>
          <wp:inline distT="0" distB="0" distL="0" distR="0">
            <wp:extent cx="6256992" cy="3389243"/>
            <wp:effectExtent l="19050" t="0" r="0" b="0"/>
            <wp:docPr id="10" name="Picture 10" descr="Listing of SQL pools, with the recently created pool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ing of SQL pools, with the recently created pool selected."/>
                    <pic:cNvPicPr>
                      <a:picLocks noChangeAspect="1" noChangeArrowheads="1"/>
                    </pic:cNvPicPr>
                  </pic:nvPicPr>
                  <pic:blipFill>
                    <a:blip r:embed="rId13"/>
                    <a:srcRect/>
                    <a:stretch>
                      <a:fillRect/>
                    </a:stretch>
                  </pic:blipFill>
                  <pic:spPr bwMode="auto">
                    <a:xfrm>
                      <a:off x="0" y="0"/>
                      <a:ext cx="6260287" cy="3391028"/>
                    </a:xfrm>
                    <a:prstGeom prst="rect">
                      <a:avLst/>
                    </a:prstGeom>
                    <a:noFill/>
                    <a:ln w="9525">
                      <a:noFill/>
                      <a:miter lim="800000"/>
                      <a:headEnd/>
                      <a:tailEnd/>
                    </a:ln>
                  </pic:spPr>
                </pic:pic>
              </a:graphicData>
            </a:graphic>
          </wp:inline>
        </w:drawing>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Press </w:t>
      </w:r>
      <w:r>
        <w:rPr>
          <w:rStyle w:val="Strong"/>
          <w:rFonts w:ascii="Segoe UI" w:hAnsi="Segoe UI" w:cs="Segoe UI"/>
          <w:color w:val="171717"/>
          <w:sz w:val="25"/>
          <w:szCs w:val="25"/>
        </w:rPr>
        <w:t>delete</w:t>
      </w:r>
      <w:r>
        <w:rPr>
          <w:rFonts w:ascii="Segoe UI" w:hAnsi="Segoe UI" w:cs="Segoe UI"/>
          <w:color w:val="171717"/>
          <w:sz w:val="25"/>
          <w:szCs w:val="25"/>
        </w:rPr>
        <w:t>.</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t>Confirm the deletion, and press </w:t>
      </w:r>
      <w:r>
        <w:rPr>
          <w:rStyle w:val="Strong"/>
          <w:rFonts w:ascii="Segoe UI" w:hAnsi="Segoe UI" w:cs="Segoe UI"/>
          <w:color w:val="171717"/>
          <w:sz w:val="25"/>
          <w:szCs w:val="25"/>
        </w:rPr>
        <w:t>Delete</w:t>
      </w:r>
      <w:r>
        <w:rPr>
          <w:rFonts w:ascii="Segoe UI" w:hAnsi="Segoe UI" w:cs="Segoe UI"/>
          <w:color w:val="171717"/>
          <w:sz w:val="25"/>
          <w:szCs w:val="25"/>
        </w:rPr>
        <w:t> button.</w:t>
      </w:r>
    </w:p>
    <w:p w:rsidR="00255B56" w:rsidRDefault="00255B56" w:rsidP="00255B56">
      <w:pPr>
        <w:pStyle w:val="NormalWeb"/>
        <w:numPr>
          <w:ilvl w:val="0"/>
          <w:numId w:val="9"/>
        </w:numPr>
        <w:shd w:val="clear" w:color="auto" w:fill="FFFFFF"/>
        <w:ind w:left="595"/>
        <w:rPr>
          <w:rFonts w:ascii="Segoe UI" w:hAnsi="Segoe UI" w:cs="Segoe UI"/>
          <w:color w:val="171717"/>
          <w:sz w:val="25"/>
          <w:szCs w:val="25"/>
        </w:rPr>
      </w:pPr>
      <w:r>
        <w:rPr>
          <w:rFonts w:ascii="Segoe UI" w:hAnsi="Segoe UI" w:cs="Segoe UI"/>
          <w:color w:val="171717"/>
          <w:sz w:val="25"/>
          <w:szCs w:val="25"/>
        </w:rPr>
        <w:lastRenderedPageBreak/>
        <w:t>When the process completes successfully, the dedicated SQL pool will no longer be listed in the workspace resources.</w:t>
      </w:r>
    </w:p>
    <w:p w:rsidR="00052785" w:rsidRDefault="00052785" w:rsidP="00052785">
      <w:pPr>
        <w:pStyle w:val="NormalWeb"/>
        <w:shd w:val="clear" w:color="auto" w:fill="FFFFFF"/>
        <w:rPr>
          <w:rFonts w:ascii="Segoe UI" w:hAnsi="Segoe UI" w:cs="Segoe UI"/>
          <w:color w:val="171717"/>
          <w:sz w:val="25"/>
          <w:szCs w:val="25"/>
        </w:rPr>
      </w:pPr>
    </w:p>
    <w:p w:rsidR="00052785" w:rsidRPr="00052785" w:rsidRDefault="00052785" w:rsidP="00052785">
      <w:pPr>
        <w:pStyle w:val="Heading2"/>
        <w:numPr>
          <w:ilvl w:val="0"/>
          <w:numId w:val="10"/>
        </w:numPr>
        <w:shd w:val="clear" w:color="auto" w:fill="FFFFFF"/>
        <w:rPr>
          <w:rFonts w:ascii="Segoe UI" w:hAnsi="Segoe UI" w:cs="Segoe UI"/>
          <w:color w:val="7030A0"/>
        </w:rPr>
      </w:pPr>
      <w:r w:rsidRPr="00052785">
        <w:rPr>
          <w:rFonts w:ascii="Segoe UI" w:hAnsi="Segoe UI" w:cs="Segoe UI"/>
          <w:color w:val="7030A0"/>
        </w:rPr>
        <w:t>Place sample data into the primary storage account</w:t>
      </w:r>
    </w:p>
    <w:p w:rsidR="00052785" w:rsidRDefault="00052785" w:rsidP="00052785"/>
    <w:p w:rsidR="00052785" w:rsidRPr="00052785" w:rsidRDefault="00052785" w:rsidP="00052785">
      <w:pPr>
        <w:shd w:val="clear" w:color="auto" w:fill="FFFFFF"/>
        <w:spacing w:before="100" w:beforeAutospacing="1" w:after="100" w:afterAutospacing="1" w:line="240" w:lineRule="auto"/>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We are going to use a small 100K row sample dataset of NYX Taxi Cab data for many examples in this getting started guide. We begin by placing it in the primary storage account you created for the workspace.</w:t>
      </w:r>
    </w:p>
    <w:p w:rsidR="00052785" w:rsidRPr="00052785" w:rsidRDefault="00052785" w:rsidP="00052785">
      <w:pPr>
        <w:numPr>
          <w:ilvl w:val="0"/>
          <w:numId w:val="12"/>
        </w:numPr>
        <w:shd w:val="clear" w:color="auto" w:fill="FFFFFF"/>
        <w:spacing w:after="0" w:line="240" w:lineRule="auto"/>
        <w:ind w:left="595"/>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Download this file to your computer: </w:t>
      </w:r>
      <w:hyperlink r:id="rId14" w:history="1">
        <w:r w:rsidRPr="00052785">
          <w:rPr>
            <w:rFonts w:ascii="Segoe UI" w:eastAsia="Times New Roman" w:hAnsi="Segoe UI" w:cs="Segoe UI"/>
            <w:color w:val="0000FF"/>
            <w:sz w:val="25"/>
            <w:u w:val="single"/>
          </w:rPr>
          <w:t>https://azuresynapsestorage.blob.core.windows.net/sampledata/NYCTaxiSmall/NYCTripSmall.parquet</w:t>
        </w:r>
      </w:hyperlink>
    </w:p>
    <w:p w:rsidR="00052785" w:rsidRDefault="00052785" w:rsidP="00052785">
      <w:pPr>
        <w:numPr>
          <w:ilvl w:val="0"/>
          <w:numId w:val="12"/>
        </w:numPr>
        <w:shd w:val="clear" w:color="auto" w:fill="FFFFFF"/>
        <w:spacing w:after="0" w:line="240" w:lineRule="auto"/>
        <w:ind w:left="595"/>
        <w:rPr>
          <w:rFonts w:ascii="Segoe UI" w:eastAsia="Times New Roman" w:hAnsi="Segoe UI" w:cs="Segoe UI"/>
          <w:color w:val="171717"/>
          <w:sz w:val="25"/>
          <w:szCs w:val="25"/>
        </w:rPr>
      </w:pPr>
      <w:r w:rsidRPr="00052785">
        <w:rPr>
          <w:rFonts w:ascii="Segoe UI" w:eastAsia="Times New Roman" w:hAnsi="Segoe UI" w:cs="Segoe UI"/>
          <w:color w:val="171717"/>
          <w:sz w:val="25"/>
          <w:szCs w:val="25"/>
        </w:rPr>
        <w:t>In Synapse Studio, navigate to the Data Hub.</w:t>
      </w:r>
    </w:p>
    <w:p w:rsidR="008550AB" w:rsidRPr="00052785" w:rsidRDefault="008550AB" w:rsidP="008550AB">
      <w:pPr>
        <w:shd w:val="clear" w:color="auto" w:fill="FFFFFF"/>
        <w:spacing w:after="0" w:line="240" w:lineRule="auto"/>
        <w:rPr>
          <w:rFonts w:ascii="Segoe UI" w:eastAsia="Times New Roman" w:hAnsi="Segoe UI" w:cs="Segoe UI"/>
          <w:color w:val="171717"/>
          <w:sz w:val="25"/>
          <w:szCs w:val="25"/>
        </w:rPr>
      </w:pPr>
    </w:p>
    <w:p w:rsidR="00052785" w:rsidRDefault="008550AB" w:rsidP="00052785">
      <w:r>
        <w:rPr>
          <w:rFonts w:ascii="Segoe UI" w:eastAsia="Times New Roman" w:hAnsi="Segoe UI" w:cs="Segoe UI"/>
          <w:noProof/>
          <w:color w:val="171717"/>
          <w:sz w:val="25"/>
          <w:szCs w:val="25"/>
        </w:rPr>
        <w:drawing>
          <wp:inline distT="0" distB="0" distL="0" distR="0">
            <wp:extent cx="5943600" cy="28770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2877058"/>
                    </a:xfrm>
                    <a:prstGeom prst="rect">
                      <a:avLst/>
                    </a:prstGeom>
                    <a:noFill/>
                    <a:ln w="9525">
                      <a:noFill/>
                      <a:miter lim="800000"/>
                      <a:headEnd/>
                      <a:tailEnd/>
                    </a:ln>
                  </pic:spPr>
                </pic:pic>
              </a:graphicData>
            </a:graphic>
          </wp:inline>
        </w:drawing>
      </w:r>
    </w:p>
    <w:p w:rsidR="005769A5" w:rsidRDefault="005769A5" w:rsidP="005769A5">
      <w:pPr>
        <w:pStyle w:val="Heading1"/>
        <w:numPr>
          <w:ilvl w:val="0"/>
          <w:numId w:val="10"/>
        </w:numPr>
        <w:shd w:val="clear" w:color="auto" w:fill="FFFFFF"/>
        <w:spacing w:before="0" w:beforeAutospacing="0" w:after="0" w:afterAutospacing="0"/>
        <w:rPr>
          <w:rFonts w:ascii="Segoe UI" w:eastAsiaTheme="majorEastAsia" w:hAnsi="Segoe UI" w:cs="Segoe UI"/>
          <w:color w:val="7030A0"/>
          <w:kern w:val="0"/>
          <w:sz w:val="26"/>
          <w:szCs w:val="26"/>
        </w:rPr>
      </w:pPr>
      <w:r w:rsidRPr="005769A5">
        <w:rPr>
          <w:rFonts w:ascii="Segoe UI" w:eastAsiaTheme="majorEastAsia" w:hAnsi="Segoe UI" w:cs="Segoe UI"/>
          <w:color w:val="7030A0"/>
          <w:kern w:val="0"/>
          <w:sz w:val="26"/>
          <w:szCs w:val="26"/>
        </w:rPr>
        <w:t xml:space="preserve">Analyze data with a </w:t>
      </w:r>
      <w:proofErr w:type="spellStart"/>
      <w:r w:rsidRPr="005769A5">
        <w:rPr>
          <w:rFonts w:ascii="Segoe UI" w:eastAsiaTheme="majorEastAsia" w:hAnsi="Segoe UI" w:cs="Segoe UI"/>
          <w:color w:val="7030A0"/>
          <w:kern w:val="0"/>
          <w:sz w:val="26"/>
          <w:szCs w:val="26"/>
        </w:rPr>
        <w:t>serverless</w:t>
      </w:r>
      <w:proofErr w:type="spellEnd"/>
      <w:r w:rsidRPr="005769A5">
        <w:rPr>
          <w:rFonts w:ascii="Segoe UI" w:eastAsiaTheme="majorEastAsia" w:hAnsi="Segoe UI" w:cs="Segoe UI"/>
          <w:color w:val="7030A0"/>
          <w:kern w:val="0"/>
          <w:sz w:val="26"/>
          <w:szCs w:val="26"/>
        </w:rPr>
        <w:t xml:space="preserve"> SQL pool</w:t>
      </w:r>
    </w:p>
    <w:p w:rsidR="00F84BC6" w:rsidRDefault="00F84BC6" w:rsidP="00F84BC6">
      <w:pPr>
        <w:pStyle w:val="Heading2"/>
        <w:shd w:val="clear" w:color="auto" w:fill="FFFFFF"/>
        <w:rPr>
          <w:rFonts w:ascii="Segoe UI" w:hAnsi="Segoe UI" w:cs="Segoe UI"/>
          <w:color w:val="171717"/>
        </w:rPr>
      </w:pPr>
      <w:r>
        <w:rPr>
          <w:rFonts w:ascii="Segoe UI" w:hAnsi="Segoe UI" w:cs="Segoe UI"/>
          <w:color w:val="171717"/>
        </w:rPr>
        <w:t xml:space="preserve">The Built-in </w:t>
      </w:r>
      <w:proofErr w:type="spellStart"/>
      <w:r>
        <w:rPr>
          <w:rFonts w:ascii="Segoe UI" w:hAnsi="Segoe UI" w:cs="Segoe UI"/>
          <w:color w:val="171717"/>
        </w:rPr>
        <w:t>serverless</w:t>
      </w:r>
      <w:proofErr w:type="spellEnd"/>
      <w:r>
        <w:rPr>
          <w:rFonts w:ascii="Segoe UI" w:hAnsi="Segoe UI" w:cs="Segoe UI"/>
          <w:color w:val="171717"/>
        </w:rPr>
        <w:t xml:space="preserve"> SQL pool</w:t>
      </w:r>
    </w:p>
    <w:p w:rsidR="00F84BC6" w:rsidRDefault="00F84BC6" w:rsidP="00F84BC6">
      <w:pPr>
        <w:pStyle w:val="NormalWeb"/>
        <w:shd w:val="clear" w:color="auto" w:fill="FFFFFF"/>
        <w:rPr>
          <w:rFonts w:ascii="Segoe UI" w:hAnsi="Segoe UI" w:cs="Segoe UI"/>
          <w:color w:val="171717"/>
          <w:sz w:val="25"/>
          <w:szCs w:val="25"/>
        </w:rPr>
      </w:pP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pools let you use SQL without having to reserve capacity. Billing for a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 is based on the amount of data processed to run the query and not the number of nodes used to run the query.</w:t>
      </w:r>
    </w:p>
    <w:p w:rsidR="00F84BC6" w:rsidRDefault="00F84BC6" w:rsidP="00F84BC6">
      <w:pPr>
        <w:pStyle w:val="NormalWeb"/>
        <w:shd w:val="clear" w:color="auto" w:fill="FFFFFF"/>
        <w:rPr>
          <w:rFonts w:ascii="Segoe UI" w:hAnsi="Segoe UI" w:cs="Segoe UI"/>
          <w:color w:val="171717"/>
          <w:sz w:val="25"/>
          <w:szCs w:val="25"/>
        </w:rPr>
      </w:pPr>
      <w:r>
        <w:rPr>
          <w:rFonts w:ascii="Segoe UI" w:hAnsi="Segoe UI" w:cs="Segoe UI"/>
          <w:color w:val="171717"/>
          <w:sz w:val="25"/>
          <w:szCs w:val="25"/>
        </w:rPr>
        <w:lastRenderedPageBreak/>
        <w:t xml:space="preserve">Every workspace comes with a pre-configured </w:t>
      </w:r>
      <w:proofErr w:type="spellStart"/>
      <w:r>
        <w:rPr>
          <w:rFonts w:ascii="Segoe UI" w:hAnsi="Segoe UI" w:cs="Segoe UI"/>
          <w:color w:val="171717"/>
          <w:sz w:val="25"/>
          <w:szCs w:val="25"/>
        </w:rPr>
        <w:t>serverless</w:t>
      </w:r>
      <w:proofErr w:type="spellEnd"/>
      <w:r>
        <w:rPr>
          <w:rFonts w:ascii="Segoe UI" w:hAnsi="Segoe UI" w:cs="Segoe UI"/>
          <w:color w:val="171717"/>
          <w:sz w:val="25"/>
          <w:szCs w:val="25"/>
        </w:rPr>
        <w:t xml:space="preserve"> SQL pool called </w:t>
      </w:r>
      <w:r>
        <w:rPr>
          <w:rStyle w:val="Strong"/>
          <w:rFonts w:ascii="Segoe UI" w:hAnsi="Segoe UI" w:cs="Segoe UI"/>
          <w:color w:val="171717"/>
          <w:sz w:val="25"/>
          <w:szCs w:val="25"/>
        </w:rPr>
        <w:t>Built-in</w:t>
      </w:r>
      <w:r>
        <w:rPr>
          <w:rFonts w:ascii="Segoe UI" w:hAnsi="Segoe UI" w:cs="Segoe UI"/>
          <w:color w:val="171717"/>
          <w:sz w:val="25"/>
          <w:szCs w:val="25"/>
        </w:rPr>
        <w:t>.</w:t>
      </w:r>
    </w:p>
    <w:p w:rsidR="005769A5" w:rsidRDefault="006401E5"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r>
        <w:rPr>
          <w:rFonts w:ascii="Segoe UI" w:eastAsiaTheme="majorEastAsia" w:hAnsi="Segoe UI" w:cs="Segoe UI"/>
          <w:b w:val="0"/>
          <w:bCs w:val="0"/>
          <w:noProof/>
          <w:color w:val="7030A0"/>
          <w:sz w:val="26"/>
          <w:szCs w:val="26"/>
        </w:rPr>
        <w:drawing>
          <wp:inline distT="0" distB="0" distL="0" distR="0">
            <wp:extent cx="5943600" cy="31701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170184"/>
                    </a:xfrm>
                    <a:prstGeom prst="rect">
                      <a:avLst/>
                    </a:prstGeom>
                    <a:noFill/>
                    <a:ln w="9525">
                      <a:noFill/>
                      <a:miter lim="800000"/>
                      <a:headEnd/>
                      <a:tailEnd/>
                    </a:ln>
                  </pic:spPr>
                </pic:pic>
              </a:graphicData>
            </a:graphic>
          </wp:inline>
        </w:drawing>
      </w:r>
    </w:p>
    <w:p w:rsidR="006401E5" w:rsidRDefault="006401E5"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6401E5" w:rsidRDefault="0012610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r>
        <w:rPr>
          <w:rFonts w:ascii="Segoe UI" w:eastAsiaTheme="majorEastAsia" w:hAnsi="Segoe UI" w:cs="Segoe UI"/>
          <w:b w:val="0"/>
          <w:bCs w:val="0"/>
          <w:noProof/>
          <w:color w:val="7030A0"/>
          <w:sz w:val="26"/>
          <w:szCs w:val="26"/>
        </w:rPr>
        <w:drawing>
          <wp:inline distT="0" distB="0" distL="0" distR="0">
            <wp:extent cx="5943600" cy="355052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3550529"/>
                    </a:xfrm>
                    <a:prstGeom prst="rect">
                      <a:avLst/>
                    </a:prstGeom>
                    <a:noFill/>
                    <a:ln w="9525">
                      <a:noFill/>
                      <a:miter lim="800000"/>
                      <a:headEnd/>
                      <a:tailEnd/>
                    </a:ln>
                  </pic:spPr>
                </pic:pic>
              </a:graphicData>
            </a:graphic>
          </wp:inline>
        </w:drawing>
      </w:r>
    </w:p>
    <w:p w:rsidR="00126109" w:rsidRDefault="0012610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5F7C39" w:rsidRDefault="005F7C3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5F7C39" w:rsidRPr="005769A5" w:rsidRDefault="005F7C39" w:rsidP="005769A5">
      <w:pPr>
        <w:pStyle w:val="Heading1"/>
        <w:shd w:val="clear" w:color="auto" w:fill="FFFFFF"/>
        <w:spacing w:before="0" w:beforeAutospacing="0" w:after="0" w:afterAutospacing="0"/>
        <w:rPr>
          <w:rFonts w:ascii="Segoe UI" w:eastAsiaTheme="majorEastAsia" w:hAnsi="Segoe UI" w:cs="Segoe UI"/>
          <w:color w:val="7030A0"/>
          <w:kern w:val="0"/>
          <w:sz w:val="26"/>
          <w:szCs w:val="26"/>
        </w:rPr>
      </w:pPr>
    </w:p>
    <w:p w:rsidR="008550AB" w:rsidRPr="00052785" w:rsidRDefault="008550AB" w:rsidP="00052785"/>
    <w:sectPr w:rsidR="008550AB" w:rsidRPr="00052785" w:rsidSect="003B0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C09"/>
    <w:multiLevelType w:val="multilevel"/>
    <w:tmpl w:val="AE3C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32D17"/>
    <w:multiLevelType w:val="multilevel"/>
    <w:tmpl w:val="16B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87583"/>
    <w:multiLevelType w:val="multilevel"/>
    <w:tmpl w:val="F17A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6743A"/>
    <w:multiLevelType w:val="multilevel"/>
    <w:tmpl w:val="5836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132B8"/>
    <w:multiLevelType w:val="hybridMultilevel"/>
    <w:tmpl w:val="2E2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23D4D"/>
    <w:multiLevelType w:val="multilevel"/>
    <w:tmpl w:val="142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7703F"/>
    <w:multiLevelType w:val="multilevel"/>
    <w:tmpl w:val="DA2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D5AE2"/>
    <w:multiLevelType w:val="multilevel"/>
    <w:tmpl w:val="D4C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C0F29"/>
    <w:multiLevelType w:val="multilevel"/>
    <w:tmpl w:val="AE160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468B3"/>
    <w:multiLevelType w:val="hybridMultilevel"/>
    <w:tmpl w:val="2E2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112BE5"/>
    <w:multiLevelType w:val="multilevel"/>
    <w:tmpl w:val="6B8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002DD"/>
    <w:multiLevelType w:val="multilevel"/>
    <w:tmpl w:val="32D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10"/>
  </w:num>
  <w:num w:numId="5">
    <w:abstractNumId w:val="7"/>
  </w:num>
  <w:num w:numId="6">
    <w:abstractNumId w:val="8"/>
  </w:num>
  <w:num w:numId="7">
    <w:abstractNumId w:val="3"/>
  </w:num>
  <w:num w:numId="8">
    <w:abstractNumId w:val="0"/>
  </w:num>
  <w:num w:numId="9">
    <w:abstractNumId w:val="2"/>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725D5"/>
    <w:rsid w:val="00052785"/>
    <w:rsid w:val="00126109"/>
    <w:rsid w:val="002548CA"/>
    <w:rsid w:val="00255B56"/>
    <w:rsid w:val="003B05CD"/>
    <w:rsid w:val="005769A5"/>
    <w:rsid w:val="005F7C39"/>
    <w:rsid w:val="006401E5"/>
    <w:rsid w:val="006E7DBF"/>
    <w:rsid w:val="0078624F"/>
    <w:rsid w:val="007D2F7E"/>
    <w:rsid w:val="00802829"/>
    <w:rsid w:val="008054CE"/>
    <w:rsid w:val="008550AB"/>
    <w:rsid w:val="008F4D18"/>
    <w:rsid w:val="00924053"/>
    <w:rsid w:val="009725D5"/>
    <w:rsid w:val="009779F8"/>
    <w:rsid w:val="009A3F10"/>
    <w:rsid w:val="00A75629"/>
    <w:rsid w:val="00AB50FA"/>
    <w:rsid w:val="00B40D08"/>
    <w:rsid w:val="00C257A5"/>
    <w:rsid w:val="00D251F8"/>
    <w:rsid w:val="00D81984"/>
    <w:rsid w:val="00F82FED"/>
    <w:rsid w:val="00F84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5CD"/>
  </w:style>
  <w:style w:type="paragraph" w:styleId="Heading1">
    <w:name w:val="heading 1"/>
    <w:basedOn w:val="Normal"/>
    <w:link w:val="Heading1Char"/>
    <w:uiPriority w:val="9"/>
    <w:qFormat/>
    <w:rsid w:val="006E7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24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6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24F"/>
    <w:rPr>
      <w:b/>
      <w:bCs/>
    </w:rPr>
  </w:style>
  <w:style w:type="paragraph" w:styleId="BalloonText">
    <w:name w:val="Balloon Text"/>
    <w:basedOn w:val="Normal"/>
    <w:link w:val="BalloonTextChar"/>
    <w:uiPriority w:val="99"/>
    <w:semiHidden/>
    <w:unhideWhenUsed/>
    <w:rsid w:val="0078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24F"/>
    <w:rPr>
      <w:rFonts w:ascii="Tahoma" w:hAnsi="Tahoma" w:cs="Tahoma"/>
      <w:sz w:val="16"/>
      <w:szCs w:val="16"/>
    </w:rPr>
  </w:style>
  <w:style w:type="character" w:customStyle="1" w:styleId="Heading2Char">
    <w:name w:val="Heading 2 Char"/>
    <w:basedOn w:val="DefaultParagraphFont"/>
    <w:link w:val="Heading2"/>
    <w:uiPriority w:val="9"/>
    <w:rsid w:val="0092405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24053"/>
    <w:rPr>
      <w:color w:val="0000FF"/>
      <w:u w:val="single"/>
    </w:rPr>
  </w:style>
  <w:style w:type="character" w:styleId="HTMLCode">
    <w:name w:val="HTML Code"/>
    <w:basedOn w:val="DefaultParagraphFont"/>
    <w:uiPriority w:val="99"/>
    <w:semiHidden/>
    <w:unhideWhenUsed/>
    <w:rsid w:val="002548CA"/>
    <w:rPr>
      <w:rFonts w:ascii="Courier New" w:eastAsia="Times New Roman" w:hAnsi="Courier New" w:cs="Courier New"/>
      <w:sz w:val="20"/>
      <w:szCs w:val="20"/>
    </w:rPr>
  </w:style>
  <w:style w:type="paragraph" w:customStyle="1" w:styleId="alert-title">
    <w:name w:val="alert-title"/>
    <w:basedOn w:val="Normal"/>
    <w:rsid w:val="00255B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785"/>
    <w:pPr>
      <w:ind w:left="720"/>
      <w:contextualSpacing/>
    </w:pPr>
  </w:style>
</w:styles>
</file>

<file path=word/webSettings.xml><?xml version="1.0" encoding="utf-8"?>
<w:webSettings xmlns:r="http://schemas.openxmlformats.org/officeDocument/2006/relationships" xmlns:w="http://schemas.openxmlformats.org/wordprocessingml/2006/main">
  <w:divs>
    <w:div w:id="250241781">
      <w:bodyDiv w:val="1"/>
      <w:marLeft w:val="0"/>
      <w:marRight w:val="0"/>
      <w:marTop w:val="0"/>
      <w:marBottom w:val="0"/>
      <w:divBdr>
        <w:top w:val="none" w:sz="0" w:space="0" w:color="auto"/>
        <w:left w:val="none" w:sz="0" w:space="0" w:color="auto"/>
        <w:bottom w:val="none" w:sz="0" w:space="0" w:color="auto"/>
        <w:right w:val="none" w:sz="0" w:space="0" w:color="auto"/>
      </w:divBdr>
    </w:div>
    <w:div w:id="289093258">
      <w:bodyDiv w:val="1"/>
      <w:marLeft w:val="0"/>
      <w:marRight w:val="0"/>
      <w:marTop w:val="0"/>
      <w:marBottom w:val="0"/>
      <w:divBdr>
        <w:top w:val="none" w:sz="0" w:space="0" w:color="auto"/>
        <w:left w:val="none" w:sz="0" w:space="0" w:color="auto"/>
        <w:bottom w:val="none" w:sz="0" w:space="0" w:color="auto"/>
        <w:right w:val="none" w:sz="0" w:space="0" w:color="auto"/>
      </w:divBdr>
    </w:div>
    <w:div w:id="293948867">
      <w:bodyDiv w:val="1"/>
      <w:marLeft w:val="0"/>
      <w:marRight w:val="0"/>
      <w:marTop w:val="0"/>
      <w:marBottom w:val="0"/>
      <w:divBdr>
        <w:top w:val="none" w:sz="0" w:space="0" w:color="auto"/>
        <w:left w:val="none" w:sz="0" w:space="0" w:color="auto"/>
        <w:bottom w:val="none" w:sz="0" w:space="0" w:color="auto"/>
        <w:right w:val="none" w:sz="0" w:space="0" w:color="auto"/>
      </w:divBdr>
    </w:div>
    <w:div w:id="472525270">
      <w:bodyDiv w:val="1"/>
      <w:marLeft w:val="0"/>
      <w:marRight w:val="0"/>
      <w:marTop w:val="0"/>
      <w:marBottom w:val="0"/>
      <w:divBdr>
        <w:top w:val="none" w:sz="0" w:space="0" w:color="auto"/>
        <w:left w:val="none" w:sz="0" w:space="0" w:color="auto"/>
        <w:bottom w:val="none" w:sz="0" w:space="0" w:color="auto"/>
        <w:right w:val="none" w:sz="0" w:space="0" w:color="auto"/>
      </w:divBdr>
    </w:div>
    <w:div w:id="576061964">
      <w:bodyDiv w:val="1"/>
      <w:marLeft w:val="0"/>
      <w:marRight w:val="0"/>
      <w:marTop w:val="0"/>
      <w:marBottom w:val="0"/>
      <w:divBdr>
        <w:top w:val="none" w:sz="0" w:space="0" w:color="auto"/>
        <w:left w:val="none" w:sz="0" w:space="0" w:color="auto"/>
        <w:bottom w:val="none" w:sz="0" w:space="0" w:color="auto"/>
        <w:right w:val="none" w:sz="0" w:space="0" w:color="auto"/>
      </w:divBdr>
    </w:div>
    <w:div w:id="714432907">
      <w:bodyDiv w:val="1"/>
      <w:marLeft w:val="0"/>
      <w:marRight w:val="0"/>
      <w:marTop w:val="0"/>
      <w:marBottom w:val="0"/>
      <w:divBdr>
        <w:top w:val="none" w:sz="0" w:space="0" w:color="auto"/>
        <w:left w:val="none" w:sz="0" w:space="0" w:color="auto"/>
        <w:bottom w:val="none" w:sz="0" w:space="0" w:color="auto"/>
        <w:right w:val="none" w:sz="0" w:space="0" w:color="auto"/>
      </w:divBdr>
    </w:div>
    <w:div w:id="727843654">
      <w:bodyDiv w:val="1"/>
      <w:marLeft w:val="0"/>
      <w:marRight w:val="0"/>
      <w:marTop w:val="0"/>
      <w:marBottom w:val="0"/>
      <w:divBdr>
        <w:top w:val="none" w:sz="0" w:space="0" w:color="auto"/>
        <w:left w:val="none" w:sz="0" w:space="0" w:color="auto"/>
        <w:bottom w:val="none" w:sz="0" w:space="0" w:color="auto"/>
        <w:right w:val="none" w:sz="0" w:space="0" w:color="auto"/>
      </w:divBdr>
    </w:div>
    <w:div w:id="916325286">
      <w:bodyDiv w:val="1"/>
      <w:marLeft w:val="0"/>
      <w:marRight w:val="0"/>
      <w:marTop w:val="0"/>
      <w:marBottom w:val="0"/>
      <w:divBdr>
        <w:top w:val="none" w:sz="0" w:space="0" w:color="auto"/>
        <w:left w:val="none" w:sz="0" w:space="0" w:color="auto"/>
        <w:bottom w:val="none" w:sz="0" w:space="0" w:color="auto"/>
        <w:right w:val="none" w:sz="0" w:space="0" w:color="auto"/>
      </w:divBdr>
    </w:div>
    <w:div w:id="1327173109">
      <w:bodyDiv w:val="1"/>
      <w:marLeft w:val="0"/>
      <w:marRight w:val="0"/>
      <w:marTop w:val="0"/>
      <w:marBottom w:val="0"/>
      <w:divBdr>
        <w:top w:val="none" w:sz="0" w:space="0" w:color="auto"/>
        <w:left w:val="none" w:sz="0" w:space="0" w:color="auto"/>
        <w:bottom w:val="none" w:sz="0" w:space="0" w:color="auto"/>
        <w:right w:val="none" w:sz="0" w:space="0" w:color="auto"/>
      </w:divBdr>
    </w:div>
    <w:div w:id="1391535961">
      <w:bodyDiv w:val="1"/>
      <w:marLeft w:val="0"/>
      <w:marRight w:val="0"/>
      <w:marTop w:val="0"/>
      <w:marBottom w:val="0"/>
      <w:divBdr>
        <w:top w:val="none" w:sz="0" w:space="0" w:color="auto"/>
        <w:left w:val="none" w:sz="0" w:space="0" w:color="auto"/>
        <w:bottom w:val="none" w:sz="0" w:space="0" w:color="auto"/>
        <w:right w:val="none" w:sz="0" w:space="0" w:color="auto"/>
      </w:divBdr>
    </w:div>
    <w:div w:id="1437211511">
      <w:bodyDiv w:val="1"/>
      <w:marLeft w:val="0"/>
      <w:marRight w:val="0"/>
      <w:marTop w:val="0"/>
      <w:marBottom w:val="0"/>
      <w:divBdr>
        <w:top w:val="none" w:sz="0" w:space="0" w:color="auto"/>
        <w:left w:val="none" w:sz="0" w:space="0" w:color="auto"/>
        <w:bottom w:val="none" w:sz="0" w:space="0" w:color="auto"/>
        <w:right w:val="none" w:sz="0" w:space="0" w:color="auto"/>
      </w:divBdr>
    </w:div>
    <w:div w:id="1437212525">
      <w:bodyDiv w:val="1"/>
      <w:marLeft w:val="0"/>
      <w:marRight w:val="0"/>
      <w:marTop w:val="0"/>
      <w:marBottom w:val="0"/>
      <w:divBdr>
        <w:top w:val="none" w:sz="0" w:space="0" w:color="auto"/>
        <w:left w:val="none" w:sz="0" w:space="0" w:color="auto"/>
        <w:bottom w:val="none" w:sz="0" w:space="0" w:color="auto"/>
        <w:right w:val="none" w:sz="0" w:space="0" w:color="auto"/>
      </w:divBdr>
    </w:div>
    <w:div w:id="1472795290">
      <w:bodyDiv w:val="1"/>
      <w:marLeft w:val="0"/>
      <w:marRight w:val="0"/>
      <w:marTop w:val="0"/>
      <w:marBottom w:val="0"/>
      <w:divBdr>
        <w:top w:val="none" w:sz="0" w:space="0" w:color="auto"/>
        <w:left w:val="none" w:sz="0" w:space="0" w:color="auto"/>
        <w:bottom w:val="none" w:sz="0" w:space="0" w:color="auto"/>
        <w:right w:val="none" w:sz="0" w:space="0" w:color="auto"/>
      </w:divBdr>
    </w:div>
    <w:div w:id="1490750638">
      <w:bodyDiv w:val="1"/>
      <w:marLeft w:val="0"/>
      <w:marRight w:val="0"/>
      <w:marTop w:val="0"/>
      <w:marBottom w:val="0"/>
      <w:divBdr>
        <w:top w:val="none" w:sz="0" w:space="0" w:color="auto"/>
        <w:left w:val="none" w:sz="0" w:space="0" w:color="auto"/>
        <w:bottom w:val="none" w:sz="0" w:space="0" w:color="auto"/>
        <w:right w:val="none" w:sz="0" w:space="0" w:color="auto"/>
      </w:divBdr>
    </w:div>
    <w:div w:id="1527214673">
      <w:bodyDiv w:val="1"/>
      <w:marLeft w:val="0"/>
      <w:marRight w:val="0"/>
      <w:marTop w:val="0"/>
      <w:marBottom w:val="0"/>
      <w:divBdr>
        <w:top w:val="none" w:sz="0" w:space="0" w:color="auto"/>
        <w:left w:val="none" w:sz="0" w:space="0" w:color="auto"/>
        <w:bottom w:val="none" w:sz="0" w:space="0" w:color="auto"/>
        <w:right w:val="none" w:sz="0" w:space="0" w:color="auto"/>
      </w:divBdr>
      <w:divsChild>
        <w:div w:id="159779670">
          <w:marLeft w:val="0"/>
          <w:marRight w:val="0"/>
          <w:marTop w:val="0"/>
          <w:marBottom w:val="0"/>
          <w:divBdr>
            <w:top w:val="none" w:sz="0" w:space="0" w:color="auto"/>
            <w:left w:val="none" w:sz="0" w:space="0" w:color="auto"/>
            <w:bottom w:val="none" w:sz="0" w:space="0" w:color="auto"/>
            <w:right w:val="none" w:sz="0" w:space="0" w:color="auto"/>
          </w:divBdr>
        </w:div>
        <w:div w:id="1766029215">
          <w:marLeft w:val="0"/>
          <w:marRight w:val="0"/>
          <w:marTop w:val="0"/>
          <w:marBottom w:val="0"/>
          <w:divBdr>
            <w:top w:val="none" w:sz="0" w:space="0" w:color="auto"/>
            <w:left w:val="none" w:sz="0" w:space="0" w:color="auto"/>
            <w:bottom w:val="none" w:sz="0" w:space="0" w:color="auto"/>
            <w:right w:val="none" w:sz="0" w:space="0" w:color="auto"/>
          </w:divBdr>
        </w:div>
        <w:div w:id="770244711">
          <w:marLeft w:val="0"/>
          <w:marRight w:val="0"/>
          <w:marTop w:val="0"/>
          <w:marBottom w:val="0"/>
          <w:divBdr>
            <w:top w:val="none" w:sz="0" w:space="0" w:color="auto"/>
            <w:left w:val="none" w:sz="0" w:space="0" w:color="auto"/>
            <w:bottom w:val="none" w:sz="0" w:space="0" w:color="auto"/>
            <w:right w:val="none" w:sz="0" w:space="0" w:color="auto"/>
          </w:divBdr>
        </w:div>
      </w:divsChild>
    </w:div>
    <w:div w:id="2005232232">
      <w:bodyDiv w:val="1"/>
      <w:marLeft w:val="0"/>
      <w:marRight w:val="0"/>
      <w:marTop w:val="0"/>
      <w:marBottom w:val="0"/>
      <w:divBdr>
        <w:top w:val="none" w:sz="0" w:space="0" w:color="auto"/>
        <w:left w:val="none" w:sz="0" w:space="0" w:color="auto"/>
        <w:bottom w:val="none" w:sz="0" w:space="0" w:color="auto"/>
        <w:right w:val="none" w:sz="0" w:space="0" w:color="auto"/>
      </w:divBdr>
    </w:div>
    <w:div w:id="20292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synapsestorage.blob.core.windows.net/sampledata/NYCTaxiSmall/NYCTripSmall.parqu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21</cp:revision>
  <dcterms:created xsi:type="dcterms:W3CDTF">2021-12-03T15:41:00Z</dcterms:created>
  <dcterms:modified xsi:type="dcterms:W3CDTF">2021-12-03T16:32:00Z</dcterms:modified>
</cp:coreProperties>
</file>