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3810"/>
        <w:gridCol w:w="1405"/>
        <w:gridCol w:w="1714"/>
        <w:gridCol w:w="830"/>
      </w:tblGrid>
      <w:tr>
        <w:trPr>
          <w:trHeight w:val="277" w:hRule="atLeast"/>
        </w:trPr>
        <w:tc>
          <w:tcPr>
            <w:tcW w:w="2016" w:type="dxa"/>
            <w:vMerge w:val="restart"/>
          </w:tcPr>
          <w:p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0891" cy="60426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891" cy="60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5"/>
              <w:ind w:left="7" w:right="1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DIVISION</w:t>
            </w:r>
          </w:p>
          <w:p>
            <w:pPr>
              <w:pStyle w:val="TableParagraph"/>
              <w:ind w:left="7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3810" w:type="dxa"/>
            <w:vMerge w:val="restart"/>
          </w:tcPr>
          <w:p>
            <w:pPr>
              <w:pStyle w:val="TableParagraph"/>
              <w:spacing w:before="1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ind w:left="1243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PROSEDUR</w:t>
            </w:r>
          </w:p>
        </w:tc>
        <w:tc>
          <w:tcPr>
            <w:tcW w:w="1405" w:type="dxa"/>
            <w:vMerge w:val="restart"/>
          </w:tcPr>
          <w:p>
            <w:pPr>
              <w:pStyle w:val="TableParagraph"/>
              <w:spacing w:before="1"/>
              <w:ind w:left="258"/>
              <w:jc w:val="lef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37664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142081</wp:posOffset>
                      </wp:positionV>
                      <wp:extent cx="478155" cy="39687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478155" cy="396875"/>
                                <a:chExt cx="478155" cy="396875"/>
                              </a:xfrm>
                            </wpg:grpSpPr>
                            <pic:pic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2665" cy="400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70001pt;margin-top:11.187522pt;width:37.65pt;height:31.25pt;mso-position-horizontal-relative:column;mso-position-vertical-relative:paragraph;z-index:-15778816" id="docshapegroup1" coordorigin="334,224" coordsize="753,625">
                      <v:shape style="position:absolute;left:334;top:223;width:761;height:630" type="#_x0000_t75" id="docshape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Disetujui</w:t>
            </w:r>
          </w:p>
        </w:tc>
        <w:tc>
          <w:tcPr>
            <w:tcW w:w="1714" w:type="dxa"/>
          </w:tcPr>
          <w:p>
            <w:pPr>
              <w:pStyle w:val="TableParagraph"/>
              <w:spacing w:line="257" w:lineRule="exact" w:before="1"/>
              <w:ind w:left="5" w:right="5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</w:p>
        </w:tc>
        <w:tc>
          <w:tcPr>
            <w:tcW w:w="830" w:type="dxa"/>
          </w:tcPr>
          <w:p>
            <w:pPr>
              <w:pStyle w:val="TableParagraph"/>
              <w:spacing w:line="257" w:lineRule="exact" w:before="1"/>
              <w:ind w:right="3"/>
              <w:rPr>
                <w:sz w:val="24"/>
              </w:rPr>
            </w:pPr>
            <w:r>
              <w:rPr>
                <w:spacing w:val="-4"/>
                <w:sz w:val="24"/>
              </w:rPr>
              <w:t>Hal.</w:t>
            </w:r>
          </w:p>
        </w:tc>
      </w:tr>
      <w:tr>
        <w:trPr>
          <w:trHeight w:val="542" w:hRule="atLeast"/>
        </w:trPr>
        <w:tc>
          <w:tcPr>
            <w:tcW w:w="2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spacing w:before="142"/>
              <w:ind w:left="5" w:right="2"/>
              <w:rPr>
                <w:sz w:val="22"/>
              </w:rPr>
            </w:pPr>
            <w:r>
              <w:rPr>
                <w:sz w:val="22"/>
              </w:rPr>
              <w:t>15 -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20</w:t>
            </w:r>
          </w:p>
        </w:tc>
        <w:tc>
          <w:tcPr>
            <w:tcW w:w="830" w:type="dxa"/>
          </w:tcPr>
          <w:p>
            <w:pPr>
              <w:pStyle w:val="TableParagraph"/>
              <w:spacing w:before="142"/>
              <w:rPr>
                <w:sz w:val="22"/>
              </w:rPr>
            </w:pPr>
            <w:r>
              <w:rPr>
                <w:spacing w:val="-5"/>
                <w:sz w:val="22"/>
              </w:rPr>
              <w:t>1/1</w:t>
            </w:r>
          </w:p>
        </w:tc>
      </w:tr>
      <w:tr>
        <w:trPr>
          <w:trHeight w:val="275" w:hRule="atLeast"/>
        </w:trPr>
        <w:tc>
          <w:tcPr>
            <w:tcW w:w="2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0" w:type="dxa"/>
            <w:vMerge w:val="restart"/>
          </w:tcPr>
          <w:p>
            <w:pPr>
              <w:pStyle w:val="TableParagraph"/>
              <w:spacing w:before="275"/>
              <w:ind w:left="5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PRODUK</w:t>
            </w:r>
          </w:p>
        </w:tc>
        <w:tc>
          <w:tcPr>
            <w:tcW w:w="1405" w:type="dxa"/>
            <w:vMerge w:val="restart"/>
          </w:tcPr>
          <w:p>
            <w:pPr>
              <w:pStyle w:val="TableParagraph"/>
              <w:spacing w:line="275" w:lineRule="exact"/>
              <w:ind w:left="112"/>
              <w:jc w:val="lef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537152">
                      <wp:simplePos x="0" y="0"/>
                      <wp:positionH relativeFrom="column">
                        <wp:posOffset>368839</wp:posOffset>
                      </wp:positionH>
                      <wp:positionV relativeFrom="paragraph">
                        <wp:posOffset>190514</wp:posOffset>
                      </wp:positionV>
                      <wp:extent cx="212725" cy="36703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12725" cy="367030"/>
                                <a:chExt cx="212725" cy="36703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185" cy="366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042463pt;margin-top:15.001111pt;width:16.75pt;height:28.9pt;mso-position-horizontal-relative:column;mso-position-vertical-relative:paragraph;z-index:-15779328" id="docshapegroup3" coordorigin="581,300" coordsize="335,578">
                      <v:shape style="position:absolute;left:580;top:300;width:335;height:578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Koordinator</w:t>
            </w:r>
          </w:p>
        </w:tc>
        <w:tc>
          <w:tcPr>
            <w:tcW w:w="1714" w:type="dxa"/>
          </w:tcPr>
          <w:p>
            <w:pPr>
              <w:pStyle w:val="TableParagraph"/>
              <w:spacing w:line="256" w:lineRule="exact"/>
              <w:ind w:left="5" w:right="2"/>
              <w:rPr>
                <w:sz w:val="24"/>
              </w:rPr>
            </w:pPr>
            <w:r>
              <w:rPr>
                <w:sz w:val="24"/>
              </w:rPr>
              <w:t>No. </w:t>
            </w:r>
            <w:r>
              <w:rPr>
                <w:spacing w:val="-2"/>
                <w:sz w:val="24"/>
              </w:rPr>
              <w:t>Dokumen</w:t>
            </w:r>
          </w:p>
        </w:tc>
        <w:tc>
          <w:tcPr>
            <w:tcW w:w="830" w:type="dxa"/>
          </w:tcPr>
          <w:p>
            <w:pPr>
              <w:pStyle w:val="TableParagraph"/>
              <w:spacing w:line="256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Revisi</w:t>
            </w:r>
          </w:p>
        </w:tc>
      </w:tr>
      <w:tr>
        <w:trPr>
          <w:trHeight w:val="542" w:hRule="atLeast"/>
        </w:trPr>
        <w:tc>
          <w:tcPr>
            <w:tcW w:w="2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spacing w:before="142"/>
              <w:ind w:left="5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03</w:t>
            </w:r>
          </w:p>
        </w:tc>
        <w:tc>
          <w:tcPr>
            <w:tcW w:w="830" w:type="dxa"/>
          </w:tcPr>
          <w:p>
            <w:pPr>
              <w:pStyle w:val="TableParagraph"/>
              <w:spacing w:before="142"/>
              <w:rPr>
                <w:sz w:val="22"/>
              </w:rPr>
            </w:pPr>
            <w:r>
              <w:rPr>
                <w:spacing w:val="-5"/>
                <w:sz w:val="22"/>
              </w:rPr>
              <w:t>00</w:t>
            </w:r>
          </w:p>
        </w:tc>
      </w:tr>
    </w:tbl>
    <w:p>
      <w:pPr>
        <w:pStyle w:val="BodyText"/>
        <w:spacing w:before="164"/>
      </w:pP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480"/>
        <w:jc w:val="both"/>
        <w:rPr>
          <w:b/>
          <w:sz w:val="24"/>
        </w:rPr>
      </w:pPr>
      <w:r>
        <w:rPr>
          <w:b/>
          <w:spacing w:val="-2"/>
          <w:sz w:val="24"/>
        </w:rPr>
        <w:t>Tujuan</w:t>
      </w:r>
    </w:p>
    <w:p>
      <w:pPr>
        <w:pStyle w:val="BodyText"/>
        <w:spacing w:before="139"/>
        <w:ind w:left="738"/>
      </w:pPr>
      <w:r>
        <w:rPr/>
        <w:t>Sebagai</w:t>
      </w:r>
      <w:r>
        <w:rPr>
          <w:spacing w:val="-4"/>
        </w:rPr>
        <w:t> </w:t>
      </w:r>
      <w:r>
        <w:rPr/>
        <w:t>sarana</w:t>
      </w:r>
      <w:r>
        <w:rPr>
          <w:spacing w:val="-2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produk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tahap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hingga</w:t>
      </w:r>
      <w:r>
        <w:rPr>
          <w:spacing w:val="-1"/>
        </w:rPr>
        <w:t> </w:t>
      </w:r>
      <w:r>
        <w:rPr>
          <w:spacing w:val="-2"/>
        </w:rPr>
        <w:t>akhir</w:t>
      </w:r>
    </w:p>
    <w:p>
      <w:pPr>
        <w:pStyle w:val="BodyText"/>
        <w:spacing w:before="221"/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482"/>
        <w:jc w:val="both"/>
        <w:rPr>
          <w:b/>
          <w:sz w:val="24"/>
        </w:rPr>
      </w:pPr>
      <w:r>
        <w:rPr>
          <w:b/>
          <w:sz w:val="24"/>
        </w:rPr>
        <w:t>Ruang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Lingkup</w:t>
      </w:r>
    </w:p>
    <w:p>
      <w:pPr>
        <w:pStyle w:val="BodyText"/>
        <w:spacing w:before="139"/>
        <w:ind w:left="738"/>
      </w:pPr>
      <w:r>
        <w:rPr/>
        <w:t>Monitoring</w:t>
      </w:r>
      <w:r>
        <w:rPr>
          <w:spacing w:val="-3"/>
        </w:rPr>
        <w:t> </w:t>
      </w:r>
      <w:r>
        <w:rPr/>
        <w:t>produk mulai</w:t>
      </w:r>
      <w:r>
        <w:rPr>
          <w:spacing w:val="-1"/>
        </w:rPr>
        <w:t> </w:t>
      </w:r>
      <w:r>
        <w:rPr/>
        <w:t>dari penerimaan bahan</w:t>
      </w:r>
      <w:r>
        <w:rPr>
          <w:spacing w:val="-1"/>
        </w:rPr>
        <w:t> </w:t>
      </w:r>
      <w:r>
        <w:rPr/>
        <w:t>baku hingga </w:t>
      </w:r>
      <w:r>
        <w:rPr>
          <w:spacing w:val="-2"/>
        </w:rPr>
        <w:t>distribusi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482"/>
        <w:jc w:val="both"/>
        <w:rPr>
          <w:b/>
          <w:sz w:val="24"/>
        </w:rPr>
      </w:pPr>
      <w:r>
        <w:rPr>
          <w:b/>
          <w:spacing w:val="-2"/>
          <w:sz w:val="24"/>
        </w:rPr>
        <w:t>Acuan</w:t>
      </w:r>
    </w:p>
    <w:p>
      <w:pPr>
        <w:pStyle w:val="BodyText"/>
        <w:rPr>
          <w:b/>
        </w:rPr>
      </w:pPr>
    </w:p>
    <w:p>
      <w:pPr>
        <w:spacing w:before="0"/>
        <w:ind w:left="741" w:right="0" w:firstLine="0"/>
        <w:jc w:val="left"/>
        <w:rPr>
          <w:b/>
          <w:sz w:val="24"/>
        </w:rPr>
      </w:pPr>
      <w:r>
        <w:rPr>
          <w:b/>
          <w:sz w:val="24"/>
        </w:rPr>
        <w:t>PM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Pedoman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Mutu 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Keamanan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Pangan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Identifikasi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Mampu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Telusur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482"/>
        <w:jc w:val="both"/>
        <w:rPr>
          <w:b/>
          <w:sz w:val="24"/>
        </w:rPr>
      </w:pPr>
      <w:r>
        <w:rPr>
          <w:b/>
          <w:spacing w:val="-2"/>
          <w:sz w:val="24"/>
        </w:rPr>
        <w:t>Definisi</w:t>
      </w:r>
    </w:p>
    <w:p>
      <w:pPr>
        <w:pStyle w:val="BodyText"/>
        <w:spacing w:line="360" w:lineRule="auto" w:before="137"/>
        <w:ind w:left="738" w:right="454"/>
        <w:jc w:val="both"/>
      </w:pPr>
      <w:r>
        <w:rPr/>
        <w:t>Prosedur monitoring produk merupakan sebuah system yang dirancang untuk melakukan monitoring keadaan dimulai dari bahan baku, kemasan, proses produksi,penyimpamam,</w:t>
      </w:r>
      <w:r>
        <w:rPr>
          <w:spacing w:val="40"/>
        </w:rPr>
        <w:t> </w:t>
      </w:r>
      <w:r>
        <w:rPr/>
        <w:t>dan distribusi, untuk memastikan kualitas produk tetap sesuai standard spesifikasi.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482"/>
        <w:jc w:val="both"/>
        <w:rPr>
          <w:b/>
          <w:sz w:val="24"/>
        </w:rPr>
      </w:pPr>
      <w:r>
        <w:rPr>
          <w:b/>
          <w:spacing w:val="-2"/>
          <w:sz w:val="24"/>
        </w:rPr>
        <w:t>Prosedur</w:t>
      </w:r>
    </w:p>
    <w:p>
      <w:pPr>
        <w:pStyle w:val="ListParagraph"/>
        <w:numPr>
          <w:ilvl w:val="1"/>
          <w:numId w:val="1"/>
        </w:numPr>
        <w:tabs>
          <w:tab w:pos="1162" w:val="left" w:leader="none"/>
        </w:tabs>
        <w:spacing w:line="240" w:lineRule="auto" w:before="137" w:after="0"/>
        <w:ind w:left="1162" w:right="0" w:hanging="424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> </w:t>
      </w:r>
      <w:r>
        <w:rPr>
          <w:sz w:val="24"/>
        </w:rPr>
        <w:t>ketika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kedatangan,</w:t>
      </w:r>
      <w:r>
        <w:rPr>
          <w:spacing w:val="-1"/>
          <w:sz w:val="24"/>
        </w:rPr>
        <w:t> </w:t>
      </w:r>
      <w:r>
        <w:rPr>
          <w:sz w:val="24"/>
        </w:rPr>
        <w:t>baik</w:t>
      </w:r>
      <w:r>
        <w:rPr>
          <w:spacing w:val="-1"/>
          <w:sz w:val="24"/>
        </w:rPr>
        <w:t> </w:t>
      </w: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baku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kemasan</w:t>
      </w:r>
    </w:p>
    <w:p>
      <w:pPr>
        <w:pStyle w:val="ListParagraph"/>
        <w:numPr>
          <w:ilvl w:val="1"/>
          <w:numId w:val="1"/>
        </w:numPr>
        <w:tabs>
          <w:tab w:pos="1162" w:val="left" w:leader="none"/>
        </w:tabs>
        <w:spacing w:line="240" w:lineRule="auto" w:before="259" w:after="0"/>
        <w:ind w:left="1162" w:right="0" w:hanging="424"/>
        <w:jc w:val="left"/>
        <w:rPr>
          <w:sz w:val="24"/>
        </w:rPr>
      </w:pPr>
      <w:r>
        <w:rPr>
          <w:sz w:val="24"/>
        </w:rPr>
        <w:t>Catat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dibutuhkan</w:t>
      </w:r>
      <w:r>
        <w:rPr>
          <w:spacing w:val="-1"/>
          <w:sz w:val="24"/>
        </w:rPr>
        <w:t> </w:t>
      </w:r>
      <w:r>
        <w:rPr>
          <w:sz w:val="24"/>
        </w:rPr>
        <w:t>mengenai</w:t>
      </w:r>
      <w:r>
        <w:rPr>
          <w:spacing w:val="-2"/>
          <w:sz w:val="24"/>
        </w:rPr>
        <w:t> </w:t>
      </w:r>
      <w:r>
        <w:rPr>
          <w:sz w:val="24"/>
        </w:rPr>
        <w:t>keterangan</w:t>
      </w:r>
      <w:r>
        <w:rPr>
          <w:spacing w:val="1"/>
          <w:sz w:val="24"/>
        </w:rPr>
        <w:t> </w:t>
      </w:r>
      <w:r>
        <w:rPr>
          <w:sz w:val="24"/>
        </w:rPr>
        <w:t>barang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tersebut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62" w:val="left" w:leader="none"/>
        </w:tabs>
        <w:spacing w:line="360" w:lineRule="auto" w:before="257" w:after="0"/>
        <w:ind w:left="1156" w:right="453" w:hanging="420"/>
        <w:jc w:val="both"/>
        <w:rPr>
          <w:sz w:val="22"/>
        </w:rPr>
      </w:pPr>
      <w:r>
        <w:rPr>
          <w:sz w:val="24"/>
        </w:rPr>
        <w:tab/>
        <w:t>Ketika barang tersebut digunakan dalam proses produksi, catat dan monitor flow</w:t>
      </w:r>
      <w:r>
        <w:rPr>
          <w:spacing w:val="40"/>
          <w:sz w:val="24"/>
        </w:rPr>
        <w:t> </w:t>
      </w:r>
      <w:r>
        <w:rPr>
          <w:sz w:val="24"/>
        </w:rPr>
        <w:t>proses barang tersebut. Dokumentasikan dalam form Pemeriksaan pemasakan dengan steam/kettle (QR 06 &amp; QR 07).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62" w:val="left" w:leader="none"/>
        </w:tabs>
        <w:spacing w:line="360" w:lineRule="auto" w:before="122" w:after="0"/>
        <w:ind w:left="1156" w:right="452" w:hanging="449"/>
        <w:jc w:val="both"/>
        <w:rPr>
          <w:sz w:val="24"/>
        </w:rPr>
      </w:pPr>
      <w:r>
        <w:rPr>
          <w:sz w:val="24"/>
        </w:rPr>
        <w:tab/>
        <w:t>Setelah proses pemasakan selesai, periksa kondisi kemasan didokumentasikan dalam Formulir pemeriksaan kemasan saat di packing (packing primer) dan saat di gudang Finish Good (box) (QR 12)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62" w:val="left" w:leader="none"/>
        </w:tabs>
        <w:spacing w:line="360" w:lineRule="auto" w:before="119" w:after="0"/>
        <w:ind w:left="1156" w:right="454" w:hanging="449"/>
        <w:jc w:val="both"/>
        <w:rPr>
          <w:sz w:val="22"/>
        </w:rPr>
      </w:pPr>
      <w:r>
        <w:rPr>
          <w:sz w:val="24"/>
        </w:rPr>
        <w:tab/>
        <w:t>Ketika proses distribusi, produk dimonitor kembali dengan cara memeriksa kondisi produk sebelum diloading, di dokumentasikan dalam Formulir loading untuk produk lokal (QR 32)</w:t>
      </w:r>
    </w:p>
    <w:sectPr>
      <w:type w:val="continuous"/>
      <w:pgSz w:w="11850" w:h="16790"/>
      <w:pgMar w:top="680" w:bottom="280" w:left="11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8" w:hanging="4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63" w:hanging="425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143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6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9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2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9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42" w:hanging="425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84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40" w:hanging="482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3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</dc:creator>
  <dc:title>Tujuan</dc:title>
  <dcterms:created xsi:type="dcterms:W3CDTF">2024-07-31T03:17:54Z</dcterms:created>
  <dcterms:modified xsi:type="dcterms:W3CDTF">2024-07-31T03:17:54Z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2019</vt:lpwstr>
  </property>
</Properties>
</file>