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40"/>
        </w:rPr>
        <w:t>DXB SAR EA Flow Documentation</w:t>
      </w:r>
    </w:p>
    <w:p>
      <w:pPr>
        <w:jc w:val="center"/>
      </w:pPr>
      <w:r>
        <w:rPr>
          <w:i/>
        </w:rPr>
        <w:t>Word-document style technical and non-technical design notes for MQL5 conversion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Scope</w:t>
            </w:r>
          </w:p>
        </w:tc>
        <w:tc>
          <w:tcPr>
            <w:tcW w:type="dxa" w:w="5184"/>
          </w:tcPr>
          <w:p>
            <w:r>
              <w:t>1. New order placement  2. Profit booking  3. Order stop loss</w:t>
            </w:r>
          </w:p>
        </w:tc>
      </w:tr>
      <w:tr>
        <w:tc>
          <w:tcPr>
            <w:tcW w:type="dxa" w:w="5184"/>
            <w:shd w:fill="D9EAF7"/>
          </w:tcPr>
          <w:p>
            <w:r>
              <w:t>Target users</w:t>
            </w:r>
          </w:p>
        </w:tc>
        <w:tc>
          <w:tcPr>
            <w:tcW w:type="dxa" w:w="5184"/>
          </w:tcPr>
          <w:p>
            <w:r>
              <w:t>MQL5 developer, EA tester, trading strategy owner, client/stakeholder</w:t>
            </w:r>
          </w:p>
        </w:tc>
      </w:tr>
      <w:tr>
        <w:tc>
          <w:tcPr>
            <w:tcW w:type="dxa" w:w="5184"/>
            <w:shd w:fill="D9EAF7"/>
          </w:tcPr>
          <w:p>
            <w:r>
              <w:t>Key design rule</w:t>
            </w:r>
          </w:p>
        </w:tc>
        <w:tc>
          <w:tcPr>
            <w:tcW w:type="dxa" w:w="5184"/>
          </w:tcPr>
          <w:p>
            <w:r>
              <w:t>Do not change the order-placement strategy. Improve only profit collection and risk protection.</w:t>
            </w:r>
          </w:p>
        </w:tc>
      </w:tr>
      <w:tr>
        <w:tc>
          <w:tcPr>
            <w:tcW w:type="dxa" w:w="5184"/>
            <w:shd w:fill="D9EAF7"/>
          </w:tcPr>
          <w:p>
            <w:r>
              <w:t>Latest profit concept</w:t>
            </w:r>
          </w:p>
        </w:tc>
        <w:tc>
          <w:tcPr>
            <w:tcW w:type="dxa" w:w="5184"/>
          </w:tcPr>
          <w:p>
            <w:r>
              <w:t>After first 10% activation, track highest daily profit and protect 50% of that peak profit; upside remains unlimited.</w:t>
            </w:r>
          </w:p>
        </w:tc>
      </w:tr>
    </w:tbl>
    <w:p>
      <w:pPr>
        <w:pStyle w:val="Heading1"/>
      </w:pPr>
      <w:r>
        <w:t>Document 1 – New Order Placement Flow</w:t>
      </w:r>
    </w:p>
    <w:p>
      <w:pPr>
        <w:pStyle w:val="Heading2"/>
      </w:pPr>
      <w:r>
        <w:t>Purpose</w:t>
      </w:r>
    </w:p>
    <w:p>
      <w:r>
        <w:t>This document explains how the EA decides whether a new order can be placed. The order-placement strategy remains SAR-driven and filter-based. A trade is placed only after every required safety and signal check passes.</w:t>
      </w:r>
    </w:p>
    <w:p>
      <w:pPr>
        <w:pStyle w:val="Heading2"/>
      </w:pPr>
      <w:r>
        <w:t>Non-technical explanation</w:t>
      </w:r>
    </w:p>
    <w:p>
      <w:pPr>
        <w:pStyle w:val="ListBullet"/>
      </w:pPr>
      <w:r>
        <w:t>The EA first checks whether trading is allowed today.</w:t>
      </w:r>
    </w:p>
    <w:p>
      <w:pPr>
        <w:pStyle w:val="ListBullet"/>
      </w:pPr>
      <w:r>
        <w:t>It then checks whether the current hour, cooldown, or side-loss pause blocks new entries.</w:t>
      </w:r>
    </w:p>
    <w:p>
      <w:pPr>
        <w:pStyle w:val="ListBullet"/>
      </w:pPr>
      <w:r>
        <w:t>Only after risk controls pass does it check SAR direction, SAR strength, price gap, candle behavior, spread, and order-count rules.</w:t>
      </w:r>
    </w:p>
    <w:p>
      <w:pPr>
        <w:pStyle w:val="ListBullet"/>
      </w:pPr>
      <w:r>
        <w:t>If any major check fails, no order is placed and the reason should be logged.</w:t>
      </w:r>
    </w:p>
    <w:p>
      <w:pPr>
        <w:pStyle w:val="ListBullet"/>
      </w:pPr>
      <w:r>
        <w:t>If all checks pass, the EA places a pending or market order and attaches an initial server-side stop loss.</w:t>
      </w:r>
    </w:p>
    <w:p>
      <w:pPr>
        <w:pStyle w:val="Heading2"/>
      </w:pPr>
      <w:r>
        <w:t>Technical settings and runtime states</w:t>
      </w:r>
    </w:p>
    <w:p>
      <w:pPr>
        <w:pStyle w:val="ListBullet"/>
      </w:pPr>
      <w:r>
        <w:t>Daily locks: equity lock, loss lock, profit-share day stop, fresh-day state.</w:t>
      </w:r>
    </w:p>
    <w:p>
      <w:pPr>
        <w:pStyle w:val="ListBullet"/>
      </w:pPr>
      <w:r>
        <w:t>Time filters: blocked hour list, tester/live time source, 23:45 day-end reset.</w:t>
      </w:r>
    </w:p>
    <w:p>
      <w:pPr>
        <w:pStyle w:val="ListBullet"/>
      </w:pPr>
      <w:r>
        <w:t>Risk pauses: half-loss cooldown, side-specific consecutive loss pause, consecutive SL pause.</w:t>
      </w:r>
    </w:p>
    <w:p>
      <w:pPr>
        <w:pStyle w:val="ListBullet"/>
      </w:pPr>
      <w:r>
        <w:t>Capacity filters: max orders per side, pending count, SAR-cycle limit, continuation/recovery limit.</w:t>
      </w:r>
    </w:p>
    <w:p>
      <w:pPr>
        <w:pStyle w:val="ListBullet"/>
      </w:pPr>
      <w:r>
        <w:t>Signal filters: SAR direction, SAR confirmation gap, dynamic SAR score, H1 trend, candle confirmation, doubtful candle, big candle, spread, one-order-per-bar, price gap.</w:t>
      </w:r>
    </w:p>
    <w:p>
      <w:pPr>
        <w:pStyle w:val="ListBullet"/>
      </w:pPr>
      <w:r>
        <w:t>Entry types: normal SAR, recovery, recovery gap, opposite impulse, good-market continuation, pyramid, pullback, breakout.</w:t>
      </w:r>
    </w:p>
    <w:p>
      <w:pPr>
        <w:pStyle w:val="Heading3"/>
      </w:pPr>
      <w:r>
        <w:t>Order placement flow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D9EAF7"/>
          </w:tcPr>
          <w:p>
            <w:pPr>
              <w:spacing w:after="60"/>
              <w:jc w:val="center"/>
            </w:pPr>
            <w:r/>
            <w:r>
              <w:rPr>
                <w:b/>
                <w:sz w:val="17"/>
              </w:rPr>
              <w:t>START: New order opportunity detected</w:t>
            </w:r>
          </w:p>
        </w:tc>
      </w:tr>
      <w:tr>
        <w:tc>
          <w:tcPr>
            <w:tcW w:type="dxa" w:w="10368"/>
            <w:vAlign w:val="center"/>
            <w:shd w:fill="EAF4EA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Check daily/equity/profit-share locks → Fail: reject</w:t>
            </w:r>
          </w:p>
        </w:tc>
      </w:tr>
      <w:tr>
        <w:tc>
          <w:tcPr>
            <w:tcW w:type="dxa" w:w="10368"/>
            <w:vAlign w:val="center"/>
            <w:shd w:fill="FFF2CC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Check blocked hour, reset state, cooldown, side-loss pause → Fail: reject</w:t>
            </w:r>
          </w:p>
        </w:tc>
      </w:tr>
      <w:tr>
        <w:tc>
          <w:tcPr>
            <w:tcW w:type="dxa" w:w="10368"/>
            <w:vAlign w:val="center"/>
            <w:shd w:fill="FCE4D6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Check order capacity: market, pending, side, SAR-cycle, continuation/recovery caps → Fail: reject</w:t>
            </w:r>
          </w:p>
        </w:tc>
      </w:tr>
      <w:tr>
        <w:tc>
          <w:tcPr>
            <w:tcW w:type="dxa" w:w="10368"/>
            <w:vAlign w:val="center"/>
            <w:shd w:fill="EDE7F6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Determine candidate direction: BUY or SELL</w:t>
            </w:r>
          </w:p>
        </w:tc>
      </w:tr>
      <w:tr>
        <w:tc>
          <w:tcPr>
            <w:tcW w:type="dxa" w:w="10368"/>
            <w:vAlign w:val="center"/>
            <w:shd w:fill="D9EAF7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Validate SAR confirmation, SAR score, H1 trend, candle behavior, spread, gap, one-bar rule → Fail: reject</w:t>
            </w:r>
          </w:p>
        </w:tc>
      </w:tr>
      <w:tr>
        <w:tc>
          <w:tcPr>
            <w:tcW w:type="dxa" w:w="10368"/>
            <w:vAlign w:val="center"/>
            <w:shd w:fill="EAF4EA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Validate entry type permissions: normal/recovery/continuation/impulse → Fail: reject</w:t>
            </w:r>
          </w:p>
        </w:tc>
      </w:tr>
      <w:tr>
        <w:tc>
          <w:tcPr>
            <w:tcW w:type="dxa" w:w="10368"/>
            <w:vAlign w:val="center"/>
            <w:shd w:fill="FFF2CC"/>
          </w:tcPr>
          <w:p>
            <w:pPr>
              <w:spacing w:after="60"/>
              <w:jc w:val="center"/>
            </w:pPr>
            <w:r/>
            <w:r>
              <w:rPr>
                <w:b/>
                <w:sz w:val="17"/>
              </w:rPr>
              <w:t>PASS: place pending or market order, attach initial SL, update state and logs</w:t>
            </w:r>
          </w:p>
        </w:tc>
      </w:tr>
    </w:tbl>
    <w:p>
      <w:pPr>
        <w:pStyle w:val="IntenseQuote"/>
      </w:pPr>
      <w:r>
        <w:t>Decision boxes marked with “Fail” stop the flow and log the rejection reason.</w:t>
      </w:r>
    </w:p>
    <w:p>
      <w:pPr>
        <w:pStyle w:val="Heading2"/>
      </w:pPr>
      <w:r>
        <w:t>MQL5 conversion pseudocode</w:t>
      </w:r>
    </w:p>
    <w:p>
      <w:r>
        <w:rPr>
          <w:rFonts w:ascii="Courier New" w:hAnsi="Courier New" w:eastAsia="Courier New"/>
          <w:sz w:val="16"/>
        </w:rPr>
        <w:br/>
        <w:t>ENUM_ENTRY_RESULT CanPlaceNewOrder(ENUM_ORDER_SIDE side, ENUM_ENTRY_TYPE type)</w:t>
        <w:br/>
        <w:t>{</w:t>
        <w:br/>
        <w:t xml:space="preserve">   if(IsDailyTradingLocked()) return ENTRY_FAIL_DAILY_LOCK;</w:t>
        <w:br/>
        <w:t xml:space="preserve">   if(IsFreshResetInProgress()) return ENTRY_FAIL_RESET;</w:t>
        <w:br/>
        <w:t xml:space="preserve">   if(IsBlockedTradingHour()) return ENTRY_FAIL_HOUR;</w:t>
        <w:br/>
        <w:t xml:space="preserve">   if(IsHalfLossCoolingActive()) return ENTRY_FAIL_HALF_LOSS_PAUSE;</w:t>
        <w:br/>
        <w:t xml:space="preserve">   if(IsSideLossPaused(side)) return ENTRY_FAIL_SIDE_PAUSE;</w:t>
        <w:br/>
        <w:t xml:space="preserve">   if(IsOrderCapacityExceeded(side, type)) return ENTRY_FAIL_CAPACITY;</w:t>
        <w:br/>
        <w:t xml:space="preserve">   if(!IsSARDirectionValid(side)) return ENTRY_FAIL_SAR_DIRECTION;</w:t>
        <w:br/>
        <w:t xml:space="preserve">   if(!PassesSARConfirmation(side)) return ENTRY_FAIL_SAR_CONFIRM;</w:t>
        <w:br/>
        <w:t xml:space="preserve">   if(!PassesSignalQualityFilters(side)) return ENTRY_FAIL_SIGNAL_QUALITY;</w:t>
        <w:br/>
        <w:t xml:space="preserve">   if(!PassesMarketSafetyFilters(side)) return ENTRY_FAIL_MARKET_SAFETY;</w:t>
        <w:br/>
        <w:t xml:space="preserve">   if(!IsEntryTypeAllowed(side, type)) return ENTRY_FAIL_TYPE_NOT_ALLOWED;</w:t>
        <w:br/>
        <w:t xml:space="preserve">   return ENTRY_PASS;</w:t>
        <w:br/>
        <w:t>}</w:t>
        <w:br/>
        <w:br/>
        <w:t>bool TryPlaceOrder(ENUM_ORDER_SIDE side, ENUM_ENTRY_TYPE type)</w:t>
        <w:br/>
        <w:t>{</w:t>
        <w:br/>
        <w:t xml:space="preserve">   ENUM_ENTRY_RESULT result = CanPlaceNewOrder(side, type);</w:t>
        <w:br/>
        <w:t xml:space="preserve">   if(result != ENTRY_PASS) { LogEntryReject(side, type, result); return false; }</w:t>
        <w:br/>
        <w:t xml:space="preserve">   ulong ticket = SendPendingOrMarketOrder(side, type);</w:t>
        <w:br/>
        <w:t xml:space="preserve">   if(ticket &gt; 0) { AttachInitialServerSL(ticket); RegisterOrderState(ticket, side, type); return true; }</w:t>
        <w:br/>
        <w:t xml:space="preserve">   return false;</w:t>
        <w:br/>
        <w:t>}</w:t>
        <w:br/>
      </w:r>
    </w:p>
    <w:p>
      <w:pPr>
        <w:pStyle w:val="Heading1"/>
      </w:pPr>
      <w:r>
        <w:t>Document 2 – Profit Booking Flow</w:t>
      </w:r>
    </w:p>
    <w:p>
      <w:pPr>
        <w:pStyle w:val="Heading2"/>
      </w:pPr>
      <w:r>
        <w:t>Purpose</w:t>
      </w:r>
    </w:p>
    <w:p>
      <w:r>
        <w:t>This document describes only the profit collection rule. It does not change SAR entry placement. The EA first reaches an activation profit, then tracks the highest daily profit and protects a configured percentage of that highest profit while allowing unlimited upside.</w:t>
      </w:r>
    </w:p>
    <w:p>
      <w:pPr>
        <w:pStyle w:val="Heading2"/>
      </w:pPr>
      <w:r>
        <w:t>Core concept</w:t>
      </w:r>
    </w:p>
    <w:p>
      <w:pPr>
        <w:pStyle w:val="ListBullet"/>
      </w:pPr>
      <w:r>
        <w:t>Before 10% activation, the EA trades normally.</w:t>
      </w:r>
    </w:p>
    <w:p>
      <w:pPr>
        <w:pStyle w:val="ListBullet"/>
      </w:pPr>
      <w:r>
        <w:t>At the first 10% daily equity profit, the EA closes current market orders and deletes pending orders to book the first milestone.</w:t>
      </w:r>
    </w:p>
    <w:p>
      <w:pPr>
        <w:pStyle w:val="ListBullet"/>
      </w:pPr>
      <w:r>
        <w:t>After the next qualified market order opens, the highest-profit share lock becomes active.</w:t>
      </w:r>
    </w:p>
    <w:p>
      <w:pPr>
        <w:pStyle w:val="ListBullet"/>
      </w:pPr>
      <w:r>
        <w:t>The EA records the highest AccountEquity reached today.</w:t>
      </w:r>
    </w:p>
    <w:p>
      <w:pPr>
        <w:pStyle w:val="ListBullet"/>
      </w:pPr>
      <w:r>
        <w:t>The locked equity equals opening base plus 50% of the highest total daily profit.</w:t>
      </w:r>
    </w:p>
    <w:p>
      <w:pPr>
        <w:pStyle w:val="ListBullet"/>
      </w:pPr>
      <w:r>
        <w:t>The lock moves upward only; it never moves downward.</w:t>
      </w:r>
    </w:p>
    <w:p>
      <w:pPr>
        <w:pStyle w:val="ListBullet"/>
      </w:pPr>
      <w:r>
        <w:t>Trading stops for the day only if AccountEquity falls to the locked trigger. There is no fixed maximum target.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00669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Opening base</w:t>
            </w:r>
          </w:p>
        </w:tc>
        <w:tc>
          <w:tcPr>
            <w:tcW w:type="dxa" w:w="2592"/>
            <w:vAlign w:val="center"/>
            <w:shd w:fill="00669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Highest equity</w:t>
            </w:r>
          </w:p>
        </w:tc>
        <w:tc>
          <w:tcPr>
            <w:tcW w:type="dxa" w:w="2592"/>
            <w:vAlign w:val="center"/>
            <w:shd w:fill="00669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Highest profit</w:t>
            </w:r>
          </w:p>
        </w:tc>
        <w:tc>
          <w:tcPr>
            <w:tcW w:type="dxa" w:w="2592"/>
            <w:vAlign w:val="center"/>
            <w:shd w:fill="00669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50% locked equity</w:t>
            </w:r>
          </w:p>
        </w:tc>
      </w:tr>
      <w:tr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$60</w:t>
            </w:r>
          </w:p>
        </w:tc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$66</w:t>
            </w:r>
          </w:p>
        </w:tc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$6</w:t>
            </w:r>
          </w:p>
        </w:tc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$63</w:t>
            </w:r>
          </w:p>
        </w:tc>
      </w:tr>
      <w:tr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$60</w:t>
            </w:r>
          </w:p>
        </w:tc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$70</w:t>
            </w:r>
          </w:p>
        </w:tc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$10</w:t>
            </w:r>
          </w:p>
        </w:tc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$65</w:t>
            </w:r>
          </w:p>
        </w:tc>
      </w:tr>
      <w:tr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$60</w:t>
            </w:r>
          </w:p>
        </w:tc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$80</w:t>
            </w:r>
          </w:p>
        </w:tc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$20</w:t>
            </w:r>
          </w:p>
        </w:tc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$70</w:t>
            </w:r>
          </w:p>
        </w:tc>
      </w:tr>
      <w:tr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$67</w:t>
            </w:r>
          </w:p>
        </w:tc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$96.57</w:t>
            </w:r>
          </w:p>
        </w:tc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$29.57</w:t>
            </w:r>
          </w:p>
        </w:tc>
        <w:tc>
          <w:tcPr>
            <w:tcW w:type="dxa" w:w="2592"/>
            <w:vAlign w:val="center"/>
            <w:shd w:fill="F7FB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$81.79</w:t>
            </w:r>
          </w:p>
        </w:tc>
      </w:tr>
    </w:tbl>
    <w:p>
      <w:pPr>
        <w:pStyle w:val="Heading3"/>
      </w:pPr>
      <w:r>
        <w:t>Profit booking flow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D9EAF7"/>
          </w:tcPr>
          <w:p>
            <w:pPr>
              <w:spacing w:after="60"/>
              <w:jc w:val="center"/>
            </w:pPr>
            <w:r/>
            <w:r>
              <w:rPr>
                <w:b/>
                <w:sz w:val="17"/>
              </w:rPr>
              <w:t>START: Fresh day captures opening base</w:t>
            </w:r>
          </w:p>
        </w:tc>
      </w:tr>
      <w:tr>
        <w:tc>
          <w:tcPr>
            <w:tcW w:type="dxa" w:w="10368"/>
            <w:vAlign w:val="center"/>
            <w:shd w:fill="EAF4EA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Trade normally until first activation target is reached</w:t>
            </w:r>
          </w:p>
        </w:tc>
      </w:tr>
      <w:tr>
        <w:tc>
          <w:tcPr>
            <w:tcW w:type="dxa" w:w="10368"/>
            <w:vAlign w:val="center"/>
            <w:shd w:fill="FFF2CC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At 10%: close current market orders, delete pending orders, book first profit</w:t>
            </w:r>
          </w:p>
        </w:tc>
      </w:tr>
      <w:tr>
        <w:tc>
          <w:tcPr>
            <w:tcW w:type="dxa" w:w="10368"/>
            <w:vAlign w:val="center"/>
            <w:shd w:fill="FCE4D6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Continue trading; wait for next qualified market order</w:t>
            </w:r>
          </w:p>
        </w:tc>
      </w:tr>
      <w:tr>
        <w:tc>
          <w:tcPr>
            <w:tcW w:type="dxa" w:w="10368"/>
            <w:vAlign w:val="center"/>
            <w:shd w:fill="EDE7F6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After new market order opens: activate highest-profit share lock</w:t>
            </w:r>
          </w:p>
        </w:tc>
      </w:tr>
      <w:tr>
        <w:tc>
          <w:tcPr>
            <w:tcW w:type="dxa" w:w="10368"/>
            <w:vAlign w:val="center"/>
            <w:shd w:fill="D9EAF7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Track highest daily AccountEquity and calculate locked equity = base + 50% of highest profit</w:t>
            </w:r>
          </w:p>
        </w:tc>
      </w:tr>
      <w:tr>
        <w:tc>
          <w:tcPr>
            <w:tcW w:type="dxa" w:w="10368"/>
            <w:vAlign w:val="center"/>
            <w:shd w:fill="EAF4EA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If new peak: move lock upward only</w:t>
            </w:r>
          </w:p>
        </w:tc>
      </w:tr>
      <w:tr>
        <w:tc>
          <w:tcPr>
            <w:tcW w:type="dxa" w:w="10368"/>
            <w:vAlign w:val="center"/>
            <w:shd w:fill="FFF2CC"/>
          </w:tcPr>
          <w:p>
            <w:pPr>
              <w:spacing w:after="60"/>
              <w:jc w:val="center"/>
            </w:pPr>
            <w:r/>
            <w:r>
              <w:rPr>
                <w:b/>
                <w:sz w:val="17"/>
              </w:rPr>
              <w:t>If equity falls to close trigger: close all, delete pending, stop trading for the day</w:t>
            </w:r>
          </w:p>
        </w:tc>
      </w:tr>
    </w:tbl>
    <w:p>
      <w:pPr>
        <w:pStyle w:val="IntenseQuote"/>
      </w:pPr>
      <w:r>
        <w:t>Decision boxes marked with “Fail” stop the flow and log the rejection reason.</w:t>
      </w:r>
    </w:p>
    <w:p>
      <w:pPr>
        <w:pStyle w:val="Heading2"/>
      </w:pPr>
      <w:r>
        <w:t>MQL5 conversion pseudocode</w:t>
      </w:r>
    </w:p>
    <w:p>
      <w:r>
        <w:rPr>
          <w:rFonts w:ascii="Courier New" w:hAnsi="Courier New" w:eastAsia="Courier New"/>
          <w:sz w:val="16"/>
        </w:rPr>
        <w:br/>
        <w:t>void UpdateDailyProfitShareLock()</w:t>
        <w:br/>
        <w:t>{</w:t>
        <w:br/>
        <w:t xml:space="preserve">   double equity = AccountInfoDouble(ACCOUNT_EQUITY);</w:t>
        <w:br/>
        <w:t xml:space="preserve">   double currentProfit = equity - g_openingBase;</w:t>
        <w:br/>
        <w:t xml:space="preserve">   double currentProfitPct = 100.0 * currentProfit / g_openingBase;</w:t>
        <w:br/>
        <w:br/>
        <w:t xml:space="preserve">   if(!g_firstProfitActivationReached)</w:t>
        <w:br/>
        <w:t xml:space="preserve">   {</w:t>
        <w:br/>
        <w:t xml:space="preserve">      if(currentProfitPct &gt;= InpHighestProfitLockActivationPercent)</w:t>
        <w:br/>
        <w:t xml:space="preserve">      {</w:t>
        <w:br/>
        <w:t xml:space="preserve">         CloseAllEAPositions();</w:t>
        <w:br/>
        <w:t xml:space="preserve">         DeleteAllEAPendingOrders();</w:t>
        <w:br/>
        <w:t xml:space="preserve">         g_firstProfitActivationReached = true;</w:t>
        <w:br/>
        <w:t xml:space="preserve">         g_waitingForPostActivationOrder = true;</w:t>
        <w:br/>
        <w:t xml:space="preserve">         return;</w:t>
        <w:br/>
        <w:t xml:space="preserve">      }</w:t>
        <w:br/>
        <w:t xml:space="preserve">      return;</w:t>
        <w:br/>
        <w:t xml:space="preserve">   }</w:t>
        <w:br/>
        <w:br/>
        <w:t xml:space="preserve">   if(g_waitingForPostActivationOrder)</w:t>
        <w:br/>
        <w:t xml:space="preserve">   {</w:t>
        <w:br/>
        <w:t xml:space="preserve">      if(NewMarketOrderOpenedAfterActivation())</w:t>
        <w:br/>
        <w:t xml:space="preserve">      {</w:t>
        <w:br/>
        <w:t xml:space="preserve">         g_waitingForPostActivationOrder = false;</w:t>
        <w:br/>
        <w:t xml:space="preserve">         g_profitShareLockActive = true;</w:t>
        <w:br/>
        <w:t xml:space="preserve">      }</w:t>
        <w:br/>
        <w:t xml:space="preserve">      else return;</w:t>
        <w:br/>
        <w:t xml:space="preserve">   }</w:t>
        <w:br/>
        <w:br/>
        <w:t xml:space="preserve">   if(!g_profitShareLockActive || g_dayTradingPaused) return;</w:t>
        <w:br/>
        <w:br/>
        <w:t xml:space="preserve">   if(equity &gt; g_highestEquityToday)</w:t>
        <w:br/>
        <w:t xml:space="preserve">      g_highestEquityToday = equity;</w:t>
        <w:br/>
        <w:br/>
        <w:t xml:space="preserve">   double highestProfit = MathMax(0.0, g_highestEquityToday - g_openingBase);</w:t>
        <w:br/>
        <w:t xml:space="preserve">   double lockedProfit = highestProfit * InpHighestProfitLockSharePercent / 100.0;</w:t>
        <w:br/>
        <w:t xml:space="preserve">   double lockedEquity = g_openingBase + lockedProfit;</w:t>
        <w:br/>
        <w:t xml:space="preserve">   if(lockedEquity &gt; g_lockedEquity) g_lockedEquity = lockedEquity;</w:t>
        <w:br/>
        <w:br/>
        <w:t xml:space="preserve">   double closeTrigger = g_lockedEquity + (g_openingBase * InpProfitLadderFloorCloseBufferPercent / 100.0);</w:t>
        <w:br/>
        <w:t xml:space="preserve">   if(equity &lt;= closeTrigger)</w:t>
        <w:br/>
        <w:t xml:space="preserve">   {</w:t>
        <w:br/>
        <w:t xml:space="preserve">      CloseAllEAPositions();</w:t>
        <w:br/>
        <w:t xml:space="preserve">      DeleteAllEAPendingOrders();</w:t>
        <w:br/>
        <w:t xml:space="preserve">      g_dayTradingPaused = true;</w:t>
        <w:br/>
        <w:t xml:space="preserve">   }</w:t>
        <w:br/>
        <w:t>}</w:t>
        <w:br/>
      </w:r>
    </w:p>
    <w:p>
      <w:pPr>
        <w:pStyle w:val="Heading1"/>
      </w:pPr>
      <w:r>
        <w:t>Document 3 – Order Stop Loss Flow</w:t>
      </w:r>
    </w:p>
    <w:p>
      <w:pPr>
        <w:pStyle w:val="Heading2"/>
      </w:pPr>
      <w:r>
        <w:t>Purpose</w:t>
      </w:r>
    </w:p>
    <w:p>
      <w:r>
        <w:t>This document describes the order-level and account-level stop-loss layers. The goal is to attach broker-side protection immediately, move SL when profit improves, and use daily account protection when needed.</w:t>
      </w:r>
    </w:p>
    <w:p>
      <w:pPr>
        <w:pStyle w:val="Heading2"/>
      </w:pPr>
      <w:r>
        <w:t>Stop-loss layers</w:t>
      </w:r>
    </w:p>
    <w:p>
      <w:pPr>
        <w:pStyle w:val="ListBullet"/>
      </w:pPr>
      <w:r>
        <w:t>Initial broker-side stop loss is attached after order creation.</w:t>
      </w:r>
    </w:p>
    <w:p>
      <w:pPr>
        <w:pStyle w:val="ListBullet"/>
      </w:pPr>
      <w:r>
        <w:t>Initial SL distance may depend on whether the order matches SAR direction, opposes SAR direction, or SAR direction is unclear.</w:t>
      </w:r>
    </w:p>
    <w:p>
      <w:pPr>
        <w:pStyle w:val="ListBullet"/>
      </w:pPr>
      <w:r>
        <w:t>Server-side profit lock can move SL to break-even or protected profit as the basket improves.</w:t>
      </w:r>
    </w:p>
    <w:p>
      <w:pPr>
        <w:pStyle w:val="ListBullet"/>
      </w:pPr>
      <w:r>
        <w:t>Half-loss cooldown pauses new entries but does not automatically close existing market orders.</w:t>
      </w:r>
    </w:p>
    <w:p>
      <w:pPr>
        <w:pStyle w:val="ListBullet"/>
      </w:pPr>
      <w:r>
        <w:t>Full daily loss stop closes all EA positions, deletes pending orders, and stops trading for the day.</w:t>
      </w:r>
    </w:p>
    <w:p>
      <w:pPr>
        <w:pStyle w:val="ListBullet"/>
      </w:pPr>
      <w:r>
        <w:t>Profit-share lock is also a day-level close rule when equity falls to the protected profit share.</w:t>
      </w:r>
    </w:p>
    <w:p>
      <w:pPr>
        <w:pStyle w:val="Heading3"/>
      </w:pPr>
      <w:r>
        <w:t>Stop-loss flow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D9EAF7"/>
          </w:tcPr>
          <w:p>
            <w:pPr>
              <w:spacing w:after="60"/>
              <w:jc w:val="center"/>
            </w:pPr>
            <w:r/>
            <w:r>
              <w:rPr>
                <w:b/>
                <w:sz w:val="17"/>
              </w:rPr>
              <w:t>START: Order placed or pending activated</w:t>
            </w:r>
          </w:p>
        </w:tc>
      </w:tr>
      <w:tr>
        <w:tc>
          <w:tcPr>
            <w:tcW w:type="dxa" w:w="10368"/>
            <w:vAlign w:val="center"/>
            <w:shd w:fill="EAF4EA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Attach initial broker-side SL based on SAR relationship and configured USD distance</w:t>
            </w:r>
          </w:p>
        </w:tc>
      </w:tr>
      <w:tr>
        <w:tc>
          <w:tcPr>
            <w:tcW w:type="dxa" w:w="10368"/>
            <w:vAlign w:val="center"/>
            <w:shd w:fill="FFF2CC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Monitor order and side basket on every tick</w:t>
            </w:r>
          </w:p>
        </w:tc>
      </w:tr>
      <w:tr>
        <w:tc>
          <w:tcPr>
            <w:tcW w:type="dxa" w:w="10368"/>
            <w:vAlign w:val="center"/>
            <w:shd w:fill="FCE4D6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If profit improves: move SL to safer level, break-even, or protected profit</w:t>
            </w:r>
          </w:p>
        </w:tc>
      </w:tr>
      <w:tr>
        <w:tc>
          <w:tcPr>
            <w:tcW w:type="dxa" w:w="10368"/>
            <w:vAlign w:val="center"/>
            <w:shd w:fill="EDE7F6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If half-loss warning reached: pause new entries and delete pending if configured</w:t>
            </w:r>
          </w:p>
        </w:tc>
      </w:tr>
      <w:tr>
        <w:tc>
          <w:tcPr>
            <w:tcW w:type="dxa" w:w="10368"/>
            <w:vAlign w:val="center"/>
            <w:shd w:fill="D9EAF7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If full daily loss reached: close all, delete pending, stop day</w:t>
            </w:r>
          </w:p>
        </w:tc>
      </w:tr>
      <w:tr>
        <w:tc>
          <w:tcPr>
            <w:tcW w:type="dxa" w:w="10368"/>
            <w:vAlign w:val="center"/>
            <w:shd w:fill="EAF4EA"/>
          </w:tcPr>
          <w:p>
            <w:pPr>
              <w:spacing w:after="60"/>
              <w:jc w:val="center"/>
            </w:pPr>
            <w:r/>
            <w:r>
              <w:rPr>
                <w:b w:val="0"/>
                <w:sz w:val="17"/>
              </w:rPr>
              <w:t>If profit-share lock trigger reached: close all, delete pending, stop day</w:t>
            </w:r>
          </w:p>
        </w:tc>
      </w:tr>
      <w:tr>
        <w:tc>
          <w:tcPr>
            <w:tcW w:type="dxa" w:w="10368"/>
            <w:vAlign w:val="center"/>
            <w:shd w:fill="FFF2CC"/>
          </w:tcPr>
          <w:p>
            <w:pPr>
              <w:spacing w:after="60"/>
              <w:jc w:val="center"/>
            </w:pPr>
            <w:r/>
            <w:r>
              <w:rPr>
                <w:b/>
                <w:sz w:val="17"/>
              </w:rPr>
              <w:t>If order hits broker SL or EA close rule: record close reason and update counters</w:t>
            </w:r>
          </w:p>
        </w:tc>
      </w:tr>
    </w:tbl>
    <w:p>
      <w:pPr>
        <w:pStyle w:val="IntenseQuote"/>
      </w:pPr>
      <w:r>
        <w:t>Decision boxes marked with “Fail” stop the flow and log the rejection reason.</w:t>
      </w:r>
    </w:p>
    <w:p>
      <w:pPr>
        <w:pStyle w:val="Heading2"/>
      </w:pPr>
      <w:r>
        <w:t>MQL5 conversion pseudocode</w:t>
      </w:r>
    </w:p>
    <w:p>
      <w:r>
        <w:rPr>
          <w:rFonts w:ascii="Courier New" w:hAnsi="Courier New" w:eastAsia="Courier New"/>
          <w:sz w:val="16"/>
        </w:rPr>
        <w:br/>
        <w:t>bool AttachInitialSL(ulong ticket)</w:t>
        <w:br/>
        <w:t>{</w:t>
        <w:br/>
        <w:t xml:space="preserve">   if(!PositionSelectByTicket(ticket)) return false;</w:t>
        <w:br/>
        <w:t xml:space="preserve">   ENUM_ORDER_SIDE side = GetPositionSide(ticket);</w:t>
        <w:br/>
        <w:t xml:space="preserve">   double slDistanceUSD = SelectInitialSLAmount(side, GetCurrentSARDirection());</w:t>
        <w:br/>
        <w:t xml:space="preserve">   double slPrice = ConvertUSDStopToPrice(ticket, slDistanceUSD);</w:t>
        <w:br/>
        <w:t xml:space="preserve">   return ModifyPositionSL(ticket, slPrice);</w:t>
        <w:br/>
        <w:t>}</w:t>
        <w:br/>
        <w:br/>
        <w:t>void ManageStopLosses()</w:t>
        <w:br/>
        <w:t>{</w:t>
        <w:br/>
        <w:t xml:space="preserve">   for(each EA position)</w:t>
        <w:br/>
        <w:t xml:space="preserve">   {</w:t>
        <w:br/>
        <w:t xml:space="preserve">      if(NeedsInitialSL(position)) AttachInitialSL(position.ticket);</w:t>
        <w:br/>
        <w:t xml:space="preserve">      if(ProfitLockShouldAdvance(position)) MoveSLForwardOnly(position.ticket, NewProtectedSL(position));</w:t>
        <w:br/>
        <w:t xml:space="preserve">   }</w:t>
        <w:br/>
        <w:br/>
        <w:t xml:space="preserve">   if(HalfLossWarningReached() &amp;&amp; !g_halfLossPauseTriggered)</w:t>
        <w:br/>
        <w:t xml:space="preserve">      StartHalfLossCoolingPause();</w:t>
        <w:br/>
        <w:br/>
        <w:t xml:space="preserve">   if(FullDailyLossReached())</w:t>
        <w:br/>
        <w:t xml:space="preserve">   {</w:t>
        <w:br/>
        <w:t xml:space="preserve">      CloseAllEAPositions();</w:t>
        <w:br/>
        <w:t xml:space="preserve">      DeleteAllEAPendingOrders();</w:t>
        <w:br/>
        <w:t xml:space="preserve">      g_dayTradingPaused = true;</w:t>
        <w:br/>
        <w:t xml:space="preserve">   }</w:t>
        <w:br/>
        <w:br/>
        <w:t xml:space="preserve">   UpdateDailyProfitShareLock();</w:t>
        <w:br/>
        <w:t>}</w:t>
        <w:br/>
      </w:r>
    </w:p>
    <w:p>
      <w:pPr>
        <w:pStyle w:val="Heading1"/>
      </w:pPr>
      <w:r>
        <w:t>Draw.io Flow Block Guide</w:t>
      </w:r>
    </w:p>
    <w:p>
      <w:r>
        <w:t>Use the accompanying .drawio file for editable flow diagrams. The shapes use standard flowchart conventions: rounded rectangles for start/end, diamonds for decisions, rectangles for processes, and red end blocks for reject/stop states.</w:t>
      </w:r>
    </w:p>
    <w:p>
      <w:pPr>
        <w:pStyle w:val="Heading1"/>
      </w:pPr>
      <w:r>
        <w:t>Client Presentation Summary</w:t>
      </w:r>
    </w:p>
    <w:p>
      <w:pPr>
        <w:pStyle w:val="ListBullet"/>
      </w:pPr>
      <w:r>
        <w:t>The EA keeps the same entry strategy.</w:t>
      </w:r>
    </w:p>
    <w:p>
      <w:pPr>
        <w:pStyle w:val="ListBullet"/>
      </w:pPr>
      <w:r>
        <w:t>The new profit rule improves profit collection on strong momentum days.</w:t>
      </w:r>
    </w:p>
    <w:p>
      <w:pPr>
        <w:pStyle w:val="ListBullet"/>
      </w:pPr>
      <w:r>
        <w:t>After 10% activation, the EA uses a 50% highest-profit share lock.</w:t>
      </w:r>
    </w:p>
    <w:p>
      <w:pPr>
        <w:pStyle w:val="ListBullet"/>
      </w:pPr>
      <w:r>
        <w:t>Upside is unlimited; downside after activation is limited to the protected share of peak profit.</w:t>
      </w:r>
    </w:p>
    <w:p>
      <w:pPr>
        <w:pStyle w:val="ListBullet"/>
      </w:pPr>
      <w:r>
        <w:t>Retained profit can support the next day’s opening base and dynamic lot calculation.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