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2C3BD87B" w:rsidR="000A1F45" w:rsidRDefault="00065873" w:rsidP="00065873">
            <w:pPr>
              <w:jc w:val="center"/>
            </w:pPr>
            <w:r>
              <w:t>22</w:t>
            </w:r>
            <w:r w:rsidR="000A1F45">
              <w:t>/</w:t>
            </w:r>
            <w:r w:rsidR="00CE000E">
              <w:t>0</w:t>
            </w:r>
            <w:r>
              <w:t>8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6B4A83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59773" w14:textId="72A3F669" w:rsidR="000A1F45" w:rsidRDefault="006B4A83" w:rsidP="000A1F45">
            <w:pPr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hyperlink r:id="rId9" w:history="1">
              <w:r w:rsidRPr="000F149F">
                <w:rPr>
                  <w:rStyle w:val="Hipervnculo"/>
                  <w:rFonts w:ascii="Segoe UI" w:hAnsi="Segoe UI" w:cs="Segoe UI"/>
                  <w:shd w:val="clear" w:color="auto" w:fill="FFFFFF"/>
                </w:rPr>
                <w:t>https://dev.azure.com/MontecheloPipelines/ThomasGreg/_git/Widget_WEB_%20ThomasGreg_Sons</w:t>
              </w:r>
            </w:hyperlink>
          </w:p>
          <w:p w14:paraId="65A7A642" w14:textId="6F0601F2" w:rsidR="006B4A83" w:rsidRPr="006B4A83" w:rsidRDefault="006B4A83" w:rsidP="000A1F45">
            <w:pPr>
              <w:jc w:val="center"/>
            </w:pPr>
            <w:bookmarkStart w:id="0" w:name="_GoBack"/>
            <w:bookmarkEnd w:id="0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B4A83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B4A83" w:rsidRDefault="000A1F45" w:rsidP="1219F33F">
            <w:pPr>
              <w:jc w:val="center"/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B4A83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792F2745" w:rsidR="000A1F45" w:rsidRPr="006476CF" w:rsidRDefault="00B10B7A" w:rsidP="00065873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</w:t>
            </w:r>
            <w:r w:rsidR="003919E2">
              <w:rPr>
                <w:lang w:val="es-MX"/>
              </w:rPr>
              <w:t xml:space="preserve"> realizado para garantizar las modificaciones solicitadas sobre</w:t>
            </w:r>
            <w:r w:rsidR="00690679">
              <w:rPr>
                <w:lang w:val="es-MX"/>
              </w:rPr>
              <w:t xml:space="preserve">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</w:t>
            </w:r>
            <w:proofErr w:type="spellStart"/>
            <w:r w:rsidR="00690679">
              <w:rPr>
                <w:lang w:val="es-MX"/>
              </w:rPr>
              <w:t>Registraduría</w:t>
            </w:r>
            <w:proofErr w:type="spellEnd"/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</w:t>
            </w:r>
            <w:r w:rsidR="00065873">
              <w:rPr>
                <w:lang w:val="es-MX"/>
              </w:rPr>
              <w:t>vantar la versión 1 es decir V1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5E9F5068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ya que no sufre cambios.</w:t>
            </w:r>
            <w:r>
              <w:br/>
            </w:r>
          </w:p>
          <w:p w14:paraId="423724DA" w14:textId="77C512FD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10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t xml:space="preserve">* Renombrar la variable de entorno por el valor que se </w:t>
            </w:r>
            <w:r w:rsidR="003919E2">
              <w:lastRenderedPageBreak/>
              <w:t>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0DB1BEDD" w:rsidR="000A1F45" w:rsidRDefault="00E711D3" w:rsidP="00E711D3">
            <w:r>
              <w:t xml:space="preserve">Thomas Greg y </w:t>
            </w:r>
            <w:proofErr w:type="spellStart"/>
            <w:r>
              <w:t>Sons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04E7B11A" w:rsidR="000A1F45" w:rsidRPr="00705A02" w:rsidRDefault="00E711D3" w:rsidP="1219F3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Widget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3FD930C0" w:rsidR="000A1F45" w:rsidRPr="00A57232" w:rsidRDefault="00E711D3" w:rsidP="000A1F45">
            <w:pPr>
              <w:jc w:val="center"/>
              <w:rPr>
                <w:lang w:val="en-US"/>
              </w:rPr>
            </w:pPr>
            <w:hyperlink r:id="rId11" w:history="1">
              <w:r w:rsidRPr="005E7451">
                <w:rPr>
                  <w:rStyle w:val="Hipervnculo"/>
                </w:rPr>
                <w:t>https://demothomasgregysons.rpagroupcos.com</w:t>
              </w:r>
            </w:hyperlink>
            <w:r>
              <w:rPr>
                <w:rStyle w:val="Hipervnculo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2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3"/>
      <w:footerReference w:type="default" r:id="rId14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65873"/>
    <w:rsid w:val="00076CF7"/>
    <w:rsid w:val="000A1F45"/>
    <w:rsid w:val="000F3CA1"/>
    <w:rsid w:val="001808A7"/>
    <w:rsid w:val="001972A8"/>
    <w:rsid w:val="001D06C9"/>
    <w:rsid w:val="002802A6"/>
    <w:rsid w:val="00280574"/>
    <w:rsid w:val="002B0B84"/>
    <w:rsid w:val="00374DA1"/>
    <w:rsid w:val="00391680"/>
    <w:rsid w:val="003919E2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6B4A83"/>
    <w:rsid w:val="00705A02"/>
    <w:rsid w:val="00740DEB"/>
    <w:rsid w:val="00781298"/>
    <w:rsid w:val="00783C4C"/>
    <w:rsid w:val="00794327"/>
    <w:rsid w:val="007A83A9"/>
    <w:rsid w:val="007C6EA6"/>
    <w:rsid w:val="007F36BB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37E21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711D3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mothomasgregysons.rpagroupco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thomasgregysons.rpagroupco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azure.com/MontecheloPipelines/ThomasGreg/_git/Widget_WEB_%20ThomasGreg_S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857C4-21E6-4D63-A7C9-55E97EB1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 Rozo Torres</cp:lastModifiedBy>
  <cp:revision>18</cp:revision>
  <cp:lastPrinted>2025-08-22T21:55:00Z</cp:lastPrinted>
  <dcterms:created xsi:type="dcterms:W3CDTF">2024-12-23T20:13:00Z</dcterms:created>
  <dcterms:modified xsi:type="dcterms:W3CDTF">2025-08-22T21:55:00Z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