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KreateKaro</w:t>
      </w:r>
    </w:p>
    <w:p>
      <w:pPr>
        <w:pStyle w:val="Subtitle"/>
      </w:pPr>
      <w:r>
        <w:t>Pre Release Security Audit Report</w:t>
      </w:r>
    </w:p>
    <w:p>
      <w:r>
        <w:t>Platform  KreateKaro / 3DM</w:t>
      </w:r>
    </w:p>
    <w:p>
      <w:r>
        <w:t>Focused Pre Release Application Security Review</w:t>
      </w:r>
    </w:p>
    <w:p>
      <w:r>
        <w:t>6 September 2026</w:t>
      </w:r>
    </w:p>
    <w:p>
      <w:r>
        <w:t>Prepared using</w:t>
        <w:br/>
        <w:t>Authorized AI assisted security assessment</w:t>
      </w:r>
    </w:p>
    <w:p>
      <w:pPr>
        <w:spacing w:after="560"/>
      </w:pPr>
    </w:p>
    <w:p>
      <w:pPr>
        <w:pStyle w:val="Heading1"/>
      </w:pPr>
      <w:r>
        <w:t>RED</w:t>
      </w:r>
    </w:p>
    <w:p>
      <w:r>
        <w:rPr>
          <w:b/>
        </w:rPr>
        <w:t>DO NOT PUBLICLY RELEASE YET</w:t>
      </w:r>
    </w:p>
    <w:p>
      <w:r>
        <w:t>The review found important account and browser-content weaknesses. Several fixes are ready locally, but password protection still needs improvement and the Google sign-in changes need confirmation in a controlled release environment.</w:t>
      </w:r>
    </w:p>
    <w:p>
      <w:r>
        <w:rPr>
          <w:b/>
        </w:rPr>
        <w:t>Ready for public release  NO</w:t>
      </w:r>
    </w:p>
    <w:p>
      <w:r>
        <w:t>This report supports a release decision for founders, management and other stakeholders. The technical evidence and reproducible checks are in the accompanying Markdown report.</w:t>
      </w:r>
    </w:p>
    <w:p>
      <w:r>
        <w:t>No changes were deployed to the public website.</w:t>
      </w:r>
    </w:p>
    <w:p>
      <w:r>
        <w:br w:type="page"/>
      </w:r>
    </w:p>
    <w:p>
      <w:pPr>
        <w:pStyle w:val="Heading1"/>
      </w:pPr>
      <w:r>
        <w:t>1 Executive summary</w:t>
      </w:r>
    </w:p>
    <w:p>
      <w:r>
        <w:t>KreateKaro is still under development. This review was performed before general customer release to identify the most important security problems while they can still be corrected. It deliberately focused on three areas rather than attempting a complete security certification.</w:t>
      </w:r>
    </w:p>
    <w:p>
      <w:r>
        <w:t>The application checks project ownership on the server. Local tests did not let one customer read, change or delete another customer’s cloud project. However, the review found weak password protection, unsafe Google account matching and a way for a malicious logo to run code in the browser.</w:t>
      </w:r>
    </w:p>
    <w:p>
      <w:r>
        <w:t>Five issues received local fixes. Three passed the relevant local verification; two Google sign-in fixes still need confirmation with the real service. Seven findings remain open. The public site has not received these changes.</w:t>
      </w:r>
    </w:p>
    <w:p>
      <w:pPr>
        <w:pStyle w:val="Heading1"/>
      </w:pPr>
      <w:r>
        <w:t>2 What was tested</w:t>
      </w:r>
    </w:p>
    <w:p>
      <w:pPr>
        <w:pStyle w:val="Heading2"/>
      </w:pPr>
      <w:r>
        <w:t>Audit 1 Account and access security</w:t>
      </w:r>
    </w:p>
    <w:p>
      <w:r>
        <w:t>We checked whether an unauthorized person could sign into or take over an account, misuse a session, or access another customer’s projects. This included passwords, verification codes, Google sign-in and cloud-project ownership.</w:t>
      </w:r>
    </w:p>
    <w:p>
      <w:pPr>
        <w:pStyle w:val="Heading2"/>
      </w:pPr>
      <w:r>
        <w:t>Audit 2 Application and data input security</w:t>
      </w:r>
    </w:p>
    <w:p>
      <w:r>
        <w:t>We checked whether manipulated requests, malicious input, uploaded files or other unexpected data could compromise the application or another user. A harmless test demonstrated the unsafe logo preview.</w:t>
      </w:r>
    </w:p>
    <w:p>
      <w:pPr>
        <w:pStyle w:val="Heading2"/>
      </w:pPr>
      <w:r>
        <w:t>Audit 3 Platform configuration and software supply chain</w:t>
      </w:r>
    </w:p>
    <w:p>
      <w:r>
        <w:t>We checked for exposed credentials, vulnerable software packages and important production configuration weaknesses. Public checks were limited to the homepage and the signed-out account response.</w:t>
      </w:r>
    </w:p>
    <w:p>
      <w:pPr>
        <w:pStyle w:val="Heading1"/>
      </w:pPr>
      <w:r>
        <w:t>3 Overall result</w:t>
      </w:r>
    </w:p>
    <w:p>
      <w:r>
        <w:t>RED — Ready for public release: NO. Password storage remains a serious issue. The local fixes also need a controlled deployment and real account testing. Passing the automated tests does not mean all security findings are closed.</w:t>
      </w:r>
    </w:p>
    <w:p>
      <w:r>
        <w:t>Local validation completed: 20 automated checks passed, the production build passed and the backend code check passed. No real customer data was used.</w:t>
      </w:r>
    </w:p>
    <w:p>
      <w:r>
        <w:br w:type="page"/>
      </w:r>
    </w:p>
    <w:p>
      <w:pPr>
        <w:pStyle w:val="Heading1"/>
      </w:pPr>
      <w:r>
        <w:t>4 Security scorecard</w:t>
      </w:r>
    </w:p>
    <w:tbl>
      <w:tblPr>
        <w:tblW w:type="auto" w:w="0"/>
        <w:jc w:val="center"/>
        <w:tblLayout w:type="fixed"/>
        <w:tblLook w:firstColumn="1" w:firstRow="1" w:lastColumn="0" w:lastRow="0" w:noHBand="0" w:noVBand="1" w:val="04A0"/>
      </w:tblPr>
      <w:tblGrid>
        <w:gridCol w:w="1872"/>
        <w:gridCol w:w="1800"/>
        <w:gridCol w:w="1224"/>
        <w:gridCol w:w="4421"/>
      </w:tblGrid>
      <w:tr>
        <w:trPr>
          <w:cantSplit/>
          <w:tblHeader/>
        </w:trPr>
        <w:tc>
          <w:tcPr>
            <w:tcW w:type="dxa" w:w="1872"/>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Area</w:t>
            </w:r>
          </w:p>
        </w:tc>
        <w:tc>
          <w:tcPr>
            <w:tcW w:type="dxa" w:w="1800"/>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Status</w:t>
            </w:r>
          </w:p>
        </w:tc>
        <w:tc>
          <w:tcPr>
            <w:tcW w:type="dxa" w:w="1224"/>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Risk</w:t>
            </w:r>
          </w:p>
        </w:tc>
        <w:tc>
          <w:tcPr>
            <w:tcW w:type="dxa" w:w="4421"/>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Plain English outcome</w:t>
            </w:r>
          </w:p>
        </w:tc>
      </w:tr>
      <w:tr>
        <w:trPr>
          <w:cantSplit/>
        </w:trPr>
        <w:tc>
          <w:tcPr>
            <w:tcW w:type="dxa" w:w="187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Account and access</w:t>
            </w:r>
          </w:p>
        </w:tc>
        <w:tc>
          <w:tcPr>
            <w:tcW w:type="dxa" w:w="180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ACTION REQUIRED</w:t>
            </w:r>
          </w:p>
        </w:tc>
        <w:tc>
          <w:tcPr>
            <w:tcW w:type="dxa" w:w="122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High</w:t>
            </w:r>
          </w:p>
        </w:tc>
        <w:tc>
          <w:tcPr>
            <w:tcW w:type="dxa" w:w="4421"/>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Ownership checks passed; password storage and release verification remain.</w:t>
            </w:r>
          </w:p>
        </w:tc>
      </w:tr>
      <w:tr>
        <w:trPr>
          <w:cantSplit/>
        </w:trPr>
        <w:tc>
          <w:tcPr>
            <w:tcW w:type="dxa" w:w="1872"/>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Application and input</w:t>
            </w:r>
          </w:p>
        </w:tc>
        <w:tc>
          <w:tcPr>
            <w:tcW w:type="dxa" w:w="1800"/>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ACTION REQUIRED</w:t>
            </w:r>
          </w:p>
        </w:tc>
        <w:tc>
          <w:tcPr>
            <w:tcW w:type="dxa" w:w="1224"/>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High originally</w:t>
            </w:r>
          </w:p>
        </w:tc>
        <w:tc>
          <w:tcPr>
            <w:tcW w:type="dxa" w:w="4421"/>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Logo preview fixed locally; input and asset limits remain.</w:t>
            </w:r>
          </w:p>
        </w:tc>
      </w:tr>
      <w:tr>
        <w:trPr>
          <w:cantSplit/>
        </w:trPr>
        <w:tc>
          <w:tcPr>
            <w:tcW w:type="dxa" w:w="187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Secrets and dependencies</w:t>
            </w:r>
          </w:p>
        </w:tc>
        <w:tc>
          <w:tcPr>
            <w:tcW w:type="dxa" w:w="180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ACTION REQUIRED</w:t>
            </w:r>
          </w:p>
        </w:tc>
        <w:tc>
          <w:tcPr>
            <w:tcW w:type="dxa" w:w="122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Medium</w:t>
            </w:r>
          </w:p>
        </w:tc>
        <w:tc>
          <w:tcPr>
            <w:tcW w:type="dxa" w:w="4421"/>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No committed secret identified in the scoped scan; software updates required.</w:t>
            </w:r>
          </w:p>
        </w:tc>
      </w:tr>
      <w:tr>
        <w:trPr>
          <w:cantSplit/>
        </w:trPr>
        <w:tc>
          <w:tcPr>
            <w:tcW w:type="dxa" w:w="1872"/>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Production configuration</w:t>
            </w:r>
          </w:p>
        </w:tc>
        <w:tc>
          <w:tcPr>
            <w:tcW w:type="dxa" w:w="1800"/>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PASS WITH IMPROVEMENTS</w:t>
            </w:r>
          </w:p>
        </w:tc>
        <w:tc>
          <w:tcPr>
            <w:tcW w:type="dxa" w:w="1224"/>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Low</w:t>
            </w:r>
          </w:p>
        </w:tc>
        <w:tc>
          <w:tcPr>
            <w:tcW w:type="dxa" w:w="4421"/>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Some browser protections exist; headers and deployed fixes need review.</w:t>
            </w:r>
          </w:p>
        </w:tc>
      </w:tr>
    </w:tbl>
    <w:p/>
    <w:tbl>
      <w:tblPr>
        <w:tblW w:type="auto" w:w="0"/>
        <w:jc w:val="center"/>
        <w:tblLayout w:type="fixed"/>
        <w:tblLook w:firstColumn="1" w:firstRow="1" w:lastColumn="0" w:lastRow="0" w:noHBand="0" w:noVBand="1" w:val="04A0"/>
      </w:tblPr>
      <w:tblGrid>
        <w:gridCol w:w="1008"/>
        <w:gridCol w:w="792"/>
        <w:gridCol w:w="1008"/>
        <w:gridCol w:w="720"/>
        <w:gridCol w:w="1800"/>
        <w:gridCol w:w="1800"/>
        <w:gridCol w:w="2189"/>
      </w:tblGrid>
      <w:tr>
        <w:trPr>
          <w:cantSplit/>
          <w:tblHeader/>
        </w:trPr>
        <w:tc>
          <w:tcPr>
            <w:tcW w:type="dxa" w:w="1008"/>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Critical</w:t>
            </w:r>
          </w:p>
        </w:tc>
        <w:tc>
          <w:tcPr>
            <w:tcW w:type="dxa" w:w="792"/>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High</w:t>
            </w:r>
          </w:p>
        </w:tc>
        <w:tc>
          <w:tcPr>
            <w:tcW w:type="dxa" w:w="1008"/>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Medium</w:t>
            </w:r>
          </w:p>
        </w:tc>
        <w:tc>
          <w:tcPr>
            <w:tcW w:type="dxa" w:w="720"/>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Low</w:t>
            </w:r>
          </w:p>
        </w:tc>
        <w:tc>
          <w:tcPr>
            <w:tcW w:type="dxa" w:w="1800"/>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Locally verified</w:t>
            </w:r>
          </w:p>
        </w:tc>
        <w:tc>
          <w:tcPr>
            <w:tcW w:type="dxa" w:w="1800"/>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Pending check</w:t>
            </w:r>
          </w:p>
        </w:tc>
        <w:tc>
          <w:tcPr>
            <w:tcW w:type="dxa" w:w="2189"/>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Open</w:t>
            </w:r>
          </w:p>
        </w:tc>
      </w:tr>
      <w:tr>
        <w:trPr>
          <w:cantSplit/>
        </w:trPr>
        <w:tc>
          <w:tcPr>
            <w:tcW w:type="dxa" w:w="1008"/>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0</w:t>
            </w:r>
          </w:p>
        </w:tc>
        <w:tc>
          <w:tcPr>
            <w:tcW w:type="dxa" w:w="79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3</w:t>
            </w:r>
          </w:p>
        </w:tc>
        <w:tc>
          <w:tcPr>
            <w:tcW w:type="dxa" w:w="1008"/>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6</w:t>
            </w:r>
          </w:p>
        </w:tc>
        <w:tc>
          <w:tcPr>
            <w:tcW w:type="dxa" w:w="72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3</w:t>
            </w:r>
          </w:p>
        </w:tc>
        <w:tc>
          <w:tcPr>
            <w:tcW w:type="dxa" w:w="180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3</w:t>
            </w:r>
          </w:p>
        </w:tc>
        <w:tc>
          <w:tcPr>
            <w:tcW w:type="dxa" w:w="180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2</w:t>
            </w:r>
          </w:p>
        </w:tc>
        <w:tc>
          <w:tcPr>
            <w:tcW w:type="dxa" w:w="2189"/>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7</w:t>
            </w:r>
          </w:p>
        </w:tc>
      </w:tr>
    </w:tbl>
    <w:p/>
    <w:p>
      <w:r>
        <w:t>Severity counts describe the original findings. “Open” excludes the two fixes waiting for manual checks; nine findings are not fully closed. Software-scanner alerts are not added to these application counts.</w:t>
      </w:r>
    </w:p>
    <w:p>
      <w:pPr>
        <w:pStyle w:val="Heading1"/>
      </w:pPr>
      <w:r>
        <w:t>5 Findings summary</w:t>
      </w:r>
    </w:p>
    <w:p>
      <w:pPr>
        <w:pStyle w:val="Heading2"/>
      </w:pPr>
      <w:r>
        <w:t>KK 01 Password protection</w:t>
      </w:r>
    </w:p>
    <w:p>
      <w:r>
        <w:rPr>
          <w:b/>
        </w:rPr>
        <w:t>HIGH | OPEN</w:t>
      </w:r>
    </w:p>
    <w:p>
      <w:r>
        <w:t>If a database copy is stolen, the stored passwords would be too easy to guess. Replace the storage method and safely migrate existing accounts before release. This change needs testing on the hosting platform.</w:t>
      </w:r>
    </w:p>
    <w:p>
      <w:pPr>
        <w:pStyle w:val="Heading2"/>
      </w:pPr>
      <w:r>
        <w:t>KK 02 Malicious logos and projects</w:t>
      </w:r>
    </w:p>
    <w:p>
      <w:r>
        <w:rPr>
          <w:b/>
        </w:rPr>
        <w:t>HIGH | FIXED AND VERIFIED LOCALLY</w:t>
      </w:r>
    </w:p>
    <w:p>
      <w:r>
        <w:t>A supplied logo or imported project could run code when previewed, potentially reading or changing the customer’s work. The preview now treats the logo as an image. The local regression passed; deploy and check normal imports.</w:t>
      </w:r>
    </w:p>
    <w:p>
      <w:pPr>
        <w:pStyle w:val="Heading2"/>
      </w:pPr>
      <w:r>
        <w:t>KK 03 Google account matching</w:t>
      </w:r>
    </w:p>
    <w:p>
      <w:r>
        <w:rPr>
          <w:b/>
        </w:rPr>
        <w:t>HIGH | FIXED BUT WAITING FOR CONFIRMATION</w:t>
      </w:r>
    </w:p>
    <w:p>
      <w:r>
        <w:t>Google sign-in could incorrectly activate or join an existing account. The local fix separates accounts and rejects unsafe matches. Confirm real Google signup and login, and review any accounts previously linked by the old flow.</w:t>
      </w:r>
    </w:p>
    <w:p>
      <w:r>
        <w:br w:type="page"/>
      </w:r>
    </w:p>
    <w:p>
      <w:pPr>
        <w:pStyle w:val="Heading1"/>
      </w:pPr>
      <w:r>
        <w:t>Findings summary continued</w:t>
      </w:r>
    </w:p>
    <w:p>
      <w:pPr>
        <w:pStyle w:val="Heading2"/>
      </w:pPr>
      <w:r>
        <w:t>KK 04 Google login request checks</w:t>
      </w:r>
    </w:p>
    <w:p>
      <w:r>
        <w:rPr>
          <w:b/>
        </w:rPr>
        <w:t>MEDIUM | FIXED BUT WAITING FOR CONFIRMATION</w:t>
      </w:r>
    </w:p>
    <w:p>
      <w:r>
        <w:t>The old flow did not check which browser began Google login. This could put someone into the wrong account. A local fix binds the request to the browser; real sign-in testing remains.</w:t>
      </w:r>
    </w:p>
    <w:p>
      <w:pPr>
        <w:pStyle w:val="Heading2"/>
      </w:pPr>
      <w:r>
        <w:t>KK 05 Expired sessions and codes</w:t>
      </w:r>
    </w:p>
    <w:p>
      <w:r>
        <w:rPr>
          <w:b/>
        </w:rPr>
        <w:t>MEDIUM | FIXED AND VERIFIED LOCALLY</w:t>
      </w:r>
    </w:p>
    <w:p>
      <w:r>
        <w:t>Expired sessions and email codes could work longer than intended. Corrected date checks now reject them in local tests. Confirm the deployed database behaves the same way.</w:t>
      </w:r>
    </w:p>
    <w:p>
      <w:pPr>
        <w:pStyle w:val="Heading2"/>
      </w:pPr>
      <w:r>
        <w:t>KK 06 Repeated account attempts</w:t>
      </w:r>
    </w:p>
    <w:p>
      <w:r>
        <w:rPr>
          <w:b/>
        </w:rPr>
        <w:t>MEDIUM | OPEN</w:t>
      </w:r>
    </w:p>
    <w:p>
      <w:r>
        <w:t>The application does not limit repeated login, registration or verification attempts. This creates guessing and service-abuse risk. Add shared limits and stronger code generation; existing cloud-level rules were not available for review.</w:t>
      </w:r>
    </w:p>
    <w:p>
      <w:pPr>
        <w:pStyle w:val="Heading2"/>
      </w:pPr>
      <w:r>
        <w:t>KK 07 Project and file limits</w:t>
      </w:r>
    </w:p>
    <w:p>
      <w:r>
        <w:rPr>
          <w:b/>
        </w:rPr>
        <w:t>MEDIUM | OPEN</w:t>
      </w:r>
    </w:p>
    <w:p>
      <w:r>
        <w:t>Unexpected project data is accepted, and uploaded models have no clear size budget. This can break projects or stall the browser. Add validation and practical limits before expanding public use.</w:t>
      </w:r>
    </w:p>
    <w:p>
      <w:pPr>
        <w:pStyle w:val="Heading2"/>
      </w:pPr>
      <w:r>
        <w:t>KK 08 Shared browser privacy</w:t>
      </w:r>
    </w:p>
    <w:p>
      <w:r>
        <w:rPr>
          <w:b/>
        </w:rPr>
        <w:t>MEDIUM | OPEN</w:t>
      </w:r>
    </w:p>
    <w:p>
      <w:r>
        <w:t>Signing out leaves designs and custom assets in the browser. Another person using the same browser profile may see them. Separate account storage and clear private state when people sign out.</w:t>
      </w:r>
    </w:p>
    <w:p>
      <w:pPr>
        <w:pStyle w:val="Heading2"/>
      </w:pPr>
      <w:r>
        <w:t>KK 09 Software package updates</w:t>
      </w:r>
    </w:p>
    <w:p>
      <w:r>
        <w:rPr>
          <w:b/>
        </w:rPr>
        <w:t>MEDIUM | OPEN</w:t>
      </w:r>
    </w:p>
    <w:p>
      <w:r>
        <w:t>The software tree contains known security alerts, mainly involving development and processing tools. Update and retest relevant packages. The scanner’s critical alert does not establish a critical flaw in the public website.</w:t>
      </w:r>
    </w:p>
    <w:p>
      <w:r>
        <w:br w:type="page"/>
      </w:r>
    </w:p>
    <w:p>
      <w:pPr>
        <w:pStyle w:val="Heading1"/>
      </w:pPr>
      <w:r>
        <w:t>Findings summary continued</w:t>
      </w:r>
    </w:p>
    <w:p>
      <w:pPr>
        <w:pStyle w:val="Heading2"/>
      </w:pPr>
      <w:r>
        <w:t>KK 10 Private response caching</w:t>
      </w:r>
    </w:p>
    <w:p>
      <w:r>
        <w:rPr>
          <w:b/>
        </w:rPr>
        <w:t>LOW | FIXED AND VERIFIED LOCALLY</w:t>
      </w:r>
    </w:p>
    <w:p>
      <w:r>
        <w:t>Private account and project responses did not explicitly prohibit caching. The local change adds that instruction. Confirm it appears after deployment.</w:t>
      </w:r>
    </w:p>
    <w:p>
      <w:pPr>
        <w:pStyle w:val="Heading2"/>
      </w:pPr>
      <w:r>
        <w:t>KK 11 Browser protections</w:t>
      </w:r>
    </w:p>
    <w:p>
      <w:r>
        <w:rPr>
          <w:b/>
        </w:rPr>
        <w:t>LOW | OPEN</w:t>
      </w:r>
    </w:p>
    <w:p>
      <w:r>
        <w:t>The public site has some useful browser protections but lacks others, including a policy that limits executable content. Add and test the missing protections without breaking the editor.</w:t>
      </w:r>
    </w:p>
    <w:p>
      <w:pPr>
        <w:pStyle w:val="Heading2"/>
      </w:pPr>
      <w:r>
        <w:t>KK 12 Account membership privacy</w:t>
      </w:r>
    </w:p>
    <w:p>
      <w:r>
        <w:rPr>
          <w:b/>
        </w:rPr>
        <w:t>LOW | OPEN</w:t>
      </w:r>
    </w:p>
    <w:p>
      <w:r>
        <w:t>Registration tells a requester whether an email already has an account. Use consistent responses and limits to reduce unwanted account discovery.</w:t>
      </w:r>
    </w:p>
    <w:p>
      <w:pPr>
        <w:pStyle w:val="Heading1"/>
      </w:pPr>
      <w:r>
        <w:t>6 Fixes completed</w:t>
      </w:r>
    </w:p>
    <w:tbl>
      <w:tblPr>
        <w:tblW w:type="auto" w:w="0"/>
        <w:jc w:val="center"/>
        <w:tblLayout w:type="fixed"/>
        <w:tblLook w:firstColumn="1" w:firstRow="1" w:lastColumn="0" w:lastRow="0" w:noHBand="0" w:noVBand="1" w:val="04A0"/>
      </w:tblPr>
      <w:tblGrid>
        <w:gridCol w:w="2952"/>
        <w:gridCol w:w="6365"/>
      </w:tblGrid>
      <w:tr>
        <w:trPr>
          <w:cantSplit/>
          <w:tblHeader/>
        </w:trPr>
        <w:tc>
          <w:tcPr>
            <w:tcW w:type="dxa" w:w="2952"/>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State</w:t>
            </w:r>
          </w:p>
        </w:tc>
        <w:tc>
          <w:tcPr>
            <w:tcW w:type="dxa" w:w="6365"/>
            <w:vAlign w:val="center"/>
            <w:shd w:fill="243746"/>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color w:val="FFFFFF"/>
                <w:sz w:val="18"/>
              </w:rPr>
              <w:t>Findings</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Fixed and verified locally</w:t>
            </w:r>
          </w:p>
        </w:tc>
        <w:tc>
          <w:tcPr>
            <w:tcW w:type="dxa" w:w="6365"/>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KK 02 logo preview; KK 05 expiration; KK 10 caching</w:t>
            </w:r>
          </w:p>
        </w:tc>
      </w:tr>
      <w:tr>
        <w:trPr>
          <w:cantSplit/>
        </w:trPr>
        <w:tc>
          <w:tcPr>
            <w:tcW w:type="dxa" w:w="2952"/>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Fixed but waiting for confirmation</w:t>
            </w:r>
          </w:p>
        </w:tc>
        <w:tc>
          <w:tcPr>
            <w:tcW w:type="dxa" w:w="6365"/>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KK 03 Google account matching; KK 04 Google request checks</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Still open</w:t>
            </w:r>
          </w:p>
        </w:tc>
        <w:tc>
          <w:tcPr>
            <w:tcW w:type="dxa" w:w="6365"/>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KK 01, KK 06, KK 07, KK 08, KK 09, KK 11, KK 12</w:t>
            </w:r>
          </w:p>
        </w:tc>
      </w:tr>
      <w:tr>
        <w:trPr>
          <w:cantSplit/>
        </w:trPr>
        <w:tc>
          <w:tcPr>
            <w:tcW w:type="dxa" w:w="2952"/>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Accepted or deferred findings</w:t>
            </w:r>
          </w:p>
        </w:tc>
        <w:tc>
          <w:tcPr>
            <w:tcW w:type="dxa" w:w="6365"/>
            <w:vAlign w:val="center"/>
            <w:shd w:fill="F2F5F7"/>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before="40"/>
            </w:pPr>
            <w:r>
              <w:rPr>
                <w:b w:val="0"/>
                <w:color w:val="000000"/>
                <w:sz w:val="18"/>
              </w:rPr>
              <w:t>None accepted. Future review topics are listed separately.</w:t>
            </w:r>
          </w:p>
        </w:tc>
      </w:tr>
    </w:tbl>
    <w:p/>
    <w:p>
      <w:r>
        <w:t>The changes are in the local working copy. They have not been committed or published. Password migration, cloud settings and package updates were not performed. A successful local test cannot confirm real Google, email or production database behavior.</w:t>
      </w:r>
    </w:p>
    <w:p>
      <w:r>
        <w:t>No cross-customer cloud-project access was demonstrated. No real secret appears in this report. An ignored local configuration file contains a Google secret; the scoped history scan did not identify a committed copy. Rotate credentials if they were shared or exposed elsewhere.</w:t>
      </w:r>
    </w:p>
    <w:p>
      <w:r>
        <w:br w:type="page"/>
      </w:r>
    </w:p>
    <w:p>
      <w:pPr>
        <w:pStyle w:val="Heading1"/>
      </w:pPr>
      <w:r>
        <w:t>7 Release blockers</w:t>
      </w:r>
    </w:p>
    <w:p>
      <w:r>
        <w:rPr>
          <w:b/>
        </w:rPr>
        <w:t>Are there issues that must be resolved before public release? YES.</w:t>
      </w:r>
    </w:p>
    <w:p>
      <w:pPr>
        <w:pStyle w:val="ListBullet"/>
      </w:pPr>
      <w:r>
        <w:t>Replace weak password storage and safely migrate existing accounts on the actual hosting runtime.</w:t>
      </w:r>
    </w:p>
    <w:p>
      <w:pPr>
        <w:pStyle w:val="ListBullet"/>
      </w:pPr>
      <w:r>
        <w:t>Deploy the reviewed fixes to controlled staging and confirm Google sign-in, account collisions, project imports, ownership and expiration. Review accounts affected by the old Google-linking behavior.</w:t>
      </w:r>
    </w:p>
    <w:p>
      <w:pPr>
        <w:pStyle w:val="ListBullet"/>
      </w:pPr>
      <w:r>
        <w:t>Establish tested limits for account attempts, verification emails and project/file inputs. Resolve security alerts in any exposed development or processing tools.</w:t>
      </w:r>
    </w:p>
    <w:p>
      <w:pPr>
        <w:pStyle w:val="Heading1"/>
      </w:pPr>
      <w:r>
        <w:t>8 What this audit does not guarantee</w:t>
      </w:r>
    </w:p>
    <w:p>
      <w:r>
        <w:t>A security audit reduces risk but cannot prove that software contains zero vulnerabilities. This was a focused first review, not a complete certification. No real customer accounts were tested, and the Google, email and deployed database integrations were not exercised.</w:t>
      </w:r>
    </w:p>
    <w:p>
      <w:r>
        <w:t>Cloud permissions, protective traffic rules, authenticated public workflows, recovery procedures and disruptive file or traffic tests were not tested. A password-reset feature was not found in the available implementation. These gaps are not assumed to be secure.</w:t>
      </w:r>
    </w:p>
    <w:p>
      <w:pPr>
        <w:pStyle w:val="Heading1"/>
      </w:pPr>
      <w:r>
        <w:t>9 Recommended next security review</w:t>
      </w:r>
    </w:p>
    <w:p>
      <w:r>
        <w:t>After the release blockers are addressed, test two controlled customer accounts in staging and check import/export behavior. Review monitoring, incident response, backups and recovery, cloud permissions, build/deployment security, privacy obligations and resistance to service overload. Test complex file formats in isolation.</w:t>
      </w:r>
    </w:p>
    <w:p>
      <w:r>
        <w:t>Schedule another review after launch and whenever major features are added, especially project sharing, payments or server-side file conversion.</w:t>
      </w:r>
    </w:p>
    <w:p>
      <w:pPr>
        <w:pStyle w:val="Heading1"/>
      </w:pPr>
      <w:r>
        <w:t>10 Final conclusion</w:t>
      </w:r>
    </w:p>
    <w:p>
      <w:r>
        <w:t>Public launch is not recommended yet. The project has useful ownership controls and several local fixes, but password protection remains a major risk. Complete the release blockers and obtain a fresh release decision based on the deployed, tested version.</w:t>
      </w:r>
    </w:p>
    <w:p>
      <w:r>
        <w:t>A future GREEN decision would mean no known serious blockers remain within the reviewed scope. It would not mean the application is completely secure.</w:t>
      </w:r>
    </w:p>
    <w:sectPr w:rsidR="00FC693F" w:rsidRPr="0006063C" w:rsidSect="00034616">
      <w:footerReference w:type="default" r:id="rId9"/>
      <w:pgSz w:w="11909" w:h="16834"/>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KreateKaro  |  Security review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KreateKaro Pre Release Security Audit Report</dc:title>
  <dc:subject/>
  <dc:creator>Authorized AI assisted security assessment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