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0D7A75"/>
          <w:sz w:val="22"/>
        </w:rPr>
        <w:t>KREATEKARO</w:t>
      </w:r>
    </w:p>
    <w:p>
      <w:pPr>
        <w:spacing w:after="80"/>
      </w:pPr>
      <w:r>
        <w:rPr>
          <w:rFonts w:ascii="Calibri" w:hAnsi="Calibri"/>
          <w:b/>
          <w:color w:val="173A40"/>
          <w:sz w:val="56"/>
        </w:rPr>
        <w:t>Privacy Policy</w:t>
      </w:r>
    </w:p>
    <w:p>
      <w:pPr>
        <w:spacing w:after="320"/>
      </w:pPr>
      <w:r>
        <w:rPr>
          <w:rFonts w:ascii="Calibri" w:hAnsi="Calibri"/>
          <w:color w:val="5E6B73"/>
          <w:sz w:val="24"/>
        </w:rPr>
        <w:t>A product-specific privacy notice for KreateKaro, operated by DEKODE</w:t>
      </w:r>
    </w:p>
    <w:tbl>
      <w:tblPr>
        <w:tblStyle w:val="TableGrid"/>
        <w:tblW w:type="dxa" w:w="9360"/>
        <w:jc w:val="left"/>
        <w:tblLayout w:type="fixed"/>
        <w:tblLook w:firstColumn="1" w:firstRow="1" w:lastColumn="0" w:lastRow="0" w:noHBand="0" w:noVBand="1" w:val="04A0"/>
        <w:tblInd w:w="120" w:type="dxa"/>
      </w:tblPr>
      <w:tblGrid>
        <w:gridCol w:w="3000"/>
        <w:gridCol w:w="2300"/>
        <w:gridCol w:w="4060"/>
      </w:tblGrid>
      <w:tr>
        <w:trPr>
          <w:tblHeader w:val="true"/>
        </w:trPr>
        <w:tc>
          <w:tcPr>
            <w:tcW w:type="dxa" w:w="3000"/>
            <w:vAlign w:val="top"/>
            <w:shd w:fill="173A40"/>
          </w:tcPr>
          <w:p>
            <w:pPr>
              <w:spacing w:after="0"/>
            </w:pPr>
            <w:r>
              <w:rPr>
                <w:rFonts w:ascii="Calibri" w:hAnsi="Calibri"/>
                <w:b/>
                <w:color w:val="FFFFFF"/>
                <w:sz w:val="19"/>
              </w:rPr>
              <w:t>Document status</w:t>
            </w:r>
          </w:p>
        </w:tc>
        <w:tc>
          <w:tcPr>
            <w:tcW w:type="dxa" w:w="2300"/>
            <w:vAlign w:val="top"/>
            <w:shd w:fill="173A40"/>
          </w:tcPr>
          <w:p>
            <w:pPr>
              <w:spacing w:after="0"/>
            </w:pPr>
            <w:r>
              <w:rPr>
                <w:rFonts w:ascii="Calibri" w:hAnsi="Calibri"/>
                <w:b/>
                <w:color w:val="FFFFFF"/>
                <w:sz w:val="19"/>
              </w:rPr>
              <w:t>Effective date</w:t>
            </w:r>
          </w:p>
        </w:tc>
        <w:tc>
          <w:tcPr>
            <w:tcW w:type="dxa" w:w="4060"/>
            <w:vAlign w:val="top"/>
            <w:shd w:fill="173A40"/>
          </w:tcPr>
          <w:p>
            <w:pPr>
              <w:spacing w:after="0"/>
            </w:pPr>
            <w:r>
              <w:rPr>
                <w:rFonts w:ascii="Calibri" w:hAnsi="Calibri"/>
                <w:b/>
                <w:color w:val="FFFFFF"/>
                <w:sz w:val="19"/>
              </w:rPr>
              <w:t>Contact</w:t>
            </w:r>
          </w:p>
        </w:tc>
      </w:tr>
      <w:tr>
        <w:tc>
          <w:tcPr>
            <w:tcW w:type="dxa" w:w="3000"/>
          </w:tcPr>
          <w:p>
            <w:pPr>
              <w:spacing w:after="0"/>
            </w:pPr>
            <w:r>
              <w:rPr>
                <w:rFonts w:ascii="Calibri" w:hAnsi="Calibri"/>
                <w:color w:val="242B31"/>
                <w:sz w:val="18"/>
              </w:rPr>
              <w:t>Draft for legal and operational review</w:t>
            </w:r>
          </w:p>
        </w:tc>
        <w:tc>
          <w:tcPr>
            <w:tcW w:type="dxa" w:w="2300"/>
          </w:tcPr>
          <w:p>
            <w:pPr>
              <w:spacing w:after="0"/>
            </w:pPr>
            <w:r>
              <w:rPr>
                <w:rFonts w:ascii="Calibri" w:hAnsi="Calibri"/>
                <w:color w:val="242B31"/>
                <w:sz w:val="18"/>
              </w:rPr>
              <w:t>To be confirmed before publication</w:t>
            </w:r>
          </w:p>
        </w:tc>
        <w:tc>
          <w:tcPr>
            <w:tcW w:type="dxa" w:w="4060"/>
          </w:tcPr>
          <w:p>
            <w:pPr>
              <w:spacing w:after="0"/>
            </w:pPr>
            <w:r>
              <w:rPr>
                <w:rFonts w:ascii="Calibri" w:hAnsi="Calibri"/>
                <w:color w:val="242B31"/>
                <w:sz w:val="18"/>
              </w:rPr>
              <w:t>support@kreatekaro.co</w:t>
              <w:br/>
              <w:t>DEKODE: contactus@dekodeglobal.com</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top"/>
            <w:shd w:fill="EAF3F2"/>
          </w:tcPr>
          <w:p>
            <w:pPr>
              <w:spacing w:after="40"/>
            </w:pPr>
            <w:r>
              <w:rPr>
                <w:rFonts w:ascii="Calibri" w:hAnsi="Calibri"/>
                <w:b/>
                <w:color w:val="173A40"/>
                <w:sz w:val="21"/>
              </w:rPr>
              <w:t xml:space="preserve">Important: </w:t>
            </w:r>
            <w:r>
              <w:rPr>
                <w:rFonts w:ascii="Calibri" w:hAnsi="Calibri"/>
                <w:color w:val="173A40"/>
                <w:sz w:val="21"/>
              </w:rPr>
              <w:t>This draft reflects the current KreateKaro implementation as reviewed on 3 September 2026. It is not legal advice. Before publishing, DEKODE should confirm its legal entity, registered address, applicable jurisdictions, retention periods, and vendor agreements with qualified legal counsel.</w:t>
            </w:r>
          </w:p>
        </w:tc>
      </w:tr>
    </w:tbl>
    <w:p>
      <w:pPr>
        <w:spacing w:after="40"/>
      </w:pPr>
    </w:p>
    <w:p>
      <w:pPr>
        <w:pStyle w:val="Heading1"/>
        <w:keepNext/>
      </w:pPr>
      <w:r>
        <w:rPr>
          <w:rFonts w:ascii="Calibri" w:hAnsi="Calibri"/>
          <w:b/>
          <w:color w:val="0D7A75"/>
          <w:sz w:val="32"/>
        </w:rPr>
        <w:t>1. Who we are</w:t>
      </w:r>
    </w:p>
    <w:p>
      <w:pPr>
        <w:keepLines/>
      </w:pPr>
      <w:r>
        <w:rPr>
          <w:rFonts w:ascii="Calibri" w:hAnsi="Calibri"/>
          <w:color w:val="242B31"/>
          <w:sz w:val="22"/>
        </w:rPr>
        <w:t>KreateKaro is a browser-based 3D spatial design service that lets users plan, create, save, and manage 3D space designs. This policy explains how personal information and design information are handled when you use KreateKaro.</w:t>
      </w:r>
    </w:p>
    <w:p>
      <w:pPr>
        <w:keepLines/>
      </w:pPr>
      <w:r>
        <w:rPr>
          <w:rFonts w:ascii="Calibri" w:hAnsi="Calibri"/>
          <w:color w:val="242B31"/>
          <w:sz w:val="22"/>
        </w:rPr>
        <w:t>KreateKaro is operated by DEKODE. DEKODE operates across Australia and India. Before publication, insert the responsible legal entity name, registered address, and any required privacy-officer details here.</w:t>
      </w:r>
    </w:p>
    <w:p>
      <w:pPr>
        <w:pStyle w:val="Heading1"/>
        <w:keepNext/>
      </w:pPr>
      <w:r>
        <w:rPr>
          <w:rFonts w:ascii="Calibri" w:hAnsi="Calibri"/>
          <w:b/>
          <w:color w:val="0D7A75"/>
          <w:sz w:val="32"/>
        </w:rPr>
        <w:t>2. Scope of this policy</w:t>
      </w:r>
    </w:p>
    <w:p>
      <w:pPr>
        <w:keepLines/>
      </w:pPr>
      <w:r>
        <w:rPr>
          <w:rFonts w:ascii="Calibri" w:hAnsi="Calibri"/>
          <w:color w:val="242B31"/>
          <w:sz w:val="22"/>
        </w:rPr>
        <w:t>This policy applies to the KreateKaro website, editor, account features, cloud design storage, authentication, and support communications. It should be read with the KreateKaro Cookie Policy and any applicable Terms of Service.</w:t>
      </w:r>
    </w:p>
    <w:p>
      <w:pPr>
        <w:pStyle w:val="Heading1"/>
        <w:keepNext/>
      </w:pPr>
      <w:r>
        <w:rPr>
          <w:rFonts w:ascii="Calibri" w:hAnsi="Calibri"/>
          <w:b/>
          <w:color w:val="0D7A75"/>
          <w:sz w:val="32"/>
        </w:rPr>
        <w:t>3. Information we collect</w:t>
      </w:r>
    </w:p>
    <w:p>
      <w:pPr>
        <w:keepLines/>
      </w:pPr>
      <w:r>
        <w:rPr>
          <w:rFonts w:ascii="Calibri" w:hAnsi="Calibri"/>
          <w:color w:val="242B31"/>
          <w:sz w:val="22"/>
        </w:rPr>
        <w:t>The information we process depends on the features you use.</w:t>
      </w:r>
    </w:p>
    <w:tbl>
      <w:tblPr>
        <w:tblStyle w:val="TableGrid"/>
        <w:tblW w:type="dxa" w:w="9360"/>
        <w:jc w:val="left"/>
        <w:tblLayout w:type="fixed"/>
        <w:tblLook w:firstColumn="1" w:firstRow="1" w:lastColumn="0" w:lastRow="0" w:noHBand="0" w:noVBand="1" w:val="04A0"/>
        <w:tblInd w:w="120" w:type="dxa"/>
      </w:tblPr>
      <w:tblGrid>
        <w:gridCol w:w="1900"/>
        <w:gridCol w:w="3700"/>
        <w:gridCol w:w="3760"/>
      </w:tblGrid>
      <w:tr>
        <w:trPr>
          <w:tblHeader w:val="true"/>
        </w:trPr>
        <w:tc>
          <w:tcPr>
            <w:tcW w:type="dxa" w:w="1900"/>
            <w:vAlign w:val="top"/>
            <w:shd w:fill="173A40"/>
          </w:tcPr>
          <w:p>
            <w:pPr>
              <w:spacing w:after="0"/>
            </w:pPr>
            <w:r>
              <w:rPr>
                <w:rFonts w:ascii="Calibri" w:hAnsi="Calibri"/>
                <w:b/>
                <w:color w:val="FFFFFF"/>
                <w:sz w:val="19"/>
              </w:rPr>
              <w:t>Category</w:t>
            </w:r>
          </w:p>
        </w:tc>
        <w:tc>
          <w:tcPr>
            <w:tcW w:type="dxa" w:w="3700"/>
            <w:vAlign w:val="top"/>
            <w:shd w:fill="173A40"/>
          </w:tcPr>
          <w:p>
            <w:pPr>
              <w:spacing w:after="0"/>
            </w:pPr>
            <w:r>
              <w:rPr>
                <w:rFonts w:ascii="Calibri" w:hAnsi="Calibri"/>
                <w:b/>
                <w:color w:val="FFFFFF"/>
                <w:sz w:val="19"/>
              </w:rPr>
              <w:t>Examples</w:t>
            </w:r>
          </w:p>
        </w:tc>
        <w:tc>
          <w:tcPr>
            <w:tcW w:type="dxa" w:w="3760"/>
            <w:vAlign w:val="top"/>
            <w:shd w:fill="173A40"/>
          </w:tcPr>
          <w:p>
            <w:pPr>
              <w:spacing w:after="0"/>
            </w:pPr>
            <w:r>
              <w:rPr>
                <w:rFonts w:ascii="Calibri" w:hAnsi="Calibri"/>
                <w:b/>
                <w:color w:val="FFFFFF"/>
                <w:sz w:val="19"/>
              </w:rPr>
              <w:t>Why it is needed</w:t>
            </w:r>
          </w:p>
        </w:tc>
      </w:tr>
      <w:tr>
        <w:tc>
          <w:tcPr>
            <w:tcW w:type="dxa" w:w="1900"/>
          </w:tcPr>
          <w:p>
            <w:pPr>
              <w:spacing w:after="0"/>
            </w:pPr>
            <w:r>
              <w:rPr>
                <w:rFonts w:ascii="Calibri" w:hAnsi="Calibri"/>
                <w:color w:val="242B31"/>
                <w:sz w:val="18"/>
              </w:rPr>
              <w:t>Account information</w:t>
            </w:r>
          </w:p>
        </w:tc>
        <w:tc>
          <w:tcPr>
            <w:tcW w:type="dxa" w:w="3700"/>
          </w:tcPr>
          <w:p>
            <w:pPr>
              <w:spacing w:after="0"/>
            </w:pPr>
            <w:r>
              <w:rPr>
                <w:rFonts w:ascii="Calibri" w:hAnsi="Calibri"/>
                <w:color w:val="242B31"/>
                <w:sz w:val="18"/>
              </w:rPr>
              <w:t>Email address, display name, account identifier, email-verification status, and (if you use Google sign-in) Google profile information made available through the sign-in flow.</w:t>
            </w:r>
          </w:p>
        </w:tc>
        <w:tc>
          <w:tcPr>
            <w:tcW w:type="dxa" w:w="3760"/>
          </w:tcPr>
          <w:p>
            <w:pPr>
              <w:spacing w:after="0"/>
            </w:pPr>
            <w:r>
              <w:rPr>
                <w:rFonts w:ascii="Calibri" w:hAnsi="Calibri"/>
                <w:color w:val="242B31"/>
                <w:sz w:val="18"/>
              </w:rPr>
              <w:t>To create and secure your account, verify access, and provide cloud features.</w:t>
            </w:r>
          </w:p>
        </w:tc>
      </w:tr>
      <w:tr>
        <w:tc>
          <w:tcPr>
            <w:tcW w:type="dxa" w:w="1900"/>
            <w:shd w:fill="F4F6F7"/>
          </w:tcPr>
          <w:p>
            <w:pPr>
              <w:spacing w:after="0"/>
            </w:pPr>
            <w:r>
              <w:rPr>
                <w:rFonts w:ascii="Calibri" w:hAnsi="Calibri"/>
                <w:color w:val="242B31"/>
                <w:sz w:val="18"/>
              </w:rPr>
              <w:t>Design and project information</w:t>
            </w:r>
          </w:p>
        </w:tc>
        <w:tc>
          <w:tcPr>
            <w:tcW w:type="dxa" w:w="3700"/>
            <w:shd w:fill="F4F6F7"/>
          </w:tcPr>
          <w:p>
            <w:pPr>
              <w:spacing w:after="0"/>
            </w:pPr>
            <w:r>
              <w:rPr>
                <w:rFonts w:ascii="Calibri" w:hAnsi="Calibri"/>
                <w:color w:val="242B31"/>
                <w:sz w:val="18"/>
              </w:rPr>
              <w:t>Design names, booth configuration, element/layout data, and other information you choose to include in a cloud-saved design.</w:t>
            </w:r>
          </w:p>
        </w:tc>
        <w:tc>
          <w:tcPr>
            <w:tcW w:type="dxa" w:w="3760"/>
            <w:shd w:fill="F4F6F7"/>
          </w:tcPr>
          <w:p>
            <w:pPr>
              <w:spacing w:after="0"/>
            </w:pPr>
            <w:r>
              <w:rPr>
                <w:rFonts w:ascii="Calibri" w:hAnsi="Calibri"/>
                <w:color w:val="242B31"/>
                <w:sz w:val="18"/>
              </w:rPr>
              <w:t>To save, retrieve, update, and delete your cloud projects at your request.</w:t>
            </w:r>
          </w:p>
        </w:tc>
      </w:tr>
      <w:tr>
        <w:tc>
          <w:tcPr>
            <w:tcW w:type="dxa" w:w="1900"/>
          </w:tcPr>
          <w:p>
            <w:pPr>
              <w:spacing w:after="0"/>
            </w:pPr>
            <w:r>
              <w:rPr>
                <w:rFonts w:ascii="Calibri" w:hAnsi="Calibri"/>
                <w:color w:val="242B31"/>
                <w:sz w:val="18"/>
              </w:rPr>
              <w:t>Local browser content</w:t>
            </w:r>
          </w:p>
        </w:tc>
        <w:tc>
          <w:tcPr>
            <w:tcW w:type="dxa" w:w="3700"/>
          </w:tcPr>
          <w:p>
            <w:pPr>
              <w:spacing w:after="0"/>
            </w:pPr>
            <w:r>
              <w:rPr>
                <w:rFonts w:ascii="Calibri" w:hAnsi="Calibri"/>
                <w:color w:val="242B31"/>
                <w:sz w:val="18"/>
              </w:rPr>
              <w:t>Current editor draft, theme preference, high-quality preview preference, custom-asset metadata, and uploaded custom 3D model files.</w:t>
            </w:r>
          </w:p>
        </w:tc>
        <w:tc>
          <w:tcPr>
            <w:tcW w:type="dxa" w:w="3760"/>
          </w:tcPr>
          <w:p>
            <w:pPr>
              <w:spacing w:after="0"/>
            </w:pPr>
            <w:r>
              <w:rPr>
                <w:rFonts w:ascii="Calibri" w:hAnsi="Calibri"/>
                <w:color w:val="242B31"/>
                <w:sz w:val="18"/>
              </w:rPr>
              <w:t>To restore your work and preferences on the same device. These items remain on the device unless you choose a cloud-save feature.</w:t>
            </w:r>
          </w:p>
        </w:tc>
      </w:tr>
      <w:tr>
        <w:tc>
          <w:tcPr>
            <w:tcW w:type="dxa" w:w="1900"/>
            <w:shd w:fill="F4F6F7"/>
          </w:tcPr>
          <w:p>
            <w:pPr>
              <w:spacing w:after="0"/>
            </w:pPr>
            <w:r>
              <w:rPr>
                <w:rFonts w:ascii="Calibri" w:hAnsi="Calibri"/>
                <w:color w:val="242B31"/>
                <w:sz w:val="18"/>
              </w:rPr>
              <w:t>Authentication and security information</w:t>
            </w:r>
          </w:p>
        </w:tc>
        <w:tc>
          <w:tcPr>
            <w:tcW w:type="dxa" w:w="3700"/>
            <w:shd w:fill="F4F6F7"/>
          </w:tcPr>
          <w:p>
            <w:pPr>
              <w:spacing w:after="0"/>
            </w:pPr>
            <w:r>
              <w:rPr>
                <w:rFonts w:ascii="Calibri" w:hAnsi="Calibri"/>
                <w:color w:val="242B31"/>
                <w:sz w:val="18"/>
              </w:rPr>
              <w:t>Session identifier, login activity necessary to authenticate requests, and email-verification one-time codes.</w:t>
            </w:r>
          </w:p>
        </w:tc>
        <w:tc>
          <w:tcPr>
            <w:tcW w:type="dxa" w:w="3760"/>
            <w:shd w:fill="F4F6F7"/>
          </w:tcPr>
          <w:p>
            <w:pPr>
              <w:spacing w:after="0"/>
            </w:pPr>
            <w:r>
              <w:rPr>
                <w:rFonts w:ascii="Calibri" w:hAnsi="Calibri"/>
                <w:color w:val="242B31"/>
                <w:sz w:val="18"/>
              </w:rPr>
              <w:t>To maintain signed-in sessions, prevent unauthorised access, and verify email ownership.</w:t>
            </w:r>
          </w:p>
        </w:tc>
      </w:tr>
      <w:tr>
        <w:tc>
          <w:tcPr>
            <w:tcW w:type="dxa" w:w="1900"/>
          </w:tcPr>
          <w:p>
            <w:pPr>
              <w:spacing w:after="0"/>
            </w:pPr>
            <w:r>
              <w:rPr>
                <w:rFonts w:ascii="Calibri" w:hAnsi="Calibri"/>
                <w:color w:val="242B31"/>
                <w:sz w:val="18"/>
              </w:rPr>
              <w:t>Technical and service data</w:t>
            </w:r>
          </w:p>
        </w:tc>
        <w:tc>
          <w:tcPr>
            <w:tcW w:type="dxa" w:w="3700"/>
          </w:tcPr>
          <w:p>
            <w:pPr>
              <w:spacing w:after="0"/>
            </w:pPr>
            <w:r>
              <w:rPr>
                <w:rFonts w:ascii="Calibri" w:hAnsi="Calibri"/>
                <w:color w:val="242B31"/>
                <w:sz w:val="18"/>
              </w:rPr>
              <w:t>Information processed through normal delivery, security, and diagnostic operations of the service, such as browser/request data handled by hosting infrastructure.</w:t>
            </w:r>
          </w:p>
        </w:tc>
        <w:tc>
          <w:tcPr>
            <w:tcW w:type="dxa" w:w="3760"/>
          </w:tcPr>
          <w:p>
            <w:pPr>
              <w:spacing w:after="0"/>
            </w:pPr>
            <w:r>
              <w:rPr>
                <w:rFonts w:ascii="Calibri" w:hAnsi="Calibri"/>
                <w:color w:val="242B31"/>
                <w:sz w:val="18"/>
              </w:rPr>
              <w:t>To operate, secure, troubleshoot, and improve the service.</w:t>
            </w:r>
          </w:p>
        </w:tc>
      </w:tr>
      <w:tr>
        <w:tc>
          <w:tcPr>
            <w:tcW w:type="dxa" w:w="1900"/>
            <w:shd w:fill="F4F6F7"/>
          </w:tcPr>
          <w:p>
            <w:pPr>
              <w:spacing w:after="0"/>
            </w:pPr>
            <w:r>
              <w:rPr>
                <w:rFonts w:ascii="Calibri" w:hAnsi="Calibri"/>
                <w:color w:val="242B31"/>
                <w:sz w:val="18"/>
              </w:rPr>
              <w:t>Support communications</w:t>
            </w:r>
          </w:p>
        </w:tc>
        <w:tc>
          <w:tcPr>
            <w:tcW w:type="dxa" w:w="3700"/>
            <w:shd w:fill="F4F6F7"/>
          </w:tcPr>
          <w:p>
            <w:pPr>
              <w:spacing w:after="0"/>
            </w:pPr>
            <w:r>
              <w:rPr>
                <w:rFonts w:ascii="Calibri" w:hAnsi="Calibri"/>
                <w:color w:val="242B31"/>
                <w:sz w:val="18"/>
              </w:rPr>
              <w:t>Information you send when contacting KreateKaro or DEKODE for support.</w:t>
            </w:r>
          </w:p>
        </w:tc>
        <w:tc>
          <w:tcPr>
            <w:tcW w:type="dxa" w:w="3760"/>
            <w:shd w:fill="F4F6F7"/>
          </w:tcPr>
          <w:p>
            <w:pPr>
              <w:spacing w:after="0"/>
            </w:pPr>
            <w:r>
              <w:rPr>
                <w:rFonts w:ascii="Calibri" w:hAnsi="Calibri"/>
                <w:color w:val="242B31"/>
                <w:sz w:val="18"/>
              </w:rPr>
              <w:t>To respond to and manage your request.</w:t>
            </w:r>
          </w:p>
        </w:tc>
      </w:tr>
    </w:tbl>
    <w:p>
      <w:pPr>
        <w:spacing w:after="40"/>
      </w:pPr>
    </w:p>
    <w:p>
      <w:pPr>
        <w:pStyle w:val="Heading1"/>
        <w:keepNext/>
      </w:pPr>
      <w:r>
        <w:rPr>
          <w:rFonts w:ascii="Calibri" w:hAnsi="Calibri"/>
          <w:b/>
          <w:color w:val="0D7A75"/>
          <w:sz w:val="32"/>
        </w:rPr>
        <w:t>4. How we use information</w:t>
      </w:r>
    </w:p>
    <w:p>
      <w:pPr>
        <w:pStyle w:val="ListBullet"/>
        <w:keepLines/>
      </w:pPr>
      <w:r>
        <w:rPr>
          <w:rFonts w:ascii="Calibri" w:hAnsi="Calibri"/>
          <w:color w:val="242B31"/>
          <w:sz w:val="22"/>
        </w:rPr>
        <w:t>provide the KreateKaro editor, account, cloud-save, and project-management features you request;</w:t>
      </w:r>
    </w:p>
    <w:p>
      <w:pPr>
        <w:pStyle w:val="ListBullet"/>
        <w:keepLines/>
      </w:pPr>
      <w:r>
        <w:rPr>
          <w:rFonts w:ascii="Calibri" w:hAnsi="Calibri"/>
          <w:color w:val="242B31"/>
          <w:sz w:val="22"/>
        </w:rPr>
        <w:t>authenticate users, verify email addresses, maintain sessions, and protect the service from misuse;</w:t>
      </w:r>
    </w:p>
    <w:p>
      <w:pPr>
        <w:pStyle w:val="ListBullet"/>
        <w:keepLines/>
      </w:pPr>
      <w:r>
        <w:rPr>
          <w:rFonts w:ascii="Calibri" w:hAnsi="Calibri"/>
          <w:color w:val="242B31"/>
          <w:sz w:val="22"/>
        </w:rPr>
        <w:t>send essential account, verification, security, and support communications;</w:t>
      </w:r>
    </w:p>
    <w:p>
      <w:pPr>
        <w:pStyle w:val="ListBullet"/>
        <w:keepLines/>
      </w:pPr>
      <w:r>
        <w:rPr>
          <w:rFonts w:ascii="Calibri" w:hAnsi="Calibri"/>
          <w:color w:val="242B31"/>
          <w:sz w:val="22"/>
        </w:rPr>
        <w:t>maintain, troubleshoot, and improve the reliability and security of KreateKaro;</w:t>
      </w:r>
    </w:p>
    <w:p>
      <w:pPr>
        <w:pStyle w:val="ListBullet"/>
        <w:keepLines/>
      </w:pPr>
      <w:r>
        <w:rPr>
          <w:rFonts w:ascii="Calibri" w:hAnsi="Calibri"/>
          <w:color w:val="242B31"/>
          <w:sz w:val="22"/>
        </w:rPr>
        <w:t>comply with applicable legal obligations and enforce applicable terms.</w:t>
      </w:r>
    </w:p>
    <w:p>
      <w:pPr>
        <w:pStyle w:val="Heading1"/>
        <w:keepNext/>
      </w:pPr>
      <w:r>
        <w:rPr>
          <w:rFonts w:ascii="Calibri" w:hAnsi="Calibri"/>
          <w:b/>
          <w:color w:val="0D7A75"/>
          <w:sz w:val="32"/>
        </w:rPr>
        <w:t>5. Where information is stored</w:t>
      </w:r>
    </w:p>
    <w:p>
      <w:pPr>
        <w:keepLines/>
      </w:pPr>
      <w:r>
        <w:rPr>
          <w:rFonts w:ascii="Calibri" w:hAnsi="Calibri"/>
          <w:color w:val="242B31"/>
          <w:sz w:val="22"/>
        </w:rPr>
        <w:t>KreateKaro uses a mix of local browser storage and cloud services. The difference matters: local storage is kept in your browser; cloud-saved data is sent to KreateKaro services so it can be available when you sign in.</w:t>
      </w:r>
    </w:p>
    <w:tbl>
      <w:tblPr>
        <w:tblStyle w:val="TableGrid"/>
        <w:tblW w:type="dxa" w:w="9360"/>
        <w:jc w:val="left"/>
        <w:tblLayout w:type="fixed"/>
        <w:tblLook w:firstColumn="1" w:firstRow="1" w:lastColumn="0" w:lastRow="0" w:noHBand="0" w:noVBand="1" w:val="04A0"/>
        <w:tblInd w:w="120" w:type="dxa"/>
      </w:tblPr>
      <w:tblGrid>
        <w:gridCol w:w="2100"/>
        <w:gridCol w:w="3650"/>
        <w:gridCol w:w="3610"/>
      </w:tblGrid>
      <w:tr>
        <w:trPr>
          <w:tblHeader w:val="true"/>
        </w:trPr>
        <w:tc>
          <w:tcPr>
            <w:tcW w:type="dxa" w:w="2100"/>
            <w:vAlign w:val="top"/>
            <w:shd w:fill="173A40"/>
          </w:tcPr>
          <w:p>
            <w:pPr>
              <w:spacing w:after="0"/>
            </w:pPr>
            <w:r>
              <w:rPr>
                <w:rFonts w:ascii="Calibri" w:hAnsi="Calibri"/>
                <w:b/>
                <w:color w:val="FFFFFF"/>
                <w:sz w:val="19"/>
              </w:rPr>
              <w:t>Location / service</w:t>
            </w:r>
          </w:p>
        </w:tc>
        <w:tc>
          <w:tcPr>
            <w:tcW w:type="dxa" w:w="3650"/>
            <w:vAlign w:val="top"/>
            <w:shd w:fill="173A40"/>
          </w:tcPr>
          <w:p>
            <w:pPr>
              <w:spacing w:after="0"/>
            </w:pPr>
            <w:r>
              <w:rPr>
                <w:rFonts w:ascii="Calibri" w:hAnsi="Calibri"/>
                <w:b/>
                <w:color w:val="FFFFFF"/>
                <w:sz w:val="19"/>
              </w:rPr>
              <w:t>Information handled</w:t>
            </w:r>
          </w:p>
        </w:tc>
        <w:tc>
          <w:tcPr>
            <w:tcW w:type="dxa" w:w="3610"/>
            <w:vAlign w:val="top"/>
            <w:shd w:fill="173A40"/>
          </w:tcPr>
          <w:p>
            <w:pPr>
              <w:spacing w:after="0"/>
            </w:pPr>
            <w:r>
              <w:rPr>
                <w:rFonts w:ascii="Calibri" w:hAnsi="Calibri"/>
                <w:b/>
                <w:color w:val="FFFFFF"/>
                <w:sz w:val="19"/>
              </w:rPr>
              <w:t>Your control</w:t>
            </w:r>
          </w:p>
        </w:tc>
      </w:tr>
      <w:tr>
        <w:tc>
          <w:tcPr>
            <w:tcW w:type="dxa" w:w="2100"/>
          </w:tcPr>
          <w:p>
            <w:pPr>
              <w:spacing w:after="0"/>
            </w:pPr>
            <w:r>
              <w:rPr>
                <w:rFonts w:ascii="Calibri" w:hAnsi="Calibri"/>
                <w:color w:val="242B31"/>
                <w:sz w:val="18"/>
              </w:rPr>
              <w:t>Your browser</w:t>
            </w:r>
          </w:p>
        </w:tc>
        <w:tc>
          <w:tcPr>
            <w:tcW w:type="dxa" w:w="3650"/>
          </w:tcPr>
          <w:p>
            <w:pPr>
              <w:spacing w:after="0"/>
            </w:pPr>
            <w:r>
              <w:rPr>
                <w:rFonts w:ascii="Calibri" w:hAnsi="Calibri"/>
                <w:color w:val="242B31"/>
                <w:sz w:val="18"/>
              </w:rPr>
              <w:t>Editor drafts and settings may be stored in local storage. Uploaded custom 3D asset files are stored in IndexedDB under the KreateKaro browser database.</w:t>
            </w:r>
          </w:p>
        </w:tc>
        <w:tc>
          <w:tcPr>
            <w:tcW w:type="dxa" w:w="3610"/>
          </w:tcPr>
          <w:p>
            <w:pPr>
              <w:spacing w:after="0"/>
            </w:pPr>
            <w:r>
              <w:rPr>
                <w:rFonts w:ascii="Calibri" w:hAnsi="Calibri"/>
                <w:color w:val="242B31"/>
                <w:sz w:val="18"/>
              </w:rPr>
              <w:t>Clear browser site data, remove local items in the editor, or use browser privacy controls. Clearing browser data may remove locally stored work.</w:t>
            </w:r>
          </w:p>
        </w:tc>
      </w:tr>
      <w:tr>
        <w:tc>
          <w:tcPr>
            <w:tcW w:type="dxa" w:w="2100"/>
            <w:shd w:fill="F4F6F7"/>
          </w:tcPr>
          <w:p>
            <w:pPr>
              <w:spacing w:after="0"/>
            </w:pPr>
            <w:r>
              <w:rPr>
                <w:rFonts w:ascii="Calibri" w:hAnsi="Calibri"/>
                <w:color w:val="242B31"/>
                <w:sz w:val="18"/>
              </w:rPr>
              <w:t>Cloudflare Pages / Workers</w:t>
            </w:r>
          </w:p>
        </w:tc>
        <w:tc>
          <w:tcPr>
            <w:tcW w:type="dxa" w:w="3650"/>
            <w:shd w:fill="F4F6F7"/>
          </w:tcPr>
          <w:p>
            <w:pPr>
              <w:spacing w:after="0"/>
            </w:pPr>
            <w:r>
              <w:rPr>
                <w:rFonts w:ascii="Calibri" w:hAnsi="Calibri"/>
                <w:color w:val="242B31"/>
                <w:sz w:val="18"/>
              </w:rPr>
              <w:t>Website delivery, KreateKaro API requests, authentication endpoints, and service security/operational processing.</w:t>
            </w:r>
          </w:p>
        </w:tc>
        <w:tc>
          <w:tcPr>
            <w:tcW w:type="dxa" w:w="3610"/>
            <w:shd w:fill="F4F6F7"/>
          </w:tcPr>
          <w:p>
            <w:pPr>
              <w:spacing w:after="0"/>
            </w:pPr>
            <w:r>
              <w:rPr>
                <w:rFonts w:ascii="Calibri" w:hAnsi="Calibri"/>
                <w:color w:val="242B31"/>
                <w:sz w:val="18"/>
              </w:rPr>
              <w:t>Use the service, contact KreateKaro with a privacy request, or avoid cloud features.</w:t>
            </w:r>
          </w:p>
        </w:tc>
      </w:tr>
      <w:tr>
        <w:tc>
          <w:tcPr>
            <w:tcW w:type="dxa" w:w="2100"/>
          </w:tcPr>
          <w:p>
            <w:pPr>
              <w:spacing w:after="0"/>
            </w:pPr>
            <w:r>
              <w:rPr>
                <w:rFonts w:ascii="Calibri" w:hAnsi="Calibri"/>
                <w:color w:val="242B31"/>
                <w:sz w:val="18"/>
              </w:rPr>
              <w:t>Cloudflare D1 database</w:t>
            </w:r>
          </w:p>
        </w:tc>
        <w:tc>
          <w:tcPr>
            <w:tcW w:type="dxa" w:w="3650"/>
          </w:tcPr>
          <w:p>
            <w:pPr>
              <w:spacing w:after="0"/>
            </w:pPr>
            <w:r>
              <w:rPr>
                <w:rFonts w:ascii="Calibri" w:hAnsi="Calibri"/>
                <w:color w:val="242B31"/>
                <w:sz w:val="18"/>
              </w:rPr>
              <w:t>Account records, session records, and cloud-saved design/project data.</w:t>
            </w:r>
          </w:p>
        </w:tc>
        <w:tc>
          <w:tcPr>
            <w:tcW w:type="dxa" w:w="3610"/>
          </w:tcPr>
          <w:p>
            <w:pPr>
              <w:spacing w:after="0"/>
            </w:pPr>
            <w:r>
              <w:rPr>
                <w:rFonts w:ascii="Calibri" w:hAnsi="Calibri"/>
                <w:color w:val="242B31"/>
                <w:sz w:val="18"/>
              </w:rPr>
              <w:t>Manage and delete individual cloud designs in the editor. Contact KreateKaro to request account-level assistance.</w:t>
            </w:r>
          </w:p>
        </w:tc>
      </w:tr>
      <w:tr>
        <w:tc>
          <w:tcPr>
            <w:tcW w:type="dxa" w:w="2100"/>
            <w:shd w:fill="F4F6F7"/>
          </w:tcPr>
          <w:p>
            <w:pPr>
              <w:spacing w:after="0"/>
            </w:pPr>
            <w:r>
              <w:rPr>
                <w:rFonts w:ascii="Calibri" w:hAnsi="Calibri"/>
                <w:color w:val="242B31"/>
                <w:sz w:val="18"/>
              </w:rPr>
              <w:t>Google OAuth (optional)</w:t>
            </w:r>
          </w:p>
        </w:tc>
        <w:tc>
          <w:tcPr>
            <w:tcW w:type="dxa" w:w="3650"/>
            <w:shd w:fill="F4F6F7"/>
          </w:tcPr>
          <w:p>
            <w:pPr>
              <w:spacing w:after="0"/>
            </w:pPr>
            <w:r>
              <w:rPr>
                <w:rFonts w:ascii="Calibri" w:hAnsi="Calibri"/>
                <w:color w:val="242B31"/>
                <w:sz w:val="18"/>
              </w:rPr>
              <w:t>Information needed to complete Google sign-in, if you choose that sign-in method.</w:t>
            </w:r>
          </w:p>
        </w:tc>
        <w:tc>
          <w:tcPr>
            <w:tcW w:type="dxa" w:w="3610"/>
            <w:shd w:fill="F4F6F7"/>
          </w:tcPr>
          <w:p>
            <w:pPr>
              <w:spacing w:after="0"/>
            </w:pPr>
            <w:r>
              <w:rPr>
                <w:rFonts w:ascii="Calibri" w:hAnsi="Calibri"/>
                <w:color w:val="242B31"/>
                <w:sz w:val="18"/>
              </w:rPr>
              <w:t>Use email/password instead where available; manage Google account permissions through Google.</w:t>
            </w:r>
          </w:p>
        </w:tc>
      </w:tr>
      <w:tr>
        <w:tc>
          <w:tcPr>
            <w:tcW w:type="dxa" w:w="2100"/>
          </w:tcPr>
          <w:p>
            <w:pPr>
              <w:spacing w:after="0"/>
            </w:pPr>
            <w:r>
              <w:rPr>
                <w:rFonts w:ascii="Calibri" w:hAnsi="Calibri"/>
                <w:color w:val="242B31"/>
                <w:sz w:val="18"/>
              </w:rPr>
              <w:t>Resend email service</w:t>
            </w:r>
          </w:p>
        </w:tc>
        <w:tc>
          <w:tcPr>
            <w:tcW w:type="dxa" w:w="3650"/>
          </w:tcPr>
          <w:p>
            <w:pPr>
              <w:spacing w:after="0"/>
            </w:pPr>
            <w:r>
              <w:rPr>
                <w:rFonts w:ascii="Calibri" w:hAnsi="Calibri"/>
                <w:color w:val="242B31"/>
                <w:sz w:val="18"/>
              </w:rPr>
              <w:t>Recipient email address and verification/transactional email content required for account verification or password recovery.</w:t>
            </w:r>
          </w:p>
        </w:tc>
        <w:tc>
          <w:tcPr>
            <w:tcW w:type="dxa" w:w="3610"/>
          </w:tcPr>
          <w:p>
            <w:pPr>
              <w:spacing w:after="0"/>
            </w:pPr>
            <w:r>
              <w:rPr>
                <w:rFonts w:ascii="Calibri" w:hAnsi="Calibri"/>
                <w:color w:val="242B31"/>
                <w:sz w:val="18"/>
              </w:rPr>
              <w:t>Do not request the relevant email flow; contact KreateKaro about account data.</w:t>
            </w:r>
          </w:p>
        </w:tc>
      </w:tr>
    </w:tbl>
    <w:p>
      <w:pPr>
        <w:spacing w:after="40"/>
      </w:pPr>
    </w:p>
    <w:p>
      <w:pPr>
        <w:pStyle w:val="Heading1"/>
        <w:keepNext/>
      </w:pPr>
      <w:r>
        <w:rPr>
          <w:rFonts w:ascii="Calibri" w:hAnsi="Calibri"/>
          <w:b/>
          <w:color w:val="0D7A75"/>
          <w:sz w:val="32"/>
        </w:rPr>
        <w:t>6. Cookies and sessions</w:t>
      </w:r>
    </w:p>
    <w:p>
      <w:pPr>
        <w:keepLines/>
      </w:pPr>
      <w:r>
        <w:rPr>
          <w:rFonts w:ascii="Calibri" w:hAnsi="Calibri"/>
          <w:color w:val="242B31"/>
          <w:sz w:val="22"/>
        </w:rPr>
        <w:t>The currently verified cloud authentication implementation sets a first-party session cookie called session. It contains a random session identifier, not a password. It is marked HttpOnly, Secure, SameSite=Lax, Path=/, and has a maximum lifetime of 30 days. It is used only to keep an authenticated user signed in and to authorise requests to KreateKaro cloud features.</w:t>
      </w:r>
    </w:p>
    <w:p>
      <w:pPr>
        <w:keepLines/>
      </w:pPr>
      <w:r>
        <w:rPr>
          <w:rFonts w:ascii="Calibri" w:hAnsi="Calibri"/>
          <w:color w:val="242B31"/>
          <w:sz w:val="22"/>
        </w:rPr>
        <w:t>Browser-stored editor data is described in Section 5. KreateKaro should publish and maintain a separate Cookie Policy whenever it adds consent preferences, analytics, advertising, or other non-essential browser storage.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top"/>
            <w:shd w:fill="EAF3F2"/>
          </w:tcPr>
          <w:p>
            <w:pPr>
              <w:spacing w:after="40"/>
            </w:pPr>
            <w:r>
              <w:rPr>
                <w:rFonts w:ascii="Calibri" w:hAnsi="Calibri"/>
                <w:b/>
                <w:color w:val="173A40"/>
                <w:sz w:val="21"/>
              </w:rPr>
              <w:t xml:space="preserve">No analytics claim: </w:t>
            </w:r>
            <w:r>
              <w:rPr>
                <w:rFonts w:ascii="Calibri" w:hAnsi="Calibri"/>
                <w:color w:val="173A40"/>
                <w:sz w:val="21"/>
              </w:rPr>
              <w:t>The reviewed implementation did not include Google Analytics or a consent-banner component. This policy therefore does not state that analytics is active. If analytics is introduced, update the Cookie Policy and obtain consent where required before loading it.</w:t>
            </w:r>
          </w:p>
        </w:tc>
      </w:tr>
    </w:tbl>
    <w:p>
      <w:pPr>
        <w:spacing w:after="40"/>
      </w:pPr>
    </w:p>
    <w:p>
      <w:pPr>
        <w:pStyle w:val="Heading1"/>
        <w:keepNext/>
      </w:pPr>
      <w:r>
        <w:rPr>
          <w:rFonts w:ascii="Calibri" w:hAnsi="Calibri"/>
          <w:b/>
          <w:color w:val="0D7A75"/>
          <w:sz w:val="32"/>
        </w:rPr>
        <w:t>7. When we share information</w:t>
      </w:r>
    </w:p>
    <w:p>
      <w:pPr>
        <w:keepLines/>
      </w:pPr>
      <w:r>
        <w:rPr>
          <w:rFonts w:ascii="Calibri" w:hAnsi="Calibri"/>
          <w:color w:val="242B31"/>
          <w:sz w:val="22"/>
        </w:rPr>
        <w:t>We do not sell, trade, or rent personal information. We may share information with service providers that help operate KreateKaro, only as needed for the purposes described in this policy and subject to appropriate contractual, security, and confidentiality safeguards where required.</w:t>
      </w:r>
    </w:p>
    <w:p>
      <w:pPr>
        <w:keepLines/>
      </w:pPr>
      <w:r>
        <w:rPr>
          <w:rFonts w:ascii="Calibri" w:hAnsi="Calibri"/>
          <w:color w:val="242B31"/>
          <w:sz w:val="22"/>
        </w:rPr>
        <w:t>The confirmed service-provider categories for the reviewed version are Cloudflare (hosting, Workers, and D1 database), Google (optional OAuth sign-in), and Resend (transactional email delivery). We may also disclose information where required by law, to protect rights and security, or in connection with a genuine business restructuring or transfer, subject to applicable law.</w:t>
      </w:r>
    </w:p>
    <w:p>
      <w:pPr>
        <w:pStyle w:val="Heading1"/>
        <w:keepNext/>
      </w:pPr>
      <w:r>
        <w:rPr>
          <w:rFonts w:ascii="Calibri" w:hAnsi="Calibri"/>
          <w:b/>
          <w:color w:val="0D7A75"/>
          <w:sz w:val="32"/>
        </w:rPr>
        <w:t>8. Data retention</w:t>
      </w:r>
    </w:p>
    <w:p>
      <w:pPr>
        <w:keepLines/>
      </w:pPr>
      <w:r>
        <w:rPr>
          <w:rFonts w:ascii="Calibri" w:hAnsi="Calibri"/>
          <w:color w:val="242B31"/>
          <w:sz w:val="22"/>
        </w:rPr>
        <w:t>We keep information only for as long as reasonably necessary to provide the service, meet legal/accounting/security needs, resolve disputes, and enforce agreements. The reviewed implementation retains an active login session for up to 30 days unless it is signed out or otherwise invalidated. Cloud designs remain available until you delete them or the account is deleted, subject to any necessary backup, security, or legal retention period.</w:t>
      </w:r>
    </w:p>
    <w:p>
      <w:pPr>
        <w:keepLines/>
      </w:pPr>
      <w:r>
        <w:rPr>
          <w:rFonts w:ascii="Calibri" w:hAnsi="Calibri"/>
          <w:color w:val="242B31"/>
          <w:sz w:val="22"/>
        </w:rPr>
        <w:t>Before publication, DEKODE should approve a written retention schedule for accounts, cloud designs, logs, backups, and support communications, including deletion timelines.</w:t>
      </w:r>
    </w:p>
    <w:p>
      <w:pPr>
        <w:pStyle w:val="Heading1"/>
        <w:keepNext/>
      </w:pPr>
      <w:r>
        <w:rPr>
          <w:rFonts w:ascii="Calibri" w:hAnsi="Calibri"/>
          <w:b/>
          <w:color w:val="0D7A75"/>
          <w:sz w:val="32"/>
        </w:rPr>
        <w:t>9. Security</w:t>
      </w:r>
    </w:p>
    <w:p>
      <w:pPr>
        <w:keepLines/>
      </w:pPr>
      <w:r>
        <w:rPr>
          <w:rFonts w:ascii="Calibri" w:hAnsi="Calibri"/>
          <w:color w:val="242B31"/>
          <w:sz w:val="22"/>
        </w:rPr>
        <w:t>We use reasonable technical and organisational measures intended to protect personal information and cloud designs against unauthorised access, loss, misuse, alteration, or disclosure. These include access controls, authenticated sessions, email verification, and use of managed infrastructure. No internet service can guarantee absolute security; you should use a strong, unique password and keep your account credentials confidential.</w:t>
      </w:r>
    </w:p>
    <w:p>
      <w:pPr>
        <w:pStyle w:val="Heading1"/>
        <w:keepNext/>
      </w:pPr>
      <w:r>
        <w:rPr>
          <w:rFonts w:ascii="Calibri" w:hAnsi="Calibri"/>
          <w:b/>
          <w:color w:val="0D7A75"/>
          <w:sz w:val="32"/>
        </w:rPr>
        <w:t>10. Your choices and rights</w:t>
      </w:r>
    </w:p>
    <w:p>
      <w:pPr>
        <w:keepLines/>
      </w:pPr>
      <w:r>
        <w:rPr>
          <w:rFonts w:ascii="Calibri" w:hAnsi="Calibri"/>
          <w:color w:val="242B31"/>
          <w:sz w:val="22"/>
        </w:rPr>
        <w:t>Depending on your location and applicable law, you may have rights to request access to, correction of, deletion of, restriction of, or a copy of your personal information, and to object to certain processing. You may also have the right to complain to a relevant privacy regulator.</w:t>
      </w:r>
    </w:p>
    <w:p>
      <w:pPr>
        <w:pStyle w:val="ListBullet"/>
        <w:keepLines/>
      </w:pPr>
      <w:r>
        <w:rPr>
          <w:rFonts w:ascii="Calibri" w:hAnsi="Calibri"/>
          <w:color w:val="242B31"/>
          <w:sz w:val="22"/>
        </w:rPr>
        <w:t>You can delete individual cloud designs in the KreateKaro editor.</w:t>
      </w:r>
    </w:p>
    <w:p>
      <w:pPr>
        <w:pStyle w:val="ListBullet"/>
        <w:keepLines/>
      </w:pPr>
      <w:r>
        <w:rPr>
          <w:rFonts w:ascii="Calibri" w:hAnsi="Calibri"/>
          <w:color w:val="242B31"/>
          <w:sz w:val="22"/>
        </w:rPr>
        <w:t>You can sign out to end the current browser session.</w:t>
      </w:r>
    </w:p>
    <w:p>
      <w:pPr>
        <w:pStyle w:val="ListBullet"/>
        <w:keepLines/>
      </w:pPr>
      <w:r>
        <w:rPr>
          <w:rFonts w:ascii="Calibri" w:hAnsi="Calibri"/>
          <w:color w:val="242B31"/>
          <w:sz w:val="22"/>
        </w:rPr>
        <w:t>You can clear local drafts, preferences, and custom assets through your browser site-data controls; this may permanently remove local work.</w:t>
      </w:r>
    </w:p>
    <w:p>
      <w:pPr>
        <w:pStyle w:val="ListBullet"/>
        <w:keepLines/>
      </w:pPr>
      <w:r>
        <w:rPr>
          <w:rFonts w:ascii="Calibri" w:hAnsi="Calibri"/>
          <w:color w:val="242B31"/>
          <w:sz w:val="22"/>
        </w:rPr>
        <w:t>For account or privacy requests, contact support@kreatekaro.co and include enough information for us to verify your identity safely.</w:t>
      </w:r>
    </w:p>
    <w:p>
      <w:pPr>
        <w:pStyle w:val="Heading1"/>
        <w:keepNext/>
      </w:pPr>
      <w:r>
        <w:rPr>
          <w:rFonts w:ascii="Calibri" w:hAnsi="Calibri"/>
          <w:b/>
          <w:color w:val="0D7A75"/>
          <w:sz w:val="32"/>
        </w:rPr>
        <w:t>11. International processing</w:t>
      </w:r>
    </w:p>
    <w:p>
      <w:pPr>
        <w:keepLines/>
      </w:pPr>
      <w:r>
        <w:rPr>
          <w:rFonts w:ascii="Calibri" w:hAnsi="Calibri"/>
          <w:color w:val="242B31"/>
          <w:sz w:val="22"/>
        </w:rPr>
        <w:t>KreateKaro and its service providers may process information in countries other than the country where you live. Where required, we will use appropriate safeguards for cross-border transfers. Before publication, DEKODE should confirm the relevant provider data-location options, contractual transfer mechanisms, and the jurisdictions in which KreateKaro is offered.</w:t>
      </w:r>
    </w:p>
    <w:p>
      <w:pPr>
        <w:pStyle w:val="Heading1"/>
        <w:keepNext/>
      </w:pPr>
      <w:r>
        <w:rPr>
          <w:rFonts w:ascii="Calibri" w:hAnsi="Calibri"/>
          <w:b/>
          <w:color w:val="0D7A75"/>
          <w:sz w:val="32"/>
        </w:rPr>
        <w:t>12. Children</w:t>
      </w:r>
    </w:p>
    <w:p>
      <w:pPr>
        <w:keepLines/>
      </w:pPr>
      <w:r>
        <w:rPr>
          <w:rFonts w:ascii="Calibri" w:hAnsi="Calibri"/>
          <w:color w:val="242B31"/>
          <w:sz w:val="22"/>
        </w:rPr>
        <w:t>KreateKaro is not intended for children. Do not use the service if you are under the minimum age required by applicable law to consent to data processing in your location. If you believe a child has provided personal information, contact us so we can review and take appropriate action.</w:t>
      </w:r>
    </w:p>
    <w:p>
      <w:pPr>
        <w:pStyle w:val="Heading1"/>
        <w:keepNext/>
      </w:pPr>
      <w:r>
        <w:rPr>
          <w:rFonts w:ascii="Calibri" w:hAnsi="Calibri"/>
          <w:b/>
          <w:color w:val="0D7A75"/>
          <w:sz w:val="32"/>
        </w:rPr>
        <w:t>13. Changes to this policy</w:t>
      </w:r>
    </w:p>
    <w:p>
      <w:pPr>
        <w:keepLines/>
      </w:pPr>
      <w:r>
        <w:rPr>
          <w:rFonts w:ascii="Calibri" w:hAnsi="Calibri"/>
          <w:color w:val="242B31"/>
          <w:sz w:val="22"/>
        </w:rPr>
        <w:t>We may update this policy when KreateKaro, our providers, or applicable legal requirements change. We will post the updated version with a revised effective date. Where a material change requires notice or renewed consent, we will provide it as required by applicable law.</w:t>
      </w:r>
    </w:p>
    <w:p>
      <w:pPr>
        <w:pStyle w:val="Heading1"/>
        <w:keepNext/>
      </w:pPr>
      <w:r>
        <w:rPr>
          <w:rFonts w:ascii="Calibri" w:hAnsi="Calibri"/>
          <w:b/>
          <w:color w:val="0D7A75"/>
          <w:sz w:val="32"/>
        </w:rPr>
        <w:t>14. Contact</w:t>
      </w:r>
    </w:p>
    <w:p>
      <w:pPr>
        <w:keepLines/>
      </w:pPr>
      <w:r>
        <w:rPr>
          <w:rFonts w:ascii="Calibri" w:hAnsi="Calibri"/>
          <w:color w:val="242B31"/>
          <w:sz w:val="22"/>
        </w:rPr>
        <w:t>For privacy questions or requests, contact: support@kreatekaro.co. You may also contact DEKODE at contactus@dekodeglobal.com. Before publication, replace or supplement these details with the responsible legal entity name, registered address, and privacy-officer/DPO contact details if applicable.</w:t>
      </w:r>
    </w:p>
    <w:p>
      <w:r>
        <w:br w:type="page"/>
      </w:r>
    </w:p>
    <w:p>
      <w:pPr>
        <w:pStyle w:val="Heading1"/>
        <w:keepNext/>
      </w:pPr>
      <w:r>
        <w:rPr>
          <w:rFonts w:ascii="Calibri" w:hAnsi="Calibri"/>
          <w:b/>
          <w:color w:val="0D7A75"/>
          <w:sz w:val="32"/>
        </w:rPr>
        <w:t>Publication checklist (internal)</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top"/>
            <w:shd w:fill="EAF3F2"/>
          </w:tcPr>
          <w:p>
            <w:pPr>
              <w:spacing w:after="40"/>
            </w:pPr>
            <w:r>
              <w:rPr>
                <w:rFonts w:ascii="Calibri" w:hAnsi="Calibri"/>
                <w:b/>
                <w:color w:val="173A40"/>
                <w:sz w:val="21"/>
              </w:rPr>
              <w:t xml:space="preserve">Internal use only: </w:t>
            </w:r>
            <w:r>
              <w:rPr>
                <w:rFonts w:ascii="Calibri" w:hAnsi="Calibri"/>
                <w:color w:val="173A40"/>
                <w:sz w:val="21"/>
              </w:rPr>
              <w:t>Remove this checklist from the public web-policy version, or retain it only in internal policy records.</w:t>
            </w:r>
          </w:p>
        </w:tc>
      </w:tr>
    </w:tbl>
    <w:p>
      <w:pPr>
        <w:spacing w:after="40"/>
      </w:pPr>
    </w:p>
    <w:p>
      <w:pPr>
        <w:pStyle w:val="ListBullet"/>
        <w:keepLines/>
      </w:pPr>
      <w:r>
        <w:rPr>
          <w:rFonts w:ascii="Calibri" w:hAnsi="Calibri"/>
          <w:color w:val="242B31"/>
          <w:sz w:val="22"/>
        </w:rPr>
        <w:t>Confirm the legal entity operating KreateKaro, registered address, and privacy contact.</w:t>
      </w:r>
    </w:p>
    <w:p>
      <w:pPr>
        <w:pStyle w:val="ListBullet"/>
        <w:keepLines/>
      </w:pPr>
      <w:r>
        <w:rPr>
          <w:rFonts w:ascii="Calibri" w:hAnsi="Calibri"/>
          <w:color w:val="242B31"/>
          <w:sz w:val="22"/>
        </w:rPr>
        <w:t>Confirm the countries/markets where KreateKaro is offered and obtain jurisdiction-specific legal review.</w:t>
      </w:r>
    </w:p>
    <w:p>
      <w:pPr>
        <w:pStyle w:val="ListBullet"/>
        <w:keepLines/>
      </w:pPr>
      <w:r>
        <w:rPr>
          <w:rFonts w:ascii="Calibri" w:hAnsi="Calibri"/>
          <w:color w:val="242B31"/>
          <w:sz w:val="22"/>
        </w:rPr>
        <w:t>Approve retention periods for accounts, sessions, cloud designs, backups, logs, and support messages.</w:t>
      </w:r>
    </w:p>
    <w:p>
      <w:pPr>
        <w:pStyle w:val="ListBullet"/>
        <w:keepLines/>
      </w:pPr>
      <w:r>
        <w:rPr>
          <w:rFonts w:ascii="Calibri" w:hAnsi="Calibri"/>
          <w:color w:val="242B31"/>
          <w:sz w:val="22"/>
        </w:rPr>
        <w:t>Verify the Cloudflare D1 database configuration, access controls, backup approach, and data-location choices.</w:t>
      </w:r>
    </w:p>
    <w:p>
      <w:pPr>
        <w:pStyle w:val="ListBullet"/>
        <w:keepLines/>
      </w:pPr>
      <w:r>
        <w:rPr>
          <w:rFonts w:ascii="Calibri" w:hAnsi="Calibri"/>
          <w:color w:val="242B31"/>
          <w:sz w:val="22"/>
        </w:rPr>
        <w:t>Verify Google OAuth and Resend data-processing terms, transfer safeguards, and privacy links.</w:t>
      </w:r>
    </w:p>
    <w:p>
      <w:pPr>
        <w:pStyle w:val="ListBullet"/>
        <w:keepLines/>
      </w:pPr>
      <w:r>
        <w:rPr>
          <w:rFonts w:ascii="Calibri" w:hAnsi="Calibri"/>
          <w:color w:val="242B31"/>
          <w:sz w:val="22"/>
        </w:rPr>
        <w:t>Confirm whether any analytics, error-monitoring, advertising, chat, or other third-party scripts are deployed.</w:t>
      </w:r>
    </w:p>
    <w:p>
      <w:pPr>
        <w:pStyle w:val="ListBullet"/>
        <w:keepLines/>
      </w:pPr>
      <w:r>
        <w:rPr>
          <w:rFonts w:ascii="Calibri" w:hAnsi="Calibri"/>
          <w:color w:val="242B31"/>
          <w:sz w:val="22"/>
        </w:rPr>
        <w:t>Ensure the public Cookie Policy exactly reflects the active cookies and local-storage technologies.</w:t>
      </w:r>
    </w:p>
    <w:p>
      <w:pPr>
        <w:pStyle w:val="ListBullet"/>
        <w:keepLines/>
      </w:pPr>
      <w:r>
        <w:rPr>
          <w:rFonts w:ascii="Calibri" w:hAnsi="Calibri"/>
          <w:color w:val="242B31"/>
          <w:sz w:val="22"/>
        </w:rPr>
        <w:t>Provide a practical workflow for access, deletion, correction, and account-deletion requests.</w:t>
      </w:r>
    </w:p>
    <w:p>
      <w:pPr>
        <w:pStyle w:val="ListBullet"/>
        <w:keepLines/>
      </w:pPr>
      <w:r>
        <w:rPr>
          <w:rFonts w:ascii="Calibri" w:hAnsi="Calibri"/>
          <w:color w:val="242B31"/>
          <w:sz w:val="22"/>
        </w:rPr>
        <w:t>Have qualified counsel review the final web version before publication.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E6B73"/>
        <w:sz w:val="16"/>
      </w:rPr>
      <w:t>KreateKaro Privacy Policy Draft | 3 September 2026 | Legal review required before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B73"/>
        <w:sz w:val="17"/>
      </w:rPr>
      <w:t>KREATEKARO | PRIVACY POLICY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D7A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3A4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A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