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40" w:after="120"/>
      </w:pPr>
      <w:r>
        <w:rPr>
          <w:rFonts w:ascii="Calibri" w:hAnsi="Calibri"/>
          <w:b/>
          <w:color w:val="000000"/>
          <w:sz w:val="54"/>
        </w:rPr>
        <w:t>KreateKaro Policy Pack</w:t>
      </w:r>
    </w:p>
    <w:p>
      <w:pPr>
        <w:spacing w:after="440"/>
      </w:pPr>
      <w:r>
        <w:rPr>
          <w:rFonts w:ascii="Calibri" w:hAnsi="Calibri"/>
          <w:color w:val="555555"/>
          <w:sz w:val="26"/>
        </w:rPr>
        <w:t>Cookie Policy  Privacy Policy  Terms of Service</w:t>
      </w:r>
    </w:p>
    <w:p>
      <w:pPr>
        <w:keepLines/>
      </w:pPr>
      <w:r>
        <w:rPr>
          <w:rFonts w:ascii="Calibri" w:hAnsi="Calibri"/>
          <w:color w:val="000000"/>
          <w:sz w:val="22"/>
        </w:rPr>
        <w:t>This policy pack explains the browser technologies, personal-information practices, and service terms that apply to KreateKaro. KreateKaro is operated by DEKODE.</w:t>
      </w:r>
    </w:p>
    <w:p>
      <w:pPr>
        <w:keepLines/>
      </w:pPr>
      <w:r>
        <w:rPr>
          <w:rFonts w:ascii="Calibri" w:hAnsi="Calibri"/>
          <w:color w:val="000000"/>
          <w:sz w:val="22"/>
        </w:rPr>
        <w:t>It applies to the KreateKaro website, 3D spatial-design editor, user accounts, cloud design storage, and support communications. Questions can be sent to support@kreatekaro.co or contactus@dekodeglobal.com.</w:t>
      </w:r>
    </w:p>
    <w:p>
      <w:pPr>
        <w:pStyle w:val="Heading1"/>
        <w:keepNext/>
      </w:pPr>
      <w:r>
        <w:rPr>
          <w:rFonts w:ascii="Calibri" w:hAnsi="Calibri"/>
          <w:b/>
          <w:color w:val="000000"/>
          <w:sz w:val="32"/>
        </w:rPr>
        <w:t>Contents</w:t>
      </w:r>
    </w:p>
    <w:p>
      <w:pPr>
        <w:keepLines/>
      </w:pPr>
      <w:r>
        <w:rPr>
          <w:rFonts w:ascii="Calibri" w:hAnsi="Calibri"/>
          <w:color w:val="000000"/>
          <w:sz w:val="22"/>
        </w:rPr>
        <w:t>1. Cookie Policy</w:t>
      </w:r>
    </w:p>
    <w:p>
      <w:pPr>
        <w:keepLines/>
      </w:pPr>
      <w:r>
        <w:rPr>
          <w:rFonts w:ascii="Calibri" w:hAnsi="Calibri"/>
          <w:color w:val="000000"/>
          <w:sz w:val="22"/>
        </w:rPr>
        <w:t>2. Privacy Policy</w:t>
      </w:r>
    </w:p>
    <w:p>
      <w:pPr>
        <w:keepLines/>
      </w:pPr>
      <w:r>
        <w:rPr>
          <w:rFonts w:ascii="Calibri" w:hAnsi="Calibri"/>
          <w:color w:val="000000"/>
          <w:sz w:val="22"/>
        </w:rPr>
        <w:t>3. Terms of Service</w:t>
      </w:r>
    </w:p>
    <w:p>
      <w:r>
        <w:br w:type="page"/>
      </w:r>
    </w:p>
    <w:p>
      <w:pPr>
        <w:pStyle w:val="Heading1"/>
        <w:keepNext/>
      </w:pPr>
      <w:r>
        <w:rPr>
          <w:rFonts w:ascii="Calibri" w:hAnsi="Calibri"/>
          <w:b/>
          <w:color w:val="000000"/>
          <w:sz w:val="32"/>
        </w:rPr>
        <w:t>1. Cookie Policy</w:t>
      </w:r>
    </w:p>
    <w:p>
      <w:pPr>
        <w:keepLines/>
      </w:pPr>
      <w:r>
        <w:rPr>
          <w:rFonts w:ascii="Calibri" w:hAnsi="Calibri"/>
          <w:color w:val="000000"/>
          <w:sz w:val="22"/>
        </w:rPr>
        <w:t>This Cookie Policy explains the cookies and similar browser-storage technologies used by KreateKaro. Cookies are small text files stored by a browser. Similar technologies include local storage and IndexedDB.</w:t>
      </w:r>
    </w:p>
    <w:p>
      <w:pPr>
        <w:pStyle w:val="Heading2"/>
        <w:keepNext/>
      </w:pPr>
      <w:r>
        <w:rPr>
          <w:rFonts w:ascii="Calibri" w:hAnsi="Calibri"/>
          <w:b/>
          <w:color w:val="000000"/>
          <w:sz w:val="26"/>
        </w:rPr>
        <w:t>1.1 Necessary cookies</w:t>
      </w:r>
    </w:p>
    <w:p>
      <w:pPr>
        <w:keepLines/>
      </w:pPr>
      <w:r>
        <w:rPr>
          <w:rFonts w:ascii="Calibri" w:hAnsi="Calibri"/>
          <w:color w:val="000000"/>
          <w:sz w:val="22"/>
        </w:rPr>
        <w:t>KreateKaro uses a necessary session cookie when a user signs in. It is required to keep the user authenticated and to secure access to cloud designs and account features. It is not used for advertising or analytics.</w:t>
      </w:r>
    </w:p>
    <w:tbl>
      <w:tblPr>
        <w:tblW w:type="auto" w:w="0"/>
        <w:jc w:val="left"/>
        <w:tblLayout w:type="fixed"/>
        <w:tblLook w:firstColumn="1" w:firstRow="1" w:lastColumn="0" w:lastRow="0" w:noHBand="0" w:noVBand="1" w:val="04A0"/>
        <w:tblW w:w="9360" w:type="dxa"/>
        <w:tblBorders>
          <w:top w:val="single" w:sz="6" w:color="D9D9D9"/>
          <w:left w:val="single" w:sz="6" w:color="D9D9D9"/>
          <w:bottom w:val="single" w:sz="6" w:color="D9D9D9"/>
          <w:right w:val="single" w:sz="6" w:color="D9D9D9"/>
          <w:insideH w:val="single" w:sz="6" w:color="D9D9D9"/>
          <w:insideV w:val="single" w:sz="6" w:color="D9D9D9"/>
        </w:tblBorders>
      </w:tblPr>
      <w:tblGrid>
        <w:gridCol w:w="1200"/>
        <w:gridCol w:w="2900"/>
        <w:gridCol w:w="3400"/>
        <w:gridCol w:w="1860"/>
      </w:tblGrid>
      <w:tr>
        <w:trPr>
          <w:tblHeader w:val="true"/>
        </w:trPr>
        <w:tc>
          <w:tcPr>
            <w:tcW w:type="dxa" w:w="2340"/>
            <w:tcW w:w="1200" w:type="dxa"/>
            <w:vAlign w:val="center"/>
            <w:shd w:fill="173A40"/>
          </w:tcPr>
          <w:p>
            <w:pPr>
              <w:spacing w:after="40"/>
            </w:pPr>
            <w:r>
              <w:rPr>
                <w:rFonts w:ascii="Calibri" w:hAnsi="Calibri"/>
                <w:b/>
                <w:color w:val="FFFFFF"/>
                <w:sz w:val="19"/>
              </w:rPr>
              <w:t>Name</w:t>
            </w:r>
          </w:p>
        </w:tc>
        <w:tc>
          <w:tcPr>
            <w:tcW w:type="dxa" w:w="2340"/>
            <w:tcW w:w="2900" w:type="dxa"/>
            <w:vAlign w:val="center"/>
            <w:shd w:fill="173A40"/>
          </w:tcPr>
          <w:p>
            <w:pPr>
              <w:spacing w:after="40"/>
            </w:pPr>
            <w:r>
              <w:rPr>
                <w:rFonts w:ascii="Calibri" w:hAnsi="Calibri"/>
                <w:b/>
                <w:color w:val="FFFFFF"/>
                <w:sz w:val="19"/>
              </w:rPr>
              <w:t>What it stores</w:t>
            </w:r>
          </w:p>
        </w:tc>
        <w:tc>
          <w:tcPr>
            <w:tcW w:type="dxa" w:w="2340"/>
            <w:tcW w:w="3400" w:type="dxa"/>
            <w:vAlign w:val="center"/>
            <w:shd w:fill="173A40"/>
          </w:tcPr>
          <w:p>
            <w:pPr>
              <w:spacing w:after="40"/>
            </w:pPr>
            <w:r>
              <w:rPr>
                <w:rFonts w:ascii="Calibri" w:hAnsi="Calibri"/>
                <w:b/>
                <w:color w:val="FFFFFF"/>
                <w:sz w:val="19"/>
              </w:rPr>
              <w:t>Purpose</w:t>
            </w:r>
          </w:p>
        </w:tc>
        <w:tc>
          <w:tcPr>
            <w:tcW w:type="dxa" w:w="2340"/>
            <w:tcW w:w="1860" w:type="dxa"/>
            <w:vAlign w:val="center"/>
            <w:shd w:fill="173A40"/>
          </w:tcPr>
          <w:p>
            <w:pPr>
              <w:spacing w:after="40"/>
            </w:pPr>
            <w:r>
              <w:rPr>
                <w:rFonts w:ascii="Calibri" w:hAnsi="Calibri"/>
                <w:b/>
                <w:color w:val="FFFFFF"/>
                <w:sz w:val="19"/>
              </w:rPr>
              <w:t>Lifetime</w:t>
            </w:r>
          </w:p>
        </w:tc>
      </w:tr>
      <w:tr>
        <w:tc>
          <w:tcPr>
            <w:tcW w:type="dxa" w:w="1200"/>
          </w:tcPr>
          <w:p>
            <w:pPr>
              <w:spacing w:after="40"/>
            </w:pPr>
            <w:r>
              <w:rPr>
                <w:rFonts w:ascii="Calibri" w:hAnsi="Calibri"/>
                <w:color w:val="000000"/>
                <w:sz w:val="18"/>
              </w:rPr>
              <w:t>session</w:t>
            </w:r>
          </w:p>
        </w:tc>
        <w:tc>
          <w:tcPr>
            <w:tcW w:type="dxa" w:w="2900"/>
          </w:tcPr>
          <w:p>
            <w:pPr>
              <w:spacing w:after="40"/>
            </w:pPr>
            <w:r>
              <w:rPr>
                <w:rFonts w:ascii="Calibri" w:hAnsi="Calibri"/>
                <w:color w:val="000000"/>
                <w:sz w:val="18"/>
              </w:rPr>
              <w:t>A randomly generated session identifier. It does not contain a password, email address, name, Google profile information, or design data.</w:t>
            </w:r>
          </w:p>
        </w:tc>
        <w:tc>
          <w:tcPr>
            <w:tcW w:type="dxa" w:w="3400"/>
          </w:tcPr>
          <w:p>
            <w:pPr>
              <w:spacing w:after="40"/>
            </w:pPr>
            <w:r>
              <w:rPr>
                <w:rFonts w:ascii="Calibri" w:hAnsi="Calibri"/>
                <w:color w:val="000000"/>
                <w:sz w:val="18"/>
              </w:rPr>
              <w:t>Identifies the signed-in session, authorises cloud-feature requests, and helps protect the account.</w:t>
            </w:r>
          </w:p>
        </w:tc>
        <w:tc>
          <w:tcPr>
            <w:tcW w:type="dxa" w:w="1860"/>
          </w:tcPr>
          <w:p>
            <w:pPr>
              <w:spacing w:after="40"/>
            </w:pPr>
            <w:r>
              <w:rPr>
                <w:rFonts w:ascii="Calibri" w:hAnsi="Calibri"/>
                <w:color w:val="000000"/>
                <w:sz w:val="18"/>
              </w:rPr>
              <w:t>Up to 30 days, or earlier if the user signs out or it is invalidated.</w:t>
            </w:r>
          </w:p>
        </w:tc>
      </w:tr>
    </w:tbl>
    <w:p>
      <w:pPr>
        <w:spacing w:after="40"/>
      </w:pPr>
    </w:p>
    <w:p>
      <w:pPr>
        <w:keepLines/>
      </w:pPr>
      <w:r>
        <w:rPr>
          <w:rFonts w:ascii="Calibri" w:hAnsi="Calibri"/>
          <w:color w:val="000000"/>
          <w:sz w:val="22"/>
        </w:rPr>
        <w:t>The session identifier is matched to a server-side session record in KreateKaro's Cloudflare D1 database. That record links the session to the user account and expiry time. The cookie is configured as HttpOnly, Secure, SameSite=Lax, and Path=/.</w:t>
      </w:r>
    </w:p>
    <w:p>
      <w:pPr>
        <w:pStyle w:val="Heading2"/>
        <w:keepNext/>
      </w:pPr>
      <w:r>
        <w:rPr>
          <w:rFonts w:ascii="Calibri" w:hAnsi="Calibri"/>
          <w:b/>
          <w:color w:val="000000"/>
          <w:sz w:val="26"/>
        </w:rPr>
        <w:t>1.2 Local browser storage</w:t>
      </w:r>
    </w:p>
    <w:tbl>
      <w:tblPr>
        <w:tblW w:type="auto" w:w="0"/>
        <w:jc w:val="left"/>
        <w:tblLayout w:type="fixed"/>
        <w:tblLook w:firstColumn="1" w:firstRow="1" w:lastColumn="0" w:lastRow="0" w:noHBand="0" w:noVBand="1" w:val="04A0"/>
        <w:tblW w:w="9360" w:type="dxa"/>
        <w:tblBorders>
          <w:top w:val="single" w:sz="6" w:color="D9D9D9"/>
          <w:left w:val="single" w:sz="6" w:color="D9D9D9"/>
          <w:bottom w:val="single" w:sz="6" w:color="D9D9D9"/>
          <w:right w:val="single" w:sz="6" w:color="D9D9D9"/>
          <w:insideH w:val="single" w:sz="6" w:color="D9D9D9"/>
          <w:insideV w:val="single" w:sz="6" w:color="D9D9D9"/>
        </w:tblBorders>
      </w:tblPr>
      <w:tblGrid>
        <w:gridCol w:w="1900"/>
        <w:gridCol w:w="4100"/>
        <w:gridCol w:w="3360"/>
      </w:tblGrid>
      <w:tr>
        <w:trPr>
          <w:tblHeader w:val="true"/>
        </w:trPr>
        <w:tc>
          <w:tcPr>
            <w:tcW w:type="dxa" w:w="3120"/>
            <w:tcW w:w="1900" w:type="dxa"/>
            <w:vAlign w:val="center"/>
            <w:shd w:fill="173A40"/>
          </w:tcPr>
          <w:p>
            <w:pPr>
              <w:spacing w:after="40"/>
            </w:pPr>
            <w:r>
              <w:rPr>
                <w:rFonts w:ascii="Calibri" w:hAnsi="Calibri"/>
                <w:b/>
                <w:color w:val="FFFFFF"/>
                <w:sz w:val="19"/>
              </w:rPr>
              <w:t>Technology</w:t>
            </w:r>
          </w:p>
        </w:tc>
        <w:tc>
          <w:tcPr>
            <w:tcW w:type="dxa" w:w="3120"/>
            <w:tcW w:w="4100" w:type="dxa"/>
            <w:vAlign w:val="center"/>
            <w:shd w:fill="173A40"/>
          </w:tcPr>
          <w:p>
            <w:pPr>
              <w:spacing w:after="40"/>
            </w:pPr>
            <w:r>
              <w:rPr>
                <w:rFonts w:ascii="Calibri" w:hAnsi="Calibri"/>
                <w:b/>
                <w:color w:val="FFFFFF"/>
                <w:sz w:val="19"/>
              </w:rPr>
              <w:t>Information stored</w:t>
            </w:r>
          </w:p>
        </w:tc>
        <w:tc>
          <w:tcPr>
            <w:tcW w:type="dxa" w:w="3120"/>
            <w:tcW w:w="3360" w:type="dxa"/>
            <w:vAlign w:val="center"/>
            <w:shd w:fill="173A40"/>
          </w:tcPr>
          <w:p>
            <w:pPr>
              <w:spacing w:after="40"/>
            </w:pPr>
            <w:r>
              <w:rPr>
                <w:rFonts w:ascii="Calibri" w:hAnsi="Calibri"/>
                <w:b/>
                <w:color w:val="FFFFFF"/>
                <w:sz w:val="19"/>
              </w:rPr>
              <w:t>Purpose</w:t>
            </w:r>
          </w:p>
        </w:tc>
      </w:tr>
      <w:tr>
        <w:tc>
          <w:tcPr>
            <w:tcW w:type="dxa" w:w="1900"/>
          </w:tcPr>
          <w:p>
            <w:pPr>
              <w:spacing w:after="40"/>
            </w:pPr>
            <w:r>
              <w:rPr>
                <w:rFonts w:ascii="Calibri" w:hAnsi="Calibri"/>
                <w:color w:val="000000"/>
                <w:sz w:val="18"/>
              </w:rPr>
              <w:t>Local storage</w:t>
            </w:r>
          </w:p>
        </w:tc>
        <w:tc>
          <w:tcPr>
            <w:tcW w:type="dxa" w:w="4100"/>
          </w:tcPr>
          <w:p>
            <w:pPr>
              <w:spacing w:after="40"/>
            </w:pPr>
            <w:r>
              <w:rPr>
                <w:rFonts w:ascii="Calibri" w:hAnsi="Calibri"/>
                <w:color w:val="000000"/>
                <w:sz w:val="18"/>
              </w:rPr>
              <w:t>Current editor draft, theme choice, preview-quality preference, and custom-asset metadata.</w:t>
            </w:r>
          </w:p>
        </w:tc>
        <w:tc>
          <w:tcPr>
            <w:tcW w:type="dxa" w:w="3360"/>
          </w:tcPr>
          <w:p>
            <w:pPr>
              <w:spacing w:after="40"/>
            </w:pPr>
            <w:r>
              <w:rPr>
                <w:rFonts w:ascii="Calibri" w:hAnsi="Calibri"/>
                <w:color w:val="000000"/>
                <w:sz w:val="18"/>
              </w:rPr>
              <w:t>Restores work and preferences on the same device.</w:t>
            </w:r>
          </w:p>
        </w:tc>
      </w:tr>
      <w:tr>
        <w:tc>
          <w:tcPr>
            <w:tcW w:type="dxa" w:w="1900"/>
            <w:shd w:fill="F3F6F8"/>
          </w:tcPr>
          <w:p>
            <w:pPr>
              <w:spacing w:after="40"/>
            </w:pPr>
            <w:r>
              <w:rPr>
                <w:rFonts w:ascii="Calibri" w:hAnsi="Calibri"/>
                <w:color w:val="000000"/>
                <w:sz w:val="18"/>
              </w:rPr>
              <w:t>IndexedDB</w:t>
            </w:r>
          </w:p>
        </w:tc>
        <w:tc>
          <w:tcPr>
            <w:tcW w:type="dxa" w:w="4100"/>
            <w:shd w:fill="F3F6F8"/>
          </w:tcPr>
          <w:p>
            <w:pPr>
              <w:spacing w:after="40"/>
            </w:pPr>
            <w:r>
              <w:rPr>
                <w:rFonts w:ascii="Calibri" w:hAnsi="Calibri"/>
                <w:color w:val="000000"/>
                <w:sz w:val="18"/>
              </w:rPr>
              <w:t>Uploaded custom 3D model files.</w:t>
            </w:r>
          </w:p>
        </w:tc>
        <w:tc>
          <w:tcPr>
            <w:tcW w:type="dxa" w:w="3360"/>
            <w:shd w:fill="F3F6F8"/>
          </w:tcPr>
          <w:p>
            <w:pPr>
              <w:spacing w:after="40"/>
            </w:pPr>
            <w:r>
              <w:rPr>
                <w:rFonts w:ascii="Calibri" w:hAnsi="Calibri"/>
                <w:color w:val="000000"/>
                <w:sz w:val="18"/>
              </w:rPr>
              <w:t>Keeps custom assets available on the user's device for use in the editor.</w:t>
            </w:r>
          </w:p>
        </w:tc>
      </w:tr>
    </w:tbl>
    <w:p>
      <w:pPr>
        <w:spacing w:after="40"/>
      </w:pPr>
    </w:p>
    <w:p>
      <w:pPr>
        <w:keepLines/>
      </w:pPr>
      <w:r>
        <w:rPr>
          <w:rFonts w:ascii="Calibri" w:hAnsi="Calibri"/>
          <w:color w:val="000000"/>
          <w:sz w:val="22"/>
        </w:rPr>
        <w:t>Local browser data remains on the device unless a user chooses a cloud-save feature. Clearing browser site data may permanently remove locally stored work.</w:t>
      </w:r>
    </w:p>
    <w:p>
      <w:pPr>
        <w:pStyle w:val="Heading2"/>
        <w:keepNext/>
      </w:pPr>
      <w:r>
        <w:rPr>
          <w:rFonts w:ascii="Calibri" w:hAnsi="Calibri"/>
          <w:b/>
          <w:color w:val="000000"/>
          <w:sz w:val="26"/>
        </w:rPr>
        <w:t>1.3 Analytics cookies</w:t>
      </w:r>
    </w:p>
    <w:p>
      <w:pPr>
        <w:keepLines/>
      </w:pPr>
      <w:r>
        <w:rPr>
          <w:rFonts w:ascii="Calibri" w:hAnsi="Calibri"/>
          <w:color w:val="000000"/>
          <w:sz w:val="22"/>
        </w:rPr>
        <w:t>KreateKaro does not currently activate Google Analytics or another optional analytics service in the reviewed implementation. If analytics is introduced later, it may be used to understand aggregate usage, improve the editor, identify technical issues, and measure feature performance. It will not be used for advertising unless this policy is updated and the required user controls are provided.</w:t>
      </w:r>
    </w:p>
    <w:tbl>
      <w:tblPr>
        <w:tblW w:type="auto" w:w="0"/>
        <w:jc w:val="left"/>
        <w:tblLayout w:type="fixed"/>
        <w:tblLook w:firstColumn="1" w:firstRow="1" w:lastColumn="0" w:lastRow="0" w:noHBand="0" w:noVBand="1" w:val="04A0"/>
        <w:tblW w:w="9360" w:type="dxa"/>
        <w:tblBorders>
          <w:top w:val="single" w:sz="6" w:color="D9D9D9"/>
          <w:left w:val="single" w:sz="6" w:color="D9D9D9"/>
          <w:bottom w:val="single" w:sz="6" w:color="D9D9D9"/>
          <w:right w:val="single" w:sz="6" w:color="D9D9D9"/>
          <w:insideH w:val="single" w:sz="6" w:color="D9D9D9"/>
          <w:insideV w:val="single" w:sz="6" w:color="D9D9D9"/>
        </w:tblBorders>
      </w:tblPr>
      <w:tblGrid>
        <w:gridCol w:w="1750"/>
        <w:gridCol w:w="2900"/>
        <w:gridCol w:w="2740"/>
        <w:gridCol w:w="1970"/>
      </w:tblGrid>
      <w:tr>
        <w:trPr>
          <w:tblHeader w:val="true"/>
        </w:trPr>
        <w:tc>
          <w:tcPr>
            <w:tcW w:type="dxa" w:w="2340"/>
            <w:tcW w:w="1750" w:type="dxa"/>
            <w:vAlign w:val="center"/>
            <w:shd w:fill="173A40"/>
          </w:tcPr>
          <w:p>
            <w:pPr>
              <w:spacing w:after="40"/>
            </w:pPr>
            <w:r>
              <w:rPr>
                <w:rFonts w:ascii="Calibri" w:hAnsi="Calibri"/>
                <w:b/>
                <w:color w:val="FFFFFF"/>
                <w:sz w:val="19"/>
              </w:rPr>
              <w:t>User choice</w:t>
            </w:r>
          </w:p>
        </w:tc>
        <w:tc>
          <w:tcPr>
            <w:tcW w:type="dxa" w:w="2340"/>
            <w:tcW w:w="2900" w:type="dxa"/>
            <w:vAlign w:val="center"/>
            <w:shd w:fill="173A40"/>
          </w:tcPr>
          <w:p>
            <w:pPr>
              <w:spacing w:after="40"/>
            </w:pPr>
            <w:r>
              <w:rPr>
                <w:rFonts w:ascii="Calibri" w:hAnsi="Calibri"/>
                <w:b/>
                <w:color w:val="FFFFFF"/>
                <w:sz w:val="19"/>
              </w:rPr>
              <w:t>Consent record</w:t>
            </w:r>
          </w:p>
        </w:tc>
        <w:tc>
          <w:tcPr>
            <w:tcW w:type="dxa" w:w="2340"/>
            <w:tcW w:w="2740" w:type="dxa"/>
            <w:vAlign w:val="center"/>
            <w:shd w:fill="173A40"/>
          </w:tcPr>
          <w:p>
            <w:pPr>
              <w:spacing w:after="40"/>
            </w:pPr>
            <w:r>
              <w:rPr>
                <w:rFonts w:ascii="Calibri" w:hAnsi="Calibri"/>
                <w:b/>
                <w:color w:val="FFFFFF"/>
                <w:sz w:val="19"/>
              </w:rPr>
              <w:t>Analytics behaviour</w:t>
            </w:r>
          </w:p>
        </w:tc>
        <w:tc>
          <w:tcPr>
            <w:tcW w:type="dxa" w:w="2340"/>
            <w:tcW w:w="1970" w:type="dxa"/>
            <w:vAlign w:val="center"/>
            <w:shd w:fill="173A40"/>
          </w:tcPr>
          <w:p>
            <w:pPr>
              <w:spacing w:after="40"/>
            </w:pPr>
            <w:r>
              <w:rPr>
                <w:rFonts w:ascii="Calibri" w:hAnsi="Calibri"/>
                <w:b/>
                <w:color w:val="FFFFFF"/>
                <w:sz w:val="19"/>
              </w:rPr>
              <w:t>Information kept</w:t>
            </w:r>
          </w:p>
        </w:tc>
      </w:tr>
      <w:tr>
        <w:tc>
          <w:tcPr>
            <w:tcW w:type="dxa" w:w="1750"/>
          </w:tcPr>
          <w:p>
            <w:pPr>
              <w:spacing w:after="40"/>
            </w:pPr>
            <w:r>
              <w:rPr>
                <w:rFonts w:ascii="Calibri" w:hAnsi="Calibri"/>
                <w:color w:val="000000"/>
                <w:sz w:val="18"/>
              </w:rPr>
              <w:t>No choice yet</w:t>
            </w:r>
          </w:p>
        </w:tc>
        <w:tc>
          <w:tcPr>
            <w:tcW w:type="dxa" w:w="2900"/>
          </w:tcPr>
          <w:p>
            <w:pPr>
              <w:spacing w:after="40"/>
            </w:pPr>
            <w:r>
              <w:rPr>
                <w:rFonts w:ascii="Calibri" w:hAnsi="Calibri"/>
                <w:color w:val="000000"/>
                <w:sz w:val="18"/>
              </w:rPr>
              <w:t>No analytics-consent record is stored.</w:t>
            </w:r>
          </w:p>
        </w:tc>
        <w:tc>
          <w:tcPr>
            <w:tcW w:type="dxa" w:w="2740"/>
          </w:tcPr>
          <w:p>
            <w:pPr>
              <w:spacing w:after="40"/>
            </w:pPr>
            <w:r>
              <w:rPr>
                <w:rFonts w:ascii="Calibri" w:hAnsi="Calibri"/>
                <w:color w:val="000000"/>
                <w:sz w:val="18"/>
              </w:rPr>
              <w:t>Analytics remains disabled.</w:t>
            </w:r>
          </w:p>
        </w:tc>
        <w:tc>
          <w:tcPr>
            <w:tcW w:type="dxa" w:w="1970"/>
          </w:tcPr>
          <w:p>
            <w:pPr>
              <w:spacing w:after="40"/>
            </w:pPr>
            <w:r>
              <w:rPr>
                <w:rFonts w:ascii="Calibri" w:hAnsi="Calibri"/>
                <w:color w:val="000000"/>
                <w:sz w:val="18"/>
              </w:rPr>
              <w:t>No Google Analytics cookies or analytics requests.</w:t>
            </w:r>
          </w:p>
        </w:tc>
      </w:tr>
      <w:tr>
        <w:tc>
          <w:tcPr>
            <w:tcW w:type="dxa" w:w="1750"/>
            <w:shd w:fill="F3F6F8"/>
          </w:tcPr>
          <w:p>
            <w:pPr>
              <w:spacing w:after="40"/>
            </w:pPr>
            <w:r>
              <w:rPr>
                <w:rFonts w:ascii="Calibri" w:hAnsi="Calibri"/>
                <w:color w:val="000000"/>
                <w:sz w:val="18"/>
              </w:rPr>
              <w:t>Accept analytics</w:t>
            </w:r>
          </w:p>
        </w:tc>
        <w:tc>
          <w:tcPr>
            <w:tcW w:type="dxa" w:w="2900"/>
            <w:shd w:fill="F3F6F8"/>
          </w:tcPr>
          <w:p>
            <w:pPr>
              <w:spacing w:after="40"/>
            </w:pPr>
            <w:r>
              <w:rPr>
                <w:rFonts w:ascii="Calibri" w:hAnsi="Calibri"/>
                <w:color w:val="000000"/>
                <w:sz w:val="18"/>
              </w:rPr>
              <w:t>If this feature is enabled, kk_cookie_consent records necessary: true, analytics: true, a policy version, and the date of the choice.</w:t>
            </w:r>
          </w:p>
        </w:tc>
        <w:tc>
          <w:tcPr>
            <w:tcW w:type="dxa" w:w="2740"/>
            <w:shd w:fill="F3F6F8"/>
          </w:tcPr>
          <w:p>
            <w:pPr>
              <w:spacing w:after="40"/>
            </w:pPr>
            <w:r>
              <w:rPr>
                <w:rFonts w:ascii="Calibri" w:hAnsi="Calibri"/>
                <w:color w:val="000000"/>
                <w:sz w:val="18"/>
              </w:rPr>
              <w:t>Google Analytics may load and create _ga and _ga_&lt;measurement-id&gt; cookies.</w:t>
            </w:r>
          </w:p>
        </w:tc>
        <w:tc>
          <w:tcPr>
            <w:tcW w:type="dxa" w:w="1970"/>
            <w:shd w:fill="F3F6F8"/>
          </w:tcPr>
          <w:p>
            <w:pPr>
              <w:spacing w:after="40"/>
            </w:pPr>
            <w:r>
              <w:rPr>
                <w:rFonts w:ascii="Calibri" w:hAnsi="Calibri"/>
                <w:color w:val="000000"/>
                <w:sz w:val="18"/>
              </w:rPr>
              <w:t>Aggregate usage and device information processed by Google Analytics under its applicable privacy terms.</w:t>
            </w:r>
          </w:p>
        </w:tc>
      </w:tr>
      <w:tr>
        <w:tc>
          <w:tcPr>
            <w:tcW w:type="dxa" w:w="1750"/>
          </w:tcPr>
          <w:p>
            <w:pPr>
              <w:spacing w:after="40"/>
            </w:pPr>
            <w:r>
              <w:rPr>
                <w:rFonts w:ascii="Calibri" w:hAnsi="Calibri"/>
                <w:color w:val="000000"/>
                <w:sz w:val="18"/>
              </w:rPr>
              <w:t>Reject analytics or withdraw consent</w:t>
            </w:r>
          </w:p>
        </w:tc>
        <w:tc>
          <w:tcPr>
            <w:tcW w:type="dxa" w:w="2900"/>
          </w:tcPr>
          <w:p>
            <w:pPr>
              <w:spacing w:after="40"/>
            </w:pPr>
            <w:r>
              <w:rPr>
                <w:rFonts w:ascii="Calibri" w:hAnsi="Calibri"/>
                <w:color w:val="000000"/>
                <w:sz w:val="18"/>
              </w:rPr>
              <w:t>If this feature is enabled, kk_cookie_consent records necessary: true, analytics: false, a policy version, and the date of the choice.</w:t>
            </w:r>
          </w:p>
        </w:tc>
        <w:tc>
          <w:tcPr>
            <w:tcW w:type="dxa" w:w="2740"/>
          </w:tcPr>
          <w:p>
            <w:pPr>
              <w:spacing w:after="40"/>
            </w:pPr>
            <w:r>
              <w:rPr>
                <w:rFonts w:ascii="Calibri" w:hAnsi="Calibri"/>
                <w:color w:val="000000"/>
                <w:sz w:val="18"/>
              </w:rPr>
              <w:t>Analytics remains disabled. Existing accessible Google Analytics cookies should be removed.</w:t>
            </w:r>
          </w:p>
        </w:tc>
        <w:tc>
          <w:tcPr>
            <w:tcW w:type="dxa" w:w="1970"/>
          </w:tcPr>
          <w:p>
            <w:pPr>
              <w:spacing w:after="40"/>
            </w:pPr>
            <w:r>
              <w:rPr>
                <w:rFonts w:ascii="Calibri" w:hAnsi="Calibri"/>
                <w:color w:val="000000"/>
                <w:sz w:val="18"/>
              </w:rPr>
              <w:t>No new Google Analytics cookies or collection after rejection or withdrawal.</w:t>
            </w:r>
          </w:p>
        </w:tc>
      </w:tr>
    </w:tbl>
    <w:p>
      <w:pPr>
        <w:spacing w:after="40"/>
      </w:pPr>
    </w:p>
    <w:p>
      <w:pPr>
        <w:keepLines/>
      </w:pPr>
      <w:r>
        <w:rPr>
          <w:rFonts w:ascii="Calibri" w:hAnsi="Calibri"/>
          <w:color w:val="000000"/>
          <w:sz w:val="22"/>
        </w:rPr>
        <w:t>If optional analytics is added, KreateKaro will provide a clear consent choice before loading analytics. Users will be able to change that choice through Cookie Settings, and this policy will be updated with the live provider, cookie names, expiry periods, and data-sharing details.</w:t>
      </w:r>
    </w:p>
    <w:p>
      <w:pPr>
        <w:pStyle w:val="Heading2"/>
        <w:keepNext/>
      </w:pPr>
      <w:r>
        <w:rPr>
          <w:rFonts w:ascii="Calibri" w:hAnsi="Calibri"/>
          <w:b/>
          <w:color w:val="000000"/>
          <w:sz w:val="26"/>
        </w:rPr>
        <w:t>1.4 Managing cookies</w:t>
      </w:r>
    </w:p>
    <w:p>
      <w:pPr>
        <w:keepLines/>
      </w:pPr>
      <w:r>
        <w:rPr>
          <w:rFonts w:ascii="Calibri" w:hAnsi="Calibri"/>
          <w:color w:val="000000"/>
          <w:sz w:val="22"/>
        </w:rPr>
        <w:t>Users can clear or block cookies and site data through browser settings. Blocking the necessary session cookie may prevent sign-in and cloud-design features from working. If optional analytics is introduced, users will also be able to manage analytics through KreateKaro Cookie Settings.</w:t>
      </w:r>
    </w:p>
    <w:p>
      <w:r>
        <w:br w:type="page"/>
      </w:r>
    </w:p>
    <w:p>
      <w:pPr>
        <w:pStyle w:val="Heading1"/>
        <w:keepNext/>
      </w:pPr>
      <w:r>
        <w:rPr>
          <w:rFonts w:ascii="Calibri" w:hAnsi="Calibri"/>
          <w:b/>
          <w:color w:val="000000"/>
          <w:sz w:val="32"/>
        </w:rPr>
        <w:t>2. Privacy Policy</w:t>
      </w:r>
    </w:p>
    <w:p>
      <w:pPr>
        <w:keepLines/>
      </w:pPr>
      <w:r>
        <w:rPr>
          <w:rFonts w:ascii="Calibri" w:hAnsi="Calibri"/>
          <w:color w:val="000000"/>
          <w:sz w:val="22"/>
        </w:rPr>
        <w:t>This Privacy Policy explains how KreateKaro collects, uses, stores, shares, and protects personal information and design information. It applies to the KreateKaro website, account features, editor, cloud design storage, authentication, and support communications.</w:t>
      </w:r>
    </w:p>
    <w:p>
      <w:pPr>
        <w:pStyle w:val="Heading2"/>
        <w:keepNext/>
      </w:pPr>
      <w:r>
        <w:rPr>
          <w:rFonts w:ascii="Calibri" w:hAnsi="Calibri"/>
          <w:b/>
          <w:color w:val="000000"/>
          <w:sz w:val="26"/>
        </w:rPr>
        <w:t>2.1 Information we collect</w:t>
      </w:r>
    </w:p>
    <w:tbl>
      <w:tblPr>
        <w:tblW w:type="auto" w:w="0"/>
        <w:jc w:val="left"/>
        <w:tblLayout w:type="fixed"/>
        <w:tblLook w:firstColumn="1" w:firstRow="1" w:lastColumn="0" w:lastRow="0" w:noHBand="0" w:noVBand="1" w:val="04A0"/>
        <w:tblW w:w="9360" w:type="dxa"/>
        <w:tblBorders>
          <w:top w:val="single" w:sz="6" w:color="D9D9D9"/>
          <w:left w:val="single" w:sz="6" w:color="D9D9D9"/>
          <w:bottom w:val="single" w:sz="6" w:color="D9D9D9"/>
          <w:right w:val="single" w:sz="6" w:color="D9D9D9"/>
          <w:insideH w:val="single" w:sz="6" w:color="D9D9D9"/>
          <w:insideV w:val="single" w:sz="6" w:color="D9D9D9"/>
        </w:tblBorders>
      </w:tblPr>
      <w:tblGrid>
        <w:gridCol w:w="1750"/>
        <w:gridCol w:w="4050"/>
        <w:gridCol w:w="3560"/>
      </w:tblGrid>
      <w:tr>
        <w:trPr>
          <w:tblHeader w:val="true"/>
        </w:trPr>
        <w:tc>
          <w:tcPr>
            <w:tcW w:type="dxa" w:w="3120"/>
            <w:tcW w:w="1750" w:type="dxa"/>
            <w:vAlign w:val="center"/>
            <w:shd w:fill="173A40"/>
          </w:tcPr>
          <w:p>
            <w:pPr>
              <w:spacing w:after="40"/>
            </w:pPr>
            <w:r>
              <w:rPr>
                <w:rFonts w:ascii="Calibri" w:hAnsi="Calibri"/>
                <w:b/>
                <w:color w:val="FFFFFF"/>
                <w:sz w:val="19"/>
              </w:rPr>
              <w:t>Category</w:t>
            </w:r>
          </w:p>
        </w:tc>
        <w:tc>
          <w:tcPr>
            <w:tcW w:type="dxa" w:w="3120"/>
            <w:tcW w:w="4050" w:type="dxa"/>
            <w:vAlign w:val="center"/>
            <w:shd w:fill="173A40"/>
          </w:tcPr>
          <w:p>
            <w:pPr>
              <w:spacing w:after="40"/>
            </w:pPr>
            <w:r>
              <w:rPr>
                <w:rFonts w:ascii="Calibri" w:hAnsi="Calibri"/>
                <w:b/>
                <w:color w:val="FFFFFF"/>
                <w:sz w:val="19"/>
              </w:rPr>
              <w:t>Examples</w:t>
            </w:r>
          </w:p>
        </w:tc>
        <w:tc>
          <w:tcPr>
            <w:tcW w:type="dxa" w:w="3120"/>
            <w:tcW w:w="3560" w:type="dxa"/>
            <w:vAlign w:val="center"/>
            <w:shd w:fill="173A40"/>
          </w:tcPr>
          <w:p>
            <w:pPr>
              <w:spacing w:after="40"/>
            </w:pPr>
            <w:r>
              <w:rPr>
                <w:rFonts w:ascii="Calibri" w:hAnsi="Calibri"/>
                <w:b/>
                <w:color w:val="FFFFFF"/>
                <w:sz w:val="19"/>
              </w:rPr>
              <w:t>Why we use it</w:t>
            </w:r>
          </w:p>
        </w:tc>
      </w:tr>
      <w:tr>
        <w:tc>
          <w:tcPr>
            <w:tcW w:type="dxa" w:w="1750"/>
          </w:tcPr>
          <w:p>
            <w:pPr>
              <w:spacing w:after="40"/>
            </w:pPr>
            <w:r>
              <w:rPr>
                <w:rFonts w:ascii="Calibri" w:hAnsi="Calibri"/>
                <w:color w:val="000000"/>
                <w:sz w:val="18"/>
              </w:rPr>
              <w:t>Account information</w:t>
            </w:r>
          </w:p>
        </w:tc>
        <w:tc>
          <w:tcPr>
            <w:tcW w:type="dxa" w:w="4050"/>
          </w:tcPr>
          <w:p>
            <w:pPr>
              <w:spacing w:after="40"/>
            </w:pPr>
            <w:r>
              <w:rPr>
                <w:rFonts w:ascii="Calibri" w:hAnsi="Calibri"/>
                <w:color w:val="000000"/>
                <w:sz w:val="18"/>
              </w:rPr>
              <w:t>Email address, display name, account identifier, email-verification status, and, where selected, Google sign-in information made available through the OAuth flow.</w:t>
            </w:r>
          </w:p>
        </w:tc>
        <w:tc>
          <w:tcPr>
            <w:tcW w:type="dxa" w:w="3560"/>
          </w:tcPr>
          <w:p>
            <w:pPr>
              <w:spacing w:after="40"/>
            </w:pPr>
            <w:r>
              <w:rPr>
                <w:rFonts w:ascii="Calibri" w:hAnsi="Calibri"/>
                <w:color w:val="000000"/>
                <w:sz w:val="18"/>
              </w:rPr>
              <w:t>To create, verify, and secure accounts and provide cloud features.</w:t>
            </w:r>
          </w:p>
        </w:tc>
      </w:tr>
      <w:tr>
        <w:tc>
          <w:tcPr>
            <w:tcW w:type="dxa" w:w="1750"/>
            <w:shd w:fill="F3F6F8"/>
          </w:tcPr>
          <w:p>
            <w:pPr>
              <w:spacing w:after="40"/>
            </w:pPr>
            <w:r>
              <w:rPr>
                <w:rFonts w:ascii="Calibri" w:hAnsi="Calibri"/>
                <w:color w:val="000000"/>
                <w:sz w:val="18"/>
              </w:rPr>
              <w:t>Design information</w:t>
            </w:r>
          </w:p>
        </w:tc>
        <w:tc>
          <w:tcPr>
            <w:tcW w:type="dxa" w:w="4050"/>
            <w:shd w:fill="F3F6F8"/>
          </w:tcPr>
          <w:p>
            <w:pPr>
              <w:spacing w:after="40"/>
            </w:pPr>
            <w:r>
              <w:rPr>
                <w:rFonts w:ascii="Calibri" w:hAnsi="Calibri"/>
                <w:color w:val="000000"/>
                <w:sz w:val="18"/>
              </w:rPr>
              <w:t>Design names, booth configuration, layout elements, and other content a user chooses to cloud-save.</w:t>
            </w:r>
          </w:p>
        </w:tc>
        <w:tc>
          <w:tcPr>
            <w:tcW w:type="dxa" w:w="3560"/>
            <w:shd w:fill="F3F6F8"/>
          </w:tcPr>
          <w:p>
            <w:pPr>
              <w:spacing w:after="40"/>
            </w:pPr>
            <w:r>
              <w:rPr>
                <w:rFonts w:ascii="Calibri" w:hAnsi="Calibri"/>
                <w:color w:val="000000"/>
                <w:sz w:val="18"/>
              </w:rPr>
              <w:t>To save, retrieve, update, and delete cloud projects at the user's request.</w:t>
            </w:r>
          </w:p>
        </w:tc>
      </w:tr>
      <w:tr>
        <w:tc>
          <w:tcPr>
            <w:tcW w:type="dxa" w:w="1750"/>
          </w:tcPr>
          <w:p>
            <w:pPr>
              <w:spacing w:after="40"/>
            </w:pPr>
            <w:r>
              <w:rPr>
                <w:rFonts w:ascii="Calibri" w:hAnsi="Calibri"/>
                <w:color w:val="000000"/>
                <w:sz w:val="18"/>
              </w:rPr>
              <w:t>Support information</w:t>
            </w:r>
          </w:p>
        </w:tc>
        <w:tc>
          <w:tcPr>
            <w:tcW w:type="dxa" w:w="4050"/>
          </w:tcPr>
          <w:p>
            <w:pPr>
              <w:spacing w:after="40"/>
            </w:pPr>
            <w:r>
              <w:rPr>
                <w:rFonts w:ascii="Calibri" w:hAnsi="Calibri"/>
                <w:color w:val="000000"/>
                <w:sz w:val="18"/>
              </w:rPr>
              <w:t>Information a user sends to KreateKaro or DEKODE in a support request.</w:t>
            </w:r>
          </w:p>
        </w:tc>
        <w:tc>
          <w:tcPr>
            <w:tcW w:type="dxa" w:w="3560"/>
          </w:tcPr>
          <w:p>
            <w:pPr>
              <w:spacing w:after="40"/>
            </w:pPr>
            <w:r>
              <w:rPr>
                <w:rFonts w:ascii="Calibri" w:hAnsi="Calibri"/>
                <w:color w:val="000000"/>
                <w:sz w:val="18"/>
              </w:rPr>
              <w:t>To respond to and manage the request.</w:t>
            </w:r>
          </w:p>
        </w:tc>
      </w:tr>
      <w:tr>
        <w:tc>
          <w:tcPr>
            <w:tcW w:type="dxa" w:w="1750"/>
            <w:shd w:fill="F3F6F8"/>
          </w:tcPr>
          <w:p>
            <w:pPr>
              <w:spacing w:after="40"/>
            </w:pPr>
            <w:r>
              <w:rPr>
                <w:rFonts w:ascii="Calibri" w:hAnsi="Calibri"/>
                <w:color w:val="000000"/>
                <w:sz w:val="18"/>
              </w:rPr>
              <w:t>Technical and security information</w:t>
            </w:r>
          </w:p>
        </w:tc>
        <w:tc>
          <w:tcPr>
            <w:tcW w:type="dxa" w:w="4050"/>
            <w:shd w:fill="F3F6F8"/>
          </w:tcPr>
          <w:p>
            <w:pPr>
              <w:spacing w:after="40"/>
            </w:pPr>
            <w:r>
              <w:rPr>
                <w:rFonts w:ascii="Calibri" w:hAnsi="Calibri"/>
                <w:color w:val="000000"/>
                <w:sz w:val="18"/>
              </w:rPr>
              <w:t>Information processed through normal website delivery, API requests, security, and diagnostic operations.</w:t>
            </w:r>
          </w:p>
        </w:tc>
        <w:tc>
          <w:tcPr>
            <w:tcW w:type="dxa" w:w="3560"/>
            <w:shd w:fill="F3F6F8"/>
          </w:tcPr>
          <w:p>
            <w:pPr>
              <w:spacing w:after="40"/>
            </w:pPr>
            <w:r>
              <w:rPr>
                <w:rFonts w:ascii="Calibri" w:hAnsi="Calibri"/>
                <w:color w:val="000000"/>
                <w:sz w:val="18"/>
              </w:rPr>
              <w:t>To operate, secure, troubleshoot, and improve the service.</w:t>
            </w:r>
          </w:p>
        </w:tc>
      </w:tr>
    </w:tbl>
    <w:p>
      <w:pPr>
        <w:spacing w:after="40"/>
      </w:pPr>
    </w:p>
    <w:p>
      <w:pPr>
        <w:pStyle w:val="Heading2"/>
        <w:keepNext/>
      </w:pPr>
      <w:r>
        <w:rPr>
          <w:rFonts w:ascii="Calibri" w:hAnsi="Calibri"/>
          <w:b/>
          <w:color w:val="000000"/>
          <w:sz w:val="26"/>
        </w:rPr>
        <w:t>2.2 How we use information</w:t>
      </w:r>
    </w:p>
    <w:p>
      <w:pPr>
        <w:pStyle w:val="ListBullet"/>
        <w:keepLines/>
      </w:pPr>
      <w:r>
        <w:rPr>
          <w:rFonts w:ascii="Calibri" w:hAnsi="Calibri"/>
          <w:color w:val="000000"/>
          <w:sz w:val="22"/>
        </w:rPr>
        <w:t>provide and maintain the KreateKaro editor, account, cloud-save, and project-management features;</w:t>
      </w:r>
    </w:p>
    <w:p>
      <w:pPr>
        <w:pStyle w:val="ListBullet"/>
        <w:keepLines/>
      </w:pPr>
      <w:r>
        <w:rPr>
          <w:rFonts w:ascii="Calibri" w:hAnsi="Calibri"/>
          <w:color w:val="000000"/>
          <w:sz w:val="22"/>
        </w:rPr>
        <w:t>authenticate users, verify email addresses, maintain sessions, and prevent misuse;</w:t>
      </w:r>
    </w:p>
    <w:p>
      <w:pPr>
        <w:pStyle w:val="ListBullet"/>
        <w:keepLines/>
      </w:pPr>
      <w:r>
        <w:rPr>
          <w:rFonts w:ascii="Calibri" w:hAnsi="Calibri"/>
          <w:color w:val="000000"/>
          <w:sz w:val="22"/>
        </w:rPr>
        <w:t>send necessary account-verification, security, password-recovery, and support communications;</w:t>
      </w:r>
    </w:p>
    <w:p>
      <w:pPr>
        <w:pStyle w:val="ListBullet"/>
        <w:keepLines/>
      </w:pPr>
      <w:r>
        <w:rPr>
          <w:rFonts w:ascii="Calibri" w:hAnsi="Calibri"/>
          <w:color w:val="000000"/>
          <w:sz w:val="22"/>
        </w:rPr>
        <w:t>maintain, troubleshoot, and improve the reliability and security of KreateKaro; and</w:t>
      </w:r>
    </w:p>
    <w:p>
      <w:pPr>
        <w:pStyle w:val="ListBullet"/>
        <w:keepLines/>
      </w:pPr>
      <w:r>
        <w:rPr>
          <w:rFonts w:ascii="Calibri" w:hAnsi="Calibri"/>
          <w:color w:val="000000"/>
          <w:sz w:val="22"/>
        </w:rPr>
        <w:t>comply with legal obligations and enforce these Terms of Service.</w:t>
      </w:r>
    </w:p>
    <w:p>
      <w:pPr>
        <w:pStyle w:val="Heading2"/>
        <w:keepNext/>
      </w:pPr>
      <w:r>
        <w:rPr>
          <w:rFonts w:ascii="Calibri" w:hAnsi="Calibri"/>
          <w:b/>
          <w:color w:val="000000"/>
          <w:sz w:val="26"/>
        </w:rPr>
        <w:t>2.3 Service providers and sharing</w:t>
      </w:r>
    </w:p>
    <w:p>
      <w:pPr>
        <w:keepLines/>
      </w:pPr>
      <w:r>
        <w:rPr>
          <w:rFonts w:ascii="Calibri" w:hAnsi="Calibri"/>
          <w:color w:val="000000"/>
          <w:sz w:val="22"/>
        </w:rPr>
        <w:t>KreateKaro does not sell, trade, or rent personal information. We may share information with service providers only as needed to operate the service and subject to appropriate safeguards where required.</w:t>
      </w:r>
    </w:p>
    <w:tbl>
      <w:tblPr>
        <w:tblW w:type="auto" w:w="0"/>
        <w:jc w:val="left"/>
        <w:tblLayout w:type="fixed"/>
        <w:tblLook w:firstColumn="1" w:firstRow="1" w:lastColumn="0" w:lastRow="0" w:noHBand="0" w:noVBand="1" w:val="04A0"/>
        <w:tblW w:w="9360" w:type="dxa"/>
        <w:tblBorders>
          <w:top w:val="single" w:sz="6" w:color="D9D9D9"/>
          <w:left w:val="single" w:sz="6" w:color="D9D9D9"/>
          <w:bottom w:val="single" w:sz="6" w:color="D9D9D9"/>
          <w:right w:val="single" w:sz="6" w:color="D9D9D9"/>
          <w:insideH w:val="single" w:sz="6" w:color="D9D9D9"/>
          <w:insideV w:val="single" w:sz="6" w:color="D9D9D9"/>
        </w:tblBorders>
      </w:tblPr>
      <w:tblGrid>
        <w:gridCol w:w="2700"/>
        <w:gridCol w:w="6660"/>
      </w:tblGrid>
      <w:tr>
        <w:trPr>
          <w:tblHeader w:val="true"/>
        </w:trPr>
        <w:tc>
          <w:tcPr>
            <w:tcW w:type="dxa" w:w="4680"/>
            <w:tcW w:w="2700" w:type="dxa"/>
            <w:vAlign w:val="center"/>
            <w:shd w:fill="173A40"/>
          </w:tcPr>
          <w:p>
            <w:pPr>
              <w:spacing w:after="40"/>
            </w:pPr>
            <w:r>
              <w:rPr>
                <w:rFonts w:ascii="Calibri" w:hAnsi="Calibri"/>
                <w:b/>
                <w:color w:val="FFFFFF"/>
                <w:sz w:val="19"/>
              </w:rPr>
              <w:t>Provider or category</w:t>
            </w:r>
          </w:p>
        </w:tc>
        <w:tc>
          <w:tcPr>
            <w:tcW w:type="dxa" w:w="4680"/>
            <w:tcW w:w="6660" w:type="dxa"/>
            <w:vAlign w:val="center"/>
            <w:shd w:fill="173A40"/>
          </w:tcPr>
          <w:p>
            <w:pPr>
              <w:spacing w:after="40"/>
            </w:pPr>
            <w:r>
              <w:rPr>
                <w:rFonts w:ascii="Calibri" w:hAnsi="Calibri"/>
                <w:b/>
                <w:color w:val="FFFFFF"/>
                <w:sz w:val="19"/>
              </w:rPr>
              <w:t>Role</w:t>
            </w:r>
          </w:p>
        </w:tc>
      </w:tr>
      <w:tr>
        <w:tc>
          <w:tcPr>
            <w:tcW w:type="dxa" w:w="2700"/>
          </w:tcPr>
          <w:p>
            <w:pPr>
              <w:spacing w:after="40"/>
            </w:pPr>
            <w:r>
              <w:rPr>
                <w:rFonts w:ascii="Calibri" w:hAnsi="Calibri"/>
                <w:color w:val="000000"/>
                <w:sz w:val="18"/>
              </w:rPr>
              <w:t>Cloudflare</w:t>
            </w:r>
          </w:p>
        </w:tc>
        <w:tc>
          <w:tcPr>
            <w:tcW w:type="dxa" w:w="6660"/>
          </w:tcPr>
          <w:p>
            <w:pPr>
              <w:spacing w:after="40"/>
            </w:pPr>
            <w:r>
              <w:rPr>
                <w:rFonts w:ascii="Calibri" w:hAnsi="Calibri"/>
                <w:color w:val="000000"/>
                <w:sz w:val="18"/>
              </w:rPr>
              <w:t>Hosts the website and API through Cloudflare Pages and Workers, and provides the D1 database used for account, session, and cloud-design records.</w:t>
            </w:r>
          </w:p>
        </w:tc>
      </w:tr>
      <w:tr>
        <w:tc>
          <w:tcPr>
            <w:tcW w:type="dxa" w:w="2700"/>
            <w:shd w:fill="F3F6F8"/>
          </w:tcPr>
          <w:p>
            <w:pPr>
              <w:spacing w:after="40"/>
            </w:pPr>
            <w:r>
              <w:rPr>
                <w:rFonts w:ascii="Calibri" w:hAnsi="Calibri"/>
                <w:color w:val="000000"/>
                <w:sz w:val="18"/>
              </w:rPr>
              <w:t>Google</w:t>
            </w:r>
          </w:p>
        </w:tc>
        <w:tc>
          <w:tcPr>
            <w:tcW w:type="dxa" w:w="6660"/>
            <w:shd w:fill="F3F6F8"/>
          </w:tcPr>
          <w:p>
            <w:pPr>
              <w:spacing w:after="40"/>
            </w:pPr>
            <w:r>
              <w:rPr>
                <w:rFonts w:ascii="Calibri" w:hAnsi="Calibri"/>
                <w:color w:val="000000"/>
                <w:sz w:val="18"/>
              </w:rPr>
              <w:t>Provides optional Google OAuth sign-in when a user chooses that sign-in method.</w:t>
            </w:r>
          </w:p>
        </w:tc>
      </w:tr>
      <w:tr>
        <w:tc>
          <w:tcPr>
            <w:tcW w:type="dxa" w:w="2700"/>
          </w:tcPr>
          <w:p>
            <w:pPr>
              <w:spacing w:after="40"/>
            </w:pPr>
            <w:r>
              <w:rPr>
                <w:rFonts w:ascii="Calibri" w:hAnsi="Calibri"/>
                <w:color w:val="000000"/>
                <w:sz w:val="18"/>
              </w:rPr>
              <w:t>Resend</w:t>
            </w:r>
          </w:p>
        </w:tc>
        <w:tc>
          <w:tcPr>
            <w:tcW w:type="dxa" w:w="6660"/>
          </w:tcPr>
          <w:p>
            <w:pPr>
              <w:spacing w:after="40"/>
            </w:pPr>
            <w:r>
              <w:rPr>
                <w:rFonts w:ascii="Calibri" w:hAnsi="Calibri"/>
                <w:color w:val="000000"/>
                <w:sz w:val="18"/>
              </w:rPr>
              <w:t>Delivers transactional account email, including verification and password-recovery messages.</w:t>
            </w:r>
          </w:p>
        </w:tc>
      </w:tr>
    </w:tbl>
    <w:p>
      <w:pPr>
        <w:spacing w:after="40"/>
      </w:pPr>
    </w:p>
    <w:p>
      <w:pPr>
        <w:keepLines/>
      </w:pPr>
      <w:r>
        <w:rPr>
          <w:rFonts w:ascii="Calibri" w:hAnsi="Calibri"/>
          <w:color w:val="000000"/>
          <w:sz w:val="22"/>
        </w:rPr>
        <w:t>We may also disclose information where required by law, to protect people or the service, or in connection with a genuine business transfer or restructuring, subject to applicable law.</w:t>
      </w:r>
    </w:p>
    <w:p>
      <w:pPr>
        <w:pStyle w:val="Heading2"/>
        <w:keepNext/>
      </w:pPr>
      <w:r>
        <w:rPr>
          <w:rFonts w:ascii="Calibri" w:hAnsi="Calibri"/>
          <w:b/>
          <w:color w:val="000000"/>
          <w:sz w:val="26"/>
        </w:rPr>
        <w:t>2.4 Retention and deletion</w:t>
      </w:r>
    </w:p>
    <w:p>
      <w:pPr>
        <w:keepLines/>
      </w:pPr>
      <w:r>
        <w:rPr>
          <w:rFonts w:ascii="Calibri" w:hAnsi="Calibri"/>
          <w:color w:val="000000"/>
          <w:sz w:val="22"/>
        </w:rPr>
        <w:t>We retain information only for as long as reasonably necessary to provide KreateKaro, meet security and legal needs, resolve disputes, and enforce agreements. Active sessions are retained for up to 30 days unless ended earlier. Cloud designs remain available until the user deletes them or the account is deleted, subject to necessary backup, security, and legal-retention periods.</w:t>
      </w:r>
    </w:p>
    <w:p>
      <w:pPr>
        <w:keepLines/>
      </w:pPr>
      <w:r>
        <w:rPr>
          <w:rFonts w:ascii="Calibri" w:hAnsi="Calibri"/>
          <w:color w:val="000000"/>
          <w:sz w:val="22"/>
        </w:rPr>
        <w:t>Users can delete individual cloud designs in the editor and can sign out to end the current browser session. To request help with account-level deletion, access, or correction, contact support@kreatekaro.co.</w:t>
      </w:r>
    </w:p>
    <w:p>
      <w:pPr>
        <w:pStyle w:val="Heading2"/>
        <w:keepNext/>
      </w:pPr>
      <w:r>
        <w:rPr>
          <w:rFonts w:ascii="Calibri" w:hAnsi="Calibri"/>
          <w:b/>
          <w:color w:val="000000"/>
          <w:sz w:val="26"/>
        </w:rPr>
        <w:t>2.5 Security</w:t>
      </w:r>
    </w:p>
    <w:p>
      <w:pPr>
        <w:keepLines/>
      </w:pPr>
      <w:r>
        <w:rPr>
          <w:rFonts w:ascii="Calibri" w:hAnsi="Calibri"/>
          <w:color w:val="000000"/>
          <w:sz w:val="22"/>
        </w:rPr>
        <w:t>We use reasonable technical and organisational measures intended to protect information and cloud designs from unauthorised access, loss, misuse, alteration, or disclosure. These measures include authenticated sessions, email verification, and managed cloud infrastructure. No internet service can guarantee absolute security; users should use strong, unique passwords and keep credentials confidential.</w:t>
      </w:r>
    </w:p>
    <w:p>
      <w:pPr>
        <w:pStyle w:val="Heading2"/>
        <w:keepNext/>
      </w:pPr>
      <w:r>
        <w:rPr>
          <w:rFonts w:ascii="Calibri" w:hAnsi="Calibri"/>
          <w:b/>
          <w:color w:val="000000"/>
          <w:sz w:val="26"/>
        </w:rPr>
        <w:t>2.6 Your rights and choices</w:t>
      </w:r>
    </w:p>
    <w:p>
      <w:pPr>
        <w:keepLines/>
      </w:pPr>
      <w:r>
        <w:rPr>
          <w:rFonts w:ascii="Calibri" w:hAnsi="Calibri"/>
          <w:color w:val="000000"/>
          <w:sz w:val="22"/>
        </w:rPr>
        <w:t>Depending on a user's location and applicable law, the user may have rights to request access to, correction of, deletion of, restriction of, or a copy of personal information, and to object to certain processing. Users may also have the right to complain to an applicable privacy regulator. Requests can be sent to support@kreatekaro.co.</w:t>
      </w:r>
    </w:p>
    <w:p>
      <w:pPr>
        <w:pStyle w:val="Heading2"/>
        <w:keepNext/>
      </w:pPr>
      <w:r>
        <w:rPr>
          <w:rFonts w:ascii="Calibri" w:hAnsi="Calibri"/>
          <w:b/>
          <w:color w:val="000000"/>
          <w:sz w:val="26"/>
        </w:rPr>
        <w:t>2.7 International processing and updates</w:t>
      </w:r>
    </w:p>
    <w:p>
      <w:pPr>
        <w:keepLines/>
      </w:pPr>
      <w:r>
        <w:rPr>
          <w:rFonts w:ascii="Calibri" w:hAnsi="Calibri"/>
          <w:color w:val="000000"/>
          <w:sz w:val="22"/>
        </w:rPr>
        <w:t>KreateKaro and its service providers may process information in countries other than the user's country of residence. Where required, we will use appropriate safeguards for cross-border processing. We may update this Privacy Policy when the service, providers, or legal requirements change. The updated policy will include a revised date.</w:t>
      </w:r>
    </w:p>
    <w:p>
      <w:r>
        <w:br w:type="page"/>
      </w:r>
    </w:p>
    <w:p>
      <w:pPr>
        <w:pStyle w:val="Heading1"/>
        <w:keepNext/>
      </w:pPr>
      <w:r>
        <w:rPr>
          <w:rFonts w:ascii="Calibri" w:hAnsi="Calibri"/>
          <w:b/>
          <w:color w:val="000000"/>
          <w:sz w:val="32"/>
        </w:rPr>
        <w:t>3. Terms of Service</w:t>
      </w:r>
    </w:p>
    <w:p>
      <w:pPr>
        <w:keepLines/>
      </w:pPr>
      <w:r>
        <w:rPr>
          <w:rFonts w:ascii="Calibri" w:hAnsi="Calibri"/>
          <w:color w:val="000000"/>
          <w:sz w:val="22"/>
        </w:rPr>
        <w:t>These Terms of Service govern use of KreateKaro. By accessing or using KreateKaro, a user agrees to these Terms. If a user does not agree, the user must not use the service.</w:t>
      </w:r>
    </w:p>
    <w:p>
      <w:pPr>
        <w:pStyle w:val="Heading2"/>
        <w:keepNext/>
      </w:pPr>
      <w:r>
        <w:rPr>
          <w:rFonts w:ascii="Calibri" w:hAnsi="Calibri"/>
          <w:b/>
          <w:color w:val="000000"/>
          <w:sz w:val="26"/>
        </w:rPr>
        <w:t>3.1 The service</w:t>
      </w:r>
    </w:p>
    <w:p>
      <w:pPr>
        <w:keepLines/>
      </w:pPr>
      <w:r>
        <w:rPr>
          <w:rFonts w:ascii="Calibri" w:hAnsi="Calibri"/>
          <w:color w:val="000000"/>
          <w:sz w:val="22"/>
        </w:rPr>
        <w:t>KreateKaro provides browser-based tools for planning and visualising 3D spaces. Features may include an editor, local storage, user accounts, cloud design storage, custom asset uploads, and related support features. KreateKaro may change, improve, suspend, or discontinue features when reasonably necessary.</w:t>
      </w:r>
    </w:p>
    <w:p>
      <w:pPr>
        <w:pStyle w:val="Heading2"/>
        <w:keepNext/>
      </w:pPr>
      <w:r>
        <w:rPr>
          <w:rFonts w:ascii="Calibri" w:hAnsi="Calibri"/>
          <w:b/>
          <w:color w:val="000000"/>
          <w:sz w:val="26"/>
        </w:rPr>
        <w:t>3.2 Accounts and security</w:t>
      </w:r>
    </w:p>
    <w:p>
      <w:pPr>
        <w:keepLines/>
      </w:pPr>
      <w:r>
        <w:rPr>
          <w:rFonts w:ascii="Calibri" w:hAnsi="Calibri"/>
          <w:color w:val="000000"/>
          <w:sz w:val="22"/>
        </w:rPr>
        <w:t>Users are responsible for providing accurate account information, maintaining the confidentiality of their credentials, and promptly notifying KreateKaro of suspected unauthorised account use. Users must not share accounts, bypass account controls, or use another person's account without permission.</w:t>
      </w:r>
    </w:p>
    <w:p>
      <w:pPr>
        <w:pStyle w:val="Heading2"/>
        <w:keepNext/>
      </w:pPr>
      <w:r>
        <w:rPr>
          <w:rFonts w:ascii="Calibri" w:hAnsi="Calibri"/>
          <w:b/>
          <w:color w:val="000000"/>
          <w:sz w:val="26"/>
        </w:rPr>
        <w:t>3.3 User content and intellectual property</w:t>
      </w:r>
    </w:p>
    <w:p>
      <w:pPr>
        <w:keepLines/>
      </w:pPr>
      <w:r>
        <w:rPr>
          <w:rFonts w:ascii="Calibri" w:hAnsi="Calibri"/>
          <w:color w:val="000000"/>
          <w:sz w:val="22"/>
        </w:rPr>
        <w:t>Users retain ownership of content they create or upload to KreateKaro, including designs, layouts, and custom assets, subject to the rights needed for KreateKaro to host, process, display, store, and transmit that content to provide the service. Users confirm they have the rights and permissions needed to upload and use their content.</w:t>
      </w:r>
    </w:p>
    <w:p>
      <w:pPr>
        <w:keepLines/>
      </w:pPr>
      <w:r>
        <w:rPr>
          <w:rFonts w:ascii="Calibri" w:hAnsi="Calibri"/>
          <w:color w:val="000000"/>
          <w:sz w:val="22"/>
        </w:rPr>
        <w:t>DEKODE and its licensors retain all rights in KreateKaro, including its software, branding, interfaces, models, content, and underlying intellectual property, except for user content as described above. These Terms do not grant users ownership of KreateKaro itself.</w:t>
      </w:r>
    </w:p>
    <w:p>
      <w:pPr>
        <w:pStyle w:val="Heading2"/>
        <w:keepNext/>
      </w:pPr>
      <w:r>
        <w:rPr>
          <w:rFonts w:ascii="Calibri" w:hAnsi="Calibri"/>
          <w:b/>
          <w:color w:val="000000"/>
          <w:sz w:val="26"/>
        </w:rPr>
        <w:t>3.4 Acceptable use</w:t>
      </w:r>
    </w:p>
    <w:p>
      <w:pPr>
        <w:keepLines/>
      </w:pPr>
      <w:r>
        <w:rPr>
          <w:rFonts w:ascii="Calibri" w:hAnsi="Calibri"/>
          <w:color w:val="000000"/>
          <w:sz w:val="22"/>
        </w:rPr>
        <w:t>Users must not use KreateKaro in a way that is unlawful, harmful, fraudulent, or disruptive. In particular, users must not:</w:t>
      </w:r>
    </w:p>
    <w:p>
      <w:pPr>
        <w:pStyle w:val="ListBullet"/>
        <w:keepLines/>
      </w:pPr>
      <w:r>
        <w:rPr>
          <w:rFonts w:ascii="Calibri" w:hAnsi="Calibri"/>
          <w:color w:val="000000"/>
          <w:sz w:val="22"/>
        </w:rPr>
        <w:t>upload content that infringes another person's intellectual-property, privacy, or other rights;</w:t>
      </w:r>
    </w:p>
    <w:p>
      <w:pPr>
        <w:pStyle w:val="ListBullet"/>
        <w:keepLines/>
      </w:pPr>
      <w:r>
        <w:rPr>
          <w:rFonts w:ascii="Calibri" w:hAnsi="Calibri"/>
          <w:color w:val="000000"/>
          <w:sz w:val="22"/>
        </w:rPr>
        <w:t>attempt to access accounts, data, systems, or APIs without authorisation;</w:t>
      </w:r>
    </w:p>
    <w:p>
      <w:pPr>
        <w:pStyle w:val="ListBullet"/>
        <w:keepLines/>
      </w:pPr>
      <w:r>
        <w:rPr>
          <w:rFonts w:ascii="Calibri" w:hAnsi="Calibri"/>
          <w:color w:val="000000"/>
          <w:sz w:val="22"/>
        </w:rPr>
        <w:t>introduce malware, interfere with service availability, or bypass security controls;</w:t>
      </w:r>
    </w:p>
    <w:p>
      <w:pPr>
        <w:pStyle w:val="ListBullet"/>
        <w:keepLines/>
      </w:pPr>
      <w:r>
        <w:rPr>
          <w:rFonts w:ascii="Calibri" w:hAnsi="Calibri"/>
          <w:color w:val="000000"/>
          <w:sz w:val="22"/>
        </w:rPr>
        <w:t>use the service to create, distribute, or store unlawful, abusive, or deceptive material; or</w:t>
      </w:r>
    </w:p>
    <w:p>
      <w:pPr>
        <w:pStyle w:val="ListBullet"/>
        <w:keepLines/>
      </w:pPr>
      <w:r>
        <w:rPr>
          <w:rFonts w:ascii="Calibri" w:hAnsi="Calibri"/>
          <w:color w:val="000000"/>
          <w:sz w:val="22"/>
        </w:rPr>
        <w:t>reverse engineer, scrape, or commercially exploit KreateKaro except where applicable law expressly permits it.</w:t>
      </w:r>
    </w:p>
    <w:p>
      <w:pPr>
        <w:pStyle w:val="Heading2"/>
        <w:keepNext/>
      </w:pPr>
      <w:r>
        <w:rPr>
          <w:rFonts w:ascii="Calibri" w:hAnsi="Calibri"/>
          <w:b/>
          <w:color w:val="000000"/>
          <w:sz w:val="26"/>
        </w:rPr>
        <w:t>3.5 Third-party services</w:t>
      </w:r>
    </w:p>
    <w:p>
      <w:pPr>
        <w:keepLines/>
      </w:pPr>
      <w:r>
        <w:rPr>
          <w:rFonts w:ascii="Calibri" w:hAnsi="Calibri"/>
          <w:color w:val="000000"/>
          <w:sz w:val="22"/>
        </w:rPr>
        <w:t>KreateKaro may rely on third-party services such as Cloudflare, Google OAuth, and Resend. A user's use of third-party services may also be subject to that provider's terms and privacy practices. KreateKaro is not responsible for third-party services outside its reasonable control.</w:t>
      </w:r>
    </w:p>
    <w:p>
      <w:pPr>
        <w:pStyle w:val="Heading2"/>
        <w:keepNext/>
      </w:pPr>
      <w:r>
        <w:rPr>
          <w:rFonts w:ascii="Calibri" w:hAnsi="Calibri"/>
          <w:b/>
          <w:color w:val="000000"/>
          <w:sz w:val="26"/>
        </w:rPr>
        <w:t>3.6 Availability and disclaimers</w:t>
      </w:r>
    </w:p>
    <w:p>
      <w:pPr>
        <w:keepLines/>
      </w:pPr>
      <w:r>
        <w:rPr>
          <w:rFonts w:ascii="Calibri" w:hAnsi="Calibri"/>
          <w:color w:val="000000"/>
          <w:sz w:val="22"/>
        </w:rPr>
        <w:t>KreateKaro is provided on an as available basis. While we aim to provide a reliable and useful service, we do not guarantee that the service will always be uninterrupted, error-free, secure, or suitable for every purpose. Users should independently review design outputs before relying on them for construction, safety, engineering, regulatory, purchasing, or commercial decisions.</w:t>
      </w:r>
    </w:p>
    <w:p>
      <w:pPr>
        <w:pStyle w:val="Heading2"/>
        <w:keepNext/>
      </w:pPr>
      <w:r>
        <w:rPr>
          <w:rFonts w:ascii="Calibri" w:hAnsi="Calibri"/>
          <w:b/>
          <w:color w:val="000000"/>
          <w:sz w:val="26"/>
        </w:rPr>
        <w:t>3.7 Limitation of liability</w:t>
      </w:r>
    </w:p>
    <w:p>
      <w:pPr>
        <w:keepLines/>
      </w:pPr>
      <w:r>
        <w:rPr>
          <w:rFonts w:ascii="Calibri" w:hAnsi="Calibri"/>
          <w:color w:val="000000"/>
          <w:sz w:val="22"/>
        </w:rPr>
        <w:t>To the maximum extent permitted by law, DEKODE and KreateKaro will not be liable for indirect, incidental, special, consequential, or punitive losses, or for loss of profit, data, goodwill, or business opportunity arising from use of, or inability to use, KreateKaro. Nothing in these Terms excludes liability that cannot lawfully be excluded.</w:t>
      </w:r>
    </w:p>
    <w:p>
      <w:pPr>
        <w:pStyle w:val="Heading2"/>
        <w:keepNext/>
      </w:pPr>
      <w:r>
        <w:rPr>
          <w:rFonts w:ascii="Calibri" w:hAnsi="Calibri"/>
          <w:b/>
          <w:color w:val="000000"/>
          <w:sz w:val="26"/>
        </w:rPr>
        <w:t>3.8 Suspension and termination</w:t>
      </w:r>
    </w:p>
    <w:p>
      <w:pPr>
        <w:keepLines/>
      </w:pPr>
      <w:r>
        <w:rPr>
          <w:rFonts w:ascii="Calibri" w:hAnsi="Calibri"/>
          <w:color w:val="000000"/>
          <w:sz w:val="22"/>
        </w:rPr>
        <w:t>We may suspend or terminate access where a user breaches these Terms, creates a security risk, misuses the service, or where suspension is reasonably necessary to protect KreateKaro, users, or third parties. Users may stop using KreateKaro at any time and may request account-deletion assistance through support.</w:t>
      </w:r>
    </w:p>
    <w:p>
      <w:pPr>
        <w:pStyle w:val="Heading2"/>
        <w:keepNext/>
      </w:pPr>
      <w:r>
        <w:rPr>
          <w:rFonts w:ascii="Calibri" w:hAnsi="Calibri"/>
          <w:b/>
          <w:color w:val="000000"/>
          <w:sz w:val="26"/>
        </w:rPr>
        <w:t>3.9 Changes to these Terms</w:t>
      </w:r>
    </w:p>
    <w:p>
      <w:pPr>
        <w:keepLines/>
      </w:pPr>
      <w:r>
        <w:rPr>
          <w:rFonts w:ascii="Calibri" w:hAnsi="Calibri"/>
          <w:color w:val="000000"/>
          <w:sz w:val="22"/>
        </w:rPr>
        <w:t>We may update these Terms when the service or legal requirements change. Continued use after an updated version takes effect means the user accepts the updated Terms, except where applicable law requires a different notice or consent process.</w:t>
      </w:r>
    </w:p>
    <w:p>
      <w:pPr>
        <w:pStyle w:val="Heading2"/>
        <w:keepNext/>
      </w:pPr>
      <w:r>
        <w:rPr>
          <w:rFonts w:ascii="Calibri" w:hAnsi="Calibri"/>
          <w:b/>
          <w:color w:val="000000"/>
          <w:sz w:val="26"/>
        </w:rPr>
        <w:t>3.10 Governing law and contact</w:t>
      </w:r>
    </w:p>
    <w:p>
      <w:pPr>
        <w:keepLines/>
      </w:pPr>
      <w:r>
        <w:rPr>
          <w:rFonts w:ascii="Calibri" w:hAnsi="Calibri"/>
          <w:color w:val="000000"/>
          <w:sz w:val="22"/>
        </w:rPr>
        <w:t>These Terms are governed by the laws of Australia, subject to any mandatory consumer-protection laws that apply in the user's location. Questions about these Terms can be sent to support@kreatekaro.co or contactus@dekodeglobal.com.</w:t>
      </w:r>
    </w:p>
    <w:sectPr w:rsidR="00FC693F" w:rsidRPr="0006063C" w:rsidSect="00034616">
      <w:footerReference w:type="default" r:id="rId9"/>
      <w:pgSz w:w="12240" w:h="15840"/>
      <w:pgMar w:top="1440" w:right="1440" w:bottom="1440" w:left="1440" w:header="720"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t>KreateKaro Policy Pack | 4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