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MICHAEL CHEN, RN, BSN, MEDSURG-BC</w:t>
      </w:r>
    </w:p>
    <w:p>
      <w:pPr>
        <w:spacing w:after="120"/>
        <w:jc w:val="center"/>
      </w:pPr>
      <w:r>
        <w:t xml:space="preserve">Houston, TX | (832) 555-7890 | michael.chen.rn@email.com</w:t>
      </w:r>
    </w:p>
    <w:p>
      <w:pPr>
        <w:spacing w:after="240"/>
        <w:jc w:val="center"/>
      </w:pPr>
      <w:r>
        <w:t xml:space="preserve">LinkedIn: linkedin.com/in/michaelchenrn</w:t>
      </w:r>
    </w:p>
    <w:p>
      <w:pPr>
        <w:pStyle w:val="Heading2"/>
        <w:spacing w:before="240" w:after="120"/>
      </w:pPr>
      <w:r>
        <w:t xml:space="preserve">PROFESSIONAL SUMMARY</w:t>
      </w:r>
    </w:p>
    <w:p>
      <w:pPr>
        <w:spacing w:after="80"/>
      </w:pPr>
      <w:r>
        <w:t xml:space="preserve">Dedicated Medical-Surgical Registered Nurse with 4+ years of experience providing high-quality patient care in fast-paced hospital environments. Medical-Surgical Board Certified (MEDSURG-BC) with proven track record of improving patient satisfaction scores, reducing falls, and mentoring new staff. Expertise in complex medication management, post-operative care, and chronic disease management. Seeking to leverage clinical excellence and leadership skills as a Senior Staff Nurse at Memorial Hermann.</w:t>
      </w:r>
    </w:p>
    <w:p>
      <w:pPr>
        <w:pStyle w:val="Heading2"/>
        <w:spacing w:before="240" w:after="120"/>
      </w:pPr>
      <w:r>
        <w:t xml:space="preserve">LICENSES &amp; 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Registered Nurse (RN), Texas Board of Nursing, License #543210, Active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Medical-Surgical Nursing Certification (MEDSURG-BC), AMSN, Exp. 03/2027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Basic Life Support (BLS), American Heart Association, Exp. 11/2026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Advanced Cardiovascular Life Support (ACLS), AHA, Exp. 11/2026</w:t>
      </w:r>
    </w:p>
    <w:p>
      <w:pPr>
        <w:pStyle w:val="Heading2"/>
        <w:spacing w:before="240" w:after="120"/>
      </w:pPr>
      <w:r>
        <w:t xml:space="preserve">PROFESSIONAL EXPERIENCE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Staff Registered Nurse</w:t>
      </w:r>
    </w:p>
    <w:p>
      <w:pPr>
        <w:spacing w:after="80"/>
      </w:pPr>
      <w:r>
        <w:rPr>
          <w:i/>
          <w:iCs/>
        </w:rPr>
        <w:t xml:space="preserve">Houston Methodist Hospital, Houston, TX | March 2021 – Present</w:t>
      </w:r>
    </w:p>
    <w:p>
      <w:pPr>
        <w:spacing w:after="80"/>
      </w:pPr>
      <w:r>
        <w:rPr>
          <w:i/>
          <w:iCs/>
          <w:sz w:val="20"/>
          <w:szCs w:val="20"/>
        </w:rPr>
        <w:t xml:space="preserve">36-bed Medical-Surgical Unit | Typical patient ratio 1:5-6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 comprehensive nursing care for medical-surgical patients with diverse conditions including diabetes, COPD, post-operative recovery, sepsis, and heart failure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 complex medication regimens for 5-6 patients per shift, including IV antibiotics, insulin drips, and pain management protocols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Improved unit patient satisfaction (HCAHPS) scores from 72% to 88% through enhanced communication and hourly rounding implementation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Reduced patient falls by 35% by initiating bedside mobility assessments and high-risk patient identification protocol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 as charge nurse for evening shift 2-3 times weekly, coordinating staff assignments and managing unit operations for 36-bed unit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Precept an average of 3 new graduate nurses annually, with 100% retention rate among preceptees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unit-based council initiative to reduce CAUTI rates by 40% through standardized Foley care bundle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Collaborate daily with physicians, case managers, physical therapists, and pharmacists to optimize patient outcomes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Earned "Nurse of the Quarter" recognition in Q2 2024 for exceptional patient care during high-census period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Staff Registered Nurse</w:t>
      </w:r>
    </w:p>
    <w:p>
      <w:pPr>
        <w:spacing w:after="80"/>
      </w:pPr>
      <w:r>
        <w:rPr>
          <w:i/>
          <w:iCs/>
        </w:rPr>
        <w:t xml:space="preserve">CHI St. Luke's Health, Houston, TX | June 2020 – March 2021</w:t>
      </w:r>
    </w:p>
    <w:p>
      <w:pPr>
        <w:spacing w:after="80"/>
      </w:pPr>
      <w:r>
        <w:rPr>
          <w:i/>
          <w:iCs/>
          <w:sz w:val="20"/>
          <w:szCs w:val="20"/>
        </w:rPr>
        <w:t xml:space="preserve">28-bed Telemetry/Step-Down Unit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Delivered care for step-down cardiac and pulmonary patients requiring continuous telemetry monitoring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Interpreted cardiac rhythms and responded to telemetry alarms, identifying arrhythmias requiring intervention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Administered medications via IV, including vasoactive drips for hemodynamically unstable patients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Educated patients and families on disease management, medication compliance, and lifestyle modifications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Participated in rapid response team activations, demonstrating critical thinking under pressure</w:t>
      </w:r>
    </w:p>
    <w:p>
      <w:pPr>
        <w:pStyle w:val="Heading2"/>
        <w:spacing w:before="240" w:after="120"/>
      </w:pPr>
      <w:r>
        <w:t xml:space="preserve">EDUCATION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Bachelor of Science in Nursing (BSN)</w:t>
      </w:r>
    </w:p>
    <w:p>
      <w:pPr>
        <w:spacing w:after="80"/>
      </w:pPr>
      <w:r>
        <w:t xml:space="preserve">University of Houston, Houston, TX | Graduated: May 2020</w:t>
      </w:r>
    </w:p>
    <w:p>
      <w:pPr>
        <w:pStyle w:val="Heading2"/>
        <w:spacing w:before="240" w:after="120"/>
      </w:pPr>
      <w:r>
        <w:t xml:space="preserve">SKILLS</w:t>
      </w:r>
    </w:p>
    <w:p>
      <w:pPr>
        <w:spacing w:after="80"/>
      </w:pPr>
      <w:r>
        <w:rPr>
          <w:b/>
          <w:bCs/>
        </w:rPr>
        <w:t xml:space="preserve">Clinical Expertise: Post-Operative Care | Wound Care &amp; VAC Therapy | IV Therapy | Medication Administration | Telemetry Monitoring | Diabetes Management | Pain Management | Patient &amp; Family Education</w:t>
      </w:r>
    </w:p>
    <w:p>
      <w:pPr>
        <w:spacing w:after="80"/>
      </w:pPr>
      <w:r>
        <w:rPr>
          <w:b/>
          <w:bCs/>
        </w:rPr>
        <w:t xml:space="preserve">Technical: Epic EMR (Proficient) | Alaris IV Pumps | Telemetry Systems | Feeding Pumps</w:t>
      </w:r>
    </w:p>
    <w:p>
      <w:pPr>
        <w:spacing w:after="80"/>
      </w:pPr>
      <w:r>
        <w:rPr>
          <w:b/>
          <w:bCs/>
        </w:rPr>
        <w:t xml:space="preserve">Leadership: Charge Nurse Experience | Preceptor for New Graduates | Unit-Based Council Member</w:t>
      </w:r>
    </w:p>
    <w:p>
      <w:pPr>
        <w:spacing w:after="80"/>
      </w:pPr>
      <w:r>
        <w:rPr>
          <w:b/>
          <w:bCs/>
        </w:rPr>
        <w:t xml:space="preserve">Soft Skills: Critical Thinking | Time Management | Crisis Management | Patient Advocacy | Multidisciplinary Collaboration</w:t>
      </w:r>
    </w:p>
    <w:p>
      <w:pPr>
        <w:pStyle w:val="Heading2"/>
        <w:spacing w:before="240" w:after="120"/>
      </w:pPr>
      <w:r>
        <w:t xml:space="preserve">PROFESSIONAL AFFILIATIONS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Academy of Medical-Surgical Nurses (AMSN), Active Member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Texas Nurses Association, Member since 2020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2025-12-18T09:44:01.028Z</dcterms:created>
  <dcterms:modified xsi:type="dcterms:W3CDTF">2025-12-18T09:44:01.029Z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