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EMILY RODRIGUEZ, RN, BSN</w:t>
      </w:r>
    </w:p>
    <w:p>
      <w:pPr>
        <w:spacing w:after="120"/>
        <w:jc w:val="center"/>
      </w:pPr>
      <w:r>
        <w:t xml:space="preserve">Dallas, TX | (214) 555-0123 | emily.rodriguez@email.com</w:t>
      </w:r>
    </w:p>
    <w:p>
      <w:pPr>
        <w:spacing w:after="240"/>
        <w:jc w:val="center"/>
      </w:pPr>
      <w:r>
        <w:t xml:space="preserve">LinkedIn: linkedin.com/in/emilyrodriguezrn</w:t>
      </w:r>
    </w:p>
    <w:p>
      <w:pPr>
        <w:pStyle w:val="Heading2"/>
        <w:spacing w:before="240" w:after="120"/>
      </w:pPr>
      <w:r>
        <w:t xml:space="preserve">PROFESSIONAL OBJECTIVE</w:t>
      </w:r>
    </w:p>
    <w:p>
      <w:pPr>
        <w:spacing w:after="80"/>
      </w:pPr>
      <w:r>
        <w:t xml:space="preserve">Compassionate and detail-oriented new graduate nurse with BSN from University of Texas Dallas and 600+ clinical hours across medical-surgical, ICU, and pediatric rotations. BLS and ACLS certified. Eager to apply evidence-based nursing practices and patient-centered care in a dynamic acute care hospital environment. Seeking to contribute to exceptional patient outcomes as part of the nursing team at Methodist Dallas Medical Center.</w:t>
      </w:r>
    </w:p>
    <w:p>
      <w:pPr>
        <w:pStyle w:val="Heading2"/>
        <w:spacing w:before="240" w:after="120"/>
      </w:pPr>
      <w:r>
        <w:t xml:space="preserve">LICENSES &amp;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Nurse (RN), Texas Board of Nursing, License #987654,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Life Support (BLS), American Heart Association, Exp. 08/2026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Cardiovascular Life Support (ACLS), AHA, Exp. 08/2026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Pediatric Advanced Life Support (PALS), AHA, Exp. 08/2026</w:t>
      </w:r>
    </w:p>
    <w:p>
      <w:pPr>
        <w:pStyle w:val="Heading2"/>
        <w:spacing w:before="240" w:after="120"/>
      </w:pPr>
      <w:r>
        <w:t xml:space="preserve">EDUCATION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Bachelor of Science in Nursing (BSN)</w:t>
      </w:r>
    </w:p>
    <w:p>
      <w:pPr>
        <w:spacing w:after="80"/>
      </w:pPr>
      <w:r>
        <w:t xml:space="preserve">University of Texas at Dallas, Richardson, TX</w:t>
      </w:r>
    </w:p>
    <w:p>
      <w:pPr>
        <w:spacing w:after="80"/>
      </w:pPr>
      <w:r>
        <w:t xml:space="preserve">Graduated: May 2025 | GPA: 3.85 | Summa Cum Laude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Dean's List: All Semesters (2021-2025)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Recipient of UT Dallas Nursing Excellence Scholarship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President, Student Nurses Association (2024-2025)</w:t>
      </w:r>
    </w:p>
    <w:p>
      <w:pPr>
        <w:pStyle w:val="Heading2"/>
        <w:spacing w:before="240" w:after="120"/>
      </w:pPr>
      <w:r>
        <w:t xml:space="preserve">CLINICAL EXPERIENCE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Senior Nursing Practicum</w:t>
      </w:r>
    </w:p>
    <w:p>
      <w:pPr>
        <w:spacing w:after="80"/>
      </w:pPr>
      <w:r>
        <w:rPr>
          <w:i/>
          <w:iCs/>
        </w:rPr>
        <w:t xml:space="preserve">Methodist Dallas Medical Center, Dallas, TX | Jan 2025 – May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comprehensive nursing care for 6-8 medical-surgical patients per 12-hour shift under RN preceptor supervision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Administered medications via multiple routes (PO, IV, IM, SubQ) with 100% accuracy across 300+ medication administrations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Performed wound assessments and dressing changes using sterile technique for post-operative and diabetic ulcer patients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Collaborated with interdisciplinary team of physicians, physical therapists, and social workers to coordinate patient care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 patient assessments, interventions, and outcomes in Epic electronic health record system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ICU Clinical Rotation</w:t>
      </w:r>
    </w:p>
    <w:p>
      <w:pPr>
        <w:spacing w:after="80"/>
      </w:pPr>
      <w:r>
        <w:rPr>
          <w:i/>
          <w:iCs/>
        </w:rPr>
        <w:t xml:space="preserve">Parkland Hospital, Dallas, TX | Sep 2024 – Dec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Cared for critically ill patients in 18-bed medical ICU under direct RN supervision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Monitored hemodynamic parameters, ventilator settings, and vasoactive medication drips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Assisted with central line dressing changes, arterial blood gas draws, and Foley catheter insertions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Participated in rapid response team activations and code blue 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Gained exposure to CRRT, ECMO, and invasive monitoring technologies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Pediatric Medical-Surgical Rotation</w:t>
      </w:r>
    </w:p>
    <w:p>
      <w:pPr>
        <w:spacing w:after="80"/>
      </w:pPr>
      <w:r>
        <w:rPr>
          <w:i/>
          <w:iCs/>
        </w:rPr>
        <w:t xml:space="preserve">Children's Medical Center, Dallas, TX | Jun 2024 – Aug 2024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age-appropriate nursing care for pediatric patients ages 6 months to 17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Administered medications and performed IV starts for pediatric patients using distraction techniques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Educated parents on post-discharge care, medication administration, and warning signs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Maintained infection control protocols in immunocompromised patient care</w:t>
      </w:r>
    </w:p>
    <w:p>
      <w:pPr>
        <w:pStyle w:val="Heading2"/>
        <w:spacing w:before="240" w:after="120"/>
      </w:pPr>
      <w:r>
        <w:t xml:space="preserve">NURSING STUDENT WORK EXPERIENCE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Patient Care Technician (Per Diem)</w:t>
      </w:r>
    </w:p>
    <w:p>
      <w:pPr>
        <w:spacing w:after="80"/>
      </w:pPr>
      <w:r>
        <w:rPr>
          <w:i/>
          <w:iCs/>
        </w:rPr>
        <w:t xml:space="preserve">Baylor Scott &amp; White, Plano, TX | Jun 2023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 nursing staff with activities of daily living for 8-12 patients on medical-surgical unit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and document vital signs, intake/output, and blood glucose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Transport patients, collect specimens, and maintain clean patient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Recognized by unit manager for exceptional teamwork during high-census periods</w:t>
      </w:r>
    </w:p>
    <w:p>
      <w:pPr>
        <w:pStyle w:val="Heading2"/>
        <w:spacing w:before="240" w:after="120"/>
      </w:pPr>
      <w:r>
        <w:t xml:space="preserve">SKILLS</w:t>
      </w:r>
    </w:p>
    <w:p>
      <w:pPr>
        <w:spacing w:after="80"/>
      </w:pPr>
      <w:r>
        <w:rPr>
          <w:b/>
          <w:bCs/>
        </w:rPr>
        <w:t xml:space="preserve">Clinical: IV Therapy &amp; Venipuncture | Wound Care | Foley Catheter Insertion | NG Tube Placement | Medication Administration | Vital Signs Monitoring | Blood Glucose Testing | Patient Education</w:t>
      </w:r>
    </w:p>
    <w:p>
      <w:pPr>
        <w:spacing w:after="80"/>
      </w:pPr>
      <w:r>
        <w:rPr>
          <w:b/>
          <w:bCs/>
        </w:rPr>
        <w:t xml:space="preserve">Technical: Epic EMR | Cerner | IV Pumps | Telemetry Monitoring | Glucometers</w:t>
      </w:r>
    </w:p>
    <w:p>
      <w:pPr>
        <w:spacing w:after="80"/>
      </w:pPr>
      <w:r>
        <w:rPr>
          <w:b/>
          <w:bCs/>
        </w:rPr>
        <w:t xml:space="preserve">Soft Skills: Critical Thinking | Time Management | Patient Advocacy | Effective Communication | Cultural Competence | Team Collaboration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2025-12-18T09:44:01.007Z</dcterms:created>
  <dcterms:modified xsi:type="dcterms:W3CDTF">2025-12-18T09:44:01.007Z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