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Tutor Global Product Requirements Document</w:t>
      </w:r>
    </w:p>
    <w:p>
      <w:pPr>
        <w:spacing w:after="300"/>
      </w:pPr>
      <w:r>
        <w:rPr>
          <w:i/>
          <w:iCs/>
          <w:sz w:val="26"/>
          <w:szCs w:val="26"/>
        </w:rPr>
        <w:t xml:space="preserve">Summary and Open Questions</w:t>
      </w:r>
    </w:p>
    <w:p>
      <w:pPr>
        <w:pStyle w:val="Heading1"/>
      </w:pPr>
      <w:r>
        <w:t xml:space="preserve">Core Idea</w:t>
      </w:r>
    </w:p>
    <w:p>
      <w:pPr>
        <w:spacing w:after="200"/>
      </w:pPr>
      <w:r>
        <w:t xml:space="preserve">Tutor is a curriculum aware AI teacher, not a chatbot or a video course. It combines conversational teaching with a visual board. The tutor speaks, draws, points, and gestures in sync with its explanations, teaching from first principles before moving to formal rules and procedures.</w:t>
      </w:r>
    </w:p>
    <w:p>
      <w:pPr>
        <w:pStyle w:val="Heading1"/>
      </w:pPr>
      <w:r>
        <w:t xml:space="preserve">Key Structural Choice</w:t>
      </w:r>
    </w:p>
    <w:p>
      <w:pPr>
        <w:spacing w:after="200"/>
      </w:pPr>
      <w:r>
        <w:t xml:space="preserve">Curriculum is treated as a configurable variable, not as the product itself. The same Tutor experience, including visual explanation, gestures, interaction, and mastery tracking, should work across any country or curriculum, while terminology, sequencing, and grade naming adapt to the local context.</w:t>
      </w:r>
    </w:p>
    <w:p>
      <w:pPr>
        <w:pStyle w:val="Heading1"/>
      </w:pPr>
      <w:r>
        <w:t xml:space="preserve">Core Teaching Loop</w:t>
      </w:r>
    </w:p>
    <w:p>
      <w:pPr>
        <w:spacing w:after="200"/>
      </w:pPr>
      <w:r>
        <w:t xml:space="preserve">The lesson explains and shows a concept together, directs the learner's attention through gesture, and lets the learner interact by selecting, dragging, or answering. The learner can interrupt with a question, which opens a supporting explanation before returning to the main lesson without losing progress. Practice moves from guided to independent, and mastery is measured through accuracy, independence, retention, transfer, and misconception recovery.</w:t>
      </w:r>
    </w:p>
    <w:p>
      <w:pPr>
        <w:pStyle w:val="Heading1"/>
      </w:pPr>
      <w:r>
        <w:t xml:space="preserve">Users</w:t>
      </w:r>
    </w:p>
    <w:p>
      <w:pPr>
        <w:spacing w:after="200"/>
      </w:pPr>
      <w:r>
        <w:t xml:space="preserve">The product serves learners, parents, teachers, schools, and curriculum or content reviewers, each with different needs for visibility into progress and content quality.</w:t>
      </w:r>
    </w:p>
    <w:p>
      <w:pPr>
        <w:pStyle w:val="Heading1"/>
      </w:pPr>
      <w:r>
        <w:t xml:space="preserve">MVP Versus Vision</w:t>
      </w:r>
    </w:p>
    <w:p>
      <w:pPr>
        <w:spacing w:after="200"/>
      </w:pPr>
      <w:r>
        <w:t xml:space="preserve">The current pilot covers Nigeria, JSS1 Mathematics, and the topic of Large Whole Numbers. The document is explicit that this pilot is only a validation slice and not the definition of the product. It repeatedly cautions that marketing and design should not make the global product appear tied to Nigeria specifically.</w:t>
      </w:r>
    </w:p>
    <w:p>
      <w:pPr>
        <w:pStyle w:val="Heading1"/>
      </w:pPr>
      <w:r>
        <w:t xml:space="preserve">Requirements</w:t>
      </w:r>
    </w:p>
    <w:p>
      <w:pPr>
        <w:spacing w:after="200"/>
      </w:pPr>
      <w:r>
        <w:t xml:space="preserve">The document lists twenty five functional requirements, covering curriculum context, question interruption, resuming a lesson without losing progress, scope handling, mastery versus completion, localization, and safety. It also lists seventeen non functional requirements, covering clarity, accessibility, child safety, curriculum integrity, and dignified feedback that never shames the learner.</w:t>
      </w:r>
    </w:p>
    <w:p>
      <w:pPr>
        <w:pStyle w:val="Heading1"/>
      </w:pPr>
      <w:r>
        <w:t xml:space="preserve">Open Decisions Flagged in the Document</w:t>
      </w:r>
    </w:p>
    <w:p>
      <w:pPr>
        <w:spacing w:after="300"/>
      </w:pPr>
      <w:r>
        <w:t xml:space="preserve">The document names several unresolved questions on its own, including how new curricula are onboarded and approved, which languages are supported first, the order in which new subjects are added, how the product is priced and packaged, and how much curriculum context is inferred automatically versus confirmed by the user.</w:t>
      </w:r>
    </w:p>
    <w:p>
      <w:pPr>
        <w:pStyle w:val="Heading1"/>
      </w:pPr>
      <w:r>
        <w:t xml:space="preserve">Questions This Raises</w:t>
      </w:r>
    </w:p>
    <w:p>
      <w:pPr>
        <w:pStyle w:val="Heading2"/>
      </w:pPr>
      <w:r>
        <w:t xml:space="preserve">1. Curriculum detection</w:t>
      </w:r>
    </w:p>
    <w:p>
      <w:pPr>
        <w:spacing w:after="200"/>
      </w:pPr>
      <w:r>
        <w:t xml:space="preserve">What actually signals a learner's curriculum: location, a school account, or an explicit picker. The document says the product should determine this from available context but does not specify the mechanism or what happens when detection is wrong or ambiguous.</w:t>
      </w:r>
    </w:p>
    <w:p>
      <w:pPr>
        <w:pStyle w:val="Heading2"/>
      </w:pPr>
      <w:r>
        <w:t xml:space="preserve">2. Content authoring bottleneck</w:t>
      </w:r>
    </w:p>
    <w:p>
      <w:pPr>
        <w:spacing w:after="200"/>
      </w:pPr>
      <w:r>
        <w:t xml:space="preserve">Every combination of curriculum, subject, and topic needs reviewed lesson content, teaching representations, and assessment logic before it can be called supported. What is the actual pipeline for producing this at scale, and who carries out the review.</w:t>
      </w:r>
    </w:p>
    <w:p>
      <w:pPr>
        <w:pStyle w:val="Heading2"/>
      </w:pPr>
      <w:r>
        <w:t xml:space="preserve">3. Gesture and board technology</w:t>
      </w:r>
    </w:p>
    <w:p>
      <w:pPr>
        <w:spacing w:after="200"/>
      </w:pPr>
      <w:r>
        <w:t xml:space="preserve">The experience implies real time synchronized speech, drawing, and interactive manipulation. It matters a great deal whether this is hand authored per lesson or generated dynamically, since that changes the build complexity substantially.</w:t>
      </w:r>
    </w:p>
    <w:p>
      <w:pPr>
        <w:pStyle w:val="Heading2"/>
      </w:pPr>
      <w:r>
        <w:t xml:space="preserve">4. Child safety boundary</w:t>
      </w:r>
    </w:p>
    <w:p>
      <w:pPr>
        <w:spacing w:after="200"/>
      </w:pPr>
      <w:r>
        <w:t xml:space="preserve">The requirements call for bounded conversational behavior and rule out unrestricted open chat. How is that scope limit enforced in practice: a classifier, a fixed topic list, or a guardrail built into the model prompt.</w:t>
      </w:r>
    </w:p>
    <w:p>
      <w:pPr>
        <w:pStyle w:val="Heading2"/>
      </w:pPr>
      <w:r>
        <w:t xml:space="preserve">5. Progress portability</w:t>
      </w:r>
    </w:p>
    <w:p>
      <w:pPr>
        <w:spacing w:after="200"/>
      </w:pPr>
      <w:r>
        <w:t xml:space="preserve">If a family moves and the applicable curriculum changes mid year, how does the idea of progress remaining attributable to the original objectives actually appear to a parent or teacher without causing confusion.</w:t>
      </w:r>
    </w:p>
    <w:p>
      <w:pPr>
        <w:pStyle w:val="Heading2"/>
      </w:pPr>
      <w:r>
        <w:t xml:space="preserve">6. Generalization risk from the MVP</w:t>
      </w:r>
    </w:p>
    <w:p>
      <w:pPr>
        <w:spacing w:after="200"/>
      </w:pPr>
      <w:r>
        <w:t xml:space="preserve">The document insists that the Nigeria JSS1 pilot should not define the architecture. Is there a second pilot planned to actually test that the architecture generalizes, or does that claim remain aspirational until it is proven.</w:t>
      </w:r>
    </w:p>
    <w:p>
      <w:pPr>
        <w:pStyle w:val="Heading2"/>
      </w:pPr>
      <w:r>
        <w:t xml:space="preserve">7. Monetization</w:t>
      </w:r>
    </w:p>
    <w:p>
      <w:pPr>
        <w:spacing w:after="200"/>
      </w:pPr>
      <w:r>
        <w:t xml:space="preserve">Pricing and packaging are left fully open. Does the required quality bar, which includes strict reliability, correctness, and mastery tracking, assume a paid product from the start, a freemium model, or a school licensing model, since that choice affects how the roadmap should be sequenced.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2026-09-17T12:40:14.080Z</dcterms:created>
  <dcterms:modified xsi:type="dcterms:W3CDTF">2026-09-17T12:40:14.088Z</dcterms:modified>
</cp:coreProperties>
</file>

<file path=docProps/custom.xml><?xml version="1.0" encoding="utf-8"?>
<Properties xmlns="http://schemas.openxmlformats.org/officeDocument/2006/custom-properties" xmlns:vt="http://schemas.openxmlformats.org/officeDocument/2006/docPropsVTypes"/>
</file>