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rFonts w:ascii="Calibri" w:hAnsi="Calibri"/>
          <w:b/>
          <w:i w:val="0"/>
          <w:color w:val="1A2342"/>
          <w:sz w:val="72"/>
        </w:rPr>
        <w:t>SPECTRALLM</w:t>
      </w:r>
    </w:p>
    <w:p>
      <w:pPr>
        <w:jc w:val="center"/>
      </w:pPr>
      <w:r>
        <w:rPr>
          <w:rFonts w:ascii="Calibri" w:hAnsi="Calibri"/>
          <w:b w:val="0"/>
          <w:i/>
          <w:color w:val="2B5CB3"/>
          <w:sz w:val="36"/>
        </w:rPr>
        <w:t>Domain LLM Builder</w:t>
      </w:r>
    </w:p>
    <w:p>
      <w:pPr>
        <w:pBdr>
          <w:bottom w:val="single" w:sz="6" w:space="1" w:color="2B5CB3"/>
        </w:pBdr>
        <w:spacing w:after="160"/>
      </w:pPr>
    </w:p>
    <w:p>
      <w:pPr>
        <w:jc w:val="center"/>
      </w:pPr>
      <w:r>
        <w:rPr>
          <w:rFonts w:ascii="Calibri" w:hAnsi="Calibri"/>
          <w:b/>
          <w:i w:val="0"/>
          <w:color w:val="1A2342"/>
          <w:sz w:val="44"/>
        </w:rPr>
        <w:t>Guide pédagogique</w:t>
      </w:r>
    </w:p>
    <w:p>
      <w:pPr>
        <w:jc w:val="center"/>
      </w:pPr>
      <w:r>
        <w:rPr>
          <w:rFonts w:ascii="Calibri" w:hAnsi="Calibri"/>
          <w:b w:val="0"/>
          <w:i w:val="0"/>
          <w:color w:val="007A87"/>
          <w:sz w:val="28"/>
        </w:rPr>
        <w:t>Techniques, algorithmes &amp; originalités</w:t>
      </w:r>
    </w:p>
    <w:p>
      <w:pPr>
        <w:spacing w:after="400"/>
      </w:pPr>
    </w:p>
    <w:p>
      <w:pPr>
        <w:jc w:val="center"/>
      </w:pPr>
      <w:r>
        <w:rPr>
          <w:rFonts w:ascii="Calibri" w:hAnsi="Calibri"/>
          <w:b w:val="0"/>
          <w:i/>
          <w:color w:val="555555"/>
          <w:sz w:val="24"/>
        </w:rPr>
        <w:t>Vos documents métier. Votre modèle IA. Sur votre infrastructure.</w:t>
      </w:r>
    </w:p>
    <w:p>
      <w:pPr>
        <w:spacing w:after="1200"/>
      </w:pPr>
    </w:p>
    <w:tbl>
      <w:tblPr>
        <w:tblStyle w:val="TableGrid"/>
        <w:tblW w:type="auto" w:w="0"/>
        <w:jc w:val="left"/>
        <w:tblLook w:firstColumn="1" w:firstRow="1" w:lastColumn="0" w:lastRow="0" w:noHBand="0" w:noVBand="1" w:val="04A0"/>
      </w:tblPr>
      <w:tblGrid>
        <w:gridCol w:w="4561"/>
        <w:gridCol w:w="4561"/>
      </w:tblGrid>
      <w:tr>
        <w:tc>
          <w:tcPr>
            <w:tcW w:type="dxa" w:w="2835"/>
            <w:shd w:val="clear" w:color="auto" w:fill="1A2342"/>
          </w:tcPr>
          <w:p>
            <w:pPr>
              <w:jc w:val="center"/>
            </w:pPr>
            <w:r>
              <w:rPr>
                <w:rFonts w:ascii="Calibri" w:hAnsi="Calibri"/>
                <w:b/>
                <w:i w:val="0"/>
                <w:color w:val="FFFFFF"/>
                <w:sz w:val="20"/>
              </w:rPr>
              <w:t>Propriété</w:t>
            </w:r>
          </w:p>
        </w:tc>
        <w:tc>
          <w:tcPr>
            <w:tcW w:type="dxa" w:w="5669"/>
            <w:shd w:val="clear" w:color="auto" w:fill="1A2342"/>
          </w:tcPr>
          <w:p>
            <w:pPr>
              <w:jc w:val="center"/>
            </w:pPr>
            <w:r>
              <w:rPr>
                <w:rFonts w:ascii="Calibri" w:hAnsi="Calibri"/>
                <w:b/>
                <w:i w:val="0"/>
                <w:color w:val="FFFFFF"/>
                <w:sz w:val="20"/>
              </w:rPr>
              <w:t>Valeur</w:t>
            </w:r>
          </w:p>
        </w:tc>
      </w:tr>
      <w:tr>
        <w:tc>
          <w:tcPr>
            <w:tcW w:type="dxa" w:w="2835"/>
            <w:shd w:val="clear" w:color="auto" w:fill="FFFFFF"/>
          </w:tcPr>
          <w:p>
            <w:r>
              <w:rPr>
                <w:rFonts w:ascii="Calibri" w:hAnsi="Calibri"/>
                <w:b w:val="0"/>
                <w:i w:val="0"/>
                <w:color w:val="555555"/>
                <w:sz w:val="20"/>
              </w:rPr>
              <w:t>Version</w:t>
            </w:r>
          </w:p>
        </w:tc>
        <w:tc>
          <w:tcPr>
            <w:tcW w:type="dxa" w:w="5669"/>
            <w:shd w:val="clear" w:color="auto" w:fill="FFFFFF"/>
          </w:tcPr>
          <w:p>
            <w:r>
              <w:rPr>
                <w:rFonts w:ascii="Calibri" w:hAnsi="Calibri"/>
                <w:b w:val="0"/>
                <w:i w:val="0"/>
                <w:color w:val="555555"/>
                <w:sz w:val="20"/>
              </w:rPr>
              <w:t>v0.5</w:t>
            </w:r>
          </w:p>
        </w:tc>
      </w:tr>
      <w:tr>
        <w:tc>
          <w:tcPr>
            <w:tcW w:type="dxa" w:w="2835"/>
            <w:shd w:val="clear" w:color="auto" w:fill="F5F7FA"/>
          </w:tcPr>
          <w:p>
            <w:r>
              <w:rPr>
                <w:rFonts w:ascii="Calibri" w:hAnsi="Calibri"/>
                <w:b w:val="0"/>
                <w:i w:val="0"/>
                <w:color w:val="555555"/>
                <w:sz w:val="20"/>
              </w:rPr>
              <w:t>Backend</w:t>
            </w:r>
          </w:p>
        </w:tc>
        <w:tc>
          <w:tcPr>
            <w:tcW w:type="dxa" w:w="5669"/>
            <w:shd w:val="clear" w:color="auto" w:fill="F5F7FA"/>
          </w:tcPr>
          <w:p>
            <w:r>
              <w:rPr>
                <w:rFonts w:ascii="Calibri" w:hAnsi="Calibri"/>
                <w:b w:val="0"/>
                <w:i w:val="0"/>
                <w:color w:val="555555"/>
                <w:sz w:val="20"/>
              </w:rPr>
              <w:t>Java 21 / Spring Boot 4.0 — Virtual Threads</w:t>
            </w:r>
          </w:p>
        </w:tc>
      </w:tr>
      <w:tr>
        <w:tc>
          <w:tcPr>
            <w:tcW w:type="dxa" w:w="2835"/>
            <w:shd w:val="clear" w:color="auto" w:fill="FFFFFF"/>
          </w:tcPr>
          <w:p>
            <w:r>
              <w:rPr>
                <w:rFonts w:ascii="Calibri" w:hAnsi="Calibri"/>
                <w:b w:val="0"/>
                <w:i w:val="0"/>
                <w:color w:val="555555"/>
                <w:sz w:val="20"/>
              </w:rPr>
              <w:t>Frontend</w:t>
            </w:r>
          </w:p>
        </w:tc>
        <w:tc>
          <w:tcPr>
            <w:tcW w:type="dxa" w:w="5669"/>
            <w:shd w:val="clear" w:color="auto" w:fill="FFFFFF"/>
          </w:tcPr>
          <w:p>
            <w:r>
              <w:rPr>
                <w:rFonts w:ascii="Calibri" w:hAnsi="Calibri"/>
                <w:b w:val="0"/>
                <w:i w:val="0"/>
                <w:color w:val="555555"/>
                <w:sz w:val="20"/>
              </w:rPr>
              <w:t>React 19 / Vite / Tailwind CSS</w:t>
            </w:r>
          </w:p>
        </w:tc>
      </w:tr>
      <w:tr>
        <w:tc>
          <w:tcPr>
            <w:tcW w:type="dxa" w:w="2835"/>
            <w:shd w:val="clear" w:color="auto" w:fill="F5F7FA"/>
          </w:tcPr>
          <w:p>
            <w:r>
              <w:rPr>
                <w:rFonts w:ascii="Calibri" w:hAnsi="Calibri"/>
                <w:b w:val="0"/>
                <w:i w:val="0"/>
                <w:color w:val="555555"/>
                <w:sz w:val="20"/>
              </w:rPr>
              <w:t>Inférence</w:t>
            </w:r>
          </w:p>
        </w:tc>
        <w:tc>
          <w:tcPr>
            <w:tcW w:type="dxa" w:w="5669"/>
            <w:shd w:val="clear" w:color="auto" w:fill="F5F7FA"/>
          </w:tcPr>
          <w:p>
            <w:r>
              <w:rPr>
                <w:rFonts w:ascii="Calibri" w:hAnsi="Calibri"/>
                <w:b w:val="0"/>
                <w:i w:val="0"/>
                <w:color w:val="555555"/>
                <w:sz w:val="20"/>
              </w:rPr>
              <w:t>llama.cpp (ghcr.io/ggml-org/llama.cpp:server)</w:t>
            </w:r>
          </w:p>
        </w:tc>
      </w:tr>
      <w:tr>
        <w:tc>
          <w:tcPr>
            <w:tcW w:type="dxa" w:w="2835"/>
            <w:shd w:val="clear" w:color="auto" w:fill="FFFFFF"/>
          </w:tcPr>
          <w:p>
            <w:r>
              <w:rPr>
                <w:rFonts w:ascii="Calibri" w:hAnsi="Calibri"/>
                <w:b w:val="0"/>
                <w:i w:val="0"/>
                <w:color w:val="555555"/>
                <w:sz w:val="20"/>
              </w:rPr>
              <w:t>Base vectorielle</w:t>
            </w:r>
          </w:p>
        </w:tc>
        <w:tc>
          <w:tcPr>
            <w:tcW w:type="dxa" w:w="5669"/>
            <w:shd w:val="clear" w:color="auto" w:fill="FFFFFF"/>
          </w:tcPr>
          <w:p>
            <w:r>
              <w:rPr>
                <w:rFonts w:ascii="Calibri" w:hAnsi="Calibri"/>
                <w:b w:val="0"/>
                <w:i w:val="0"/>
                <w:color w:val="555555"/>
                <w:sz w:val="20"/>
              </w:rPr>
              <w:t>ChromaDB (API v2)</w:t>
            </w:r>
          </w:p>
        </w:tc>
      </w:tr>
      <w:tr>
        <w:tc>
          <w:tcPr>
            <w:tcW w:type="dxa" w:w="2835"/>
            <w:shd w:val="clear" w:color="auto" w:fill="F5F7FA"/>
          </w:tcPr>
          <w:p>
            <w:r>
              <w:rPr>
                <w:rFonts w:ascii="Calibri" w:hAnsi="Calibri"/>
                <w:b w:val="0"/>
                <w:i w:val="0"/>
                <w:color w:val="555555"/>
                <w:sz w:val="20"/>
              </w:rPr>
              <w:t>Déploiement</w:t>
            </w:r>
          </w:p>
        </w:tc>
        <w:tc>
          <w:tcPr>
            <w:tcW w:type="dxa" w:w="5669"/>
            <w:shd w:val="clear" w:color="auto" w:fill="F5F7FA"/>
          </w:tcPr>
          <w:p>
            <w:r>
              <w:rPr>
                <w:rFonts w:ascii="Calibri" w:hAnsi="Calibri"/>
                <w:b w:val="0"/>
                <w:i w:val="0"/>
                <w:color w:val="555555"/>
                <w:sz w:val="20"/>
              </w:rPr>
              <w:t>Docker Compose 8 services + K8s manifests</w:t>
            </w:r>
          </w:p>
        </w:tc>
      </w:tr>
    </w:tbl>
    <w:p>
      <w:pPr>
        <w:spacing w:after="40"/>
      </w:pPr>
    </w:p>
    <w:p>
      <w:r/>
    </w:p>
    <w:pPr/>
    <w:p>
      <w:pPr>
        <w:pStyle w:val="Heading1"/>
        <w:jc w:val="left"/>
      </w:pPr>
      <w:r>
        <w:rPr>
          <w:rFonts w:ascii="Calibri" w:hAnsi="Calibri"/>
          <w:color w:val="1A2342"/>
        </w:rPr>
        <w:t>Avant-propos</w:t>
      </w:r>
    </w:p>
    <w:p>
      <w:pPr>
        <w:spacing w:after="120"/>
        <w:jc w:val="both"/>
      </w:pPr>
      <w:r>
        <w:rPr>
          <w:rFonts w:ascii="Calibri" w:hAnsi="Calibri"/>
          <w:b w:val="0"/>
          <w:i w:val="0"/>
          <w:color w:val="555555"/>
          <w:sz w:val="22"/>
        </w:rPr>
        <w:t>Comment spécialiser un LLM sur vos documents métier, sans exfiltrer les données, sans abonnement cloud, sans expertise en data science ? La réponse s'appuie sur deux piliers complémentaires — RAG hybride et fine-tuning QLoRA — intégrés dans un pipeline entièrement automatisé.</w:t>
      </w:r>
    </w:p>
    <w:p>
      <w:pPr>
        <w:spacing w:after="120"/>
        <w:jc w:val="both"/>
      </w:pPr>
      <w:r>
        <w:rPr>
          <w:rFonts w:ascii="Calibri" w:hAnsi="Calibri"/>
          <w:b w:val="0"/>
          <w:i w:val="0"/>
          <w:color w:val="555555"/>
          <w:sz w:val="22"/>
        </w:rPr>
        <w:t>Ce guide présente SpectraLLM sous un angle pédagogique : pourquoi chaque technique a été retenue, comment elle fonctionne, et ce qui la distingue des approches conventionnelles. Il s'adresse aux développeurs qui souhaitent comprendre l'architecture comme aux décideurs techniques qui évaluent la solution.</w:t>
      </w:r>
    </w:p>
    <w:p>
      <w:pPr>
        <w:pStyle w:val="Heading2"/>
        <w:jc w:val="left"/>
      </w:pPr>
      <w:r>
        <w:rPr>
          <w:rFonts w:ascii="Calibri" w:hAnsi="Calibri"/>
          <w:color w:val="2B5CB3"/>
        </w:rPr>
        <w:t>Ce que ce guide couvre</w:t>
      </w:r>
    </w:p>
    <w:p>
      <w:pPr>
        <w:pStyle w:val="ListBullet"/>
        <w:spacing w:after="60"/>
        <w:ind w:left="567"/>
      </w:pPr>
      <w:r>
        <w:rPr>
          <w:rFonts w:ascii="Calibri" w:hAnsi="Calibri"/>
          <w:b w:val="0"/>
          <w:i w:val="0"/>
          <w:color w:val="555555"/>
          <w:sz w:val="22"/>
        </w:rPr>
        <w:t>Ingestion et nettoyage de documents hétérogènes (PDF, DOCX, HTML, XML, JSON, Avro, ZIP, URLs)</w:t>
      </w:r>
    </w:p>
    <w:p>
      <w:pPr>
        <w:pStyle w:val="ListBullet"/>
        <w:spacing w:after="60"/>
        <w:ind w:left="567"/>
      </w:pPr>
      <w:r>
        <w:rPr>
          <w:rFonts w:ascii="Calibri" w:hAnsi="Calibri"/>
          <w:b w:val="0"/>
          <w:i w:val="0"/>
          <w:color w:val="555555"/>
          <w:sz w:val="22"/>
        </w:rPr>
        <w:t>Gestion Électronique de Documents (GED) — cycle de vie, versioning, tags, audit trail</w:t>
      </w:r>
    </w:p>
    <w:p>
      <w:pPr>
        <w:pStyle w:val="ListBullet"/>
        <w:spacing w:after="60"/>
        <w:ind w:left="567"/>
      </w:pPr>
      <w:r>
        <w:rPr>
          <w:rFonts w:ascii="Calibri" w:hAnsi="Calibri"/>
          <w:b w:val="0"/>
          <w:i w:val="0"/>
          <w:color w:val="555555"/>
          <w:sz w:val="22"/>
        </w:rPr>
        <w:t>Retrieval hybride BM25 + vecteurs et fusion par Reciprocal Rank Fusion (RRF)</w:t>
      </w:r>
    </w:p>
    <w:p>
      <w:pPr>
        <w:pStyle w:val="ListBullet"/>
        <w:spacing w:after="60"/>
        <w:ind w:left="567"/>
      </w:pPr>
      <w:r>
        <w:rPr>
          <w:rFonts w:ascii="Calibri" w:hAnsi="Calibri"/>
          <w:b w:val="0"/>
          <w:i w:val="0"/>
          <w:color w:val="555555"/>
          <w:sz w:val="22"/>
        </w:rPr>
        <w:t>Modes de génération RAG : Standard, Agentic ReAct, Corrective, Self-RAG et Compression contextuelle</w:t>
      </w:r>
    </w:p>
    <w:p>
      <w:pPr>
        <w:pStyle w:val="ListBullet"/>
        <w:spacing w:after="60"/>
        <w:ind w:left="567"/>
      </w:pPr>
      <w:r>
        <w:rPr>
          <w:rFonts w:ascii="Calibri" w:hAnsi="Calibri"/>
          <w:b w:val="0"/>
          <w:i w:val="0"/>
          <w:color w:val="555555"/>
          <w:sz w:val="22"/>
        </w:rPr>
        <w:t>Synthèse automatique du dataset d'entraînement (SFT, DPO, résumés) au format ChatML</w:t>
      </w:r>
    </w:p>
    <w:p>
      <w:pPr>
        <w:pStyle w:val="ListBullet"/>
        <w:spacing w:after="60"/>
        <w:ind w:left="567"/>
      </w:pPr>
      <w:r>
        <w:rPr>
          <w:rFonts w:ascii="Calibri" w:hAnsi="Calibri"/>
          <w:b w:val="0"/>
          <w:i w:val="0"/>
          <w:color w:val="555555"/>
          <w:sz w:val="22"/>
        </w:rPr>
        <w:t>Boucle de rétroaction humain-machine et entraînement DPO continu</w:t>
      </w:r>
    </w:p>
    <w:p>
      <w:pPr>
        <w:pStyle w:val="ListBullet"/>
        <w:spacing w:after="60"/>
        <w:ind w:left="567"/>
      </w:pPr>
      <w:r>
        <w:rPr>
          <w:rFonts w:ascii="Calibri" w:hAnsi="Calibri"/>
          <w:b w:val="0"/>
          <w:i w:val="0"/>
          <w:color w:val="555555"/>
          <w:sz w:val="22"/>
        </w:rPr>
        <w:t>Fine-tuning QLoRA avec Unsloth et export GGUF déployable</w:t>
      </w:r>
    </w:p>
    <w:p>
      <w:pPr>
        <w:pStyle w:val="ListBullet"/>
        <w:spacing w:after="60"/>
        <w:ind w:left="567"/>
      </w:pPr>
      <w:r>
        <w:rPr>
          <w:rFonts w:ascii="Calibri" w:hAnsi="Calibri"/>
          <w:b w:val="0"/>
          <w:i w:val="0"/>
          <w:color w:val="555555"/>
          <w:sz w:val="22"/>
        </w:rPr>
        <w:t>Auto-configuration hardware et déploiement Docker Compose / Kubernetes</w:t>
      </w:r>
    </w:p>
    <w:p>
      <w:r/>
    </w:p>
    <w:pPr/>
    <w:p>
      <w:pPr>
        <w:pStyle w:val="Heading1"/>
        <w:jc w:val="left"/>
      </w:pPr>
      <w:r>
        <w:rPr>
          <w:rFonts w:ascii="Calibri" w:hAnsi="Calibri"/>
          <w:color w:val="1A2342"/>
        </w:rPr>
        <w:t>Chapitre 1 — Vue d'ensemble du pipeline</w:t>
      </w:r>
    </w:p>
    <w:p>
      <w:pPr>
        <w:spacing w:after="120"/>
        <w:jc w:val="both"/>
      </w:pPr>
      <w:r>
        <w:rPr>
          <w:rFonts w:ascii="Calibri" w:hAnsi="Calibri"/>
          <w:b w:val="0"/>
          <w:i w:val="0"/>
          <w:color w:val="555555"/>
          <w:sz w:val="22"/>
        </w:rPr>
        <w:t>La plupart des outils IA vous imposent un choix : RAG ou fine-tuning. SpectraLLM refuse ce compromis. Les deux approches y coexistent et se renforcent mutuellement.</w:t>
      </w:r>
    </w:p>
    <w:p>
      <w:pPr>
        <w:pStyle w:val="Heading2"/>
        <w:jc w:val="left"/>
      </w:pPr>
      <w:r>
        <w:rPr>
          <w:rFonts w:ascii="Calibri" w:hAnsi="Calibri"/>
          <w:color w:val="2B5CB3"/>
        </w:rPr>
        <w:t>1.1  Deux approches complémentaires</w:t>
      </w:r>
    </w:p>
    <w:tbl>
      <w:tblPr>
        <w:tblStyle w:val="TableGrid"/>
        <w:tblW w:type="auto" w:w="0"/>
        <w:jc w:val="left"/>
        <w:tblLook w:firstColumn="1" w:firstRow="1" w:lastColumn="0" w:lastRow="0" w:noHBand="0" w:noVBand="1" w:val="04A0"/>
      </w:tblPr>
      <w:tblGrid>
        <w:gridCol w:w="2280"/>
        <w:gridCol w:w="2280"/>
        <w:gridCol w:w="2280"/>
        <w:gridCol w:w="2280"/>
      </w:tblGrid>
      <w:tr>
        <w:tc>
          <w:tcPr>
            <w:tcW w:type="dxa" w:w="1701"/>
            <w:shd w:val="clear" w:color="auto" w:fill="1A2342"/>
          </w:tcPr>
          <w:p>
            <w:pPr>
              <w:jc w:val="center"/>
            </w:pPr>
            <w:r>
              <w:rPr>
                <w:rFonts w:ascii="Calibri" w:hAnsi="Calibri"/>
                <w:b/>
                <w:i w:val="0"/>
                <w:color w:val="FFFFFF"/>
                <w:sz w:val="20"/>
              </w:rPr>
              <w:t>Approche</w:t>
            </w:r>
          </w:p>
        </w:tc>
        <w:tc>
          <w:tcPr>
            <w:tcW w:type="dxa" w:w="2835"/>
            <w:shd w:val="clear" w:color="auto" w:fill="1A2342"/>
          </w:tcPr>
          <w:p>
            <w:pPr>
              <w:jc w:val="center"/>
            </w:pPr>
            <w:r>
              <w:rPr>
                <w:rFonts w:ascii="Calibri" w:hAnsi="Calibri"/>
                <w:b/>
                <w:i w:val="0"/>
                <w:color w:val="FFFFFF"/>
                <w:sz w:val="20"/>
              </w:rPr>
              <w:t>Mécanisme</w:t>
            </w:r>
          </w:p>
        </w:tc>
        <w:tc>
          <w:tcPr>
            <w:tcW w:type="dxa" w:w="2835"/>
            <w:shd w:val="clear" w:color="auto" w:fill="1A2342"/>
          </w:tcPr>
          <w:p>
            <w:pPr>
              <w:jc w:val="center"/>
            </w:pPr>
            <w:r>
              <w:rPr>
                <w:rFonts w:ascii="Calibri" w:hAnsi="Calibri"/>
                <w:b/>
                <w:i w:val="0"/>
                <w:color w:val="FFFFFF"/>
                <w:sz w:val="20"/>
              </w:rPr>
              <w:t>Avantage</w:t>
            </w:r>
          </w:p>
        </w:tc>
        <w:tc>
          <w:tcPr>
            <w:tcW w:type="dxa" w:w="2835"/>
            <w:shd w:val="clear" w:color="auto" w:fill="1A2342"/>
          </w:tcPr>
          <w:p>
            <w:pPr>
              <w:jc w:val="center"/>
            </w:pPr>
            <w:r>
              <w:rPr>
                <w:rFonts w:ascii="Calibri" w:hAnsi="Calibri"/>
                <w:b/>
                <w:i w:val="0"/>
                <w:color w:val="FFFFFF"/>
                <w:sz w:val="20"/>
              </w:rPr>
              <w:t>Limite</w:t>
            </w:r>
          </w:p>
        </w:tc>
      </w:tr>
      <w:tr>
        <w:tc>
          <w:tcPr>
            <w:tcW w:type="dxa" w:w="1701"/>
            <w:shd w:val="clear" w:color="auto" w:fill="FFFFFF"/>
          </w:tcPr>
          <w:p>
            <w:r>
              <w:rPr>
                <w:rFonts w:ascii="Calibri" w:hAnsi="Calibri"/>
                <w:b w:val="0"/>
                <w:i w:val="0"/>
                <w:color w:val="555555"/>
                <w:sz w:val="20"/>
              </w:rPr>
              <w:t>RAG</w:t>
            </w:r>
          </w:p>
        </w:tc>
        <w:tc>
          <w:tcPr>
            <w:tcW w:type="dxa" w:w="2835"/>
            <w:shd w:val="clear" w:color="auto" w:fill="FFFFFF"/>
          </w:tcPr>
          <w:p>
            <w:r>
              <w:rPr>
                <w:rFonts w:ascii="Calibri" w:hAnsi="Calibri"/>
                <w:b w:val="0"/>
                <w:i w:val="0"/>
                <w:color w:val="555555"/>
                <w:sz w:val="20"/>
              </w:rPr>
              <w:t>Recherche dans la base documentaire au moment de répondre</w:t>
            </w:r>
          </w:p>
        </w:tc>
        <w:tc>
          <w:tcPr>
            <w:tcW w:type="dxa" w:w="2835"/>
            <w:shd w:val="clear" w:color="auto" w:fill="FFFFFF"/>
          </w:tcPr>
          <w:p>
            <w:r>
              <w:rPr>
                <w:rFonts w:ascii="Calibri" w:hAnsi="Calibri"/>
                <w:b w:val="0"/>
                <w:i w:val="0"/>
                <w:color w:val="555555"/>
                <w:sz w:val="20"/>
              </w:rPr>
              <w:t>Déploiement immédiat, base modifiable à tout moment</w:t>
            </w:r>
          </w:p>
        </w:tc>
        <w:tc>
          <w:tcPr>
            <w:tcW w:type="dxa" w:w="2835"/>
            <w:shd w:val="clear" w:color="auto" w:fill="FFFFFF"/>
          </w:tcPr>
          <w:p>
            <w:r>
              <w:rPr>
                <w:rFonts w:ascii="Calibri" w:hAnsi="Calibri"/>
                <w:b w:val="0"/>
                <w:i w:val="0"/>
                <w:color w:val="555555"/>
                <w:sz w:val="20"/>
              </w:rPr>
              <w:t>Sans la base, les réponses redeviennent génériques</w:t>
            </w:r>
          </w:p>
        </w:tc>
      </w:tr>
      <w:tr>
        <w:tc>
          <w:tcPr>
            <w:tcW w:type="dxa" w:w="1701"/>
            <w:shd w:val="clear" w:color="auto" w:fill="F5F7FA"/>
          </w:tcPr>
          <w:p>
            <w:r>
              <w:rPr>
                <w:rFonts w:ascii="Calibri" w:hAnsi="Calibri"/>
                <w:b w:val="0"/>
                <w:i w:val="0"/>
                <w:color w:val="555555"/>
                <w:sz w:val="20"/>
              </w:rPr>
              <w:t>Fine-tuning</w:t>
            </w:r>
          </w:p>
        </w:tc>
        <w:tc>
          <w:tcPr>
            <w:tcW w:type="dxa" w:w="2835"/>
            <w:shd w:val="clear" w:color="auto" w:fill="F5F7FA"/>
          </w:tcPr>
          <w:p>
            <w:r>
              <w:rPr>
                <w:rFonts w:ascii="Calibri" w:hAnsi="Calibri"/>
                <w:b w:val="0"/>
                <w:i w:val="0"/>
                <w:color w:val="555555"/>
                <w:sz w:val="20"/>
              </w:rPr>
              <w:t>Connaissance gravée dans les poids du modèle</w:t>
            </w:r>
          </w:p>
        </w:tc>
        <w:tc>
          <w:tcPr>
            <w:tcW w:type="dxa" w:w="2835"/>
            <w:shd w:val="clear" w:color="auto" w:fill="F5F7FA"/>
          </w:tcPr>
          <w:p>
            <w:r>
              <w:rPr>
                <w:rFonts w:ascii="Calibri" w:hAnsi="Calibri"/>
                <w:b w:val="0"/>
                <w:i w:val="0"/>
                <w:color w:val="555555"/>
                <w:sz w:val="20"/>
              </w:rPr>
              <w:t>Réponses rapides, cohérentes, disponibles hors connexion</w:t>
            </w:r>
          </w:p>
        </w:tc>
        <w:tc>
          <w:tcPr>
            <w:tcW w:type="dxa" w:w="2835"/>
            <w:shd w:val="clear" w:color="auto" w:fill="F5F7FA"/>
          </w:tcPr>
          <w:p>
            <w:r>
              <w:rPr>
                <w:rFonts w:ascii="Calibri" w:hAnsi="Calibri"/>
                <w:b w:val="0"/>
                <w:i w:val="0"/>
                <w:color w:val="555555"/>
                <w:sz w:val="20"/>
              </w:rPr>
              <w:t>Construire un dataset de qualité est long et coûteux</w:t>
            </w:r>
          </w:p>
        </w:tc>
      </w:tr>
    </w:tbl>
    <w:p>
      <w:pPr>
        <w:spacing w:after="40"/>
      </w:pPr>
    </w:p>
    <w:p>
      <w:pPr>
        <w:spacing w:after="120"/>
        <w:jc w:val="both"/>
      </w:pPr>
      <w:r>
        <w:rPr>
          <w:rFonts w:ascii="Calibri" w:hAnsi="Calibri"/>
          <w:b w:val="0"/>
          <w:i w:val="0"/>
          <w:color w:val="555555"/>
          <w:sz w:val="22"/>
        </w:rPr>
        <w:t>SpectraLLM ferme la boucle : le RAG construit automatiquement le dataset d'entraînement, puis le modèle est fine-tuné sur ce dataset. À chaque cycle, la connaissance se capitalise.</w:t>
      </w:r>
    </w:p>
    <w:p>
      <w:pPr>
        <w:pStyle w:val="Heading2"/>
        <w:jc w:val="left"/>
      </w:pPr>
      <w:r>
        <w:rPr>
          <w:rFonts w:ascii="Calibri" w:hAnsi="Calibri"/>
          <w:color w:val="2B5CB3"/>
        </w:rPr>
        <w:t>1.2  Les six étapes du pipeline</w:t>
      </w:r>
    </w:p>
    <w:p>
      <w:pPr>
        <w:spacing w:after="80"/>
        <w:ind w:left="283"/>
      </w:pPr>
      <w:r>
        <w:rPr>
          <w:rFonts w:ascii="Calibri" w:hAnsi="Calibri"/>
          <w:b/>
          <w:i w:val="0"/>
          <w:color w:val="007A87"/>
          <w:sz w:val="22"/>
        </w:rPr>
        <w:t xml:space="preserve">① Ingestion  </w:t>
      </w:r>
      <w:r>
        <w:rPr>
          <w:rFonts w:ascii="Calibri" w:hAnsi="Calibri"/>
          <w:b w:val="0"/>
          <w:i w:val="0"/>
          <w:color w:val="555555"/>
          <w:sz w:val="20"/>
        </w:rPr>
        <w:t>Parsing layout-aware (PDF, DOCX, DOC, HTML, JSON, XML, TXT, Avro, ZIP, URLs). Nettoyage en 8 étapes. Chunking sémantique 512 tokens / overlap 64. Vectorisation (nomic-embed-text) et stockage ChromaDB. Déduplication SHA-256.</w:t>
      </w:r>
    </w:p>
    <w:p>
      <w:pPr>
        <w:spacing w:after="80"/>
        <w:ind w:left="283"/>
      </w:pPr>
      <w:r>
        <w:rPr>
          <w:rFonts w:ascii="Calibri" w:hAnsi="Calibri"/>
          <w:b/>
          <w:i w:val="0"/>
          <w:color w:val="007A87"/>
          <w:sz w:val="22"/>
        </w:rPr>
        <w:t xml:space="preserve">② Retrieval hybride  </w:t>
      </w:r>
      <w:r>
        <w:rPr>
          <w:rFonts w:ascii="Calibri" w:hAnsi="Calibri"/>
          <w:b w:val="0"/>
          <w:i w:val="0"/>
          <w:color w:val="555555"/>
          <w:sz w:val="20"/>
        </w:rPr>
        <w:t>BM25 (signal lexical) + recherche vectorielle (signal sémantique). Fusion Reciprocal Rank Fusion. Reranking cross-encoder. Multi-Query. Déduplication Jaccard. Compression contextuelle.</w:t>
      </w:r>
    </w:p>
    <w:p>
      <w:pPr>
        <w:spacing w:after="80"/>
        <w:ind w:left="283"/>
      </w:pPr>
      <w:r>
        <w:rPr>
          <w:rFonts w:ascii="Calibri" w:hAnsi="Calibri"/>
          <w:b/>
          <w:i w:val="0"/>
          <w:color w:val="007A87"/>
          <w:sz w:val="22"/>
        </w:rPr>
        <w:t xml:space="preserve">③ Génération RAG  </w:t>
      </w:r>
      <w:r>
        <w:rPr>
          <w:rFonts w:ascii="Calibri" w:hAnsi="Calibri"/>
          <w:b w:val="0"/>
          <w:i w:val="0"/>
          <w:color w:val="555555"/>
          <w:sz w:val="20"/>
        </w:rPr>
        <w:t>Modes Standard, Agentic ReAct (boucle multi-sauts), Corrective RAG, Self-RAG. Routage adaptatif selon la complexité de la question détectée. Streaming SSE pour une expérience utilisateur temps réel.</w:t>
      </w:r>
    </w:p>
    <w:p>
      <w:pPr>
        <w:spacing w:after="80"/>
        <w:ind w:left="283"/>
      </w:pPr>
      <w:r>
        <w:rPr>
          <w:rFonts w:ascii="Calibri" w:hAnsi="Calibri"/>
          <w:b/>
          <w:i w:val="0"/>
          <w:color w:val="007A87"/>
          <w:sz w:val="22"/>
        </w:rPr>
        <w:t xml:space="preserve">④ Synthèse du dataset  </w:t>
      </w:r>
      <w:r>
        <w:rPr>
          <w:rFonts w:ascii="Calibri" w:hAnsi="Calibri"/>
          <w:b w:val="0"/>
          <w:i w:val="0"/>
          <w:color w:val="555555"/>
          <w:sz w:val="20"/>
        </w:rPr>
        <w:t>Génération LLM de paires SFT et DPO, résumés et classificateurs au format ChatML. Garde Jaccard anti-doublons. Évaluation LLM-as-a-Judge (score 1–10). Export JSONL compatible trl.SFTTrainer et trl.DPOTrainer.</w:t>
      </w:r>
    </w:p>
    <w:p>
      <w:pPr>
        <w:spacing w:after="80"/>
        <w:ind w:left="283"/>
      </w:pPr>
      <w:r>
        <w:rPr>
          <w:rFonts w:ascii="Calibri" w:hAnsi="Calibri"/>
          <w:b/>
          <w:i w:val="0"/>
          <w:color w:val="007A87"/>
          <w:sz w:val="22"/>
        </w:rPr>
        <w:t xml:space="preserve">⑤ Annotation &amp; rétroaction  </w:t>
      </w:r>
      <w:r>
        <w:rPr>
          <w:rFonts w:ascii="Calibri" w:hAnsi="Calibri"/>
          <w:b w:val="0"/>
          <w:i w:val="0"/>
          <w:color w:val="555555"/>
          <w:sz w:val="20"/>
        </w:rPr>
        <w:t>Commentaires humains ou IA sur chaque document (GED). Notations 👍/👎 → paires DPO. Auto-déclenchement du fine-tuning à N approbations configurables.</w:t>
      </w:r>
    </w:p>
    <w:p>
      <w:pPr>
        <w:spacing w:after="80"/>
        <w:ind w:left="283"/>
      </w:pPr>
      <w:r>
        <w:rPr>
          <w:rFonts w:ascii="Calibri" w:hAnsi="Calibri"/>
          <w:b/>
          <w:i w:val="0"/>
          <w:color w:val="007A87"/>
          <w:sz w:val="22"/>
        </w:rPr>
        <w:t xml:space="preserve">⑥ Fine-tuning  </w:t>
      </w:r>
      <w:r>
        <w:rPr>
          <w:rFonts w:ascii="Calibri" w:hAnsi="Calibri"/>
          <w:b w:val="0"/>
          <w:i w:val="0"/>
          <w:color w:val="555555"/>
          <w:sz w:val="20"/>
        </w:rPr>
        <w:t>QLoRA via Unsloth (2× plus rapide, 60% VRAM en moins vs PEFT). Entraînement SFT + DPO en séquence. Export GGUF universel. Registre de modèles auto-géré (Model Hub avec llmfit).</w:t>
      </w:r>
    </w:p>
    <w:tbl>
      <w:tblPr>
        <w:tblW w:type="auto" w:w="0"/>
        <w:jc w:val="left"/>
        <w:tblLook w:firstColumn="1" w:firstRow="1" w:lastColumn="0" w:lastRow="0" w:noHBand="0" w:noVBand="1" w:val="04A0"/>
      </w:tblPr>
      <w:tblGrid>
        <w:gridCol w:w="9122"/>
      </w:tblGrid>
      <w:tr>
        <w:tc>
          <w:tcPr>
            <w:tcW w:type="dxa" w:w="9122"/>
            <w:shd w:val="clear" w:color="auto" w:fill="EEF4FB"/>
            <w:tcBorders>
              <w:top w:val="single" w:sz="4" w:space="0" w:color="2B5CB3"/>
              <w:left w:val="single" w:sz="4" w:space="0" w:color="2B5CB3"/>
              <w:bottom w:val="single" w:sz="4" w:space="0" w:color="2B5CB3"/>
              <w:right w:val="single" w:sz="4" w:space="0" w:color="2B5CB3"/>
            </w:tcBorders>
          </w:tcPr>
          <w:p>
            <w:pPr>
              <w:spacing w:before="80" w:after="40"/>
            </w:pPr>
            <w:r>
              <w:rPr>
                <w:rFonts w:ascii="Calibri" w:hAnsi="Calibri"/>
                <w:b/>
                <w:i w:val="0"/>
                <w:color w:val="2B5CB3"/>
                <w:sz w:val="20"/>
              </w:rPr>
              <w:t>▶  Boucle de capitalisation</w:t>
              <w:br/>
            </w:r>
          </w:p>
          <w:p>
            <w:r>
              <w:rPr>
                <w:rFonts w:ascii="Calibri" w:hAnsi="Calibri"/>
                <w:b w:val="0"/>
                <w:i/>
                <w:color w:val="555555"/>
                <w:sz w:val="20"/>
              </w:rPr>
              <w:t>Chaque cycle de fine-tuning améliore la qualité des réponses RAG, ce qui produit de meilleures annotations, ce qui génère un dataset de fine-tuning plus riche. Le système apprend de lui-même, guidé par ses utilisateurs, sans jamais quitter l'infrastructure de l'organisation.</w:t>
            </w:r>
          </w:p>
        </w:tc>
      </w:tr>
    </w:tbl>
    <w:p>
      <w:pPr>
        <w:spacing w:after="40"/>
      </w:pPr>
    </w:p>
    <w:p>
      <w:r/>
    </w:p>
    <w:pPr/>
    <w:p>
      <w:pPr>
        <w:pStyle w:val="Heading1"/>
        <w:jc w:val="left"/>
      </w:pPr>
      <w:r>
        <w:rPr>
          <w:rFonts w:ascii="Calibri" w:hAnsi="Calibri"/>
          <w:color w:val="1A2342"/>
        </w:rPr>
        <w:t>Chapitre 2 — Ingestion et préparation des documents</w:t>
      </w:r>
    </w:p>
    <w:p>
      <w:pPr>
        <w:pStyle w:val="Heading2"/>
        <w:jc w:val="left"/>
      </w:pPr>
      <w:r>
        <w:rPr>
          <w:rFonts w:ascii="Calibri" w:hAnsi="Calibri"/>
          <w:color w:val="2B5CB3"/>
        </w:rPr>
        <w:t>2.1  Formats supportés et parsing layout-aware</w:t>
      </w:r>
    </w:p>
    <w:p>
      <w:pPr>
        <w:spacing w:after="120"/>
        <w:jc w:val="both"/>
      </w:pPr>
      <w:r>
        <w:rPr>
          <w:rFonts w:ascii="Calibri" w:hAnsi="Calibri"/>
          <w:b w:val="0"/>
          <w:i w:val="0"/>
          <w:color w:val="555555"/>
          <w:sz w:val="22"/>
        </w:rPr>
        <w:t>Un parseur PDF classique produit une chaîne de texte plate. Les tableaux se désagrègent, les colonnes se mélangent, les en-têtes et pieds de page polluent chaque chunk. Le retrieval en pâtit directement.</w:t>
      </w:r>
    </w:p>
    <w:p>
      <w:pPr>
        <w:spacing w:after="120"/>
        <w:jc w:val="both"/>
      </w:pPr>
      <w:r>
        <w:rPr>
          <w:rFonts w:ascii="Calibri" w:hAnsi="Calibri"/>
          <w:b w:val="0"/>
          <w:i w:val="0"/>
          <w:color w:val="555555"/>
          <w:sz w:val="22"/>
        </w:rPr>
        <w:t>SpectraLLM supporte nativement 9 formats documentaires :</w:t>
      </w:r>
    </w:p>
    <w:tbl>
      <w:tblPr>
        <w:tblStyle w:val="TableGrid"/>
        <w:tblW w:type="auto" w:w="0"/>
        <w:jc w:val="left"/>
        <w:tblLook w:firstColumn="1" w:firstRow="1" w:lastColumn="0" w:lastRow="0" w:noHBand="0" w:noVBand="1" w:val="04A0"/>
      </w:tblPr>
      <w:tblGrid>
        <w:gridCol w:w="3041"/>
        <w:gridCol w:w="3041"/>
        <w:gridCol w:w="3041"/>
      </w:tblGrid>
      <w:tr>
        <w:tc>
          <w:tcPr>
            <w:tcW w:type="dxa" w:w="1417"/>
            <w:shd w:val="clear" w:color="auto" w:fill="1A2342"/>
          </w:tcPr>
          <w:p>
            <w:pPr>
              <w:jc w:val="center"/>
            </w:pPr>
            <w:r>
              <w:rPr>
                <w:rFonts w:ascii="Calibri" w:hAnsi="Calibri"/>
                <w:b/>
                <w:i w:val="0"/>
                <w:color w:val="FFFFFF"/>
                <w:sz w:val="20"/>
              </w:rPr>
              <w:t>Format</w:t>
            </w:r>
          </w:p>
        </w:tc>
        <w:tc>
          <w:tcPr>
            <w:tcW w:type="dxa" w:w="3118"/>
            <w:shd w:val="clear" w:color="auto" w:fill="1A2342"/>
          </w:tcPr>
          <w:p>
            <w:pPr>
              <w:jc w:val="center"/>
            </w:pPr>
            <w:r>
              <w:rPr>
                <w:rFonts w:ascii="Calibri" w:hAnsi="Calibri"/>
                <w:b/>
                <w:i w:val="0"/>
                <w:color w:val="FFFFFF"/>
                <w:sz w:val="20"/>
              </w:rPr>
              <w:t>Extracteur</w:t>
            </w:r>
          </w:p>
        </w:tc>
        <w:tc>
          <w:tcPr>
            <w:tcW w:type="dxa" w:w="3402"/>
            <w:shd w:val="clear" w:color="auto" w:fill="1A2342"/>
          </w:tcPr>
          <w:p>
            <w:pPr>
              <w:jc w:val="center"/>
            </w:pPr>
            <w:r>
              <w:rPr>
                <w:rFonts w:ascii="Calibri" w:hAnsi="Calibri"/>
                <w:b/>
                <w:i w:val="0"/>
                <w:color w:val="FFFFFF"/>
                <w:sz w:val="20"/>
              </w:rPr>
              <w:t>Note</w:t>
            </w:r>
          </w:p>
        </w:tc>
      </w:tr>
      <w:tr>
        <w:tc>
          <w:tcPr>
            <w:tcW w:type="dxa" w:w="1417"/>
            <w:shd w:val="clear" w:color="auto" w:fill="FFFFFF"/>
          </w:tcPr>
          <w:p>
            <w:r>
              <w:rPr>
                <w:rFonts w:ascii="Calibri" w:hAnsi="Calibri"/>
                <w:b w:val="0"/>
                <w:i w:val="0"/>
                <w:color w:val="555555"/>
                <w:sz w:val="20"/>
              </w:rPr>
              <w:t>PDF</w:t>
            </w:r>
          </w:p>
        </w:tc>
        <w:tc>
          <w:tcPr>
            <w:tcW w:type="dxa" w:w="3118"/>
            <w:shd w:val="clear" w:color="auto" w:fill="FFFFFF"/>
          </w:tcPr>
          <w:p>
            <w:r>
              <w:rPr>
                <w:rFonts w:ascii="Calibri" w:hAnsi="Calibri"/>
                <w:b w:val="0"/>
                <w:i w:val="0"/>
                <w:color w:val="555555"/>
                <w:sz w:val="20"/>
              </w:rPr>
              <w:t>PyMuPDF4LLM / IBM Docling + Layout Parser</w:t>
            </w:r>
          </w:p>
        </w:tc>
        <w:tc>
          <w:tcPr>
            <w:tcW w:type="dxa" w:w="3402"/>
            <w:shd w:val="clear" w:color="auto" w:fill="FFFFFF"/>
          </w:tcPr>
          <w:p>
            <w:r>
              <w:rPr>
                <w:rFonts w:ascii="Calibri" w:hAnsi="Calibri"/>
                <w:b w:val="0"/>
                <w:i w:val="0"/>
                <w:color w:val="555555"/>
                <w:sz w:val="20"/>
              </w:rPr>
              <w:t>Markdown structuré, tableaux préservés</w:t>
            </w:r>
          </w:p>
        </w:tc>
      </w:tr>
      <w:tr>
        <w:tc>
          <w:tcPr>
            <w:tcW w:type="dxa" w:w="1417"/>
            <w:shd w:val="clear" w:color="auto" w:fill="F5F7FA"/>
          </w:tcPr>
          <w:p>
            <w:r>
              <w:rPr>
                <w:rFonts w:ascii="Calibri" w:hAnsi="Calibri"/>
                <w:b w:val="0"/>
                <w:i w:val="0"/>
                <w:color w:val="555555"/>
                <w:sz w:val="20"/>
              </w:rPr>
              <w:t>DOCX</w:t>
            </w:r>
          </w:p>
        </w:tc>
        <w:tc>
          <w:tcPr>
            <w:tcW w:type="dxa" w:w="3118"/>
            <w:shd w:val="clear" w:color="auto" w:fill="F5F7FA"/>
          </w:tcPr>
          <w:p>
            <w:r>
              <w:rPr>
                <w:rFonts w:ascii="Calibri" w:hAnsi="Calibri"/>
                <w:b w:val="0"/>
                <w:i w:val="0"/>
                <w:color w:val="555555"/>
                <w:sz w:val="20"/>
              </w:rPr>
              <w:t>Apache POI (natif Java)</w:t>
            </w:r>
          </w:p>
        </w:tc>
        <w:tc>
          <w:tcPr>
            <w:tcW w:type="dxa" w:w="3402"/>
            <w:shd w:val="clear" w:color="auto" w:fill="F5F7FA"/>
          </w:tcPr>
          <w:p>
            <w:r>
              <w:rPr>
                <w:rFonts w:ascii="Calibri" w:hAnsi="Calibri"/>
                <w:b w:val="0"/>
                <w:i w:val="0"/>
                <w:color w:val="555555"/>
                <w:sz w:val="20"/>
              </w:rPr>
              <w:t>Styles, titres, listes</w:t>
            </w:r>
          </w:p>
        </w:tc>
      </w:tr>
      <w:tr>
        <w:tc>
          <w:tcPr>
            <w:tcW w:type="dxa" w:w="1417"/>
            <w:shd w:val="clear" w:color="auto" w:fill="FFFFFF"/>
          </w:tcPr>
          <w:p>
            <w:r>
              <w:rPr>
                <w:rFonts w:ascii="Calibri" w:hAnsi="Calibri"/>
                <w:b w:val="0"/>
                <w:i w:val="0"/>
                <w:color w:val="555555"/>
                <w:sz w:val="20"/>
              </w:rPr>
              <w:t>DOC</w:t>
            </w:r>
          </w:p>
        </w:tc>
        <w:tc>
          <w:tcPr>
            <w:tcW w:type="dxa" w:w="3118"/>
            <w:shd w:val="clear" w:color="auto" w:fill="FFFFFF"/>
          </w:tcPr>
          <w:p>
            <w:r>
              <w:rPr>
                <w:rFonts w:ascii="Calibri" w:hAnsi="Calibri"/>
                <w:b w:val="0"/>
                <w:i w:val="0"/>
                <w:color w:val="555555"/>
                <w:sz w:val="20"/>
              </w:rPr>
              <w:t>Apache POI HWPF</w:t>
            </w:r>
          </w:p>
        </w:tc>
        <w:tc>
          <w:tcPr>
            <w:tcW w:type="dxa" w:w="3402"/>
            <w:shd w:val="clear" w:color="auto" w:fill="FFFFFF"/>
          </w:tcPr>
          <w:p>
            <w:r>
              <w:rPr>
                <w:rFonts w:ascii="Calibri" w:hAnsi="Calibri"/>
                <w:b w:val="0"/>
                <w:i w:val="0"/>
                <w:color w:val="555555"/>
                <w:sz w:val="20"/>
              </w:rPr>
              <w:t>Anciens formats Word</w:t>
            </w:r>
          </w:p>
        </w:tc>
      </w:tr>
      <w:tr>
        <w:tc>
          <w:tcPr>
            <w:tcW w:type="dxa" w:w="1417"/>
            <w:shd w:val="clear" w:color="auto" w:fill="F5F7FA"/>
          </w:tcPr>
          <w:p>
            <w:r>
              <w:rPr>
                <w:rFonts w:ascii="Calibri" w:hAnsi="Calibri"/>
                <w:b w:val="0"/>
                <w:i w:val="0"/>
                <w:color w:val="555555"/>
                <w:sz w:val="20"/>
              </w:rPr>
              <w:t>HTML</w:t>
            </w:r>
          </w:p>
        </w:tc>
        <w:tc>
          <w:tcPr>
            <w:tcW w:type="dxa" w:w="3118"/>
            <w:shd w:val="clear" w:color="auto" w:fill="F5F7FA"/>
          </w:tcPr>
          <w:p>
            <w:r>
              <w:rPr>
                <w:rFonts w:ascii="Calibri" w:hAnsi="Calibri"/>
                <w:b w:val="0"/>
                <w:i w:val="0"/>
                <w:color w:val="555555"/>
                <w:sz w:val="20"/>
              </w:rPr>
              <w:t>Chrome headless (Browserless)</w:t>
            </w:r>
          </w:p>
        </w:tc>
        <w:tc>
          <w:tcPr>
            <w:tcW w:type="dxa" w:w="3402"/>
            <w:shd w:val="clear" w:color="auto" w:fill="F5F7FA"/>
          </w:tcPr>
          <w:p>
            <w:r>
              <w:rPr>
                <w:rFonts w:ascii="Calibri" w:hAnsi="Calibri"/>
                <w:b w:val="0"/>
                <w:i w:val="0"/>
                <w:color w:val="555555"/>
                <w:sz w:val="20"/>
              </w:rPr>
              <w:t>JavaScript rendu avant extraction</w:t>
            </w:r>
          </w:p>
        </w:tc>
      </w:tr>
      <w:tr>
        <w:tc>
          <w:tcPr>
            <w:tcW w:type="dxa" w:w="1417"/>
            <w:shd w:val="clear" w:color="auto" w:fill="FFFFFF"/>
          </w:tcPr>
          <w:p>
            <w:r>
              <w:rPr>
                <w:rFonts w:ascii="Calibri" w:hAnsi="Calibri"/>
                <w:b w:val="0"/>
                <w:i w:val="0"/>
                <w:color w:val="555555"/>
                <w:sz w:val="20"/>
              </w:rPr>
              <w:t>JSON</w:t>
            </w:r>
          </w:p>
        </w:tc>
        <w:tc>
          <w:tcPr>
            <w:tcW w:type="dxa" w:w="3118"/>
            <w:shd w:val="clear" w:color="auto" w:fill="FFFFFF"/>
          </w:tcPr>
          <w:p>
            <w:r>
              <w:rPr>
                <w:rFonts w:ascii="Calibri" w:hAnsi="Calibri"/>
                <w:b w:val="0"/>
                <w:i w:val="0"/>
                <w:color w:val="555555"/>
                <w:sz w:val="20"/>
              </w:rPr>
              <w:t>Extracteur hiérarchique</w:t>
            </w:r>
          </w:p>
        </w:tc>
        <w:tc>
          <w:tcPr>
            <w:tcW w:type="dxa" w:w="3402"/>
            <w:shd w:val="clear" w:color="auto" w:fill="FFFFFF"/>
          </w:tcPr>
          <w:p>
            <w:r>
              <w:rPr>
                <w:rFonts w:ascii="Calibri" w:hAnsi="Calibri"/>
                <w:b w:val="0"/>
                <w:i w:val="0"/>
                <w:color w:val="555555"/>
                <w:sz w:val="20"/>
              </w:rPr>
              <w:t>Clés + valeurs textuelles</w:t>
            </w:r>
          </w:p>
        </w:tc>
      </w:tr>
      <w:tr>
        <w:tc>
          <w:tcPr>
            <w:tcW w:type="dxa" w:w="1417"/>
            <w:shd w:val="clear" w:color="auto" w:fill="F5F7FA"/>
          </w:tcPr>
          <w:p>
            <w:r>
              <w:rPr>
                <w:rFonts w:ascii="Calibri" w:hAnsi="Calibri"/>
                <w:b w:val="0"/>
                <w:i w:val="0"/>
                <w:color w:val="555555"/>
                <w:sz w:val="20"/>
              </w:rPr>
              <w:t>XML</w:t>
            </w:r>
          </w:p>
        </w:tc>
        <w:tc>
          <w:tcPr>
            <w:tcW w:type="dxa" w:w="3118"/>
            <w:shd w:val="clear" w:color="auto" w:fill="F5F7FA"/>
          </w:tcPr>
          <w:p>
            <w:r>
              <w:rPr>
                <w:rFonts w:ascii="Calibri" w:hAnsi="Calibri"/>
                <w:b w:val="0"/>
                <w:i w:val="0"/>
                <w:color w:val="555555"/>
                <w:sz w:val="20"/>
              </w:rPr>
              <w:t>Extracteur SAX</w:t>
            </w:r>
          </w:p>
        </w:tc>
        <w:tc>
          <w:tcPr>
            <w:tcW w:type="dxa" w:w="3402"/>
            <w:shd w:val="clear" w:color="auto" w:fill="F5F7FA"/>
          </w:tcPr>
          <w:p>
            <w:r>
              <w:rPr>
                <w:rFonts w:ascii="Calibri" w:hAnsi="Calibri"/>
                <w:b w:val="0"/>
                <w:i w:val="0"/>
                <w:color w:val="555555"/>
                <w:sz w:val="20"/>
              </w:rPr>
              <w:t>Contenu textuel des nœuds</w:t>
            </w:r>
          </w:p>
        </w:tc>
      </w:tr>
      <w:tr>
        <w:tc>
          <w:tcPr>
            <w:tcW w:type="dxa" w:w="1417"/>
            <w:shd w:val="clear" w:color="auto" w:fill="FFFFFF"/>
          </w:tcPr>
          <w:p>
            <w:r>
              <w:rPr>
                <w:rFonts w:ascii="Calibri" w:hAnsi="Calibri"/>
                <w:b w:val="0"/>
                <w:i w:val="0"/>
                <w:color w:val="555555"/>
                <w:sz w:val="20"/>
              </w:rPr>
              <w:t>TXT</w:t>
            </w:r>
          </w:p>
        </w:tc>
        <w:tc>
          <w:tcPr>
            <w:tcW w:type="dxa" w:w="3118"/>
            <w:shd w:val="clear" w:color="auto" w:fill="FFFFFF"/>
          </w:tcPr>
          <w:p>
            <w:r>
              <w:rPr>
                <w:rFonts w:ascii="Calibri" w:hAnsi="Calibri"/>
                <w:b w:val="0"/>
                <w:i w:val="0"/>
                <w:color w:val="555555"/>
                <w:sz w:val="20"/>
              </w:rPr>
              <w:t>Lecture directe</w:t>
            </w:r>
          </w:p>
        </w:tc>
        <w:tc>
          <w:tcPr>
            <w:tcW w:type="dxa" w:w="3402"/>
            <w:shd w:val="clear" w:color="auto" w:fill="FFFFFF"/>
          </w:tcPr>
          <w:p>
            <w:r>
              <w:rPr>
                <w:rFonts w:ascii="Calibri" w:hAnsi="Calibri"/>
                <w:b w:val="0"/>
                <w:i w:val="0"/>
                <w:color w:val="555555"/>
                <w:sz w:val="20"/>
              </w:rPr>
              <w:t>Encodage auto-détecté</w:t>
            </w:r>
          </w:p>
        </w:tc>
      </w:tr>
      <w:tr>
        <w:tc>
          <w:tcPr>
            <w:tcW w:type="dxa" w:w="1417"/>
            <w:shd w:val="clear" w:color="auto" w:fill="F5F7FA"/>
          </w:tcPr>
          <w:p>
            <w:r>
              <w:rPr>
                <w:rFonts w:ascii="Calibri" w:hAnsi="Calibri"/>
                <w:b w:val="0"/>
                <w:i w:val="0"/>
                <w:color w:val="555555"/>
                <w:sz w:val="20"/>
              </w:rPr>
              <w:t>Avro</w:t>
            </w:r>
          </w:p>
        </w:tc>
        <w:tc>
          <w:tcPr>
            <w:tcW w:type="dxa" w:w="3118"/>
            <w:shd w:val="clear" w:color="auto" w:fill="F5F7FA"/>
          </w:tcPr>
          <w:p>
            <w:r>
              <w:rPr>
                <w:rFonts w:ascii="Calibri" w:hAnsi="Calibri"/>
                <w:b w:val="0"/>
                <w:i w:val="0"/>
                <w:color w:val="555555"/>
                <w:sz w:val="20"/>
              </w:rPr>
              <w:t>Apache Avro</w:t>
            </w:r>
          </w:p>
        </w:tc>
        <w:tc>
          <w:tcPr>
            <w:tcW w:type="dxa" w:w="3402"/>
            <w:shd w:val="clear" w:color="auto" w:fill="F5F7FA"/>
          </w:tcPr>
          <w:p>
            <w:r>
              <w:rPr>
                <w:rFonts w:ascii="Calibri" w:hAnsi="Calibri"/>
                <w:b w:val="0"/>
                <w:i w:val="0"/>
                <w:color w:val="555555"/>
                <w:sz w:val="20"/>
              </w:rPr>
              <w:t>Schéma + données sérialisées</w:t>
            </w:r>
          </w:p>
        </w:tc>
      </w:tr>
      <w:tr>
        <w:tc>
          <w:tcPr>
            <w:tcW w:type="dxa" w:w="1417"/>
            <w:shd w:val="clear" w:color="auto" w:fill="FFFFFF"/>
          </w:tcPr>
          <w:p>
            <w:r>
              <w:rPr>
                <w:rFonts w:ascii="Calibri" w:hAnsi="Calibri"/>
                <w:b w:val="0"/>
                <w:i w:val="0"/>
                <w:color w:val="555555"/>
                <w:sz w:val="20"/>
              </w:rPr>
              <w:t>ZIP</w:t>
            </w:r>
          </w:p>
        </w:tc>
        <w:tc>
          <w:tcPr>
            <w:tcW w:type="dxa" w:w="3118"/>
            <w:shd w:val="clear" w:color="auto" w:fill="FFFFFF"/>
          </w:tcPr>
          <w:p>
            <w:r>
              <w:rPr>
                <w:rFonts w:ascii="Calibri" w:hAnsi="Calibri"/>
                <w:b w:val="0"/>
                <w:i w:val="0"/>
                <w:color w:val="555555"/>
                <w:sz w:val="20"/>
              </w:rPr>
              <w:t>Récursif (profondeur max. 3, anti-bomb)</w:t>
            </w:r>
          </w:p>
        </w:tc>
        <w:tc>
          <w:tcPr>
            <w:tcW w:type="dxa" w:w="3402"/>
            <w:shd w:val="clear" w:color="auto" w:fill="FFFFFF"/>
          </w:tcPr>
          <w:p>
            <w:r>
              <w:rPr>
                <w:rFonts w:ascii="Calibri" w:hAnsi="Calibri"/>
                <w:b w:val="0"/>
                <w:i w:val="0"/>
                <w:color w:val="555555"/>
                <w:sz w:val="20"/>
              </w:rPr>
              <w:t>Tous formats imbriqués</w:t>
            </w:r>
          </w:p>
        </w:tc>
      </w:tr>
      <w:tr>
        <w:tc>
          <w:tcPr>
            <w:tcW w:type="dxa" w:w="1417"/>
            <w:shd w:val="clear" w:color="auto" w:fill="F5F7FA"/>
          </w:tcPr>
          <w:p>
            <w:r>
              <w:rPr>
                <w:rFonts w:ascii="Calibri" w:hAnsi="Calibri"/>
                <w:b w:val="0"/>
                <w:i w:val="0"/>
                <w:color w:val="555555"/>
                <w:sz w:val="20"/>
              </w:rPr>
              <w:t>URL</w:t>
            </w:r>
          </w:p>
        </w:tc>
        <w:tc>
          <w:tcPr>
            <w:tcW w:type="dxa" w:w="3118"/>
            <w:shd w:val="clear" w:color="auto" w:fill="F5F7FA"/>
          </w:tcPr>
          <w:p>
            <w:r>
              <w:rPr>
                <w:rFonts w:ascii="Calibri" w:hAnsi="Calibri"/>
                <w:b w:val="0"/>
                <w:i w:val="0"/>
                <w:color w:val="555555"/>
                <w:sz w:val="20"/>
              </w:rPr>
              <w:t>Chrome headless via UrlFetcherService</w:t>
            </w:r>
          </w:p>
        </w:tc>
        <w:tc>
          <w:tcPr>
            <w:tcW w:type="dxa" w:w="3402"/>
            <w:shd w:val="clear" w:color="auto" w:fill="F5F7FA"/>
          </w:tcPr>
          <w:p>
            <w:r>
              <w:rPr>
                <w:rFonts w:ascii="Calibri" w:hAnsi="Calibri"/>
                <w:b w:val="0"/>
                <w:i w:val="0"/>
                <w:color w:val="555555"/>
                <w:sz w:val="20"/>
              </w:rPr>
              <w:t>Pages web dynamiques</w:t>
            </w:r>
          </w:p>
        </w:tc>
      </w:tr>
    </w:tbl>
    <w:p>
      <w:pPr>
        <w:spacing w:after="40"/>
      </w:pPr>
    </w:p>
    <w:tbl>
      <w:tblPr>
        <w:tblW w:type="auto" w:w="0"/>
        <w:jc w:val="left"/>
        <w:tblLook w:firstColumn="1" w:firstRow="1" w:lastColumn="0" w:lastRow="0" w:noHBand="0" w:noVBand="1" w:val="04A0"/>
      </w:tblPr>
      <w:tblGrid>
        <w:gridCol w:w="9122"/>
      </w:tblGrid>
      <w:tr>
        <w:tc>
          <w:tcPr>
            <w:tcW w:type="dxa" w:w="9122"/>
            <w:shd w:val="clear" w:color="auto" w:fill="EEF4FB"/>
            <w:tcBorders>
              <w:top w:val="single" w:sz="4" w:space="0" w:color="2B5CB3"/>
              <w:left w:val="single" w:sz="4" w:space="0" w:color="2B5CB3"/>
              <w:bottom w:val="single" w:sz="4" w:space="0" w:color="2B5CB3"/>
              <w:right w:val="single" w:sz="4" w:space="0" w:color="2B5CB3"/>
            </w:tcBorders>
          </w:tcPr>
          <w:p>
            <w:pPr>
              <w:spacing w:before="80" w:after="40"/>
            </w:pPr>
            <w:r>
              <w:rPr>
                <w:rFonts w:ascii="Calibri" w:hAnsi="Calibri"/>
                <w:b/>
                <w:i w:val="0"/>
                <w:color w:val="2B5CB3"/>
                <w:sz w:val="20"/>
              </w:rPr>
              <w:t>▶  Déduplication SHA-256</w:t>
              <w:br/>
            </w:r>
          </w:p>
          <w:p>
            <w:r>
              <w:rPr>
                <w:rFonts w:ascii="Calibri" w:hAnsi="Calibri"/>
                <w:b w:val="0"/>
                <w:i/>
                <w:color w:val="555555"/>
                <w:sz w:val="20"/>
              </w:rPr>
              <w:t>Chaque fichier est haché (SHA-256) avant ingestion. Les documents déjà présents dans la base sont ignorés automatiquement, sauf si l'option force=true est utilisée. Cela garantit l'idempotence du pipeline d'ingestion et évite les doublons dans ChromaDB.</w:t>
            </w:r>
          </w:p>
        </w:tc>
      </w:tr>
    </w:tbl>
    <w:p>
      <w:pPr>
        <w:spacing w:after="40"/>
      </w:pPr>
    </w:p>
    <w:p>
      <w:pPr>
        <w:pStyle w:val="Heading2"/>
        <w:jc w:val="left"/>
      </w:pPr>
      <w:r>
        <w:rPr>
          <w:rFonts w:ascii="Calibri" w:hAnsi="Calibri"/>
          <w:color w:val="2B5CB3"/>
        </w:rPr>
        <w:t>2.2  Pipeline de nettoyage en 8 étapes</w:t>
      </w:r>
    </w:p>
    <w:tbl>
      <w:tblPr>
        <w:tblStyle w:val="TableGrid"/>
        <w:tblW w:type="auto" w:w="0"/>
        <w:jc w:val="left"/>
        <w:tblLook w:firstColumn="1" w:firstRow="1" w:lastColumn="0" w:lastRow="0" w:noHBand="0" w:noVBand="1" w:val="04A0"/>
      </w:tblPr>
      <w:tblGrid>
        <w:gridCol w:w="4561"/>
        <w:gridCol w:w="4561"/>
      </w:tblGrid>
      <w:tr>
        <w:tc>
          <w:tcPr>
            <w:tcW w:type="dxa" w:w="3118"/>
            <w:shd w:val="clear" w:color="auto" w:fill="1A2342"/>
          </w:tcPr>
          <w:p>
            <w:pPr>
              <w:jc w:val="center"/>
            </w:pPr>
            <w:r>
              <w:rPr>
                <w:rFonts w:ascii="Calibri" w:hAnsi="Calibri"/>
                <w:b/>
                <w:i w:val="0"/>
                <w:color w:val="FFFFFF"/>
                <w:sz w:val="20"/>
              </w:rPr>
              <w:t>Étape</w:t>
            </w:r>
          </w:p>
        </w:tc>
        <w:tc>
          <w:tcPr>
            <w:tcW w:type="dxa" w:w="5953"/>
            <w:shd w:val="clear" w:color="auto" w:fill="1A2342"/>
          </w:tcPr>
          <w:p>
            <w:pPr>
              <w:jc w:val="center"/>
            </w:pPr>
            <w:r>
              <w:rPr>
                <w:rFonts w:ascii="Calibri" w:hAnsi="Calibri"/>
                <w:b/>
                <w:i w:val="0"/>
                <w:color w:val="FFFFFF"/>
                <w:sz w:val="20"/>
              </w:rPr>
              <w:t>Rôle</w:t>
            </w:r>
          </w:p>
        </w:tc>
      </w:tr>
      <w:tr>
        <w:tc>
          <w:tcPr>
            <w:tcW w:type="dxa" w:w="3118"/>
            <w:shd w:val="clear" w:color="auto" w:fill="FFFFFF"/>
          </w:tcPr>
          <w:p>
            <w:r>
              <w:rPr>
                <w:rFonts w:ascii="Calibri" w:hAnsi="Calibri"/>
                <w:b w:val="0"/>
                <w:i w:val="0"/>
                <w:color w:val="555555"/>
                <w:sz w:val="20"/>
              </w:rPr>
              <w:t>1. Normalisation Unicode</w:t>
            </w:r>
          </w:p>
        </w:tc>
        <w:tc>
          <w:tcPr>
            <w:tcW w:type="dxa" w:w="5953"/>
            <w:shd w:val="clear" w:color="auto" w:fill="FFFFFF"/>
          </w:tcPr>
          <w:p>
            <w:r>
              <w:rPr>
                <w:rFonts w:ascii="Calibri" w:hAnsi="Calibri"/>
                <w:b w:val="0"/>
                <w:i w:val="0"/>
                <w:color w:val="555555"/>
                <w:sz w:val="20"/>
              </w:rPr>
              <w:t>Supprime les caractères de contrôle, normalise les espaces et encodages</w:t>
            </w:r>
          </w:p>
        </w:tc>
      </w:tr>
      <w:tr>
        <w:tc>
          <w:tcPr>
            <w:tcW w:type="dxa" w:w="3118"/>
            <w:shd w:val="clear" w:color="auto" w:fill="F5F7FA"/>
          </w:tcPr>
          <w:p>
            <w:r>
              <w:rPr>
                <w:rFonts w:ascii="Calibri" w:hAnsi="Calibri"/>
                <w:b w:val="0"/>
                <w:i w:val="0"/>
                <w:color w:val="555555"/>
                <w:sz w:val="20"/>
              </w:rPr>
              <w:t>2. Nettoyage des artefacts</w:t>
            </w:r>
          </w:p>
        </w:tc>
        <w:tc>
          <w:tcPr>
            <w:tcW w:type="dxa" w:w="5953"/>
            <w:shd w:val="clear" w:color="auto" w:fill="F5F7FA"/>
          </w:tcPr>
          <w:p>
            <w:r>
              <w:rPr>
                <w:rFonts w:ascii="Calibri" w:hAnsi="Calibri"/>
                <w:b w:val="0"/>
                <w:i w:val="0"/>
                <w:color w:val="555555"/>
                <w:sz w:val="20"/>
              </w:rPr>
              <w:t>Retire blocs base64, octets parasites, séquences d'échappement</w:t>
            </w:r>
          </w:p>
        </w:tc>
      </w:tr>
      <w:tr>
        <w:tc>
          <w:tcPr>
            <w:tcW w:type="dxa" w:w="3118"/>
            <w:shd w:val="clear" w:color="auto" w:fill="FFFFFF"/>
          </w:tcPr>
          <w:p>
            <w:r>
              <w:rPr>
                <w:rFonts w:ascii="Calibri" w:hAnsi="Calibri"/>
                <w:b w:val="0"/>
                <w:i w:val="0"/>
                <w:color w:val="555555"/>
                <w:sz w:val="20"/>
              </w:rPr>
              <w:t>3. Standardisation ponctuation</w:t>
            </w:r>
          </w:p>
        </w:tc>
        <w:tc>
          <w:tcPr>
            <w:tcW w:type="dxa" w:w="5953"/>
            <w:shd w:val="clear" w:color="auto" w:fill="FFFFFF"/>
          </w:tcPr>
          <w:p>
            <w:r>
              <w:rPr>
                <w:rFonts w:ascii="Calibri" w:hAnsi="Calibri"/>
                <w:b w:val="0"/>
                <w:i w:val="0"/>
                <w:color w:val="555555"/>
                <w:sz w:val="20"/>
              </w:rPr>
              <w:t>Unifie guillemets, tirets, apostrophes — critique pour BM25</w:t>
            </w:r>
          </w:p>
        </w:tc>
      </w:tr>
      <w:tr>
        <w:tc>
          <w:tcPr>
            <w:tcW w:type="dxa" w:w="3118"/>
            <w:shd w:val="clear" w:color="auto" w:fill="F5F7FA"/>
          </w:tcPr>
          <w:p>
            <w:r>
              <w:rPr>
                <w:rFonts w:ascii="Calibri" w:hAnsi="Calibri"/>
                <w:b w:val="0"/>
                <w:i w:val="0"/>
                <w:color w:val="555555"/>
                <w:sz w:val="20"/>
              </w:rPr>
              <w:t>4. Suppression doublons de ligne</w:t>
            </w:r>
          </w:p>
        </w:tc>
        <w:tc>
          <w:tcPr>
            <w:tcW w:type="dxa" w:w="5953"/>
            <w:shd w:val="clear" w:color="auto" w:fill="F5F7FA"/>
          </w:tcPr>
          <w:p>
            <w:r>
              <w:rPr>
                <w:rFonts w:ascii="Calibri" w:hAnsi="Calibri"/>
                <w:b w:val="0"/>
                <w:i w:val="0"/>
                <w:color w:val="555555"/>
                <w:sz w:val="20"/>
              </w:rPr>
              <w:t>Retire les lignes identiques consécutives</w:t>
            </w:r>
          </w:p>
        </w:tc>
      </w:tr>
      <w:tr>
        <w:tc>
          <w:tcPr>
            <w:tcW w:type="dxa" w:w="3118"/>
            <w:shd w:val="clear" w:color="auto" w:fill="FFFFFF"/>
          </w:tcPr>
          <w:p>
            <w:r>
              <w:rPr>
                <w:rFonts w:ascii="Calibri" w:hAnsi="Calibri"/>
                <w:b w:val="0"/>
                <w:i w:val="0"/>
                <w:color w:val="555555"/>
                <w:sz w:val="20"/>
              </w:rPr>
              <w:t>5. Filtrage des lignes courtes</w:t>
            </w:r>
          </w:p>
        </w:tc>
        <w:tc>
          <w:tcPr>
            <w:tcW w:type="dxa" w:w="5953"/>
            <w:shd w:val="clear" w:color="auto" w:fill="FFFFFF"/>
          </w:tcPr>
          <w:p>
            <w:r>
              <w:rPr>
                <w:rFonts w:ascii="Calibri" w:hAnsi="Calibri"/>
                <w:b w:val="0"/>
                <w:i w:val="0"/>
                <w:color w:val="555555"/>
                <w:sz w:val="20"/>
              </w:rPr>
              <w:t>Élimine les fragments &lt; 10 caractères (numéros de page, etc.)</w:t>
            </w:r>
          </w:p>
        </w:tc>
      </w:tr>
      <w:tr>
        <w:tc>
          <w:tcPr>
            <w:tcW w:type="dxa" w:w="3118"/>
            <w:shd w:val="clear" w:color="auto" w:fill="F5F7FA"/>
          </w:tcPr>
          <w:p>
            <w:r>
              <w:rPr>
                <w:rFonts w:ascii="Calibri" w:hAnsi="Calibri"/>
                <w:b w:val="0"/>
                <w:i w:val="0"/>
                <w:color w:val="555555"/>
                <w:sz w:val="20"/>
              </w:rPr>
              <w:t>6. Normalisation espaces blancs</w:t>
            </w:r>
          </w:p>
        </w:tc>
        <w:tc>
          <w:tcPr>
            <w:tcW w:type="dxa" w:w="5953"/>
            <w:shd w:val="clear" w:color="auto" w:fill="F5F7FA"/>
          </w:tcPr>
          <w:p>
            <w:r>
              <w:rPr>
                <w:rFonts w:ascii="Calibri" w:hAnsi="Calibri"/>
                <w:b w:val="0"/>
                <w:i w:val="0"/>
                <w:color w:val="555555"/>
                <w:sz w:val="20"/>
              </w:rPr>
              <w:t>Réduit les sauts de ligne multiples en un seul</w:t>
            </w:r>
          </w:p>
        </w:tc>
      </w:tr>
      <w:tr>
        <w:tc>
          <w:tcPr>
            <w:tcW w:type="dxa" w:w="3118"/>
            <w:shd w:val="clear" w:color="auto" w:fill="FFFFFF"/>
          </w:tcPr>
          <w:p>
            <w:r>
              <w:rPr>
                <w:rFonts w:ascii="Calibri" w:hAnsi="Calibri"/>
                <w:b w:val="0"/>
                <w:i w:val="0"/>
                <w:color w:val="555555"/>
                <w:sz w:val="20"/>
              </w:rPr>
              <w:t>7. Détection de langue</w:t>
            </w:r>
          </w:p>
        </w:tc>
        <w:tc>
          <w:tcPr>
            <w:tcW w:type="dxa" w:w="5953"/>
            <w:shd w:val="clear" w:color="auto" w:fill="FFFFFF"/>
          </w:tcPr>
          <w:p>
            <w:r>
              <w:rPr>
                <w:rFonts w:ascii="Calibri" w:hAnsi="Calibri"/>
                <w:b w:val="0"/>
                <w:i w:val="0"/>
                <w:color w:val="555555"/>
                <w:sz w:val="20"/>
              </w:rPr>
              <w:t>Tague la langue pour le retrieval multilingue</w:t>
            </w:r>
          </w:p>
        </w:tc>
      </w:tr>
      <w:tr>
        <w:tc>
          <w:tcPr>
            <w:tcW w:type="dxa" w:w="3118"/>
            <w:shd w:val="clear" w:color="auto" w:fill="F5F7FA"/>
          </w:tcPr>
          <w:p>
            <w:r>
              <w:rPr>
                <w:rFonts w:ascii="Calibri" w:hAnsi="Calibri"/>
                <w:b w:val="0"/>
                <w:i w:val="0"/>
                <w:color w:val="555555"/>
                <w:sz w:val="20"/>
              </w:rPr>
              <w:t>8. Extraction de métadonnées</w:t>
            </w:r>
          </w:p>
        </w:tc>
        <w:tc>
          <w:tcPr>
            <w:tcW w:type="dxa" w:w="5953"/>
            <w:shd w:val="clear" w:color="auto" w:fill="F5F7FA"/>
          </w:tcPr>
          <w:p>
            <w:r>
              <w:rPr>
                <w:rFonts w:ascii="Calibri" w:hAnsi="Calibri"/>
                <w:b w:val="0"/>
                <w:i w:val="0"/>
                <w:color w:val="555555"/>
                <w:sz w:val="20"/>
              </w:rPr>
              <w:t>Source, date, auteur — enrichissent les chunks pour le filtering</w:t>
            </w:r>
          </w:p>
        </w:tc>
      </w:tr>
    </w:tbl>
    <w:p>
      <w:pPr>
        <w:spacing w:after="40"/>
      </w:pPr>
    </w:p>
    <w:p>
      <w:pPr>
        <w:pStyle w:val="Heading2"/>
        <w:jc w:val="left"/>
      </w:pPr>
      <w:r>
        <w:rPr>
          <w:rFonts w:ascii="Calibri" w:hAnsi="Calibri"/>
          <w:color w:val="2B5CB3"/>
        </w:rPr>
        <w:t>2.3  Chunking sémantique et Long-Context Bypass</w:t>
      </w:r>
    </w:p>
    <w:p>
      <w:pPr>
        <w:spacing w:after="120"/>
        <w:jc w:val="both"/>
      </w:pPr>
      <w:r>
        <w:rPr>
          <w:rFonts w:ascii="Calibri" w:hAnsi="Calibri"/>
          <w:b w:val="0"/>
          <w:i w:val="0"/>
          <w:color w:val="555555"/>
          <w:sz w:val="22"/>
        </w:rPr>
        <w:t>Le découpage opère à 512 tokens maximum avec un chevauchement (overlap) de 64 tokens entre chunks adjacents. L'overlap garantit que toute information à cheval sur deux chunks est toujours capturée entièrement dans l'un d'eux — sans cela, une information de jonction serait systématiquement perdue lors du retrieval.</w:t>
      </w:r>
    </w:p>
    <w:tbl>
      <w:tblPr>
        <w:tblW w:type="auto" w:w="0"/>
        <w:jc w:val="left"/>
        <w:tblLook w:firstColumn="1" w:firstRow="1" w:lastColumn="0" w:lastRow="0" w:noHBand="0" w:noVBand="1" w:val="04A0"/>
      </w:tblPr>
      <w:tblGrid>
        <w:gridCol w:w="9122"/>
      </w:tblGrid>
      <w:tr>
        <w:tc>
          <w:tcPr>
            <w:tcW w:type="dxa" w:w="9122"/>
            <w:shd w:val="clear" w:color="auto" w:fill="EEF4FB"/>
            <w:tcBorders>
              <w:top w:val="single" w:sz="4" w:space="0" w:color="2B5CB3"/>
              <w:left w:val="single" w:sz="4" w:space="0" w:color="2B5CB3"/>
              <w:bottom w:val="single" w:sz="4" w:space="0" w:color="2B5CB3"/>
              <w:right w:val="single" w:sz="4" w:space="0" w:color="2B5CB3"/>
            </w:tcBorders>
          </w:tcPr>
          <w:p>
            <w:pPr>
              <w:spacing w:before="80" w:after="40"/>
            </w:pPr>
            <w:r>
              <w:rPr>
                <w:rFonts w:ascii="Calibri" w:hAnsi="Calibri"/>
                <w:b/>
                <w:i w:val="0"/>
                <w:color w:val="2B5CB3"/>
                <w:sz w:val="20"/>
              </w:rPr>
              <w:t>▶  Long-Context Bypass — l'optimisation pragmatique</w:t>
              <w:br/>
            </w:r>
          </w:p>
          <w:p>
            <w:r>
              <w:rPr>
                <w:rFonts w:ascii="Calibri" w:hAnsi="Calibri"/>
                <w:b w:val="0"/>
                <w:i/>
                <w:color w:val="555555"/>
                <w:sz w:val="20"/>
              </w:rPr>
              <w:t>Quand le corpus complet tient sous un seuil configurable, SpectraLLM court-circuite la recherche vectorielle et injecte l'intégralité des documents dans le contexte du LLM. Plus simple, plus rapide et plus précis pour les petites bases documentaires. Le bon outil au bon moment — sans dogmatisme architectural.</w:t>
            </w:r>
          </w:p>
        </w:tc>
      </w:tr>
    </w:tbl>
    <w:p>
      <w:pPr>
        <w:spacing w:after="40"/>
      </w:pPr>
    </w:p>
    <w:p>
      <w:r/>
    </w:p>
    <w:pPr/>
    <w:p>
      <w:pPr>
        <w:pStyle w:val="Heading1"/>
        <w:jc w:val="left"/>
      </w:pPr>
      <w:r>
        <w:rPr>
          <w:rFonts w:ascii="Calibri" w:hAnsi="Calibri"/>
          <w:color w:val="1A2342"/>
        </w:rPr>
        <w:t>Chapitre 3 — Gestion Électronique de Documents (GED)</w:t>
      </w:r>
    </w:p>
    <w:p>
      <w:pPr>
        <w:spacing w:after="120"/>
        <w:jc w:val="both"/>
      </w:pPr>
      <w:r>
        <w:rPr>
          <w:rFonts w:ascii="Calibri" w:hAnsi="Calibri"/>
          <w:b w:val="0"/>
          <w:i w:val="0"/>
          <w:color w:val="555555"/>
          <w:sz w:val="22"/>
        </w:rPr>
        <w:t>SpectraLLM ne se contente pas d'ingérer des fichiers. Chaque document intègre un système GED complet qui lui attribue un cycle de vie, des métadonnées enrichies et une traçabilité totale de bout en bout.</w:t>
      </w:r>
    </w:p>
    <w:p>
      <w:pPr>
        <w:pStyle w:val="Heading2"/>
        <w:jc w:val="left"/>
      </w:pPr>
      <w:r>
        <w:rPr>
          <w:rFonts w:ascii="Calibri" w:hAnsi="Calibri"/>
          <w:color w:val="2B5CB3"/>
        </w:rPr>
        <w:t>3.1  Cycle de vie des documents</w:t>
      </w:r>
    </w:p>
    <w:p>
      <w:pPr>
        <w:spacing w:after="120"/>
        <w:jc w:val="both"/>
      </w:pPr>
      <w:r>
        <w:rPr>
          <w:rFonts w:ascii="Calibri" w:hAnsi="Calibri"/>
          <w:b w:val="0"/>
          <w:i w:val="0"/>
          <w:color w:val="555555"/>
          <w:sz w:val="22"/>
        </w:rPr>
        <w:t>Chaque document transite par un automate d'états contrôlé. Les transitions invalides sont rejetées par le serveur.</w:t>
      </w:r>
    </w:p>
    <w:p>
      <w:pPr>
        <w:spacing w:before="80" w:after="80"/>
        <w:ind w:left="567" w:right="567"/>
        <w:shd w:val="clear" w:color="auto" w:fill="F0F2F5"/>
      </w:pPr>
      <w:r>
        <w:rPr>
          <w:rFonts w:ascii="Courier New" w:hAnsi="Courier New"/>
          <w:color w:val="007A87"/>
          <w:sz w:val="18"/>
        </w:rPr>
        <w:t>INGESTED  ──►  QUALIFIED  ──►  TRAINED  ──►  ARCHIVED</w:t>
        <w:br/>
        <w:t xml:space="preserve">    ▲               │              │</w:t>
        <w:br/>
        <w:t xml:space="preserve">    └───────────────┘◄─────────────┘  (retour possible)</w:t>
      </w:r>
    </w:p>
    <w:p>
      <w:pPr>
        <w:pStyle w:val="Heading2"/>
        <w:jc w:val="left"/>
      </w:pPr>
      <w:r>
        <w:rPr>
          <w:rFonts w:ascii="Calibri" w:hAnsi="Calibri"/>
          <w:color w:val="2B5CB3"/>
        </w:rPr>
        <w:t>3.2  Fonctionnalités GED (R1–R6)</w:t>
      </w:r>
    </w:p>
    <w:tbl>
      <w:tblPr>
        <w:tblStyle w:val="TableGrid"/>
        <w:tblW w:type="auto" w:w="0"/>
        <w:jc w:val="left"/>
        <w:tblLook w:firstColumn="1" w:firstRow="1" w:lastColumn="0" w:lastRow="0" w:noHBand="0" w:noVBand="1" w:val="04A0"/>
      </w:tblPr>
      <w:tblGrid>
        <w:gridCol w:w="3041"/>
        <w:gridCol w:w="3041"/>
        <w:gridCol w:w="3041"/>
      </w:tblGrid>
      <w:tr>
        <w:tc>
          <w:tcPr>
            <w:tcW w:type="dxa" w:w="850"/>
            <w:shd w:val="clear" w:color="auto" w:fill="1A2342"/>
          </w:tcPr>
          <w:p>
            <w:pPr>
              <w:jc w:val="center"/>
            </w:pPr>
            <w:r>
              <w:rPr>
                <w:rFonts w:ascii="Calibri" w:hAnsi="Calibri"/>
                <w:b/>
                <w:i w:val="0"/>
                <w:color w:val="FFFFFF"/>
                <w:sz w:val="20"/>
              </w:rPr>
              <w:t>Règle</w:t>
            </w:r>
          </w:p>
        </w:tc>
        <w:tc>
          <w:tcPr>
            <w:tcW w:type="dxa" w:w="2268"/>
            <w:shd w:val="clear" w:color="auto" w:fill="1A2342"/>
          </w:tcPr>
          <w:p>
            <w:pPr>
              <w:jc w:val="center"/>
            </w:pPr>
            <w:r>
              <w:rPr>
                <w:rFonts w:ascii="Calibri" w:hAnsi="Calibri"/>
                <w:b/>
                <w:i w:val="0"/>
                <w:color w:val="FFFFFF"/>
                <w:sz w:val="20"/>
              </w:rPr>
              <w:t>Fonctionnalité</w:t>
            </w:r>
          </w:p>
        </w:tc>
        <w:tc>
          <w:tcPr>
            <w:tcW w:type="dxa" w:w="5953"/>
            <w:shd w:val="clear" w:color="auto" w:fill="1A2342"/>
          </w:tcPr>
          <w:p>
            <w:pPr>
              <w:jc w:val="center"/>
            </w:pPr>
            <w:r>
              <w:rPr>
                <w:rFonts w:ascii="Calibri" w:hAnsi="Calibri"/>
                <w:b/>
                <w:i w:val="0"/>
                <w:color w:val="FFFFFF"/>
                <w:sz w:val="20"/>
              </w:rPr>
              <w:t>Détail</w:t>
            </w:r>
          </w:p>
        </w:tc>
      </w:tr>
      <w:tr>
        <w:tc>
          <w:tcPr>
            <w:tcW w:type="dxa" w:w="850"/>
            <w:shd w:val="clear" w:color="auto" w:fill="FFFFFF"/>
          </w:tcPr>
          <w:p>
            <w:r>
              <w:rPr>
                <w:rFonts w:ascii="Calibri" w:hAnsi="Calibri"/>
                <w:b w:val="0"/>
                <w:i w:val="0"/>
                <w:color w:val="555555"/>
                <w:sz w:val="20"/>
              </w:rPr>
              <w:t>R1</w:t>
            </w:r>
          </w:p>
        </w:tc>
        <w:tc>
          <w:tcPr>
            <w:tcW w:type="dxa" w:w="2268"/>
            <w:shd w:val="clear" w:color="auto" w:fill="FFFFFF"/>
          </w:tcPr>
          <w:p>
            <w:r>
              <w:rPr>
                <w:rFonts w:ascii="Calibri" w:hAnsi="Calibri"/>
                <w:b w:val="0"/>
                <w:i w:val="0"/>
                <w:color w:val="555555"/>
                <w:sz w:val="20"/>
              </w:rPr>
              <w:t>Score de qualité</w:t>
            </w:r>
          </w:p>
        </w:tc>
        <w:tc>
          <w:tcPr>
            <w:tcW w:type="dxa" w:w="5953"/>
            <w:shd w:val="clear" w:color="auto" w:fill="FFFFFF"/>
          </w:tcPr>
          <w:p>
            <w:r>
              <w:rPr>
                <w:rFonts w:ascii="Calibri" w:hAnsi="Calibri"/>
                <w:b w:val="0"/>
                <w:i w:val="0"/>
                <w:color w:val="555555"/>
                <w:sz w:val="20"/>
              </w:rPr>
              <w:t>Calculé à l'ingestion (chunks, format, complétude). Auto-qualification configurable.</w:t>
            </w:r>
          </w:p>
        </w:tc>
      </w:tr>
      <w:tr>
        <w:tc>
          <w:tcPr>
            <w:tcW w:type="dxa" w:w="850"/>
            <w:shd w:val="clear" w:color="auto" w:fill="F5F7FA"/>
          </w:tcPr>
          <w:p>
            <w:r>
              <w:rPr>
                <w:rFonts w:ascii="Calibri" w:hAnsi="Calibri"/>
                <w:b w:val="0"/>
                <w:i w:val="0"/>
                <w:color w:val="555555"/>
                <w:sz w:val="20"/>
              </w:rPr>
              <w:t>R2</w:t>
            </w:r>
          </w:p>
        </w:tc>
        <w:tc>
          <w:tcPr>
            <w:tcW w:type="dxa" w:w="2268"/>
            <w:shd w:val="clear" w:color="auto" w:fill="F5F7FA"/>
          </w:tcPr>
          <w:p>
            <w:r>
              <w:rPr>
                <w:rFonts w:ascii="Calibri" w:hAnsi="Calibri"/>
                <w:b w:val="0"/>
                <w:i w:val="0"/>
                <w:color w:val="555555"/>
                <w:sz w:val="20"/>
              </w:rPr>
              <w:t>Cycle de vie</w:t>
            </w:r>
          </w:p>
        </w:tc>
        <w:tc>
          <w:tcPr>
            <w:tcW w:type="dxa" w:w="5953"/>
            <w:shd w:val="clear" w:color="auto" w:fill="F5F7FA"/>
          </w:tcPr>
          <w:p>
            <w:r>
              <w:rPr>
                <w:rFonts w:ascii="Calibri" w:hAnsi="Calibri"/>
                <w:b w:val="0"/>
                <w:i w:val="0"/>
                <w:color w:val="555555"/>
                <w:sz w:val="20"/>
              </w:rPr>
              <w:t>Machine à états : INGESTED → QUALIFIED → TRAINED → ARCHIVED.</w:t>
            </w:r>
          </w:p>
        </w:tc>
      </w:tr>
      <w:tr>
        <w:tc>
          <w:tcPr>
            <w:tcW w:type="dxa" w:w="850"/>
            <w:shd w:val="clear" w:color="auto" w:fill="FFFFFF"/>
          </w:tcPr>
          <w:p>
            <w:r>
              <w:rPr>
                <w:rFonts w:ascii="Calibri" w:hAnsi="Calibri"/>
                <w:b w:val="0"/>
                <w:i w:val="0"/>
                <w:color w:val="555555"/>
                <w:sz w:val="20"/>
              </w:rPr>
              <w:t>R3</w:t>
            </w:r>
          </w:p>
        </w:tc>
        <w:tc>
          <w:tcPr>
            <w:tcW w:type="dxa" w:w="2268"/>
            <w:shd w:val="clear" w:color="auto" w:fill="FFFFFF"/>
          </w:tcPr>
          <w:p>
            <w:r>
              <w:rPr>
                <w:rFonts w:ascii="Calibri" w:hAnsi="Calibri"/>
                <w:b w:val="0"/>
                <w:i w:val="0"/>
                <w:color w:val="555555"/>
                <w:sz w:val="20"/>
              </w:rPr>
              <w:t>Liaisons modèle</w:t>
            </w:r>
          </w:p>
        </w:tc>
        <w:tc>
          <w:tcPr>
            <w:tcW w:type="dxa" w:w="5953"/>
            <w:shd w:val="clear" w:color="auto" w:fill="FFFFFF"/>
          </w:tcPr>
          <w:p>
            <w:r>
              <w:rPr>
                <w:rFonts w:ascii="Calibri" w:hAnsi="Calibri"/>
                <w:b w:val="0"/>
                <w:i w:val="0"/>
                <w:color w:val="555555"/>
                <w:sz w:val="20"/>
              </w:rPr>
              <w:t>Un document peut être lié au modèle sur lequel il a été utilisé pour le fine-tuning.</w:t>
            </w:r>
          </w:p>
        </w:tc>
      </w:tr>
      <w:tr>
        <w:tc>
          <w:tcPr>
            <w:tcW w:type="dxa" w:w="850"/>
            <w:shd w:val="clear" w:color="auto" w:fill="F5F7FA"/>
          </w:tcPr>
          <w:p>
            <w:r>
              <w:rPr>
                <w:rFonts w:ascii="Calibri" w:hAnsi="Calibri"/>
                <w:b w:val="0"/>
                <w:i w:val="0"/>
                <w:color w:val="555555"/>
                <w:sz w:val="20"/>
              </w:rPr>
              <w:t>R4</w:t>
            </w:r>
          </w:p>
        </w:tc>
        <w:tc>
          <w:tcPr>
            <w:tcW w:type="dxa" w:w="2268"/>
            <w:shd w:val="clear" w:color="auto" w:fill="F5F7FA"/>
          </w:tcPr>
          <w:p>
            <w:r>
              <w:rPr>
                <w:rFonts w:ascii="Calibri" w:hAnsi="Calibri"/>
                <w:b w:val="0"/>
                <w:i w:val="0"/>
                <w:color w:val="555555"/>
                <w:sz w:val="20"/>
              </w:rPr>
              <w:t>Versioning</w:t>
            </w:r>
          </w:p>
        </w:tc>
        <w:tc>
          <w:tcPr>
            <w:tcW w:type="dxa" w:w="5953"/>
            <w:shd w:val="clear" w:color="auto" w:fill="F5F7FA"/>
          </w:tcPr>
          <w:p>
            <w:r>
              <w:rPr>
                <w:rFonts w:ascii="Calibri" w:hAnsi="Calibri"/>
                <w:b w:val="0"/>
                <w:i w:val="0"/>
                <w:color w:val="555555"/>
                <w:sz w:val="20"/>
              </w:rPr>
              <w:t>Ré-ingestion d'un fichier existant → incrémentation de version (pas de doublon).</w:t>
            </w:r>
          </w:p>
        </w:tc>
      </w:tr>
      <w:tr>
        <w:tc>
          <w:tcPr>
            <w:tcW w:type="dxa" w:w="850"/>
            <w:shd w:val="clear" w:color="auto" w:fill="FFFFFF"/>
          </w:tcPr>
          <w:p>
            <w:r>
              <w:rPr>
                <w:rFonts w:ascii="Calibri" w:hAnsi="Calibri"/>
                <w:b w:val="0"/>
                <w:i w:val="0"/>
                <w:color w:val="555555"/>
                <w:sz w:val="20"/>
              </w:rPr>
              <w:t>R5</w:t>
            </w:r>
          </w:p>
        </w:tc>
        <w:tc>
          <w:tcPr>
            <w:tcW w:type="dxa" w:w="2268"/>
            <w:shd w:val="clear" w:color="auto" w:fill="FFFFFF"/>
          </w:tcPr>
          <w:p>
            <w:r>
              <w:rPr>
                <w:rFonts w:ascii="Calibri" w:hAnsi="Calibri"/>
                <w:b w:val="0"/>
                <w:i w:val="0"/>
                <w:color w:val="555555"/>
                <w:sz w:val="20"/>
              </w:rPr>
              <w:t>Tags thématiques</w:t>
            </w:r>
          </w:p>
        </w:tc>
        <w:tc>
          <w:tcPr>
            <w:tcW w:type="dxa" w:w="5953"/>
            <w:shd w:val="clear" w:color="auto" w:fill="FFFFFF"/>
          </w:tcPr>
          <w:p>
            <w:r>
              <w:rPr>
                <w:rFonts w:ascii="Calibri" w:hAnsi="Calibri"/>
                <w:b w:val="0"/>
                <w:i w:val="0"/>
                <w:color w:val="555555"/>
                <w:sz w:val="20"/>
              </w:rPr>
              <w:t>Tags JSON par document (ex. ['kafka', 'xml']). Filtrage par tags côté API.</w:t>
            </w:r>
          </w:p>
        </w:tc>
      </w:tr>
      <w:tr>
        <w:tc>
          <w:tcPr>
            <w:tcW w:type="dxa" w:w="850"/>
            <w:shd w:val="clear" w:color="auto" w:fill="F5F7FA"/>
          </w:tcPr>
          <w:p>
            <w:r>
              <w:rPr>
                <w:rFonts w:ascii="Calibri" w:hAnsi="Calibri"/>
                <w:b w:val="0"/>
                <w:i w:val="0"/>
                <w:color w:val="555555"/>
                <w:sz w:val="20"/>
              </w:rPr>
              <w:t>R6</w:t>
            </w:r>
          </w:p>
        </w:tc>
        <w:tc>
          <w:tcPr>
            <w:tcW w:type="dxa" w:w="2268"/>
            <w:shd w:val="clear" w:color="auto" w:fill="F5F7FA"/>
          </w:tcPr>
          <w:p>
            <w:r>
              <w:rPr>
                <w:rFonts w:ascii="Calibri" w:hAnsi="Calibri"/>
                <w:b w:val="0"/>
                <w:i w:val="0"/>
                <w:color w:val="555555"/>
                <w:sz w:val="20"/>
              </w:rPr>
              <w:t>Audit trail complet</w:t>
            </w:r>
          </w:p>
        </w:tc>
        <w:tc>
          <w:tcPr>
            <w:tcW w:type="dxa" w:w="5953"/>
            <w:shd w:val="clear" w:color="auto" w:fill="F5F7FA"/>
          </w:tcPr>
          <w:p>
            <w:r>
              <w:rPr>
                <w:rFonts w:ascii="Calibri" w:hAnsi="Calibri"/>
                <w:b w:val="0"/>
                <w:i w:val="0"/>
                <w:color w:val="555555"/>
                <w:sz w:val="20"/>
              </w:rPr>
              <w:t>Chaque action (ingestion, qualification, archivage) est horodatée et persistée.</w:t>
            </w:r>
          </w:p>
        </w:tc>
      </w:tr>
    </w:tbl>
    <w:p>
      <w:pPr>
        <w:spacing w:after="40"/>
      </w:pPr>
    </w:p>
    <w:p>
      <w:pPr>
        <w:pStyle w:val="Heading2"/>
        <w:jc w:val="left"/>
      </w:pPr>
      <w:r>
        <w:rPr>
          <w:rFonts w:ascii="Calibri" w:hAnsi="Calibri"/>
          <w:color w:val="2B5CB3"/>
        </w:rPr>
        <w:t>3.3  Recherche et filtrage avancés</w:t>
      </w:r>
    </w:p>
    <w:p>
      <w:pPr>
        <w:spacing w:after="120"/>
        <w:jc w:val="both"/>
      </w:pPr>
      <w:r>
        <w:rPr>
          <w:rFonts w:ascii="Calibri" w:hAnsi="Calibri"/>
          <w:b w:val="0"/>
          <w:i w:val="0"/>
          <w:color w:val="555555"/>
          <w:sz w:val="22"/>
        </w:rPr>
        <w:t>L'API GED expose un endpoint de filtrage multi-critères : source, format, lifecycle, modèle lié, plage de dates, tags, recherche textuelle fulltext. Les résultats sont paginés et triés par date d'ingestion décroissante.</w:t>
      </w:r>
    </w:p>
    <w:p>
      <w:r/>
    </w:p>
    <w:pPr/>
    <w:p>
      <w:pPr>
        <w:pStyle w:val="Heading1"/>
        <w:jc w:val="left"/>
      </w:pPr>
      <w:r>
        <w:rPr>
          <w:rFonts w:ascii="Calibri" w:hAnsi="Calibri"/>
          <w:color w:val="1A2342"/>
        </w:rPr>
        <w:t>Chapitre 4 — Retrieval hybride : la force du double signal</w:t>
      </w:r>
    </w:p>
    <w:p>
      <w:pPr>
        <w:spacing w:after="120"/>
        <w:jc w:val="both"/>
      </w:pPr>
      <w:r>
        <w:rPr>
          <w:rFonts w:ascii="Calibri" w:hAnsi="Calibri"/>
          <w:b w:val="0"/>
          <w:i w:val="0"/>
          <w:color w:val="555555"/>
          <w:sz w:val="22"/>
        </w:rPr>
        <w:t>C'est l'un des points de différenciation les plus nets de SpectraLLM par rapport aux implémentations RAG courantes, qui se contentent d'une recherche vectorielle unique.</w:t>
      </w:r>
    </w:p>
    <w:p>
      <w:pPr>
        <w:pStyle w:val="Heading2"/>
        <w:jc w:val="left"/>
      </w:pPr>
      <w:r>
        <w:rPr>
          <w:rFonts w:ascii="Calibri" w:hAnsi="Calibri"/>
          <w:color w:val="2B5CB3"/>
        </w:rPr>
        <w:t>4.1  Deux systèmes fondamentalement complémentaires</w:t>
      </w:r>
    </w:p>
    <w:tbl>
      <w:tblPr>
        <w:tblStyle w:val="TableGrid"/>
        <w:tblW w:type="auto" w:w="0"/>
        <w:jc w:val="left"/>
        <w:tblLook w:firstColumn="1" w:firstRow="1" w:lastColumn="0" w:lastRow="0" w:noHBand="0" w:noVBand="1" w:val="04A0"/>
      </w:tblPr>
      <w:tblGrid>
        <w:gridCol w:w="3041"/>
        <w:gridCol w:w="3041"/>
        <w:gridCol w:w="3041"/>
      </w:tblGrid>
      <w:tr>
        <w:tc>
          <w:tcPr>
            <w:tcW w:type="dxa" w:w="1701"/>
            <w:shd w:val="clear" w:color="auto" w:fill="1A2342"/>
          </w:tcPr>
          <w:p>
            <w:pPr>
              <w:jc w:val="center"/>
            </w:pPr>
            <w:r>
              <w:rPr>
                <w:rFonts w:ascii="Calibri" w:hAnsi="Calibri"/>
                <w:b/>
                <w:i w:val="0"/>
                <w:color w:val="FFFFFF"/>
                <w:sz w:val="20"/>
              </w:rPr>
            </w:r>
          </w:p>
        </w:tc>
        <w:tc>
          <w:tcPr>
            <w:tcW w:type="dxa" w:w="3685"/>
            <w:shd w:val="clear" w:color="auto" w:fill="1A2342"/>
          </w:tcPr>
          <w:p>
            <w:pPr>
              <w:jc w:val="center"/>
            </w:pPr>
            <w:r>
              <w:rPr>
                <w:rFonts w:ascii="Calibri" w:hAnsi="Calibri"/>
                <w:b/>
                <w:i w:val="0"/>
                <w:color w:val="FFFFFF"/>
                <w:sz w:val="20"/>
              </w:rPr>
              <w:t>BM25 — Signal lexical</w:t>
            </w:r>
          </w:p>
        </w:tc>
        <w:tc>
          <w:tcPr>
            <w:tcW w:type="dxa" w:w="3685"/>
            <w:shd w:val="clear" w:color="auto" w:fill="1A2342"/>
          </w:tcPr>
          <w:p>
            <w:pPr>
              <w:jc w:val="center"/>
            </w:pPr>
            <w:r>
              <w:rPr>
                <w:rFonts w:ascii="Calibri" w:hAnsi="Calibri"/>
                <w:b/>
                <w:i w:val="0"/>
                <w:color w:val="FFFFFF"/>
                <w:sz w:val="20"/>
              </w:rPr>
              <w:t>Vecteurs — Signal sémantique</w:t>
            </w:r>
          </w:p>
        </w:tc>
      </w:tr>
      <w:tr>
        <w:tc>
          <w:tcPr>
            <w:tcW w:type="dxa" w:w="1701"/>
            <w:shd w:val="clear" w:color="auto" w:fill="FFFFFF"/>
          </w:tcPr>
          <w:p>
            <w:r>
              <w:rPr>
                <w:rFonts w:ascii="Calibri" w:hAnsi="Calibri"/>
                <w:b w:val="0"/>
                <w:i w:val="0"/>
                <w:color w:val="555555"/>
                <w:sz w:val="20"/>
              </w:rPr>
              <w:t>Base</w:t>
            </w:r>
          </w:p>
        </w:tc>
        <w:tc>
          <w:tcPr>
            <w:tcW w:type="dxa" w:w="3685"/>
            <w:shd w:val="clear" w:color="auto" w:fill="FFFFFF"/>
          </w:tcPr>
          <w:p>
            <w:r>
              <w:rPr>
                <w:rFonts w:ascii="Calibri" w:hAnsi="Calibri"/>
                <w:b w:val="0"/>
                <w:i w:val="0"/>
                <w:color w:val="555555"/>
                <w:sz w:val="20"/>
              </w:rPr>
              <w:t>Fréquence des termes (TF-IDF)</w:t>
            </w:r>
          </w:p>
        </w:tc>
        <w:tc>
          <w:tcPr>
            <w:tcW w:type="dxa" w:w="3685"/>
            <w:shd w:val="clear" w:color="auto" w:fill="FFFFFF"/>
          </w:tcPr>
          <w:p>
            <w:r>
              <w:rPr>
                <w:rFonts w:ascii="Calibri" w:hAnsi="Calibri"/>
                <w:b w:val="0"/>
                <w:i w:val="0"/>
                <w:color w:val="555555"/>
                <w:sz w:val="20"/>
              </w:rPr>
              <w:t>Proximité de sens dans l'espace latent</w:t>
            </w:r>
          </w:p>
        </w:tc>
      </w:tr>
      <w:tr>
        <w:tc>
          <w:tcPr>
            <w:tcW w:type="dxa" w:w="1701"/>
            <w:shd w:val="clear" w:color="auto" w:fill="F5F7FA"/>
          </w:tcPr>
          <w:p>
            <w:r>
              <w:rPr>
                <w:rFonts w:ascii="Calibri" w:hAnsi="Calibri"/>
                <w:b w:val="0"/>
                <w:i w:val="0"/>
                <w:color w:val="555555"/>
                <w:sz w:val="20"/>
              </w:rPr>
              <w:t>Force</w:t>
            </w:r>
          </w:p>
        </w:tc>
        <w:tc>
          <w:tcPr>
            <w:tcW w:type="dxa" w:w="3685"/>
            <w:shd w:val="clear" w:color="auto" w:fill="F5F7FA"/>
          </w:tcPr>
          <w:p>
            <w:r>
              <w:rPr>
                <w:rFonts w:ascii="Calibri" w:hAnsi="Calibri"/>
                <w:b w:val="0"/>
                <w:i w:val="0"/>
                <w:color w:val="555555"/>
                <w:sz w:val="20"/>
              </w:rPr>
              <w:t>Termes rares, acronymes, codes réglementaires</w:t>
            </w:r>
          </w:p>
        </w:tc>
        <w:tc>
          <w:tcPr>
            <w:tcW w:type="dxa" w:w="3685"/>
            <w:shd w:val="clear" w:color="auto" w:fill="F5F7FA"/>
          </w:tcPr>
          <w:p>
            <w:r>
              <w:rPr>
                <w:rFonts w:ascii="Calibri" w:hAnsi="Calibri"/>
                <w:b w:val="0"/>
                <w:i w:val="0"/>
                <w:color w:val="555555"/>
                <w:sz w:val="20"/>
              </w:rPr>
              <w:t>Paraphrases, synonymes, reformulations</w:t>
            </w:r>
          </w:p>
        </w:tc>
      </w:tr>
      <w:tr>
        <w:tc>
          <w:tcPr>
            <w:tcW w:type="dxa" w:w="1701"/>
            <w:shd w:val="clear" w:color="auto" w:fill="FFFFFF"/>
          </w:tcPr>
          <w:p>
            <w:r>
              <w:rPr>
                <w:rFonts w:ascii="Calibri" w:hAnsi="Calibri"/>
                <w:b w:val="0"/>
                <w:i w:val="0"/>
                <w:color w:val="555555"/>
                <w:sz w:val="20"/>
              </w:rPr>
              <w:t>Ressources</w:t>
            </w:r>
          </w:p>
        </w:tc>
        <w:tc>
          <w:tcPr>
            <w:tcW w:type="dxa" w:w="3685"/>
            <w:shd w:val="clear" w:color="auto" w:fill="FFFFFF"/>
          </w:tcPr>
          <w:p>
            <w:r>
              <w:rPr>
                <w:rFonts w:ascii="Calibri" w:hAnsi="Calibri"/>
                <w:b w:val="0"/>
                <w:i w:val="0"/>
                <w:color w:val="555555"/>
                <w:sz w:val="20"/>
              </w:rPr>
              <w:t>Rapide, déterministe, zéro GPU</w:t>
            </w:r>
          </w:p>
        </w:tc>
        <w:tc>
          <w:tcPr>
            <w:tcW w:type="dxa" w:w="3685"/>
            <w:shd w:val="clear" w:color="auto" w:fill="FFFFFF"/>
          </w:tcPr>
          <w:p>
            <w:r>
              <w:rPr>
                <w:rFonts w:ascii="Calibri" w:hAnsi="Calibri"/>
                <w:b w:val="0"/>
                <w:i w:val="0"/>
                <w:color w:val="555555"/>
                <w:sz w:val="20"/>
              </w:rPr>
              <w:t>Requiert un modèle d'embedding (nomic-embed-text)</w:t>
            </w:r>
          </w:p>
        </w:tc>
      </w:tr>
      <w:tr>
        <w:tc>
          <w:tcPr>
            <w:tcW w:type="dxa" w:w="1701"/>
            <w:shd w:val="clear" w:color="auto" w:fill="F5F7FA"/>
          </w:tcPr>
          <w:p>
            <w:r>
              <w:rPr>
                <w:rFonts w:ascii="Calibri" w:hAnsi="Calibri"/>
                <w:b w:val="0"/>
                <w:i w:val="0"/>
                <w:color w:val="555555"/>
                <w:sz w:val="20"/>
              </w:rPr>
              <w:t>Limite</w:t>
            </w:r>
          </w:p>
        </w:tc>
        <w:tc>
          <w:tcPr>
            <w:tcW w:type="dxa" w:w="3685"/>
            <w:shd w:val="clear" w:color="auto" w:fill="F5F7FA"/>
          </w:tcPr>
          <w:p>
            <w:r>
              <w:rPr>
                <w:rFonts w:ascii="Calibri" w:hAnsi="Calibri"/>
                <w:b w:val="0"/>
                <w:i w:val="0"/>
                <w:color w:val="555555"/>
                <w:sz w:val="20"/>
              </w:rPr>
              <w:t>Échoue sur les synonymes</w:t>
            </w:r>
          </w:p>
        </w:tc>
        <w:tc>
          <w:tcPr>
            <w:tcW w:type="dxa" w:w="3685"/>
            <w:shd w:val="clear" w:color="auto" w:fill="F5F7FA"/>
          </w:tcPr>
          <w:p>
            <w:r>
              <w:rPr>
                <w:rFonts w:ascii="Calibri" w:hAnsi="Calibri"/>
                <w:b w:val="0"/>
                <w:i w:val="0"/>
                <w:color w:val="555555"/>
                <w:sz w:val="20"/>
              </w:rPr>
              <w:t>Échoue sur les termes très spécifiques</w:t>
            </w:r>
          </w:p>
        </w:tc>
      </w:tr>
    </w:tbl>
    <w:p>
      <w:pPr>
        <w:spacing w:after="40"/>
      </w:pPr>
    </w:p>
    <w:tbl>
      <w:tblPr>
        <w:tblW w:type="auto" w:w="0"/>
        <w:jc w:val="left"/>
        <w:tblLook w:firstColumn="1" w:firstRow="1" w:lastColumn="0" w:lastRow="0" w:noHBand="0" w:noVBand="1" w:val="04A0"/>
      </w:tblPr>
      <w:tblGrid>
        <w:gridCol w:w="9122"/>
      </w:tblGrid>
      <w:tr>
        <w:tc>
          <w:tcPr>
            <w:tcW w:type="dxa" w:w="9122"/>
            <w:shd w:val="clear" w:color="auto" w:fill="EEF4FB"/>
            <w:tcBorders>
              <w:top w:val="single" w:sz="4" w:space="0" w:color="2B5CB3"/>
              <w:left w:val="single" w:sz="4" w:space="0" w:color="2B5CB3"/>
              <w:bottom w:val="single" w:sz="4" w:space="0" w:color="2B5CB3"/>
              <w:right w:val="single" w:sz="4" w:space="0" w:color="2B5CB3"/>
            </w:tcBorders>
          </w:tcPr>
          <w:p>
            <w:pPr>
              <w:spacing w:before="80" w:after="40"/>
            </w:pPr>
            <w:r>
              <w:rPr>
                <w:rFonts w:ascii="Calibri" w:hAnsi="Calibri"/>
                <w:b/>
                <w:i w:val="0"/>
                <w:color w:val="2B5CB3"/>
                <w:sz w:val="20"/>
              </w:rPr>
              <w:t>▶  Exemple concret</w:t>
              <w:br/>
            </w:r>
          </w:p>
          <w:p>
            <w:r>
              <w:rPr>
                <w:rFonts w:ascii="Calibri" w:hAnsi="Calibri"/>
                <w:b w:val="0"/>
                <w:i/>
                <w:color w:val="555555"/>
                <w:sz w:val="20"/>
              </w:rPr>
              <w:t>La question « Que dit le règlement UE 2024/1689 ? » sera manquée par un système purement vectoriel si aucun chunk n'encode sémantiquement ce numéro. BM25 l'aurait trouvé immédiatement grâce à la correspondance lexicale exacte.</w:t>
            </w:r>
          </w:p>
        </w:tc>
      </w:tr>
    </w:tbl>
    <w:p>
      <w:pPr>
        <w:spacing w:after="40"/>
      </w:pPr>
    </w:p>
    <w:p>
      <w:pPr>
        <w:pStyle w:val="Heading2"/>
        <w:jc w:val="left"/>
      </w:pPr>
      <w:r>
        <w:rPr>
          <w:rFonts w:ascii="Calibri" w:hAnsi="Calibri"/>
          <w:color w:val="2B5CB3"/>
        </w:rPr>
        <w:t>4.2  Reciprocal Rank Fusion (RRF)</w:t>
      </w:r>
    </w:p>
    <w:p>
      <w:pPr>
        <w:spacing w:after="120"/>
        <w:jc w:val="both"/>
      </w:pPr>
      <w:r>
        <w:rPr>
          <w:rFonts w:ascii="Calibri" w:hAnsi="Calibri"/>
          <w:b w:val="0"/>
          <w:i w:val="0"/>
          <w:color w:val="555555"/>
          <w:sz w:val="22"/>
        </w:rPr>
        <w:t>Fusionner deux listes de résultats pose un problème : leurs scores sont incommensurables (BM25 produit des scores TF-IDF, les vecteurs produisent des similarités cosinus). La pondération manuelle est fragile et non-généralisable.</w:t>
      </w:r>
    </w:p>
    <w:p>
      <w:pPr>
        <w:spacing w:after="120"/>
        <w:jc w:val="both"/>
      </w:pPr>
      <w:r>
        <w:rPr>
          <w:rFonts w:ascii="Calibri" w:hAnsi="Calibri"/>
          <w:b w:val="0"/>
          <w:i w:val="0"/>
          <w:color w:val="555555"/>
          <w:sz w:val="22"/>
        </w:rPr>
        <w:t>RRF résout cela élégamment en ignorant les scores bruts et en ne travaillant que sur les rangs.</w:t>
      </w:r>
    </w:p>
    <w:p>
      <w:pPr>
        <w:spacing w:before="80" w:after="80"/>
        <w:ind w:left="567" w:right="567"/>
        <w:shd w:val="clear" w:color="auto" w:fill="F0F2F5"/>
      </w:pPr>
      <w:r>
        <w:rPr>
          <w:rFonts w:ascii="Courier New" w:hAnsi="Courier New"/>
          <w:color w:val="007A87"/>
          <w:sz w:val="18"/>
        </w:rPr>
        <w:t>Formule RRF — Cormack et al. (2009)</w:t>
        <w:br/>
        <w:br/>
        <w:t xml:space="preserve">  score_RRF(doc) = Σ  1 / (k + rang_i(doc))</w:t>
        <w:br/>
        <w:br/>
        <w:t xml:space="preserve">  k = 60  (constante de lissage — standard de la littérature)</w:t>
        <w:br/>
        <w:t xml:space="preserve">  rang_i = position du document dans la liste i (BM25 ou vecteurs)</w:t>
        <w:br/>
        <w:br/>
        <w:t xml:space="preserve">  Propriété clé : aucun paramètre de pondération à calibrer.</w:t>
        <w:br/>
        <w:t xml:space="preserve">  La fusion est robuste quelle que soit l'échelle de chaque système.</w:t>
      </w:r>
    </w:p>
    <w:p>
      <w:pPr>
        <w:pStyle w:val="Heading2"/>
        <w:jc w:val="left"/>
      </w:pPr>
      <w:r>
        <w:rPr>
          <w:rFonts w:ascii="Calibri" w:hAnsi="Calibri"/>
          <w:color w:val="2B5CB3"/>
        </w:rPr>
        <w:t>4.3  Reranking, déduplication et Multi-Query</w:t>
      </w:r>
    </w:p>
    <w:tbl>
      <w:tblPr>
        <w:tblStyle w:val="TableGrid"/>
        <w:tblW w:type="auto" w:w="0"/>
        <w:jc w:val="left"/>
        <w:tblLook w:firstColumn="1" w:firstRow="1" w:lastColumn="0" w:lastRow="0" w:noHBand="0" w:noVBand="1" w:val="04A0"/>
      </w:tblPr>
      <w:tblGrid>
        <w:gridCol w:w="3041"/>
        <w:gridCol w:w="3041"/>
        <w:gridCol w:w="3041"/>
      </w:tblGrid>
      <w:tr>
        <w:tc>
          <w:tcPr>
            <w:tcW w:type="dxa" w:w="2268"/>
            <w:shd w:val="clear" w:color="auto" w:fill="1A2342"/>
          </w:tcPr>
          <w:p>
            <w:pPr>
              <w:jc w:val="center"/>
            </w:pPr>
            <w:r>
              <w:rPr>
                <w:rFonts w:ascii="Calibri" w:hAnsi="Calibri"/>
                <w:b/>
                <w:i w:val="0"/>
                <w:color w:val="FFFFFF"/>
                <w:sz w:val="20"/>
              </w:rPr>
              <w:t>Technique</w:t>
            </w:r>
          </w:p>
        </w:tc>
        <w:tc>
          <w:tcPr>
            <w:tcW w:type="dxa" w:w="3969"/>
            <w:shd w:val="clear" w:color="auto" w:fill="1A2342"/>
          </w:tcPr>
          <w:p>
            <w:pPr>
              <w:jc w:val="center"/>
            </w:pPr>
            <w:r>
              <w:rPr>
                <w:rFonts w:ascii="Calibri" w:hAnsi="Calibri"/>
                <w:b/>
                <w:i w:val="0"/>
                <w:color w:val="FFFFFF"/>
                <w:sz w:val="20"/>
              </w:rPr>
              <w:t>Rôle</w:t>
            </w:r>
          </w:p>
        </w:tc>
        <w:tc>
          <w:tcPr>
            <w:tcW w:type="dxa" w:w="2835"/>
            <w:shd w:val="clear" w:color="auto" w:fill="1A2342"/>
          </w:tcPr>
          <w:p>
            <w:pPr>
              <w:jc w:val="center"/>
            </w:pPr>
            <w:r>
              <w:rPr>
                <w:rFonts w:ascii="Calibri" w:hAnsi="Calibri"/>
                <w:b/>
                <w:i w:val="0"/>
                <w:color w:val="FFFFFF"/>
                <w:sz w:val="20"/>
              </w:rPr>
              <w:t>Implémentation</w:t>
            </w:r>
          </w:p>
        </w:tc>
      </w:tr>
      <w:tr>
        <w:tc>
          <w:tcPr>
            <w:tcW w:type="dxa" w:w="2268"/>
            <w:shd w:val="clear" w:color="auto" w:fill="FFFFFF"/>
          </w:tcPr>
          <w:p>
            <w:r>
              <w:rPr>
                <w:rFonts w:ascii="Calibri" w:hAnsi="Calibri"/>
                <w:b w:val="0"/>
                <w:i w:val="0"/>
                <w:color w:val="555555"/>
                <w:sz w:val="20"/>
              </w:rPr>
              <w:t>Cross-encoder reranking</w:t>
            </w:r>
          </w:p>
        </w:tc>
        <w:tc>
          <w:tcPr>
            <w:tcW w:type="dxa" w:w="3969"/>
            <w:shd w:val="clear" w:color="auto" w:fill="FFFFFF"/>
          </w:tcPr>
          <w:p>
            <w:r>
              <w:rPr>
                <w:rFonts w:ascii="Calibri" w:hAnsi="Calibri"/>
                <w:b w:val="0"/>
                <w:i w:val="0"/>
                <w:color w:val="555555"/>
                <w:sz w:val="20"/>
              </w:rPr>
              <w:t>Re-classe les top-N chunks en analysant la paire (question, chunk) conjointement — bien plus précis qu'un bi-encoder.</w:t>
            </w:r>
          </w:p>
        </w:tc>
        <w:tc>
          <w:tcPr>
            <w:tcW w:type="dxa" w:w="2835"/>
            <w:shd w:val="clear" w:color="auto" w:fill="FFFFFF"/>
          </w:tcPr>
          <w:p>
            <w:r>
              <w:rPr>
                <w:rFonts w:ascii="Calibri" w:hAnsi="Calibri"/>
                <w:b w:val="0"/>
                <w:i w:val="0"/>
                <w:color w:val="555555"/>
                <w:sz w:val="20"/>
              </w:rPr>
              <w:t>Appliqué après RRF sur les résultats présélectionnés pour maîtriser la latence.</w:t>
            </w:r>
          </w:p>
        </w:tc>
      </w:tr>
      <w:tr>
        <w:tc>
          <w:tcPr>
            <w:tcW w:type="dxa" w:w="2268"/>
            <w:shd w:val="clear" w:color="auto" w:fill="F5F7FA"/>
          </w:tcPr>
          <w:p>
            <w:r>
              <w:rPr>
                <w:rFonts w:ascii="Calibri" w:hAnsi="Calibri"/>
                <w:b w:val="0"/>
                <w:i w:val="0"/>
                <w:color w:val="555555"/>
                <w:sz w:val="20"/>
              </w:rPr>
              <w:t>Déduplication Jaccard</w:t>
            </w:r>
          </w:p>
        </w:tc>
        <w:tc>
          <w:tcPr>
            <w:tcW w:type="dxa" w:w="3969"/>
            <w:shd w:val="clear" w:color="auto" w:fill="F5F7FA"/>
          </w:tcPr>
          <w:p>
            <w:r>
              <w:rPr>
                <w:rFonts w:ascii="Calibri" w:hAnsi="Calibri"/>
                <w:b w:val="0"/>
                <w:i w:val="0"/>
                <w:color w:val="555555"/>
                <w:sz w:val="20"/>
              </w:rPr>
              <w:t>Élimine les chunks quasi-identiques présents dans plusieurs fichiers.</w:t>
            </w:r>
          </w:p>
        </w:tc>
        <w:tc>
          <w:tcPr>
            <w:tcW w:type="dxa" w:w="2835"/>
            <w:shd w:val="clear" w:color="auto" w:fill="F5F7FA"/>
          </w:tcPr>
          <w:p>
            <w:r>
              <w:rPr>
                <w:rFonts w:ascii="Calibri" w:hAnsi="Calibri"/>
                <w:b w:val="0"/>
                <w:i w:val="0"/>
                <w:color w:val="555555"/>
                <w:sz w:val="20"/>
              </w:rPr>
              <w:t>Similarité de Jaccard sur sacs de mots. Java pur, aucun GPU, &lt; 1 ms par paire.</w:t>
            </w:r>
          </w:p>
        </w:tc>
      </w:tr>
      <w:tr>
        <w:tc>
          <w:tcPr>
            <w:tcW w:type="dxa" w:w="2268"/>
            <w:shd w:val="clear" w:color="auto" w:fill="FFFFFF"/>
          </w:tcPr>
          <w:p>
            <w:r>
              <w:rPr>
                <w:rFonts w:ascii="Calibri" w:hAnsi="Calibri"/>
                <w:b w:val="0"/>
                <w:i w:val="0"/>
                <w:color w:val="555555"/>
                <w:sz w:val="20"/>
              </w:rPr>
              <w:t>Multi-Query RAG</w:t>
            </w:r>
          </w:p>
        </w:tc>
        <w:tc>
          <w:tcPr>
            <w:tcW w:type="dxa" w:w="3969"/>
            <w:shd w:val="clear" w:color="auto" w:fill="FFFFFF"/>
          </w:tcPr>
          <w:p>
            <w:r>
              <w:rPr>
                <w:rFonts w:ascii="Calibri" w:hAnsi="Calibri"/>
                <w:b w:val="0"/>
                <w:i w:val="0"/>
                <w:color w:val="555555"/>
                <w:sz w:val="20"/>
              </w:rPr>
              <w:t>Pour les questions ambiguës, N reformulations sont générées, un retrieval est lancé pour chacune, et les résultats sont fusionnés.</w:t>
            </w:r>
          </w:p>
        </w:tc>
        <w:tc>
          <w:tcPr>
            <w:tcW w:type="dxa" w:w="2835"/>
            <w:shd w:val="clear" w:color="auto" w:fill="FFFFFF"/>
          </w:tcPr>
          <w:p>
            <w:r>
              <w:rPr>
                <w:rFonts w:ascii="Calibri" w:hAnsi="Calibri"/>
                <w:b w:val="0"/>
                <w:i w:val="0"/>
                <w:color w:val="555555"/>
                <w:sz w:val="20"/>
              </w:rPr>
              <w:t>Les chunks manqués par une formulation sont capturés par une autre.</w:t>
            </w:r>
          </w:p>
        </w:tc>
      </w:tr>
      <w:tr>
        <w:tc>
          <w:tcPr>
            <w:tcW w:type="dxa" w:w="2268"/>
            <w:shd w:val="clear" w:color="auto" w:fill="F5F7FA"/>
          </w:tcPr>
          <w:p>
            <w:r>
              <w:rPr>
                <w:rFonts w:ascii="Calibri" w:hAnsi="Calibri"/>
                <w:b w:val="0"/>
                <w:i w:val="0"/>
                <w:color w:val="555555"/>
                <w:sz w:val="20"/>
              </w:rPr>
              <w:t>Compression contextuelle</w:t>
            </w:r>
          </w:p>
        </w:tc>
        <w:tc>
          <w:tcPr>
            <w:tcW w:type="dxa" w:w="3969"/>
            <w:shd w:val="clear" w:color="auto" w:fill="F5F7FA"/>
          </w:tcPr>
          <w:p>
            <w:r>
              <w:rPr>
                <w:rFonts w:ascii="Calibri" w:hAnsi="Calibri"/>
                <w:b w:val="0"/>
                <w:i w:val="0"/>
                <w:color w:val="555555"/>
                <w:sz w:val="20"/>
              </w:rPr>
              <w:t>Réduit les chunks retenus à leurs passages les plus pertinents avant injection dans le prompt.</w:t>
            </w:r>
          </w:p>
        </w:tc>
        <w:tc>
          <w:tcPr>
            <w:tcW w:type="dxa" w:w="2835"/>
            <w:shd w:val="clear" w:color="auto" w:fill="F5F7FA"/>
          </w:tcPr>
          <w:p>
            <w:r>
              <w:rPr>
                <w:rFonts w:ascii="Calibri" w:hAnsi="Calibri"/>
                <w:b w:val="0"/>
                <w:i w:val="0"/>
                <w:color w:val="555555"/>
                <w:sz w:val="20"/>
              </w:rPr>
              <w:t>Appel LLM local, réduit la taille du contexte sans perte d'information clé.</w:t>
            </w:r>
          </w:p>
        </w:tc>
      </w:tr>
    </w:tbl>
    <w:p>
      <w:pPr>
        <w:spacing w:after="40"/>
      </w:pPr>
    </w:p>
    <w:p>
      <w:r/>
    </w:p>
    <w:pPr/>
    <w:p>
      <w:pPr>
        <w:pStyle w:val="Heading1"/>
        <w:jc w:val="left"/>
      </w:pPr>
      <w:r>
        <w:rPr>
          <w:rFonts w:ascii="Calibri" w:hAnsi="Calibri"/>
          <w:color w:val="1A2342"/>
        </w:rPr>
        <w:t>Chapitre 5 — Génération RAG et modes adaptatifs</w:t>
      </w:r>
    </w:p>
    <w:p>
      <w:pPr>
        <w:spacing w:after="120"/>
        <w:jc w:val="both"/>
      </w:pPr>
      <w:r>
        <w:rPr>
          <w:rFonts w:ascii="Calibri" w:hAnsi="Calibri"/>
          <w:b w:val="0"/>
          <w:i w:val="0"/>
          <w:color w:val="555555"/>
          <w:sz w:val="22"/>
        </w:rPr>
        <w:t>SpectraLLM ne propose pas un seul mode de génération figé. Cinq stratégies coexistent, sélectionnées automatiquement selon la nature et la complexité de la question.</w:t>
      </w:r>
    </w:p>
    <w:p>
      <w:pPr>
        <w:pStyle w:val="Heading2"/>
        <w:jc w:val="left"/>
      </w:pPr>
      <w:r>
        <w:rPr>
          <w:rFonts w:ascii="Calibri" w:hAnsi="Calibri"/>
          <w:color w:val="2B5CB3"/>
        </w:rPr>
        <w:t>5.1  Standard RAG</w:t>
      </w:r>
    </w:p>
    <w:p>
      <w:pPr>
        <w:spacing w:after="120"/>
        <w:jc w:val="both"/>
      </w:pPr>
      <w:r>
        <w:rPr>
          <w:rFonts w:ascii="Calibri" w:hAnsi="Calibri"/>
          <w:b w:val="0"/>
          <w:i w:val="0"/>
          <w:color w:val="555555"/>
          <w:sz w:val="22"/>
        </w:rPr>
        <w:t>Le mode fondamental : récupération unique → injection dans le prompt → génération. Optimal pour les lookups directs avec une réponse clairement localisée dans le corpus. Latence minimale. Disponible en mode synchrone (API REST) et streaming (SSE).</w:t>
      </w:r>
    </w:p>
    <w:p>
      <w:pPr>
        <w:pStyle w:val="Heading2"/>
        <w:jc w:val="left"/>
      </w:pPr>
      <w:r>
        <w:rPr>
          <w:rFonts w:ascii="Calibri" w:hAnsi="Calibri"/>
          <w:color w:val="2B5CB3"/>
        </w:rPr>
        <w:t>5.2  Agentic RAG — boucle ReAct</w:t>
      </w:r>
    </w:p>
    <w:p>
      <w:pPr>
        <w:spacing w:after="120"/>
        <w:jc w:val="both"/>
      </w:pPr>
      <w:r>
        <w:rPr>
          <w:rFonts w:ascii="Calibri" w:hAnsi="Calibri"/>
          <w:b w:val="0"/>
          <w:i w:val="0"/>
          <w:color w:val="555555"/>
          <w:sz w:val="22"/>
        </w:rPr>
        <w:t>Pour une question multi-sauts — « Quelles procédures ont changé entre le Manuel v2 et le Manuel v3 ? » — une récupération unique est insuffisante. La boucle ReAct (Reasoning + Acting) permet au LLM d'itérer jusqu'à un nombre maximum configurable de cycles jusqu'à avoir suffisamment d'informations.</w:t>
      </w:r>
    </w:p>
    <w:p>
      <w:pPr>
        <w:spacing w:after="120"/>
        <w:jc w:val="both"/>
      </w:pPr>
      <w:r>
        <w:rPr>
          <w:rFonts w:ascii="Calibri" w:hAnsi="Calibri"/>
          <w:b w:val="0"/>
          <w:i w:val="0"/>
          <w:color w:val="555555"/>
          <w:sz w:val="22"/>
        </w:rPr>
        <w:t>À chaque itération, le LLM décide s'il dispose de suffisamment d'éléments pour répondre ou s'il doit relancer une recherche avec une requête affinée. Ce comportement de planification différencie SpectraLLM d'un simple RAG pipeline.</w:t>
      </w:r>
    </w:p>
    <w:p>
      <w:pPr>
        <w:pStyle w:val="Heading2"/>
        <w:jc w:val="left"/>
      </w:pPr>
      <w:r>
        <w:rPr>
          <w:rFonts w:ascii="Calibri" w:hAnsi="Calibri"/>
          <w:color w:val="2B5CB3"/>
        </w:rPr>
        <w:t>5.3  Corrective RAG et Self-RAG</w:t>
      </w:r>
    </w:p>
    <w:tbl>
      <w:tblPr>
        <w:tblStyle w:val="TableGrid"/>
        <w:tblW w:type="auto" w:w="0"/>
        <w:jc w:val="left"/>
        <w:tblLook w:firstColumn="1" w:firstRow="1" w:lastColumn="0" w:lastRow="0" w:noHBand="0" w:noVBand="1" w:val="04A0"/>
      </w:tblPr>
      <w:tblGrid>
        <w:gridCol w:w="3041"/>
        <w:gridCol w:w="3041"/>
        <w:gridCol w:w="3041"/>
      </w:tblGrid>
      <w:tr>
        <w:tc>
          <w:tcPr>
            <w:tcW w:type="dxa" w:w="1984"/>
            <w:shd w:val="clear" w:color="auto" w:fill="1A2342"/>
          </w:tcPr>
          <w:p>
            <w:pPr>
              <w:jc w:val="center"/>
            </w:pPr>
            <w:r>
              <w:rPr>
                <w:rFonts w:ascii="Calibri" w:hAnsi="Calibri"/>
                <w:b/>
                <w:i w:val="0"/>
                <w:color w:val="FFFFFF"/>
                <w:sz w:val="20"/>
              </w:rPr>
              <w:t>Mode</w:t>
            </w:r>
          </w:p>
        </w:tc>
        <w:tc>
          <w:tcPr>
            <w:tcW w:type="dxa" w:w="4535"/>
            <w:shd w:val="clear" w:color="auto" w:fill="1A2342"/>
          </w:tcPr>
          <w:p>
            <w:pPr>
              <w:jc w:val="center"/>
            </w:pPr>
            <w:r>
              <w:rPr>
                <w:rFonts w:ascii="Calibri" w:hAnsi="Calibri"/>
                <w:b/>
                <w:i w:val="0"/>
                <w:color w:val="FFFFFF"/>
                <w:sz w:val="20"/>
              </w:rPr>
              <w:t>Mécanisme</w:t>
            </w:r>
          </w:p>
        </w:tc>
        <w:tc>
          <w:tcPr>
            <w:tcW w:type="dxa" w:w="2551"/>
            <w:shd w:val="clear" w:color="auto" w:fill="1A2342"/>
          </w:tcPr>
          <w:p>
            <w:pPr>
              <w:jc w:val="center"/>
            </w:pPr>
            <w:r>
              <w:rPr>
                <w:rFonts w:ascii="Calibri" w:hAnsi="Calibri"/>
                <w:b/>
                <w:i w:val="0"/>
                <w:color w:val="FFFFFF"/>
                <w:sz w:val="20"/>
              </w:rPr>
              <w:t>Cas d'usage</w:t>
            </w:r>
          </w:p>
        </w:tc>
      </w:tr>
      <w:tr>
        <w:tc>
          <w:tcPr>
            <w:tcW w:type="dxa" w:w="1984"/>
            <w:shd w:val="clear" w:color="auto" w:fill="FFFFFF"/>
          </w:tcPr>
          <w:p>
            <w:r>
              <w:rPr>
                <w:rFonts w:ascii="Calibri" w:hAnsi="Calibri"/>
                <w:b w:val="0"/>
                <w:i w:val="0"/>
                <w:color w:val="555555"/>
                <w:sz w:val="20"/>
              </w:rPr>
              <w:t>Corrective RAG</w:t>
            </w:r>
          </w:p>
        </w:tc>
        <w:tc>
          <w:tcPr>
            <w:tcW w:type="dxa" w:w="4535"/>
            <w:shd w:val="clear" w:color="auto" w:fill="FFFFFF"/>
          </w:tcPr>
          <w:p>
            <w:r>
              <w:rPr>
                <w:rFonts w:ascii="Calibri" w:hAnsi="Calibri"/>
                <w:b w:val="0"/>
                <w:i w:val="0"/>
                <w:color w:val="555555"/>
                <w:sz w:val="20"/>
              </w:rPr>
              <w:t>Après récupération, la pertinence des chunks est évaluée chunk par chunk. Les documents non pertinents sont filtrés. Le système signale explicitement l'absence d'information fiable — évitant l'hallucination confiante.</w:t>
            </w:r>
          </w:p>
        </w:tc>
        <w:tc>
          <w:tcPr>
            <w:tcW w:type="dxa" w:w="2551"/>
            <w:shd w:val="clear" w:color="auto" w:fill="FFFFFF"/>
          </w:tcPr>
          <w:p>
            <w:r>
              <w:rPr>
                <w:rFonts w:ascii="Calibri" w:hAnsi="Calibri"/>
                <w:b w:val="0"/>
                <w:i w:val="0"/>
                <w:color w:val="555555"/>
                <w:sz w:val="20"/>
              </w:rPr>
              <w:t>Questions avec risque élevé de chunks hors-sujet.</w:t>
            </w:r>
          </w:p>
        </w:tc>
      </w:tr>
      <w:tr>
        <w:tc>
          <w:tcPr>
            <w:tcW w:type="dxa" w:w="1984"/>
            <w:shd w:val="clear" w:color="auto" w:fill="F5F7FA"/>
          </w:tcPr>
          <w:p>
            <w:r>
              <w:rPr>
                <w:rFonts w:ascii="Calibri" w:hAnsi="Calibri"/>
                <w:b w:val="0"/>
                <w:i w:val="0"/>
                <w:color w:val="555555"/>
                <w:sz w:val="20"/>
              </w:rPr>
              <w:t>Self-RAG</w:t>
            </w:r>
          </w:p>
        </w:tc>
        <w:tc>
          <w:tcPr>
            <w:tcW w:type="dxa" w:w="4535"/>
            <w:shd w:val="clear" w:color="auto" w:fill="F5F7FA"/>
          </w:tcPr>
          <w:p>
            <w:r>
              <w:rPr>
                <w:rFonts w:ascii="Calibri" w:hAnsi="Calibri"/>
                <w:b w:val="0"/>
                <w:i w:val="0"/>
                <w:color w:val="555555"/>
                <w:sz w:val="20"/>
              </w:rPr>
              <w:t>Le LLM génère des tokens de contrôle indiquant quand il a besoin de plus d'informations, valide la pertinence de chaque chunk récupéré et cite ses sources de manière structurée. Forme d'auto-évaluation inline.</w:t>
            </w:r>
          </w:p>
        </w:tc>
        <w:tc>
          <w:tcPr>
            <w:tcW w:type="dxa" w:w="2551"/>
            <w:shd w:val="clear" w:color="auto" w:fill="F5F7FA"/>
          </w:tcPr>
          <w:p>
            <w:r>
              <w:rPr>
                <w:rFonts w:ascii="Calibri" w:hAnsi="Calibri"/>
                <w:b w:val="0"/>
                <w:i w:val="0"/>
                <w:color w:val="555555"/>
                <w:sz w:val="20"/>
              </w:rPr>
              <w:t>Réponses nécessitant une haute fiabilité et citation des sources.</w:t>
            </w:r>
          </w:p>
        </w:tc>
      </w:tr>
      <w:tr>
        <w:tc>
          <w:tcPr>
            <w:tcW w:type="dxa" w:w="1984"/>
            <w:shd w:val="clear" w:color="auto" w:fill="FFFFFF"/>
          </w:tcPr>
          <w:p>
            <w:r>
              <w:rPr>
                <w:rFonts w:ascii="Calibri" w:hAnsi="Calibri"/>
                <w:b w:val="0"/>
                <w:i w:val="0"/>
                <w:color w:val="555555"/>
                <w:sz w:val="20"/>
              </w:rPr>
              <w:t>Context Compression</w:t>
            </w:r>
          </w:p>
        </w:tc>
        <w:tc>
          <w:tcPr>
            <w:tcW w:type="dxa" w:w="4535"/>
            <w:shd w:val="clear" w:color="auto" w:fill="FFFFFF"/>
          </w:tcPr>
          <w:p>
            <w:r>
              <w:rPr>
                <w:rFonts w:ascii="Calibri" w:hAnsi="Calibri"/>
                <w:b w:val="0"/>
                <w:i w:val="0"/>
                <w:color w:val="555555"/>
                <w:sz w:val="20"/>
              </w:rPr>
              <w:t>Les chunks retenus sont compressés par le LLM pour n'en garder que les passages directement pertinents à la question. Réduit la taille du contexte injecté sans perdre l'information clé.</w:t>
            </w:r>
          </w:p>
        </w:tc>
        <w:tc>
          <w:tcPr>
            <w:tcW w:type="dxa" w:w="2551"/>
            <w:shd w:val="clear" w:color="auto" w:fill="FFFFFF"/>
          </w:tcPr>
          <w:p>
            <w:r>
              <w:rPr>
                <w:rFonts w:ascii="Calibri" w:hAnsi="Calibri"/>
                <w:b w:val="0"/>
                <w:i w:val="0"/>
                <w:color w:val="555555"/>
                <w:sz w:val="20"/>
              </w:rPr>
              <w:t>Corpus dense, contexte LLM limité.</w:t>
            </w:r>
          </w:p>
        </w:tc>
      </w:tr>
    </w:tbl>
    <w:p>
      <w:pPr>
        <w:spacing w:after="40"/>
      </w:pPr>
    </w:p>
    <w:p>
      <w:pPr>
        <w:pStyle w:val="Heading2"/>
        <w:jc w:val="left"/>
      </w:pPr>
      <w:r>
        <w:rPr>
          <w:rFonts w:ascii="Calibri" w:hAnsi="Calibri"/>
          <w:color w:val="2B5CB3"/>
        </w:rPr>
        <w:t>5.4  Routage adaptatif</w:t>
      </w:r>
    </w:p>
    <w:p>
      <w:pPr>
        <w:spacing w:after="120"/>
        <w:jc w:val="both"/>
      </w:pPr>
      <w:r>
        <w:rPr>
          <w:rFonts w:ascii="Calibri" w:hAnsi="Calibri"/>
          <w:b w:val="0"/>
          <w:i w:val="0"/>
          <w:color w:val="555555"/>
          <w:sz w:val="22"/>
        </w:rPr>
        <w:t>La sélection du mode est automatique : une question courte avec un corpus dense déclenche un Standard RAG rapide ; une question comparative ou multi-entités active le mode Agentic. Le seuil de complexité est configurable. Les badges RAG dans l'interface Playground indiquent en temps réel quelles stratégies ont été appliquées à chaque réponse (CONV, CORR, SELF, RRNK, HYB, MQ, CMPR…).</w:t>
      </w:r>
    </w:p>
    <w:p>
      <w:pPr>
        <w:pStyle w:val="Heading2"/>
        <w:jc w:val="left"/>
      </w:pPr>
      <w:r>
        <w:rPr>
          <w:rFonts w:ascii="Calibri" w:hAnsi="Calibri"/>
          <w:color w:val="2B5CB3"/>
        </w:rPr>
        <w:t>5.5  Streaming SSE et interface Playground</w:t>
      </w:r>
    </w:p>
    <w:p>
      <w:pPr>
        <w:spacing w:after="120"/>
        <w:jc w:val="both"/>
      </w:pPr>
      <w:r>
        <w:rPr>
          <w:rFonts w:ascii="Calibri" w:hAnsi="Calibri"/>
          <w:b w:val="0"/>
          <w:i w:val="0"/>
          <w:color w:val="555555"/>
          <w:sz w:val="22"/>
        </w:rPr>
        <w:t>Toutes les réponses peuvent être diffusées token par token via Server-Sent Events. L'interface Playground propose l'historique de conversation persisté (localStorage), le mode conversationnel (reformulation de la question avec le contexte précédent), la sélection du modèle actif, et les paramètres température / top-P / top-candidates.</w:t>
      </w:r>
    </w:p>
    <w:p>
      <w:r/>
    </w:p>
    <w:pPr/>
    <w:p>
      <w:pPr>
        <w:pStyle w:val="Heading1"/>
        <w:jc w:val="left"/>
      </w:pPr>
      <w:r>
        <w:rPr>
          <w:rFonts w:ascii="Calibri" w:hAnsi="Calibri"/>
          <w:color w:val="1A2342"/>
        </w:rPr>
        <w:t>Chapitre 6 — Synthèse automatique du dataset d'entraînement</w:t>
      </w:r>
    </w:p>
    <w:p>
      <w:pPr>
        <w:spacing w:after="120"/>
        <w:jc w:val="both"/>
      </w:pPr>
      <w:r>
        <w:rPr>
          <w:rFonts w:ascii="Calibri" w:hAnsi="Calibri"/>
          <w:b w:val="0"/>
          <w:i w:val="0"/>
          <w:color w:val="555555"/>
          <w:sz w:val="22"/>
        </w:rPr>
        <w:t>La construction manuelle d'un dataset de fine-tuning représente typiquement des semaines de travail. SpectraLLM l'automatise entièrement à partir du corpus déjà indexé dans ChromaDB.</w:t>
      </w:r>
    </w:p>
    <w:p>
      <w:pPr>
        <w:pStyle w:val="Heading2"/>
        <w:jc w:val="left"/>
      </w:pPr>
      <w:r>
        <w:rPr>
          <w:rFonts w:ascii="Calibri" w:hAnsi="Calibri"/>
          <w:color w:val="2B5CB3"/>
        </w:rPr>
        <w:t>6.1  Format de sortie — ChatML</w:t>
      </w:r>
    </w:p>
    <w:p>
      <w:pPr>
        <w:spacing w:after="120"/>
        <w:jc w:val="both"/>
      </w:pPr>
      <w:r>
        <w:rPr>
          <w:rFonts w:ascii="Calibri" w:hAnsi="Calibri"/>
          <w:b w:val="0"/>
          <w:i w:val="0"/>
          <w:color w:val="555555"/>
          <w:sz w:val="22"/>
        </w:rPr>
        <w:t>Toutes les paires générées adoptent le format ChatML (conversations multi-tours), directement compatible avec trl.SFTTrainer, trl.DPOTrainer et Unsloth. Chaque exemple contient au minimum un message system, un message user et un message assistant.</w:t>
      </w:r>
    </w:p>
    <w:p>
      <w:pPr>
        <w:spacing w:before="80" w:after="80"/>
        <w:ind w:left="567" w:right="567"/>
        <w:shd w:val="clear" w:color="auto" w:fill="F0F2F5"/>
      </w:pPr>
      <w:r>
        <w:rPr>
          <w:rFonts w:ascii="Courier New" w:hAnsi="Courier New"/>
          <w:color w:val="007A87"/>
          <w:sz w:val="18"/>
        </w:rPr>
        <w:t>{</w:t>
        <w:br/>
        <w:t xml:space="preserve">  "conversations": [</w:t>
        <w:br/>
        <w:t xml:space="preserve">    {"role": "system",    "content": "Tu es un assistant spécialisé dans..."},</w:t>
        <w:br/>
        <w:t xml:space="preserve">    {"role": "user",      "content": "Question extraite du chunk"},</w:t>
        <w:br/>
        <w:t xml:space="preserve">    {"role": "assistant", "content": "Réponse idéale ancrée dans le chunk"}</w:t>
        <w:br/>
        <w:t xml:space="preserve">  ],</w:t>
        <w:br/>
        <w:t xml:space="preserve">  "metadata": {"category": "procedures", "source": "Manuel_v2.pdf",</w:t>
        <w:br/>
        <w:t xml:space="preserve">               "type": "qa", "confidence": 0.87}</w:t>
        <w:br/>
        <w:t>}</w:t>
      </w:r>
    </w:p>
    <w:p>
      <w:pPr>
        <w:pStyle w:val="Heading2"/>
        <w:jc w:val="left"/>
      </w:pPr>
      <w:r>
        <w:rPr>
          <w:rFonts w:ascii="Calibri" w:hAnsi="Calibri"/>
          <w:color w:val="2B5CB3"/>
        </w:rPr>
        <w:t>6.2  Quatre types de données générées</w:t>
      </w:r>
    </w:p>
    <w:tbl>
      <w:tblPr>
        <w:tblStyle w:val="TableGrid"/>
        <w:tblW w:type="auto" w:w="0"/>
        <w:jc w:val="left"/>
        <w:tblLook w:firstColumn="1" w:firstRow="1" w:lastColumn="0" w:lastRow="0" w:noHBand="0" w:noVBand="1" w:val="04A0"/>
      </w:tblPr>
      <w:tblGrid>
        <w:gridCol w:w="3041"/>
        <w:gridCol w:w="3041"/>
        <w:gridCol w:w="3041"/>
      </w:tblGrid>
      <w:tr>
        <w:tc>
          <w:tcPr>
            <w:tcW w:type="dxa" w:w="1701"/>
            <w:shd w:val="clear" w:color="auto" w:fill="1A2342"/>
          </w:tcPr>
          <w:p>
            <w:pPr>
              <w:jc w:val="center"/>
            </w:pPr>
            <w:r>
              <w:rPr>
                <w:rFonts w:ascii="Calibri" w:hAnsi="Calibri"/>
                <w:b/>
                <w:i w:val="0"/>
                <w:color w:val="FFFFFF"/>
                <w:sz w:val="20"/>
              </w:rPr>
              <w:t>Type</w:t>
            </w:r>
          </w:p>
        </w:tc>
        <w:tc>
          <w:tcPr>
            <w:tcW w:type="dxa" w:w="4535"/>
            <w:shd w:val="clear" w:color="auto" w:fill="1A2342"/>
          </w:tcPr>
          <w:p>
            <w:pPr>
              <w:jc w:val="center"/>
            </w:pPr>
            <w:r>
              <w:rPr>
                <w:rFonts w:ascii="Calibri" w:hAnsi="Calibri"/>
                <w:b/>
                <w:i w:val="0"/>
                <w:color w:val="FFFFFF"/>
                <w:sz w:val="20"/>
              </w:rPr>
              <w:t>Description</w:t>
            </w:r>
          </w:p>
        </w:tc>
        <w:tc>
          <w:tcPr>
            <w:tcW w:type="dxa" w:w="2835"/>
            <w:shd w:val="clear" w:color="auto" w:fill="1A2342"/>
          </w:tcPr>
          <w:p>
            <w:pPr>
              <w:jc w:val="center"/>
            </w:pPr>
            <w:r>
              <w:rPr>
                <w:rFonts w:ascii="Calibri" w:hAnsi="Calibri"/>
                <w:b/>
                <w:i w:val="0"/>
                <w:color w:val="FFFFFF"/>
                <w:sz w:val="20"/>
              </w:rPr>
              <w:t>Usage</w:t>
            </w:r>
          </w:p>
        </w:tc>
      </w:tr>
      <w:tr>
        <w:tc>
          <w:tcPr>
            <w:tcW w:type="dxa" w:w="1701"/>
            <w:shd w:val="clear" w:color="auto" w:fill="FFFFFF"/>
          </w:tcPr>
          <w:p>
            <w:r>
              <w:rPr>
                <w:rFonts w:ascii="Calibri" w:hAnsi="Calibri"/>
                <w:b w:val="0"/>
                <w:i w:val="0"/>
                <w:color w:val="555555"/>
                <w:sz w:val="20"/>
              </w:rPr>
              <w:t>SFT</w:t>
            </w:r>
          </w:p>
        </w:tc>
        <w:tc>
          <w:tcPr>
            <w:tcW w:type="dxa" w:w="4535"/>
            <w:shd w:val="clear" w:color="auto" w:fill="FFFFFF"/>
          </w:tcPr>
          <w:p>
            <w:r>
              <w:rPr>
                <w:rFonts w:ascii="Calibri" w:hAnsi="Calibri"/>
                <w:b w:val="0"/>
                <w:i w:val="0"/>
                <w:color w:val="555555"/>
                <w:sz w:val="20"/>
              </w:rPr>
              <w:t>Paire question / réponse idéale ancrée dans le chunk</w:t>
            </w:r>
          </w:p>
        </w:tc>
        <w:tc>
          <w:tcPr>
            <w:tcW w:type="dxa" w:w="2835"/>
            <w:shd w:val="clear" w:color="auto" w:fill="FFFFFF"/>
          </w:tcPr>
          <w:p>
            <w:r>
              <w:rPr>
                <w:rFonts w:ascii="Calibri" w:hAnsi="Calibri"/>
                <w:b w:val="0"/>
                <w:i w:val="0"/>
                <w:color w:val="555555"/>
                <w:sz w:val="20"/>
              </w:rPr>
              <w:t>Supervised Fine-Tuning</w:t>
            </w:r>
          </w:p>
        </w:tc>
      </w:tr>
      <w:tr>
        <w:tc>
          <w:tcPr>
            <w:tcW w:type="dxa" w:w="1701"/>
            <w:shd w:val="clear" w:color="auto" w:fill="F5F7FA"/>
          </w:tcPr>
          <w:p>
            <w:r>
              <w:rPr>
                <w:rFonts w:ascii="Calibri" w:hAnsi="Calibri"/>
                <w:b w:val="0"/>
                <w:i w:val="0"/>
                <w:color w:val="555555"/>
                <w:sz w:val="20"/>
              </w:rPr>
              <w:t>DPO chosen</w:t>
            </w:r>
          </w:p>
        </w:tc>
        <w:tc>
          <w:tcPr>
            <w:tcW w:type="dxa" w:w="4535"/>
            <w:shd w:val="clear" w:color="auto" w:fill="F5F7FA"/>
          </w:tcPr>
          <w:p>
            <w:r>
              <w:rPr>
                <w:rFonts w:ascii="Calibri" w:hAnsi="Calibri"/>
                <w:b w:val="0"/>
                <w:i w:val="0"/>
                <w:color w:val="555555"/>
                <w:sz w:val="20"/>
              </w:rPr>
              <w:t>Réponse de haute qualité, validée par LLM-as-a-Judge</w:t>
            </w:r>
          </w:p>
        </w:tc>
        <w:tc>
          <w:tcPr>
            <w:tcW w:type="dxa" w:w="2835"/>
            <w:shd w:val="clear" w:color="auto" w:fill="F5F7FA"/>
          </w:tcPr>
          <w:p>
            <w:r>
              <w:rPr>
                <w:rFonts w:ascii="Calibri" w:hAnsi="Calibri"/>
                <w:b w:val="0"/>
                <w:i w:val="0"/>
                <w:color w:val="555555"/>
                <w:sz w:val="20"/>
              </w:rPr>
              <w:t>Direct Preference Optimization</w:t>
            </w:r>
          </w:p>
        </w:tc>
      </w:tr>
      <w:tr>
        <w:tc>
          <w:tcPr>
            <w:tcW w:type="dxa" w:w="1701"/>
            <w:shd w:val="clear" w:color="auto" w:fill="FFFFFF"/>
          </w:tcPr>
          <w:p>
            <w:r>
              <w:rPr>
                <w:rFonts w:ascii="Calibri" w:hAnsi="Calibri"/>
                <w:b w:val="0"/>
                <w:i w:val="0"/>
                <w:color w:val="555555"/>
                <w:sz w:val="20"/>
              </w:rPr>
              <w:t>DPO rejected</w:t>
            </w:r>
          </w:p>
        </w:tc>
        <w:tc>
          <w:tcPr>
            <w:tcW w:type="dxa" w:w="4535"/>
            <w:shd w:val="clear" w:color="auto" w:fill="FFFFFF"/>
          </w:tcPr>
          <w:p>
            <w:r>
              <w:rPr>
                <w:rFonts w:ascii="Calibri" w:hAnsi="Calibri"/>
                <w:b w:val="0"/>
                <w:i w:val="0"/>
                <w:color w:val="555555"/>
                <w:sz w:val="20"/>
              </w:rPr>
              <w:t>Réponse sous-optimale générée intentionnellement</w:t>
            </w:r>
          </w:p>
        </w:tc>
        <w:tc>
          <w:tcPr>
            <w:tcW w:type="dxa" w:w="2835"/>
            <w:shd w:val="clear" w:color="auto" w:fill="FFFFFF"/>
          </w:tcPr>
          <w:p>
            <w:r>
              <w:rPr>
                <w:rFonts w:ascii="Calibri" w:hAnsi="Calibri"/>
                <w:b w:val="0"/>
                <w:i w:val="0"/>
                <w:color w:val="555555"/>
                <w:sz w:val="20"/>
              </w:rPr>
              <w:t>Signal négatif pour DPOTrainer</w:t>
            </w:r>
          </w:p>
        </w:tc>
      </w:tr>
      <w:tr>
        <w:tc>
          <w:tcPr>
            <w:tcW w:type="dxa" w:w="1701"/>
            <w:shd w:val="clear" w:color="auto" w:fill="F5F7FA"/>
          </w:tcPr>
          <w:p>
            <w:r>
              <w:rPr>
                <w:rFonts w:ascii="Calibri" w:hAnsi="Calibri"/>
                <w:b w:val="0"/>
                <w:i w:val="0"/>
                <w:color w:val="555555"/>
                <w:sz w:val="20"/>
              </w:rPr>
              <w:t>Résumé</w:t>
            </w:r>
          </w:p>
        </w:tc>
        <w:tc>
          <w:tcPr>
            <w:tcW w:type="dxa" w:w="4535"/>
            <w:shd w:val="clear" w:color="auto" w:fill="F5F7FA"/>
          </w:tcPr>
          <w:p>
            <w:r>
              <w:rPr>
                <w:rFonts w:ascii="Calibri" w:hAnsi="Calibri"/>
                <w:b w:val="0"/>
                <w:i w:val="0"/>
                <w:color w:val="555555"/>
                <w:sz w:val="20"/>
              </w:rPr>
              <w:t>Synthèse concise du contenu du chunk</w:t>
            </w:r>
          </w:p>
        </w:tc>
        <w:tc>
          <w:tcPr>
            <w:tcW w:type="dxa" w:w="2835"/>
            <w:shd w:val="clear" w:color="auto" w:fill="F5F7FA"/>
          </w:tcPr>
          <w:p>
            <w:r>
              <w:rPr>
                <w:rFonts w:ascii="Calibri" w:hAnsi="Calibri"/>
                <w:b w:val="0"/>
                <w:i w:val="0"/>
                <w:color w:val="555555"/>
                <w:sz w:val="20"/>
              </w:rPr>
              <w:t>Questions de haut niveau</w:t>
            </w:r>
          </w:p>
        </w:tc>
      </w:tr>
    </w:tbl>
    <w:p>
      <w:pPr>
        <w:spacing w:after="40"/>
      </w:pPr>
    </w:p>
    <w:p>
      <w:pPr>
        <w:pStyle w:val="Heading2"/>
        <w:jc w:val="left"/>
      </w:pPr>
      <w:r>
        <w:rPr>
          <w:rFonts w:ascii="Calibri" w:hAnsi="Calibri"/>
          <w:color w:val="2B5CB3"/>
        </w:rPr>
        <w:t>6.3  Garde Jaccard — filtrage des paires DPO inutiles</w:t>
      </w:r>
    </w:p>
    <w:p>
      <w:pPr>
        <w:spacing w:after="120"/>
        <w:jc w:val="both"/>
      </w:pPr>
      <w:r>
        <w:rPr>
          <w:rFonts w:ascii="Calibri" w:hAnsi="Calibri"/>
          <w:b w:val="0"/>
          <w:i w:val="0"/>
          <w:color w:val="555555"/>
          <w:sz w:val="22"/>
        </w:rPr>
        <w:t>Un problème classique de la génération automatique de paires DPO : si chosen et rejected sont trop similaires, l'entraînement ne produit aucun signal utile. SpectraLLM filtre ces paires avec la similarité de Jaccard.</w:t>
      </w:r>
    </w:p>
    <w:p>
      <w:pPr>
        <w:spacing w:before="80" w:after="80"/>
        <w:ind w:left="567" w:right="567"/>
        <w:shd w:val="clear" w:color="auto" w:fill="F0F2F5"/>
      </w:pPr>
      <w:r>
        <w:rPr>
          <w:rFonts w:ascii="Courier New" w:hAnsi="Courier New"/>
          <w:color w:val="007A87"/>
          <w:sz w:val="18"/>
        </w:rPr>
        <w:t>J(A, B) = |A ∩ B| / |A ∪ B|</w:t>
        <w:br/>
        <w:t>A, B = ensembles de mots (normalisés en minuscules)</w:t>
        <w:br/>
        <w:t>Seuil = 0.85 — paire rejetée si J(chosen, rejected) &gt; 0.85</w:t>
        <w:br/>
        <w:br/>
        <w:t>Exemple accepté  : J = 0.71 → signal d'apprentissage suffisant</w:t>
        <w:br/>
        <w:t>Exemple rejeté   : J = 0.91 → les deux réponses sont trop proches</w:t>
        <w:br/>
        <w:br/>
        <w:t>Implémentation Java pur — zéro GPU, latence &lt; 1 ms par paire.</w:t>
      </w:r>
    </w:p>
    <w:p>
      <w:pPr>
        <w:pStyle w:val="Heading2"/>
        <w:jc w:val="left"/>
      </w:pPr>
      <w:r>
        <w:rPr>
          <w:rFonts w:ascii="Calibri" w:hAnsi="Calibri"/>
          <w:color w:val="2B5CB3"/>
        </w:rPr>
        <w:t>6.4  LLM-as-a-Judge</w:t>
      </w:r>
    </w:p>
    <w:p>
      <w:pPr>
        <w:spacing w:after="120"/>
        <w:jc w:val="both"/>
      </w:pPr>
      <w:r>
        <w:rPr>
          <w:rFonts w:ascii="Calibri" w:hAnsi="Calibri"/>
          <w:b w:val="0"/>
          <w:i w:val="0"/>
          <w:color w:val="555555"/>
          <w:sz w:val="22"/>
        </w:rPr>
        <w:t>Chaque paire générée est notée par le LLM lui-même sur une échelle de 1 à 10. Les paires en dessous d'un seuil de confiance configurable (défaut : 0.8) sont exclues du dataset final. Cette approche — popularisée par les travaux sur GPT-4-as-judge — est ici implémentée entièrement en local, sans API externe.</w:t>
      </w:r>
    </w:p>
    <w:p>
      <w:pPr>
        <w:pStyle w:val="Heading2"/>
        <w:jc w:val="left"/>
      </w:pPr>
      <w:r>
        <w:rPr>
          <w:rFonts w:ascii="Calibri" w:hAnsi="Calibri"/>
          <w:color w:val="2B5CB3"/>
        </w:rPr>
        <w:t>6.5  Évaluation et benchmarking</w:t>
      </w:r>
    </w:p>
    <w:p>
      <w:pPr>
        <w:spacing w:after="120"/>
        <w:jc w:val="both"/>
      </w:pPr>
      <w:r>
        <w:rPr>
          <w:rFonts w:ascii="Calibri" w:hAnsi="Calibri"/>
          <w:b w:val="0"/>
          <w:i w:val="0"/>
          <w:color w:val="555555"/>
          <w:sz w:val="22"/>
        </w:rPr>
        <w:t>SpectraLLM intègre un module d'évaluation comparative qui exécute un ensemble de requêtes de test sur plusieurs modèles successivement, mesure les scores de pertinence et les temps de réponse, et produit un rapport comparatif. Cela permet de valider objectivement l'apport du fine-tuning avant de basculer le modèle actif en production.</w:t>
      </w:r>
    </w:p>
    <w:p>
      <w:r/>
    </w:p>
    <w:pPr/>
    <w:p>
      <w:pPr>
        <w:pStyle w:val="Heading1"/>
        <w:jc w:val="left"/>
      </w:pPr>
      <w:r>
        <w:rPr>
          <w:rFonts w:ascii="Calibri" w:hAnsi="Calibri"/>
          <w:color w:val="1A2342"/>
        </w:rPr>
        <w:t>Chapitre 7 — Annotation humaine et boucle DPO</w:t>
      </w:r>
    </w:p>
    <w:p>
      <w:pPr>
        <w:spacing w:after="120"/>
        <w:jc w:val="both"/>
      </w:pPr>
      <w:r>
        <w:rPr>
          <w:rFonts w:ascii="Calibri" w:hAnsi="Calibri"/>
          <w:b w:val="0"/>
          <w:i w:val="0"/>
          <w:color w:val="555555"/>
          <w:sz w:val="22"/>
        </w:rPr>
        <w:t>Le modèle s'améliore à chaque cycle d'utilisation grâce à une boucle de rétroaction qui transforme le feedback humain en signal d'entraînement.</w:t>
      </w:r>
    </w:p>
    <w:p>
      <w:pPr>
        <w:pStyle w:val="Heading2"/>
        <w:jc w:val="left"/>
      </w:pPr>
      <w:r>
        <w:rPr>
          <w:rFonts w:ascii="Calibri" w:hAnsi="Calibri"/>
          <w:color w:val="2B5CB3"/>
        </w:rPr>
        <w:t>7.1  Système de commentaires d'articles</w:t>
      </w:r>
    </w:p>
    <w:p>
      <w:pPr>
        <w:spacing w:after="120"/>
        <w:jc w:val="both"/>
      </w:pPr>
      <w:r>
        <w:rPr>
          <w:rFonts w:ascii="Calibri" w:hAnsi="Calibri"/>
          <w:b w:val="0"/>
          <w:i w:val="0"/>
          <w:color w:val="555555"/>
          <w:sz w:val="22"/>
        </w:rPr>
        <w:t>Pour chaque document ingéré, des commentaires analytiques sont générés (par le LLM ou par des utilisateurs humains). Chaque commentaire est évalué : approuvé (👍) ou rejeté (👎). Ces annotations alimentent directement la construction de paires DPO.</w:t>
      </w:r>
    </w:p>
    <w:tbl>
      <w:tblPr>
        <w:tblStyle w:val="TableGrid"/>
        <w:tblW w:type="auto" w:w="0"/>
        <w:jc w:val="left"/>
        <w:tblLook w:firstColumn="1" w:firstRow="1" w:lastColumn="0" w:lastRow="0" w:noHBand="0" w:noVBand="1" w:val="04A0"/>
      </w:tblPr>
      <w:tblGrid>
        <w:gridCol w:w="3041"/>
        <w:gridCol w:w="3041"/>
        <w:gridCol w:w="3041"/>
      </w:tblGrid>
      <w:tr>
        <w:tc>
          <w:tcPr>
            <w:tcW w:type="dxa" w:w="2835"/>
            <w:shd w:val="clear" w:color="auto" w:fill="1A2342"/>
          </w:tcPr>
          <w:p>
            <w:pPr>
              <w:jc w:val="center"/>
            </w:pPr>
            <w:r>
              <w:rPr>
                <w:rFonts w:ascii="Calibri" w:hAnsi="Calibri"/>
                <w:b/>
                <w:i w:val="0"/>
                <w:color w:val="FFFFFF"/>
                <w:sz w:val="20"/>
              </w:rPr>
              <w:t>Signal</w:t>
            </w:r>
          </w:p>
        </w:tc>
        <w:tc>
          <w:tcPr>
            <w:tcW w:type="dxa" w:w="3402"/>
            <w:shd w:val="clear" w:color="auto" w:fill="1A2342"/>
          </w:tcPr>
          <w:p>
            <w:pPr>
              <w:jc w:val="center"/>
            </w:pPr>
            <w:r>
              <w:rPr>
                <w:rFonts w:ascii="Calibri" w:hAnsi="Calibri"/>
                <w:b/>
                <w:i w:val="0"/>
                <w:color w:val="FFFFFF"/>
                <w:sz w:val="20"/>
              </w:rPr>
              <w:t>Rôle DPO</w:t>
            </w:r>
          </w:p>
        </w:tc>
        <w:tc>
          <w:tcPr>
            <w:tcW w:type="dxa" w:w="2835"/>
            <w:shd w:val="clear" w:color="auto" w:fill="1A2342"/>
          </w:tcPr>
          <w:p>
            <w:pPr>
              <w:jc w:val="center"/>
            </w:pPr>
            <w:r>
              <w:rPr>
                <w:rFonts w:ascii="Calibri" w:hAnsi="Calibri"/>
                <w:b/>
                <w:i w:val="0"/>
                <w:color w:val="FFFFFF"/>
                <w:sz w:val="20"/>
              </w:rPr>
              <w:t>Qualité</w:t>
            </w:r>
          </w:p>
        </w:tc>
      </w:tr>
      <w:tr>
        <w:tc>
          <w:tcPr>
            <w:tcW w:type="dxa" w:w="2835"/>
            <w:shd w:val="clear" w:color="auto" w:fill="FFFFFF"/>
          </w:tcPr>
          <w:p>
            <w:r>
              <w:rPr>
                <w:rFonts w:ascii="Calibri" w:hAnsi="Calibri"/>
                <w:b w:val="0"/>
                <w:i w:val="0"/>
                <w:color w:val="555555"/>
                <w:sz w:val="20"/>
              </w:rPr>
              <w:t>Commentaire approuvé (👍)</w:t>
            </w:r>
          </w:p>
        </w:tc>
        <w:tc>
          <w:tcPr>
            <w:tcW w:type="dxa" w:w="3402"/>
            <w:shd w:val="clear" w:color="auto" w:fill="FFFFFF"/>
          </w:tcPr>
          <w:p>
            <w:r>
              <w:rPr>
                <w:rFonts w:ascii="Calibri" w:hAnsi="Calibri"/>
                <w:b w:val="0"/>
                <w:i w:val="0"/>
                <w:color w:val="555555"/>
                <w:sz w:val="20"/>
              </w:rPr>
              <w:t>chosen — réponse de référence</w:t>
            </w:r>
          </w:p>
        </w:tc>
        <w:tc>
          <w:tcPr>
            <w:tcW w:type="dxa" w:w="2835"/>
            <w:shd w:val="clear" w:color="auto" w:fill="FFFFFF"/>
          </w:tcPr>
          <w:p>
            <w:r>
              <w:rPr>
                <w:rFonts w:ascii="Calibri" w:hAnsi="Calibri"/>
                <w:b w:val="0"/>
                <w:i w:val="0"/>
                <w:color w:val="555555"/>
                <w:sz w:val="20"/>
              </w:rPr>
              <w:t>Validée par un expert du domaine</w:t>
            </w:r>
          </w:p>
        </w:tc>
      </w:tr>
      <w:tr>
        <w:tc>
          <w:tcPr>
            <w:tcW w:type="dxa" w:w="2835"/>
            <w:shd w:val="clear" w:color="auto" w:fill="F5F7FA"/>
          </w:tcPr>
          <w:p>
            <w:r>
              <w:rPr>
                <w:rFonts w:ascii="Calibri" w:hAnsi="Calibri"/>
                <w:b w:val="0"/>
                <w:i w:val="0"/>
                <w:color w:val="555555"/>
                <w:sz w:val="20"/>
              </w:rPr>
              <w:t>Commentaire rejeté (👎)</w:t>
            </w:r>
          </w:p>
        </w:tc>
        <w:tc>
          <w:tcPr>
            <w:tcW w:type="dxa" w:w="3402"/>
            <w:shd w:val="clear" w:color="auto" w:fill="F5F7FA"/>
          </w:tcPr>
          <w:p>
            <w:r>
              <w:rPr>
                <w:rFonts w:ascii="Calibri" w:hAnsi="Calibri"/>
                <w:b w:val="0"/>
                <w:i w:val="0"/>
                <w:color w:val="555555"/>
                <w:sz w:val="20"/>
              </w:rPr>
              <w:t>rejected — contre-exemple explicite</w:t>
            </w:r>
          </w:p>
        </w:tc>
        <w:tc>
          <w:tcPr>
            <w:tcW w:type="dxa" w:w="2835"/>
            <w:shd w:val="clear" w:color="auto" w:fill="F5F7FA"/>
          </w:tcPr>
          <w:p>
            <w:r>
              <w:rPr>
                <w:rFonts w:ascii="Calibri" w:hAnsi="Calibri"/>
                <w:b w:val="0"/>
                <w:i w:val="0"/>
                <w:color w:val="555555"/>
                <w:sz w:val="20"/>
              </w:rPr>
              <w:t>Représente ce que le modèle doit éviter</w:t>
            </w:r>
          </w:p>
        </w:tc>
      </w:tr>
    </w:tbl>
    <w:p>
      <w:pPr>
        <w:spacing w:after="40"/>
      </w:pPr>
    </w:p>
    <w:p>
      <w:pPr>
        <w:pStyle w:val="Heading2"/>
        <w:jc w:val="left"/>
      </w:pPr>
      <w:r>
        <w:rPr>
          <w:rFonts w:ascii="Calibri" w:hAnsi="Calibri"/>
          <w:color w:val="2B5CB3"/>
        </w:rPr>
        <w:t>7.2  Convergence progressive</w:t>
      </w:r>
    </w:p>
    <w:p>
      <w:pPr>
        <w:spacing w:after="120"/>
        <w:jc w:val="both"/>
      </w:pPr>
      <w:r>
        <w:rPr>
          <w:rFonts w:ascii="Calibri" w:hAnsi="Calibri"/>
          <w:b w:val="0"/>
          <w:i w:val="0"/>
          <w:color w:val="555555"/>
          <w:sz w:val="22"/>
        </w:rPr>
        <w:t>À chaque cycle, le modèle affiné produit des commentaires de meilleure qualité initiale. Le taux d'approbation augmente. Les paires DPO deviennent plus riches. Le cycle suivant part d'un niveau plus élevé — c'est une boucle vertueuse de capitalisation.</w:t>
      </w:r>
    </w:p>
    <w:p>
      <w:pPr>
        <w:spacing w:after="120"/>
        <w:jc w:val="both"/>
      </w:pPr>
      <w:r>
        <w:rPr>
          <w:rFonts w:ascii="Calibri" w:hAnsi="Calibri"/>
          <w:b w:val="0"/>
          <w:i w:val="0"/>
          <w:color w:val="555555"/>
          <w:sz w:val="22"/>
        </w:rPr>
        <w:t>L'export du fichier comments_dpo.jsonl est compatible avec le dpo_pairs.jsonl existant : les deux peuvent être concaténés pour un entraînement combiné exhaustif.</w:t>
      </w:r>
    </w:p>
    <w:p>
      <w:pPr>
        <w:pStyle w:val="Heading2"/>
        <w:jc w:val="left"/>
      </w:pPr>
      <w:r>
        <w:rPr>
          <w:rFonts w:ascii="Calibri" w:hAnsi="Calibri"/>
          <w:color w:val="2B5CB3"/>
        </w:rPr>
        <w:t>7.3  Auto-déclenchement</w:t>
      </w:r>
    </w:p>
    <w:p>
      <w:pPr>
        <w:spacing w:after="120"/>
        <w:jc w:val="both"/>
      </w:pPr>
      <w:r>
        <w:rPr>
          <w:rFonts w:ascii="Calibri" w:hAnsi="Calibri"/>
          <w:b w:val="0"/>
          <w:i w:val="0"/>
          <w:color w:val="555555"/>
          <w:sz w:val="22"/>
        </w:rPr>
        <w:t>Un paramètre configurable définit le nombre d'approbations nécessaires pour déclencher automatiquement un nouveau cycle de fine-tuning. L'amélioration du modèle devient un processus continu, sans intervention manuelle.</w:t>
      </w:r>
    </w:p>
    <w:p>
      <w:r/>
    </w:p>
    <w:pPr/>
    <w:p>
      <w:pPr>
        <w:pStyle w:val="Heading1"/>
        <w:jc w:val="left"/>
      </w:pPr>
      <w:r>
        <w:rPr>
          <w:rFonts w:ascii="Calibri" w:hAnsi="Calibri"/>
          <w:color w:val="1A2342"/>
        </w:rPr>
        <w:t>Chapitre 8 — Fine-tuning QLoRA avec Unsloth</w:t>
      </w:r>
    </w:p>
    <w:p>
      <w:pPr>
        <w:spacing w:after="120"/>
        <w:jc w:val="both"/>
      </w:pPr>
      <w:r>
        <w:rPr>
          <w:rFonts w:ascii="Calibri" w:hAnsi="Calibri"/>
          <w:b w:val="0"/>
          <w:i w:val="0"/>
          <w:color w:val="555555"/>
          <w:sz w:val="22"/>
        </w:rPr>
        <w:t>Le fine-tuning est l'étape qui distingue fondamentalement SpectraLLM d'un simple système RAG : la connaissance est intégrée dans les poids du modèle, pas seulement disponible à la requête.</w:t>
      </w:r>
    </w:p>
    <w:p>
      <w:pPr>
        <w:pStyle w:val="Heading2"/>
        <w:jc w:val="left"/>
      </w:pPr>
      <w:r>
        <w:rPr>
          <w:rFonts w:ascii="Calibri" w:hAnsi="Calibri"/>
          <w:color w:val="2B5CB3"/>
        </w:rPr>
        <w:t>8.1  Pourquoi QLoRA et non un fine-tuning complet ?</w:t>
      </w:r>
    </w:p>
    <w:p>
      <w:pPr>
        <w:spacing w:after="120"/>
        <w:jc w:val="both"/>
      </w:pPr>
      <w:r>
        <w:rPr>
          <w:rFonts w:ascii="Calibri" w:hAnsi="Calibri"/>
          <w:b w:val="0"/>
          <w:i w:val="0"/>
          <w:color w:val="555555"/>
          <w:sz w:val="22"/>
        </w:rPr>
        <w:t>Un fine-tuning complet d'un modèle 7B requiert 40 à 80 Go de VRAM et des jours de calcul. QLoRA ramène cela à un GPU grand public en quelques heures.</w:t>
      </w:r>
    </w:p>
    <w:p>
      <w:pPr>
        <w:spacing w:before="80" w:after="80"/>
        <w:ind w:left="567" w:right="567"/>
        <w:shd w:val="clear" w:color="auto" w:fill="F0F2F5"/>
      </w:pPr>
      <w:r>
        <w:rPr>
          <w:rFonts w:ascii="Courier New" w:hAnsi="Courier New"/>
          <w:color w:val="007A87"/>
          <w:sz w:val="18"/>
        </w:rPr>
        <w:t>QLoRA — Quantized Low-Rank Adaptation</w:t>
        <w:br/>
        <w:br/>
        <w:t>1. Quantization 4 bits (NF4)  : le modèle de base est gelé et chargé en 4 bits.</w:t>
        <w:br/>
        <w:t xml:space="preserve">   L'empreinte mémoire est réduite de 4 à 8× sans perte significative de qualité.</w:t>
        <w:br/>
        <w:br/>
        <w:t>2. LoRA (Low-Rank Adaptation)  : seules de petites matrices adaptateurs (rang r)</w:t>
        <w:br/>
        <w:t xml:space="preserve">   sont entraînées. Pour r = 64, cela représente ~0.5% des paramètres totaux.</w:t>
        <w:br/>
        <w:br/>
        <w:t>Résultat pratique : fine-tuning d'un modèle 7B sur un GPU 8–16 Go VRAM</w:t>
        <w:br/>
        <w:t>en quelques heures. Accessible sur une machine de développeur standard.</w:t>
      </w:r>
    </w:p>
    <w:p>
      <w:pPr>
        <w:pStyle w:val="Heading2"/>
        <w:jc w:val="left"/>
      </w:pPr>
      <w:r>
        <w:rPr>
          <w:rFonts w:ascii="Calibri" w:hAnsi="Calibri"/>
          <w:color w:val="2B5CB3"/>
        </w:rPr>
        <w:t>8.2  Paramètres clés</w:t>
      </w:r>
    </w:p>
    <w:tbl>
      <w:tblPr>
        <w:tblStyle w:val="TableGrid"/>
        <w:tblW w:type="auto" w:w="0"/>
        <w:jc w:val="left"/>
        <w:tblLook w:firstColumn="1" w:firstRow="1" w:lastColumn="0" w:lastRow="0" w:noHBand="0" w:noVBand="1" w:val="04A0"/>
      </w:tblPr>
      <w:tblGrid>
        <w:gridCol w:w="3041"/>
        <w:gridCol w:w="3041"/>
        <w:gridCol w:w="3041"/>
      </w:tblGrid>
      <w:tr>
        <w:tc>
          <w:tcPr>
            <w:tcW w:type="dxa" w:w="2268"/>
            <w:shd w:val="clear" w:color="auto" w:fill="1A2342"/>
          </w:tcPr>
          <w:p>
            <w:pPr>
              <w:jc w:val="center"/>
            </w:pPr>
            <w:r>
              <w:rPr>
                <w:rFonts w:ascii="Calibri" w:hAnsi="Calibri"/>
                <w:b/>
                <w:i w:val="0"/>
                <w:color w:val="FFFFFF"/>
                <w:sz w:val="20"/>
              </w:rPr>
              <w:t>Paramètre</w:t>
            </w:r>
          </w:p>
        </w:tc>
        <w:tc>
          <w:tcPr>
            <w:tcW w:type="dxa" w:w="5102"/>
            <w:shd w:val="clear" w:color="auto" w:fill="1A2342"/>
          </w:tcPr>
          <w:p>
            <w:pPr>
              <w:jc w:val="center"/>
            </w:pPr>
            <w:r>
              <w:rPr>
                <w:rFonts w:ascii="Calibri" w:hAnsi="Calibri"/>
                <w:b/>
                <w:i w:val="0"/>
                <w:color w:val="FFFFFF"/>
                <w:sz w:val="20"/>
              </w:rPr>
              <w:t>Rôle</w:t>
            </w:r>
          </w:p>
        </w:tc>
        <w:tc>
          <w:tcPr>
            <w:tcW w:type="dxa" w:w="1701"/>
            <w:shd w:val="clear" w:color="auto" w:fill="1A2342"/>
          </w:tcPr>
          <w:p>
            <w:pPr>
              <w:jc w:val="center"/>
            </w:pPr>
            <w:r>
              <w:rPr>
                <w:rFonts w:ascii="Calibri" w:hAnsi="Calibri"/>
                <w:b/>
                <w:i w:val="0"/>
                <w:color w:val="FFFFFF"/>
                <w:sz w:val="20"/>
              </w:rPr>
              <w:t>Valeur par défaut</w:t>
            </w:r>
          </w:p>
        </w:tc>
      </w:tr>
      <w:tr>
        <w:tc>
          <w:tcPr>
            <w:tcW w:type="dxa" w:w="2268"/>
            <w:shd w:val="clear" w:color="auto" w:fill="FFFFFF"/>
          </w:tcPr>
          <w:p>
            <w:r>
              <w:rPr>
                <w:rFonts w:ascii="Calibri" w:hAnsi="Calibri"/>
                <w:b w:val="0"/>
                <w:i w:val="0"/>
                <w:color w:val="555555"/>
                <w:sz w:val="20"/>
              </w:rPr>
              <w:t>loraRank (r)</w:t>
            </w:r>
          </w:p>
        </w:tc>
        <w:tc>
          <w:tcPr>
            <w:tcW w:type="dxa" w:w="5102"/>
            <w:shd w:val="clear" w:color="auto" w:fill="FFFFFF"/>
          </w:tcPr>
          <w:p>
            <w:r>
              <w:rPr>
                <w:rFonts w:ascii="Calibri" w:hAnsi="Calibri"/>
                <w:b w:val="0"/>
                <w:i w:val="0"/>
                <w:color w:val="555555"/>
                <w:sz w:val="20"/>
              </w:rPr>
              <w:t>Rang des matrices LoRA. Capacité vs empreinte mémoire.</w:t>
            </w:r>
          </w:p>
        </w:tc>
        <w:tc>
          <w:tcPr>
            <w:tcW w:type="dxa" w:w="1701"/>
            <w:shd w:val="clear" w:color="auto" w:fill="FFFFFF"/>
          </w:tcPr>
          <w:p>
            <w:r>
              <w:rPr>
                <w:rFonts w:ascii="Calibri" w:hAnsi="Calibri"/>
                <w:b w:val="0"/>
                <w:i w:val="0"/>
                <w:color w:val="555555"/>
                <w:sz w:val="20"/>
              </w:rPr>
              <w:t>64</w:t>
            </w:r>
          </w:p>
        </w:tc>
      </w:tr>
      <w:tr>
        <w:tc>
          <w:tcPr>
            <w:tcW w:type="dxa" w:w="2268"/>
            <w:shd w:val="clear" w:color="auto" w:fill="F5F7FA"/>
          </w:tcPr>
          <w:p>
            <w:r>
              <w:rPr>
                <w:rFonts w:ascii="Calibri" w:hAnsi="Calibri"/>
                <w:b w:val="0"/>
                <w:i w:val="0"/>
                <w:color w:val="555555"/>
                <w:sz w:val="20"/>
              </w:rPr>
              <w:t>loraAlpha (α)</w:t>
            </w:r>
          </w:p>
        </w:tc>
        <w:tc>
          <w:tcPr>
            <w:tcW w:type="dxa" w:w="5102"/>
            <w:shd w:val="clear" w:color="auto" w:fill="F5F7FA"/>
          </w:tcPr>
          <w:p>
            <w:r>
              <w:rPr>
                <w:rFonts w:ascii="Calibri" w:hAnsi="Calibri"/>
                <w:b w:val="0"/>
                <w:i w:val="0"/>
                <w:color w:val="555555"/>
                <w:sz w:val="20"/>
              </w:rPr>
              <w:t>Facteur d'échelle. Convention : α = 2r.</w:t>
            </w:r>
          </w:p>
        </w:tc>
        <w:tc>
          <w:tcPr>
            <w:tcW w:type="dxa" w:w="1701"/>
            <w:shd w:val="clear" w:color="auto" w:fill="F5F7FA"/>
          </w:tcPr>
          <w:p>
            <w:r>
              <w:rPr>
                <w:rFonts w:ascii="Calibri" w:hAnsi="Calibri"/>
                <w:b w:val="0"/>
                <w:i w:val="0"/>
                <w:color w:val="555555"/>
                <w:sz w:val="20"/>
              </w:rPr>
              <w:t>128</w:t>
            </w:r>
          </w:p>
        </w:tc>
      </w:tr>
      <w:tr>
        <w:tc>
          <w:tcPr>
            <w:tcW w:type="dxa" w:w="2268"/>
            <w:shd w:val="clear" w:color="auto" w:fill="FFFFFF"/>
          </w:tcPr>
          <w:p>
            <w:r>
              <w:rPr>
                <w:rFonts w:ascii="Calibri" w:hAnsi="Calibri"/>
                <w:b w:val="0"/>
                <w:i w:val="0"/>
                <w:color w:val="555555"/>
                <w:sz w:val="20"/>
              </w:rPr>
              <w:t>epochs</w:t>
            </w:r>
          </w:p>
        </w:tc>
        <w:tc>
          <w:tcPr>
            <w:tcW w:type="dxa" w:w="5102"/>
            <w:shd w:val="clear" w:color="auto" w:fill="FFFFFF"/>
          </w:tcPr>
          <w:p>
            <w:r>
              <w:rPr>
                <w:rFonts w:ascii="Calibri" w:hAnsi="Calibri"/>
                <w:b w:val="0"/>
                <w:i w:val="0"/>
                <w:color w:val="555555"/>
                <w:sz w:val="20"/>
              </w:rPr>
              <w:t>Passages sur le dataset. Au-delà de 3 : risque d'overfitting.</w:t>
            </w:r>
          </w:p>
        </w:tc>
        <w:tc>
          <w:tcPr>
            <w:tcW w:type="dxa" w:w="1701"/>
            <w:shd w:val="clear" w:color="auto" w:fill="FFFFFF"/>
          </w:tcPr>
          <w:p>
            <w:r>
              <w:rPr>
                <w:rFonts w:ascii="Calibri" w:hAnsi="Calibri"/>
                <w:b w:val="0"/>
                <w:i w:val="0"/>
                <w:color w:val="555555"/>
                <w:sz w:val="20"/>
              </w:rPr>
              <w:t>3</w:t>
            </w:r>
          </w:p>
        </w:tc>
      </w:tr>
      <w:tr>
        <w:tc>
          <w:tcPr>
            <w:tcW w:type="dxa" w:w="2268"/>
            <w:shd w:val="clear" w:color="auto" w:fill="F5F7FA"/>
          </w:tcPr>
          <w:p>
            <w:r>
              <w:rPr>
                <w:rFonts w:ascii="Calibri" w:hAnsi="Calibri"/>
                <w:b w:val="0"/>
                <w:i w:val="0"/>
                <w:color w:val="555555"/>
                <w:sz w:val="20"/>
              </w:rPr>
              <w:t>learningRate</w:t>
            </w:r>
          </w:p>
        </w:tc>
        <w:tc>
          <w:tcPr>
            <w:tcW w:type="dxa" w:w="5102"/>
            <w:shd w:val="clear" w:color="auto" w:fill="F5F7FA"/>
          </w:tcPr>
          <w:p>
            <w:r>
              <w:rPr>
                <w:rFonts w:ascii="Calibri" w:hAnsi="Calibri"/>
                <w:b w:val="0"/>
                <w:i w:val="0"/>
                <w:color w:val="555555"/>
                <w:sz w:val="20"/>
              </w:rPr>
              <w:t>Taux d'apprentissage. Standard QLoRA.</w:t>
            </w:r>
          </w:p>
        </w:tc>
        <w:tc>
          <w:tcPr>
            <w:tcW w:type="dxa" w:w="1701"/>
            <w:shd w:val="clear" w:color="auto" w:fill="F5F7FA"/>
          </w:tcPr>
          <w:p>
            <w:r>
              <w:rPr>
                <w:rFonts w:ascii="Calibri" w:hAnsi="Calibri"/>
                <w:b w:val="0"/>
                <w:i w:val="0"/>
                <w:color w:val="555555"/>
                <w:sz w:val="20"/>
              </w:rPr>
              <w:t>2e-4</w:t>
            </w:r>
          </w:p>
        </w:tc>
      </w:tr>
      <w:tr>
        <w:tc>
          <w:tcPr>
            <w:tcW w:type="dxa" w:w="2268"/>
            <w:shd w:val="clear" w:color="auto" w:fill="FFFFFF"/>
          </w:tcPr>
          <w:p>
            <w:r>
              <w:rPr>
                <w:rFonts w:ascii="Calibri" w:hAnsi="Calibri"/>
                <w:b w:val="0"/>
                <w:i w:val="0"/>
                <w:color w:val="555555"/>
                <w:sz w:val="20"/>
              </w:rPr>
              <w:t>minConfidence</w:t>
            </w:r>
          </w:p>
        </w:tc>
        <w:tc>
          <w:tcPr>
            <w:tcW w:type="dxa" w:w="5102"/>
            <w:shd w:val="clear" w:color="auto" w:fill="FFFFFF"/>
          </w:tcPr>
          <w:p>
            <w:r>
              <w:rPr>
                <w:rFonts w:ascii="Calibri" w:hAnsi="Calibri"/>
                <w:b w:val="0"/>
                <w:i w:val="0"/>
                <w:color w:val="555555"/>
                <w:sz w:val="20"/>
              </w:rPr>
              <w:t>Score LLM-as-a-Judge minimum pour inclusion dans le dataset.</w:t>
            </w:r>
          </w:p>
        </w:tc>
        <w:tc>
          <w:tcPr>
            <w:tcW w:type="dxa" w:w="1701"/>
            <w:shd w:val="clear" w:color="auto" w:fill="FFFFFF"/>
          </w:tcPr>
          <w:p>
            <w:r>
              <w:rPr>
                <w:rFonts w:ascii="Calibri" w:hAnsi="Calibri"/>
                <w:b w:val="0"/>
                <w:i w:val="0"/>
                <w:color w:val="555555"/>
                <w:sz w:val="20"/>
              </w:rPr>
              <w:t>0.8</w:t>
            </w:r>
          </w:p>
        </w:tc>
      </w:tr>
      <w:tr>
        <w:tc>
          <w:tcPr>
            <w:tcW w:type="dxa" w:w="2268"/>
            <w:shd w:val="clear" w:color="auto" w:fill="F5F7FA"/>
          </w:tcPr>
          <w:p>
            <w:r>
              <w:rPr>
                <w:rFonts w:ascii="Calibri" w:hAnsi="Calibri"/>
                <w:b w:val="0"/>
                <w:i w:val="0"/>
                <w:color w:val="555555"/>
                <w:sz w:val="20"/>
              </w:rPr>
              <w:t>packingEnabled</w:t>
            </w:r>
          </w:p>
        </w:tc>
        <w:tc>
          <w:tcPr>
            <w:tcW w:type="dxa" w:w="5102"/>
            <w:shd w:val="clear" w:color="auto" w:fill="F5F7FA"/>
          </w:tcPr>
          <w:p>
            <w:r>
              <w:rPr>
                <w:rFonts w:ascii="Calibri" w:hAnsi="Calibri"/>
                <w:b w:val="0"/>
                <w:i w:val="0"/>
                <w:color w:val="555555"/>
                <w:sz w:val="20"/>
              </w:rPr>
              <w:t>Active le packing de séquences pour optimiser le remplissage des batches.</w:t>
            </w:r>
          </w:p>
        </w:tc>
        <w:tc>
          <w:tcPr>
            <w:tcW w:type="dxa" w:w="1701"/>
            <w:shd w:val="clear" w:color="auto" w:fill="F5F7FA"/>
          </w:tcPr>
          <w:p>
            <w:r>
              <w:rPr>
                <w:rFonts w:ascii="Calibri" w:hAnsi="Calibri"/>
                <w:b w:val="0"/>
                <w:i w:val="0"/>
                <w:color w:val="555555"/>
                <w:sz w:val="20"/>
              </w:rPr>
              <w:t>true</w:t>
            </w:r>
          </w:p>
        </w:tc>
      </w:tr>
      <w:tr>
        <w:tc>
          <w:tcPr>
            <w:tcW w:type="dxa" w:w="2268"/>
            <w:shd w:val="clear" w:color="auto" w:fill="FFFFFF"/>
          </w:tcPr>
          <w:p>
            <w:r>
              <w:rPr>
                <w:rFonts w:ascii="Calibri" w:hAnsi="Calibri"/>
                <w:b w:val="0"/>
                <w:i w:val="0"/>
                <w:color w:val="555555"/>
                <w:sz w:val="20"/>
              </w:rPr>
              <w:t>dpoEnabled</w:t>
            </w:r>
          </w:p>
        </w:tc>
        <w:tc>
          <w:tcPr>
            <w:tcW w:type="dxa" w:w="5102"/>
            <w:shd w:val="clear" w:color="auto" w:fill="FFFFFF"/>
          </w:tcPr>
          <w:p>
            <w:r>
              <w:rPr>
                <w:rFonts w:ascii="Calibri" w:hAnsi="Calibri"/>
                <w:b w:val="0"/>
                <w:i w:val="0"/>
                <w:color w:val="555555"/>
                <w:sz w:val="20"/>
              </w:rPr>
              <w:t>Enchaîne automatiquement une phase DPO après le SFT.</w:t>
            </w:r>
          </w:p>
        </w:tc>
        <w:tc>
          <w:tcPr>
            <w:tcW w:type="dxa" w:w="1701"/>
            <w:shd w:val="clear" w:color="auto" w:fill="FFFFFF"/>
          </w:tcPr>
          <w:p>
            <w:r>
              <w:rPr>
                <w:rFonts w:ascii="Calibri" w:hAnsi="Calibri"/>
                <w:b w:val="0"/>
                <w:i w:val="0"/>
                <w:color w:val="555555"/>
                <w:sz w:val="20"/>
              </w:rPr>
              <w:t>true</w:t>
            </w:r>
          </w:p>
        </w:tc>
      </w:tr>
    </w:tbl>
    <w:p>
      <w:pPr>
        <w:spacing w:after="40"/>
      </w:pPr>
    </w:p>
    <w:p>
      <w:pPr>
        <w:pStyle w:val="Heading2"/>
        <w:jc w:val="left"/>
      </w:pPr>
      <w:r>
        <w:rPr>
          <w:rFonts w:ascii="Calibri" w:hAnsi="Calibri"/>
          <w:color w:val="2B5CB3"/>
        </w:rPr>
        <w:t>8.3  Unsloth — performance native</w:t>
      </w:r>
    </w:p>
    <w:p>
      <w:pPr>
        <w:spacing w:after="120"/>
        <w:jc w:val="both"/>
      </w:pPr>
      <w:r>
        <w:rPr>
          <w:rFonts w:ascii="Calibri" w:hAnsi="Calibri"/>
          <w:b w:val="0"/>
          <w:i w:val="0"/>
          <w:color w:val="555555"/>
          <w:sz w:val="22"/>
        </w:rPr>
        <w:t>Unsloth réimplémente les kernels critiques (attention, backward pass) en CUDA optimisé. Résultat : 2× la vitesse d'entraînement de Hugging Face PEFT avec 60% de mémoire GPU en moins.</w:t>
      </w:r>
    </w:p>
    <w:p>
      <w:pPr>
        <w:spacing w:after="120"/>
        <w:jc w:val="both"/>
      </w:pPr>
      <w:r>
        <w:rPr>
          <w:rFonts w:ascii="Calibri" w:hAnsi="Calibri"/>
          <w:b w:val="0"/>
          <w:i w:val="0"/>
          <w:color w:val="555555"/>
          <w:sz w:val="22"/>
        </w:rPr>
        <w:t>Après entraînement, les adaptateurs LoRA sont fusionnés avec le modèle de base et exportés au format GGUF — standard de llama.cpp, déployable sur toute plateforme sans dépendance GPU.</w:t>
      </w:r>
    </w:p>
    <w:p>
      <w:pPr>
        <w:pStyle w:val="Heading2"/>
        <w:jc w:val="left"/>
      </w:pPr>
      <w:r>
        <w:rPr>
          <w:rFonts w:ascii="Calibri" w:hAnsi="Calibri"/>
          <w:color w:val="2B5CB3"/>
        </w:rPr>
        <w:t>8.4  SFT + DPO : deux phases complémentaires</w:t>
      </w:r>
    </w:p>
    <w:tbl>
      <w:tblPr>
        <w:tblStyle w:val="TableGrid"/>
        <w:tblW w:type="auto" w:w="0"/>
        <w:jc w:val="left"/>
        <w:tblLook w:firstColumn="1" w:firstRow="1" w:lastColumn="0" w:lastRow="0" w:noHBand="0" w:noVBand="1" w:val="04A0"/>
      </w:tblPr>
      <w:tblGrid>
        <w:gridCol w:w="3041"/>
        <w:gridCol w:w="3041"/>
        <w:gridCol w:w="3041"/>
      </w:tblGrid>
      <w:tr>
        <w:tc>
          <w:tcPr>
            <w:tcW w:type="dxa" w:w="2551"/>
            <w:shd w:val="clear" w:color="auto" w:fill="1A2342"/>
          </w:tcPr>
          <w:p>
            <w:pPr>
              <w:jc w:val="center"/>
            </w:pPr>
            <w:r>
              <w:rPr>
                <w:rFonts w:ascii="Calibri" w:hAnsi="Calibri"/>
                <w:b/>
                <w:i w:val="0"/>
                <w:color w:val="FFFFFF"/>
                <w:sz w:val="20"/>
              </w:rPr>
              <w:t>Phase</w:t>
            </w:r>
          </w:p>
        </w:tc>
        <w:tc>
          <w:tcPr>
            <w:tcW w:type="dxa" w:w="4535"/>
            <w:shd w:val="clear" w:color="auto" w:fill="1A2342"/>
          </w:tcPr>
          <w:p>
            <w:pPr>
              <w:jc w:val="center"/>
            </w:pPr>
            <w:r>
              <w:rPr>
                <w:rFonts w:ascii="Calibri" w:hAnsi="Calibri"/>
                <w:b/>
                <w:i w:val="0"/>
                <w:color w:val="FFFFFF"/>
                <w:sz w:val="20"/>
              </w:rPr>
              <w:t>Objectif</w:t>
            </w:r>
          </w:p>
        </w:tc>
        <w:tc>
          <w:tcPr>
            <w:tcW w:type="dxa" w:w="1984"/>
            <w:shd w:val="clear" w:color="auto" w:fill="1A2342"/>
          </w:tcPr>
          <w:p>
            <w:pPr>
              <w:jc w:val="center"/>
            </w:pPr>
            <w:r>
              <w:rPr>
                <w:rFonts w:ascii="Calibri" w:hAnsi="Calibri"/>
                <w:b/>
                <w:i w:val="0"/>
                <w:color w:val="FFFFFF"/>
                <w:sz w:val="20"/>
              </w:rPr>
              <w:t>Données requises</w:t>
            </w:r>
          </w:p>
        </w:tc>
      </w:tr>
      <w:tr>
        <w:tc>
          <w:tcPr>
            <w:tcW w:type="dxa" w:w="2551"/>
            <w:shd w:val="clear" w:color="auto" w:fill="FFFFFF"/>
          </w:tcPr>
          <w:p>
            <w:r>
              <w:rPr>
                <w:rFonts w:ascii="Calibri" w:hAnsi="Calibri"/>
                <w:b w:val="0"/>
                <w:i w:val="0"/>
                <w:color w:val="555555"/>
                <w:sz w:val="20"/>
              </w:rPr>
              <w:t>SFT — Supervised Fine-Tuning</w:t>
            </w:r>
          </w:p>
        </w:tc>
        <w:tc>
          <w:tcPr>
            <w:tcW w:type="dxa" w:w="4535"/>
            <w:shd w:val="clear" w:color="auto" w:fill="FFFFFF"/>
          </w:tcPr>
          <w:p>
            <w:r>
              <w:rPr>
                <w:rFonts w:ascii="Calibri" w:hAnsi="Calibri"/>
                <w:b w:val="0"/>
                <w:i w:val="0"/>
                <w:color w:val="555555"/>
                <w:sz w:val="20"/>
              </w:rPr>
              <w:t>Le modèle apprend à produire les bonnes réponses à partir des paires Q/R générées.</w:t>
            </w:r>
          </w:p>
        </w:tc>
        <w:tc>
          <w:tcPr>
            <w:tcW w:type="dxa" w:w="1984"/>
            <w:shd w:val="clear" w:color="auto" w:fill="FFFFFF"/>
          </w:tcPr>
          <w:p>
            <w:r>
              <w:rPr>
                <w:rFonts w:ascii="Calibri" w:hAnsi="Calibri"/>
                <w:b w:val="0"/>
                <w:i w:val="0"/>
                <w:color w:val="555555"/>
                <w:sz w:val="20"/>
              </w:rPr>
              <w:t>sft_pairs.jsonl (format ChatML)</w:t>
            </w:r>
          </w:p>
        </w:tc>
      </w:tr>
      <w:tr>
        <w:tc>
          <w:tcPr>
            <w:tcW w:type="dxa" w:w="2551"/>
            <w:shd w:val="clear" w:color="auto" w:fill="F5F7FA"/>
          </w:tcPr>
          <w:p>
            <w:r>
              <w:rPr>
                <w:rFonts w:ascii="Calibri" w:hAnsi="Calibri"/>
                <w:b w:val="0"/>
                <w:i w:val="0"/>
                <w:color w:val="555555"/>
                <w:sz w:val="20"/>
              </w:rPr>
              <w:t>DPO — Direct Preference Optimization</w:t>
            </w:r>
          </w:p>
        </w:tc>
        <w:tc>
          <w:tcPr>
            <w:tcW w:type="dxa" w:w="4535"/>
            <w:shd w:val="clear" w:color="auto" w:fill="F5F7FA"/>
          </w:tcPr>
          <w:p>
            <w:r>
              <w:rPr>
                <w:rFonts w:ascii="Calibri" w:hAnsi="Calibri"/>
                <w:b w:val="0"/>
                <w:i w:val="0"/>
                <w:color w:val="555555"/>
                <w:sz w:val="20"/>
              </w:rPr>
              <w:t>Le modèle apprend à préférer certaines formulations et à en éviter d'autres, sans modèle de récompense séparé — plus stable que RLHF classique.</w:t>
            </w:r>
          </w:p>
        </w:tc>
        <w:tc>
          <w:tcPr>
            <w:tcW w:type="dxa" w:w="1984"/>
            <w:shd w:val="clear" w:color="auto" w:fill="F5F7FA"/>
          </w:tcPr>
          <w:p>
            <w:r>
              <w:rPr>
                <w:rFonts w:ascii="Calibri" w:hAnsi="Calibri"/>
                <w:b w:val="0"/>
                <w:i w:val="0"/>
                <w:color w:val="555555"/>
                <w:sz w:val="20"/>
              </w:rPr>
              <w:t>dpo_pairs.jsonl + comments_dpo.jsonl</w:t>
            </w:r>
          </w:p>
        </w:tc>
      </w:tr>
    </w:tbl>
    <w:p>
      <w:pPr>
        <w:spacing w:after="40"/>
      </w:pPr>
    </w:p>
    <w:p>
      <w:pPr>
        <w:pStyle w:val="Heading2"/>
        <w:jc w:val="left"/>
      </w:pPr>
      <w:r>
        <w:rPr>
          <w:rFonts w:ascii="Calibri" w:hAnsi="Calibri"/>
          <w:color w:val="2B5CB3"/>
        </w:rPr>
        <w:t>8.5  Model Hub et registre de modèles</w:t>
      </w:r>
    </w:p>
    <w:p>
      <w:pPr>
        <w:spacing w:after="120"/>
        <w:jc w:val="both"/>
      </w:pPr>
      <w:r>
        <w:rPr>
          <w:rFonts w:ascii="Calibri" w:hAnsi="Calibri"/>
          <w:b w:val="0"/>
          <w:i w:val="0"/>
          <w:color w:val="555555"/>
          <w:sz w:val="22"/>
        </w:rPr>
        <w:t>Le Model Hub intègre llmfit pour recommander automatiquement les modèles GGUF les mieux adaptés à la configuration matérielle détectée (VRAM, RAM, cœurs CPU). Chaque modèle téléchargé est enregistré dans un registre JSON local. L'activation d'un nouveau modèle se fait en un clic depuis le Playground, effective au prochain redémarrage du service llm-chat.</w:t>
      </w:r>
    </w:p>
    <w:p>
      <w:r/>
    </w:p>
    <w:pPr/>
    <w:p>
      <w:pPr>
        <w:pStyle w:val="Heading1"/>
        <w:jc w:val="left"/>
      </w:pPr>
      <w:r>
        <w:rPr>
          <w:rFonts w:ascii="Calibri" w:hAnsi="Calibri"/>
          <w:color w:val="1A2342"/>
        </w:rPr>
        <w:t>Chapitre 9 — Architecture technique</w:t>
      </w:r>
    </w:p>
    <w:p>
      <w:pPr>
        <w:pStyle w:val="Heading2"/>
        <w:jc w:val="left"/>
      </w:pPr>
      <w:r>
        <w:rPr>
          <w:rFonts w:ascii="Calibri" w:hAnsi="Calibri"/>
          <w:color w:val="2B5CB3"/>
        </w:rPr>
        <w:t>9.1  Stack technologique</w:t>
      </w:r>
    </w:p>
    <w:tbl>
      <w:tblPr>
        <w:tblStyle w:val="TableGrid"/>
        <w:tblW w:type="auto" w:w="0"/>
        <w:jc w:val="left"/>
        <w:tblLook w:firstColumn="1" w:firstRow="1" w:lastColumn="0" w:lastRow="0" w:noHBand="0" w:noVBand="1" w:val="04A0"/>
      </w:tblPr>
      <w:tblGrid>
        <w:gridCol w:w="3041"/>
        <w:gridCol w:w="3041"/>
        <w:gridCol w:w="3041"/>
      </w:tblGrid>
      <w:tr>
        <w:tc>
          <w:tcPr>
            <w:tcW w:type="dxa" w:w="1984"/>
            <w:shd w:val="clear" w:color="auto" w:fill="1A2342"/>
          </w:tcPr>
          <w:p>
            <w:pPr>
              <w:jc w:val="center"/>
            </w:pPr>
            <w:r>
              <w:rPr>
                <w:rFonts w:ascii="Calibri" w:hAnsi="Calibri"/>
                <w:b/>
                <w:i w:val="0"/>
                <w:color w:val="FFFFFF"/>
                <w:sz w:val="20"/>
              </w:rPr>
              <w:t>Couche</w:t>
            </w:r>
          </w:p>
        </w:tc>
        <w:tc>
          <w:tcPr>
            <w:tcW w:type="dxa" w:w="2835"/>
            <w:shd w:val="clear" w:color="auto" w:fill="1A2342"/>
          </w:tcPr>
          <w:p>
            <w:pPr>
              <w:jc w:val="center"/>
            </w:pPr>
            <w:r>
              <w:rPr>
                <w:rFonts w:ascii="Calibri" w:hAnsi="Calibri"/>
                <w:b/>
                <w:i w:val="0"/>
                <w:color w:val="FFFFFF"/>
                <w:sz w:val="20"/>
              </w:rPr>
              <w:t>Technologie</w:t>
            </w:r>
          </w:p>
        </w:tc>
        <w:tc>
          <w:tcPr>
            <w:tcW w:type="dxa" w:w="4252"/>
            <w:shd w:val="clear" w:color="auto" w:fill="1A2342"/>
          </w:tcPr>
          <w:p>
            <w:pPr>
              <w:jc w:val="center"/>
            </w:pPr>
            <w:r>
              <w:rPr>
                <w:rFonts w:ascii="Calibri" w:hAnsi="Calibri"/>
                <w:b/>
                <w:i w:val="0"/>
                <w:color w:val="FFFFFF"/>
                <w:sz w:val="20"/>
              </w:rPr>
              <w:t>Justification</w:t>
            </w:r>
          </w:p>
        </w:tc>
      </w:tr>
      <w:tr>
        <w:tc>
          <w:tcPr>
            <w:tcW w:type="dxa" w:w="1984"/>
            <w:shd w:val="clear" w:color="auto" w:fill="FFFFFF"/>
          </w:tcPr>
          <w:p>
            <w:r>
              <w:rPr>
                <w:rFonts w:ascii="Calibri" w:hAnsi="Calibri"/>
                <w:b w:val="0"/>
                <w:i w:val="0"/>
                <w:color w:val="555555"/>
                <w:sz w:val="20"/>
              </w:rPr>
              <w:t>Backend</w:t>
            </w:r>
          </w:p>
        </w:tc>
        <w:tc>
          <w:tcPr>
            <w:tcW w:type="dxa" w:w="2835"/>
            <w:shd w:val="clear" w:color="auto" w:fill="FFFFFF"/>
          </w:tcPr>
          <w:p>
            <w:r>
              <w:rPr>
                <w:rFonts w:ascii="Calibri" w:hAnsi="Calibri"/>
                <w:b w:val="0"/>
                <w:i w:val="0"/>
                <w:color w:val="555555"/>
                <w:sz w:val="20"/>
              </w:rPr>
              <w:t>Java 21 / Spring Boot 4.0</w:t>
            </w:r>
          </w:p>
        </w:tc>
        <w:tc>
          <w:tcPr>
            <w:tcW w:type="dxa" w:w="4252"/>
            <w:shd w:val="clear" w:color="auto" w:fill="FFFFFF"/>
          </w:tcPr>
          <w:p>
            <w:r>
              <w:rPr>
                <w:rFonts w:ascii="Calibri" w:hAnsi="Calibri"/>
                <w:b w:val="0"/>
                <w:i w:val="0"/>
                <w:color w:val="555555"/>
                <w:sz w:val="20"/>
              </w:rPr>
              <w:t>Virtual Threads (Project Loom) — concurrence légère, throughput élevé</w:t>
            </w:r>
          </w:p>
        </w:tc>
      </w:tr>
      <w:tr>
        <w:tc>
          <w:tcPr>
            <w:tcW w:type="dxa" w:w="1984"/>
            <w:shd w:val="clear" w:color="auto" w:fill="F5F7FA"/>
          </w:tcPr>
          <w:p>
            <w:r>
              <w:rPr>
                <w:rFonts w:ascii="Calibri" w:hAnsi="Calibri"/>
                <w:b w:val="0"/>
                <w:i w:val="0"/>
                <w:color w:val="555555"/>
                <w:sz w:val="20"/>
              </w:rPr>
              <w:t>Frontend</w:t>
            </w:r>
          </w:p>
        </w:tc>
        <w:tc>
          <w:tcPr>
            <w:tcW w:type="dxa" w:w="2835"/>
            <w:shd w:val="clear" w:color="auto" w:fill="F5F7FA"/>
          </w:tcPr>
          <w:p>
            <w:r>
              <w:rPr>
                <w:rFonts w:ascii="Calibri" w:hAnsi="Calibri"/>
                <w:b w:val="0"/>
                <w:i w:val="0"/>
                <w:color w:val="555555"/>
                <w:sz w:val="20"/>
              </w:rPr>
              <w:t>React 19 / Vite / Tailwind CSS</w:t>
            </w:r>
          </w:p>
        </w:tc>
        <w:tc>
          <w:tcPr>
            <w:tcW w:type="dxa" w:w="4252"/>
            <w:shd w:val="clear" w:color="auto" w:fill="F5F7FA"/>
          </w:tcPr>
          <w:p>
            <w:r>
              <w:rPr>
                <w:rFonts w:ascii="Calibri" w:hAnsi="Calibri"/>
                <w:b w:val="0"/>
                <w:i w:val="0"/>
                <w:color w:val="555555"/>
                <w:sz w:val="20"/>
              </w:rPr>
              <w:t>Servi par nginx dans Docker, SPA avec routing côté client</w:t>
            </w:r>
          </w:p>
        </w:tc>
      </w:tr>
      <w:tr>
        <w:tc>
          <w:tcPr>
            <w:tcW w:type="dxa" w:w="1984"/>
            <w:shd w:val="clear" w:color="auto" w:fill="FFFFFF"/>
          </w:tcPr>
          <w:p>
            <w:r>
              <w:rPr>
                <w:rFonts w:ascii="Calibri" w:hAnsi="Calibri"/>
                <w:b w:val="0"/>
                <w:i w:val="0"/>
                <w:color w:val="555555"/>
                <w:sz w:val="20"/>
              </w:rPr>
              <w:t>Inférence LLM</w:t>
            </w:r>
          </w:p>
        </w:tc>
        <w:tc>
          <w:tcPr>
            <w:tcW w:type="dxa" w:w="2835"/>
            <w:shd w:val="clear" w:color="auto" w:fill="FFFFFF"/>
          </w:tcPr>
          <w:p>
            <w:r>
              <w:rPr>
                <w:rFonts w:ascii="Calibri" w:hAnsi="Calibri"/>
                <w:b w:val="0"/>
                <w:i w:val="0"/>
                <w:color w:val="555555"/>
                <w:sz w:val="20"/>
              </w:rPr>
              <w:t>ghcr.io/ggml-org/llama.cpp:server</w:t>
            </w:r>
          </w:p>
        </w:tc>
        <w:tc>
          <w:tcPr>
            <w:tcW w:type="dxa" w:w="4252"/>
            <w:shd w:val="clear" w:color="auto" w:fill="FFFFFF"/>
          </w:tcPr>
          <w:p>
            <w:r>
              <w:rPr>
                <w:rFonts w:ascii="Calibri" w:hAnsi="Calibri"/>
                <w:b w:val="0"/>
                <w:i w:val="0"/>
                <w:color w:val="555555"/>
                <w:sz w:val="20"/>
              </w:rPr>
              <w:t>API OpenAI-compatible, GGUF, quantification 1.5–8 bits</w:t>
            </w:r>
          </w:p>
        </w:tc>
      </w:tr>
      <w:tr>
        <w:tc>
          <w:tcPr>
            <w:tcW w:type="dxa" w:w="1984"/>
            <w:shd w:val="clear" w:color="auto" w:fill="F5F7FA"/>
          </w:tcPr>
          <w:p>
            <w:r>
              <w:rPr>
                <w:rFonts w:ascii="Calibri" w:hAnsi="Calibri"/>
                <w:b w:val="0"/>
                <w:i w:val="0"/>
                <w:color w:val="555555"/>
                <w:sz w:val="20"/>
              </w:rPr>
              <w:t>Base vectorielle</w:t>
            </w:r>
          </w:p>
        </w:tc>
        <w:tc>
          <w:tcPr>
            <w:tcW w:type="dxa" w:w="2835"/>
            <w:shd w:val="clear" w:color="auto" w:fill="F5F7FA"/>
          </w:tcPr>
          <w:p>
            <w:r>
              <w:rPr>
                <w:rFonts w:ascii="Calibri" w:hAnsi="Calibri"/>
                <w:b w:val="0"/>
                <w:i w:val="0"/>
                <w:color w:val="555555"/>
                <w:sz w:val="20"/>
              </w:rPr>
              <w:t>ChromaDB (API v2)</w:t>
            </w:r>
          </w:p>
        </w:tc>
        <w:tc>
          <w:tcPr>
            <w:tcW w:type="dxa" w:w="4252"/>
            <w:shd w:val="clear" w:color="auto" w:fill="F5F7FA"/>
          </w:tcPr>
          <w:p>
            <w:r>
              <w:rPr>
                <w:rFonts w:ascii="Calibri" w:hAnsi="Calibri"/>
                <w:b w:val="0"/>
                <w:i w:val="0"/>
                <w:color w:val="555555"/>
                <w:sz w:val="20"/>
              </w:rPr>
              <w:t>Stockage et recherche de vecteurs 100% locale</w:t>
            </w:r>
          </w:p>
        </w:tc>
      </w:tr>
      <w:tr>
        <w:tc>
          <w:tcPr>
            <w:tcW w:type="dxa" w:w="1984"/>
            <w:shd w:val="clear" w:color="auto" w:fill="FFFFFF"/>
          </w:tcPr>
          <w:p>
            <w:r>
              <w:rPr>
                <w:rFonts w:ascii="Calibri" w:hAnsi="Calibri"/>
                <w:b w:val="0"/>
                <w:i w:val="0"/>
                <w:color w:val="555555"/>
                <w:sz w:val="20"/>
              </w:rPr>
              <w:t>Embeddings</w:t>
            </w:r>
          </w:p>
        </w:tc>
        <w:tc>
          <w:tcPr>
            <w:tcW w:type="dxa" w:w="2835"/>
            <w:shd w:val="clear" w:color="auto" w:fill="FFFFFF"/>
          </w:tcPr>
          <w:p>
            <w:r>
              <w:rPr>
                <w:rFonts w:ascii="Calibri" w:hAnsi="Calibri"/>
                <w:b w:val="0"/>
                <w:i w:val="0"/>
                <w:color w:val="555555"/>
                <w:sz w:val="20"/>
              </w:rPr>
              <w:t>nomic-embed-text v1.5 (~81 Mo GGUF)</w:t>
            </w:r>
          </w:p>
        </w:tc>
        <w:tc>
          <w:tcPr>
            <w:tcW w:type="dxa" w:w="4252"/>
            <w:shd w:val="clear" w:color="auto" w:fill="FFFFFF"/>
          </w:tcPr>
          <w:p>
            <w:r>
              <w:rPr>
                <w:rFonts w:ascii="Calibri" w:hAnsi="Calibri"/>
                <w:b w:val="0"/>
                <w:i w:val="0"/>
                <w:color w:val="555555"/>
                <w:sz w:val="20"/>
              </w:rPr>
              <w:t>Modèle léger, haute qualité, aucune dépendance cloud</w:t>
            </w:r>
          </w:p>
        </w:tc>
      </w:tr>
      <w:tr>
        <w:tc>
          <w:tcPr>
            <w:tcW w:type="dxa" w:w="1984"/>
            <w:shd w:val="clear" w:color="auto" w:fill="F5F7FA"/>
          </w:tcPr>
          <w:p>
            <w:r>
              <w:rPr>
                <w:rFonts w:ascii="Calibri" w:hAnsi="Calibri"/>
                <w:b w:val="0"/>
                <w:i w:val="0"/>
                <w:color w:val="555555"/>
                <w:sz w:val="20"/>
              </w:rPr>
              <w:t>Reranking</w:t>
            </w:r>
          </w:p>
        </w:tc>
        <w:tc>
          <w:tcPr>
            <w:tcW w:type="dxa" w:w="2835"/>
            <w:shd w:val="clear" w:color="auto" w:fill="F5F7FA"/>
          </w:tcPr>
          <w:p>
            <w:r>
              <w:rPr>
                <w:rFonts w:ascii="Calibri" w:hAnsi="Calibri"/>
                <w:b w:val="0"/>
                <w:i w:val="0"/>
                <w:color w:val="555555"/>
                <w:sz w:val="20"/>
              </w:rPr>
              <w:t>Cross-encoder (service optionnel)</w:t>
            </w:r>
          </w:p>
        </w:tc>
        <w:tc>
          <w:tcPr>
            <w:tcW w:type="dxa" w:w="4252"/>
            <w:shd w:val="clear" w:color="auto" w:fill="F5F7FA"/>
          </w:tcPr>
          <w:p>
            <w:r>
              <w:rPr>
                <w:rFonts w:ascii="Calibri" w:hAnsi="Calibri"/>
                <w:b w:val="0"/>
                <w:i w:val="0"/>
                <w:color w:val="555555"/>
                <w:sz w:val="20"/>
              </w:rPr>
              <w:t>Re-classement de précision sur les top-N résultats</w:t>
            </w:r>
          </w:p>
        </w:tc>
      </w:tr>
      <w:tr>
        <w:tc>
          <w:tcPr>
            <w:tcW w:type="dxa" w:w="1984"/>
            <w:shd w:val="clear" w:color="auto" w:fill="FFFFFF"/>
          </w:tcPr>
          <w:p>
            <w:r>
              <w:rPr>
                <w:rFonts w:ascii="Calibri" w:hAnsi="Calibri"/>
                <w:b w:val="0"/>
                <w:i w:val="0"/>
                <w:color w:val="555555"/>
                <w:sz w:val="20"/>
              </w:rPr>
              <w:t>Parsing PDF</w:t>
            </w:r>
          </w:p>
        </w:tc>
        <w:tc>
          <w:tcPr>
            <w:tcW w:type="dxa" w:w="2835"/>
            <w:shd w:val="clear" w:color="auto" w:fill="FFFFFF"/>
          </w:tcPr>
          <w:p>
            <w:r>
              <w:rPr>
                <w:rFonts w:ascii="Calibri" w:hAnsi="Calibri"/>
                <w:b w:val="0"/>
                <w:i w:val="0"/>
                <w:color w:val="555555"/>
                <w:sz w:val="20"/>
              </w:rPr>
              <w:t>IBM Docling / PyMuPDF4LLM + LayoutParser</w:t>
            </w:r>
          </w:p>
        </w:tc>
        <w:tc>
          <w:tcPr>
            <w:tcW w:type="dxa" w:w="4252"/>
            <w:shd w:val="clear" w:color="auto" w:fill="FFFFFF"/>
          </w:tcPr>
          <w:p>
            <w:r>
              <w:rPr>
                <w:rFonts w:ascii="Calibri" w:hAnsi="Calibri"/>
                <w:b w:val="0"/>
                <w:i w:val="0"/>
                <w:color w:val="555555"/>
                <w:sz w:val="20"/>
              </w:rPr>
              <w:t>Markdown structuré, tableaux préservés</w:t>
            </w:r>
          </w:p>
        </w:tc>
      </w:tr>
      <w:tr>
        <w:tc>
          <w:tcPr>
            <w:tcW w:type="dxa" w:w="1984"/>
            <w:shd w:val="clear" w:color="auto" w:fill="F5F7FA"/>
          </w:tcPr>
          <w:p>
            <w:r>
              <w:rPr>
                <w:rFonts w:ascii="Calibri" w:hAnsi="Calibri"/>
                <w:b w:val="0"/>
                <w:i w:val="0"/>
                <w:color w:val="555555"/>
                <w:sz w:val="20"/>
              </w:rPr>
              <w:t>Entraînement</w:t>
            </w:r>
          </w:p>
        </w:tc>
        <w:tc>
          <w:tcPr>
            <w:tcW w:type="dxa" w:w="2835"/>
            <w:shd w:val="clear" w:color="auto" w:fill="F5F7FA"/>
          </w:tcPr>
          <w:p>
            <w:r>
              <w:rPr>
                <w:rFonts w:ascii="Calibri" w:hAnsi="Calibri"/>
                <w:b w:val="0"/>
                <w:i w:val="0"/>
                <w:color w:val="555555"/>
                <w:sz w:val="20"/>
              </w:rPr>
              <w:t>Python 3.10+ / Unsloth / trl</w:t>
            </w:r>
          </w:p>
        </w:tc>
        <w:tc>
          <w:tcPr>
            <w:tcW w:type="dxa" w:w="4252"/>
            <w:shd w:val="clear" w:color="auto" w:fill="F5F7FA"/>
          </w:tcPr>
          <w:p>
            <w:r>
              <w:rPr>
                <w:rFonts w:ascii="Calibri" w:hAnsi="Calibri"/>
                <w:b w:val="0"/>
                <w:i w:val="0"/>
                <w:color w:val="555555"/>
                <w:sz w:val="20"/>
              </w:rPr>
              <w:t>Optionnel, sur hôte GPU ou GPU cloud</w:t>
            </w:r>
          </w:p>
        </w:tc>
      </w:tr>
      <w:tr>
        <w:tc>
          <w:tcPr>
            <w:tcW w:type="dxa" w:w="1984"/>
            <w:shd w:val="clear" w:color="auto" w:fill="FFFFFF"/>
          </w:tcPr>
          <w:p>
            <w:r>
              <w:rPr>
                <w:rFonts w:ascii="Calibri" w:hAnsi="Calibri"/>
                <w:b w:val="0"/>
                <w:i w:val="0"/>
                <w:color w:val="555555"/>
                <w:sz w:val="20"/>
              </w:rPr>
              <w:t>Déploiement</w:t>
            </w:r>
          </w:p>
        </w:tc>
        <w:tc>
          <w:tcPr>
            <w:tcW w:type="dxa" w:w="2835"/>
            <w:shd w:val="clear" w:color="auto" w:fill="FFFFFF"/>
          </w:tcPr>
          <w:p>
            <w:r>
              <w:rPr>
                <w:rFonts w:ascii="Calibri" w:hAnsi="Calibri"/>
                <w:b w:val="0"/>
                <w:i w:val="0"/>
                <w:color w:val="555555"/>
                <w:sz w:val="20"/>
              </w:rPr>
              <w:t>Docker Compose (8 services) + K8s</w:t>
            </w:r>
          </w:p>
        </w:tc>
        <w:tc>
          <w:tcPr>
            <w:tcW w:type="dxa" w:w="4252"/>
            <w:shd w:val="clear" w:color="auto" w:fill="FFFFFF"/>
          </w:tcPr>
          <w:p>
            <w:r>
              <w:rPr>
                <w:rFonts w:ascii="Calibri" w:hAnsi="Calibri"/>
                <w:b w:val="0"/>
                <w:i w:val="0"/>
                <w:color w:val="555555"/>
                <w:sz w:val="20"/>
              </w:rPr>
              <w:t>Réseau isolé, démarrage en une commande</w:t>
            </w:r>
          </w:p>
        </w:tc>
      </w:tr>
      <w:tr>
        <w:tc>
          <w:tcPr>
            <w:tcW w:type="dxa" w:w="1984"/>
            <w:shd w:val="clear" w:color="auto" w:fill="F5F7FA"/>
          </w:tcPr>
          <w:p>
            <w:r>
              <w:rPr>
                <w:rFonts w:ascii="Calibri" w:hAnsi="Calibri"/>
                <w:b w:val="0"/>
                <w:i w:val="0"/>
                <w:color w:val="555555"/>
                <w:sz w:val="20"/>
              </w:rPr>
              <w:t>Résilience</w:t>
            </w:r>
          </w:p>
        </w:tc>
        <w:tc>
          <w:tcPr>
            <w:tcW w:type="dxa" w:w="2835"/>
            <w:shd w:val="clear" w:color="auto" w:fill="F5F7FA"/>
          </w:tcPr>
          <w:p>
            <w:r>
              <w:rPr>
                <w:rFonts w:ascii="Calibri" w:hAnsi="Calibri"/>
                <w:b w:val="0"/>
                <w:i w:val="0"/>
                <w:color w:val="555555"/>
                <w:sz w:val="20"/>
              </w:rPr>
              <w:t>Resilience4j (circuit breakers)</w:t>
            </w:r>
          </w:p>
        </w:tc>
        <w:tc>
          <w:tcPr>
            <w:tcW w:type="dxa" w:w="4252"/>
            <w:shd w:val="clear" w:color="auto" w:fill="F5F7FA"/>
          </w:tcPr>
          <w:p>
            <w:r>
              <w:rPr>
                <w:rFonts w:ascii="Calibri" w:hAnsi="Calibri"/>
                <w:b w:val="0"/>
                <w:i w:val="0"/>
                <w:color w:val="555555"/>
                <w:sz w:val="20"/>
              </w:rPr>
              <w:t>Protection contre les timeouts LLM et ChromaDB</w:t>
            </w:r>
          </w:p>
        </w:tc>
      </w:tr>
    </w:tbl>
    <w:p>
      <w:pPr>
        <w:spacing w:after="40"/>
      </w:pPr>
    </w:p>
    <w:p>
      <w:pPr>
        <w:pStyle w:val="Heading2"/>
        <w:jc w:val="left"/>
      </w:pPr>
      <w:r>
        <w:rPr>
          <w:rFonts w:ascii="Calibri" w:hAnsi="Calibri"/>
          <w:color w:val="2B5CB3"/>
        </w:rPr>
        <w:t>9.2  Double processus chat / embedding</w:t>
      </w:r>
    </w:p>
    <w:p>
      <w:pPr>
        <w:spacing w:after="120"/>
        <w:jc w:val="both"/>
      </w:pPr>
      <w:r>
        <w:rPr>
          <w:rFonts w:ascii="Calibri" w:hAnsi="Calibri"/>
          <w:b w:val="0"/>
          <w:i w:val="0"/>
          <w:color w:val="555555"/>
          <w:sz w:val="22"/>
        </w:rPr>
        <w:t>llama.cpp ne peut charger qu'un modèle à la fois. Le chat requiert un modèle instruction-tuned ; les embeddings un modèle de représentation spécialisé. SpectraLLM lance deux instances indépendantes : llm-chat (port 8081) et llm-embed (port 8082). Chaque tâche tourne à ses performances maximales, sans interférence.</w:t>
      </w:r>
    </w:p>
    <w:p>
      <w:pPr>
        <w:pStyle w:val="Heading2"/>
        <w:jc w:val="left"/>
      </w:pPr>
      <w:r>
        <w:rPr>
          <w:rFonts w:ascii="Calibri" w:hAnsi="Calibri"/>
          <w:color w:val="2B5CB3"/>
        </w:rPr>
        <w:t>9.3  Auto-configuration hardware</w:t>
      </w:r>
    </w:p>
    <w:p>
      <w:pPr>
        <w:spacing w:after="120"/>
        <w:jc w:val="both"/>
      </w:pPr>
      <w:r>
        <w:rPr>
          <w:rFonts w:ascii="Calibri" w:hAnsi="Calibri"/>
          <w:b w:val="0"/>
          <w:i w:val="0"/>
          <w:color w:val="555555"/>
          <w:sz w:val="22"/>
        </w:rPr>
        <w:t>Le script detect-env.sh (Linux/macOS) et detect-env.bat (Windows) détectent automatiquement les ressources disponibles et génèrent le fichier .env optimal :</w:t>
      </w:r>
    </w:p>
    <w:p>
      <w:pPr>
        <w:spacing w:before="80" w:after="80"/>
        <w:ind w:left="567" w:right="567"/>
        <w:shd w:val="clear" w:color="auto" w:fill="F0F2F5"/>
      </w:pPr>
      <w:r>
        <w:rPr>
          <w:rFonts w:ascii="Courier New" w:hAnsi="Courier New"/>
          <w:color w:val="007A87"/>
          <w:sz w:val="18"/>
        </w:rPr>
        <w:t>Séquence de détection (detect-env.sh)</w:t>
        <w:br/>
        <w:br/>
        <w:t>1. RAM disponible  → /proc/meminfo (MemAvailable) ou cgroup memory.max</w:t>
        <w:br/>
        <w:t xml:space="preserve">   Seuils de taille de contexte LLM :</w:t>
        <w:br/>
        <w:t xml:space="preserve">   &lt; 8 Go   →  512 tokens   |  &lt; 16 Go  →  1 024 tokens</w:t>
        <w:br/>
        <w:t xml:space="preserve">   &lt; 32 Go  →  2 048 tokens |  ≥ 32 Go  →  4 096 tokens</w:t>
        <w:br/>
        <w:br/>
        <w:t>2. CPU  →  /sys/fs/cgroup/cpu.max (cgroups v2, container-aware)</w:t>
        <w:br/>
        <w:t xml:space="preserve">   threads = min(CPUs disponibles, 8)</w:t>
        <w:br/>
        <w:br/>
        <w:t>3. GPU  →  nvidia-smi (NVIDIA / CUDA)</w:t>
        <w:br/>
        <w:t xml:space="preserve">       →  /dev/kfd + /dev/dri (AMD ROCm)</w:t>
        <w:br/>
        <w:t xml:space="preserve">       →  /dev/dri/renderD128 (Vulkan / générique)</w:t>
        <w:br/>
        <w:t xml:space="preserve">   GPU détecté → ngl=-1 (toutes les couches sur GPU)</w:t>
        <w:br/>
        <w:t xml:space="preserve">   Aucun GPU  → ngl=0 (CPU uniquement)</w:t>
        <w:br/>
        <w:br/>
        <w:t>4. Toute variable d'environnement prend la priorité sur la valeur calculée.</w:t>
      </w:r>
    </w:p>
    <w:tbl>
      <w:tblPr>
        <w:tblW w:type="auto" w:w="0"/>
        <w:jc w:val="left"/>
        <w:tblLook w:firstColumn="1" w:firstRow="1" w:lastColumn="0" w:lastRow="0" w:noHBand="0" w:noVBand="1" w:val="04A0"/>
      </w:tblPr>
      <w:tblGrid>
        <w:gridCol w:w="9122"/>
      </w:tblGrid>
      <w:tr>
        <w:tc>
          <w:tcPr>
            <w:tcW w:type="dxa" w:w="9122"/>
            <w:shd w:val="clear" w:color="auto" w:fill="EEF4FB"/>
            <w:tcBorders>
              <w:top w:val="single" w:sz="4" w:space="0" w:color="2B5CB3"/>
              <w:left w:val="single" w:sz="4" w:space="0" w:color="2B5CB3"/>
              <w:bottom w:val="single" w:sz="4" w:space="0" w:color="2B5CB3"/>
              <w:right w:val="single" w:sz="4" w:space="0" w:color="2B5CB3"/>
            </w:tcBorders>
          </w:tcPr>
          <w:p>
            <w:pPr>
              <w:spacing w:before="80" w:after="40"/>
            </w:pPr>
            <w:r>
              <w:rPr>
                <w:rFonts w:ascii="Calibri" w:hAnsi="Calibri"/>
                <w:b/>
                <w:i w:val="0"/>
                <w:color w:val="2B5CB3"/>
                <w:sz w:val="20"/>
              </w:rPr>
              <w:t>▶  Portabilité totale</w:t>
              <w:br/>
            </w:r>
          </w:p>
          <w:p>
            <w:r>
              <w:rPr>
                <w:rFonts w:ascii="Calibri" w:hAnsi="Calibri"/>
                <w:b w:val="0"/>
                <w:i/>
                <w:color w:val="555555"/>
                <w:sz w:val="20"/>
              </w:rPr>
              <w:t>SpectraLLM fonctionne de manière optimale sur un laptop de développeur 8 Go RAM comme sur un serveur 128 Go avec GPU dédié, sans aucun fichier de configuration à modifier. Le même docker-compose.yml couvre les deux cas. Pour les déploiements Kubernetes, des manifests sont fournis dans le dossier k8s/.</w:t>
            </w:r>
          </w:p>
        </w:tc>
      </w:tr>
    </w:tbl>
    <w:p>
      <w:pPr>
        <w:spacing w:after="40"/>
      </w:pPr>
    </w:p>
    <w:p>
      <w:pPr>
        <w:pStyle w:val="Heading2"/>
        <w:jc w:val="left"/>
      </w:pPr>
      <w:r>
        <w:rPr>
          <w:rFonts w:ascii="Calibri" w:hAnsi="Calibri"/>
          <w:color w:val="2B5CB3"/>
        </w:rPr>
        <w:t>9.4  Sécurité et authentification</w:t>
      </w:r>
    </w:p>
    <w:p>
      <w:pPr>
        <w:spacing w:after="120"/>
        <w:jc w:val="both"/>
      </w:pPr>
      <w:r>
        <w:rPr>
          <w:rFonts w:ascii="Calibri" w:hAnsi="Calibri"/>
          <w:b w:val="0"/>
          <w:i w:val="0"/>
          <w:color w:val="555555"/>
          <w:sz w:val="22"/>
        </w:rPr>
        <w:t>L'accès à l'API REST est protégé par un filtre de clé API configurable (variable SPECTRA_API_KEY). Lorsque la clé est définie, toutes les requêtes doivent inclure l'en-tête X-API-Key correspondant. Le frontend transmet automatiquement la clé stockée en localStorage. En l'absence de clé configurée, l'accès est libre (mode développement).</w:t>
      </w:r>
    </w:p>
    <w:p>
      <w:pPr>
        <w:pStyle w:val="Heading2"/>
        <w:jc w:val="left"/>
      </w:pPr>
      <w:r>
        <w:rPr>
          <w:rFonts w:ascii="Calibri" w:hAnsi="Calibri"/>
          <w:color w:val="2B5CB3"/>
        </w:rPr>
        <w:t>9.5  Services Docker Compose</w:t>
      </w:r>
    </w:p>
    <w:tbl>
      <w:tblPr>
        <w:tblStyle w:val="TableGrid"/>
        <w:tblW w:type="auto" w:w="0"/>
        <w:jc w:val="left"/>
        <w:tblLook w:firstColumn="1" w:firstRow="1" w:lastColumn="0" w:lastRow="0" w:noHBand="0" w:noVBand="1" w:val="04A0"/>
      </w:tblPr>
      <w:tblGrid>
        <w:gridCol w:w="3041"/>
        <w:gridCol w:w="3041"/>
        <w:gridCol w:w="3041"/>
      </w:tblGrid>
      <w:tr>
        <w:tc>
          <w:tcPr>
            <w:tcW w:type="dxa" w:w="1701"/>
            <w:shd w:val="clear" w:color="auto" w:fill="1A2342"/>
          </w:tcPr>
          <w:p>
            <w:pPr>
              <w:jc w:val="center"/>
            </w:pPr>
            <w:r>
              <w:rPr>
                <w:rFonts w:ascii="Calibri" w:hAnsi="Calibri"/>
                <w:b/>
                <w:i w:val="0"/>
                <w:color w:val="FFFFFF"/>
                <w:sz w:val="20"/>
              </w:rPr>
              <w:t>Service</w:t>
            </w:r>
          </w:p>
        </w:tc>
        <w:tc>
          <w:tcPr>
            <w:tcW w:type="dxa" w:w="3118"/>
            <w:shd w:val="clear" w:color="auto" w:fill="1A2342"/>
          </w:tcPr>
          <w:p>
            <w:pPr>
              <w:jc w:val="center"/>
            </w:pPr>
            <w:r>
              <w:rPr>
                <w:rFonts w:ascii="Calibri" w:hAnsi="Calibri"/>
                <w:b/>
                <w:i w:val="0"/>
                <w:color w:val="FFFFFF"/>
                <w:sz w:val="20"/>
              </w:rPr>
              <w:t>Image</w:t>
            </w:r>
          </w:p>
        </w:tc>
        <w:tc>
          <w:tcPr>
            <w:tcW w:type="dxa" w:w="4252"/>
            <w:shd w:val="clear" w:color="auto" w:fill="1A2342"/>
          </w:tcPr>
          <w:p>
            <w:pPr>
              <w:jc w:val="center"/>
            </w:pPr>
            <w:r>
              <w:rPr>
                <w:rFonts w:ascii="Calibri" w:hAnsi="Calibri"/>
                <w:b/>
                <w:i w:val="0"/>
                <w:color w:val="FFFFFF"/>
                <w:sz w:val="20"/>
              </w:rPr>
              <w:t>Rôle</w:t>
            </w:r>
          </w:p>
        </w:tc>
      </w:tr>
      <w:tr>
        <w:tc>
          <w:tcPr>
            <w:tcW w:type="dxa" w:w="1701"/>
            <w:shd w:val="clear" w:color="auto" w:fill="FFFFFF"/>
          </w:tcPr>
          <w:p>
            <w:r>
              <w:rPr>
                <w:rFonts w:ascii="Calibri" w:hAnsi="Calibri"/>
                <w:b w:val="0"/>
                <w:i w:val="0"/>
                <w:color w:val="555555"/>
                <w:sz w:val="20"/>
              </w:rPr>
              <w:t>model-init</w:t>
            </w:r>
          </w:p>
        </w:tc>
        <w:tc>
          <w:tcPr>
            <w:tcW w:type="dxa" w:w="3118"/>
            <w:shd w:val="clear" w:color="auto" w:fill="FFFFFF"/>
          </w:tcPr>
          <w:p>
            <w:r>
              <w:rPr>
                <w:rFonts w:ascii="Calibri" w:hAnsi="Calibri"/>
                <w:b w:val="0"/>
                <w:i w:val="0"/>
                <w:color w:val="555555"/>
                <w:sz w:val="20"/>
              </w:rPr>
              <w:t>alpine:3.20</w:t>
            </w:r>
          </w:p>
        </w:tc>
        <w:tc>
          <w:tcPr>
            <w:tcW w:type="dxa" w:w="4252"/>
            <w:shd w:val="clear" w:color="auto" w:fill="FFFFFF"/>
          </w:tcPr>
          <w:p>
            <w:r>
              <w:rPr>
                <w:rFonts w:ascii="Calibri" w:hAnsi="Calibri"/>
                <w:b w:val="0"/>
                <w:i w:val="0"/>
                <w:color w:val="555555"/>
                <w:sz w:val="20"/>
              </w:rPr>
              <w:t>Télécharge les modèles GGUF au premier démarrage</w:t>
            </w:r>
          </w:p>
        </w:tc>
      </w:tr>
      <w:tr>
        <w:tc>
          <w:tcPr>
            <w:tcW w:type="dxa" w:w="1701"/>
            <w:shd w:val="clear" w:color="auto" w:fill="F5F7FA"/>
          </w:tcPr>
          <w:p>
            <w:r>
              <w:rPr>
                <w:rFonts w:ascii="Calibri" w:hAnsi="Calibri"/>
                <w:b w:val="0"/>
                <w:i w:val="0"/>
                <w:color w:val="555555"/>
                <w:sz w:val="20"/>
              </w:rPr>
              <w:t>llm-chat</w:t>
            </w:r>
          </w:p>
        </w:tc>
        <w:tc>
          <w:tcPr>
            <w:tcW w:type="dxa" w:w="3118"/>
            <w:shd w:val="clear" w:color="auto" w:fill="F5F7FA"/>
          </w:tcPr>
          <w:p>
            <w:r>
              <w:rPr>
                <w:rFonts w:ascii="Calibri" w:hAnsi="Calibri"/>
                <w:b w:val="0"/>
                <w:i w:val="0"/>
                <w:color w:val="555555"/>
                <w:sz w:val="20"/>
              </w:rPr>
              <w:t>ghcr.io/ggml-org/llama.cpp:server</w:t>
            </w:r>
          </w:p>
        </w:tc>
        <w:tc>
          <w:tcPr>
            <w:tcW w:type="dxa" w:w="4252"/>
            <w:shd w:val="clear" w:color="auto" w:fill="F5F7FA"/>
          </w:tcPr>
          <w:p>
            <w:r>
              <w:rPr>
                <w:rFonts w:ascii="Calibri" w:hAnsi="Calibri"/>
                <w:b w:val="0"/>
                <w:i w:val="0"/>
                <w:color w:val="555555"/>
                <w:sz w:val="20"/>
              </w:rPr>
              <w:t>Inférence chat (port 8081)</w:t>
            </w:r>
          </w:p>
        </w:tc>
      </w:tr>
      <w:tr>
        <w:tc>
          <w:tcPr>
            <w:tcW w:type="dxa" w:w="1701"/>
            <w:shd w:val="clear" w:color="auto" w:fill="FFFFFF"/>
          </w:tcPr>
          <w:p>
            <w:r>
              <w:rPr>
                <w:rFonts w:ascii="Calibri" w:hAnsi="Calibri"/>
                <w:b w:val="0"/>
                <w:i w:val="0"/>
                <w:color w:val="555555"/>
                <w:sz w:val="20"/>
              </w:rPr>
              <w:t>llm-embed</w:t>
            </w:r>
          </w:p>
        </w:tc>
        <w:tc>
          <w:tcPr>
            <w:tcW w:type="dxa" w:w="3118"/>
            <w:shd w:val="clear" w:color="auto" w:fill="FFFFFF"/>
          </w:tcPr>
          <w:p>
            <w:r>
              <w:rPr>
                <w:rFonts w:ascii="Calibri" w:hAnsi="Calibri"/>
                <w:b w:val="0"/>
                <w:i w:val="0"/>
                <w:color w:val="555555"/>
                <w:sz w:val="20"/>
              </w:rPr>
              <w:t>ghcr.io/ggml-org/llama.cpp:server</w:t>
            </w:r>
          </w:p>
        </w:tc>
        <w:tc>
          <w:tcPr>
            <w:tcW w:type="dxa" w:w="4252"/>
            <w:shd w:val="clear" w:color="auto" w:fill="FFFFFF"/>
          </w:tcPr>
          <w:p>
            <w:r>
              <w:rPr>
                <w:rFonts w:ascii="Calibri" w:hAnsi="Calibri"/>
                <w:b w:val="0"/>
                <w:i w:val="0"/>
                <w:color w:val="555555"/>
                <w:sz w:val="20"/>
              </w:rPr>
              <w:t>Embeddings (port 8082)</w:t>
            </w:r>
          </w:p>
        </w:tc>
      </w:tr>
      <w:tr>
        <w:tc>
          <w:tcPr>
            <w:tcW w:type="dxa" w:w="1701"/>
            <w:shd w:val="clear" w:color="auto" w:fill="F5F7FA"/>
          </w:tcPr>
          <w:p>
            <w:r>
              <w:rPr>
                <w:rFonts w:ascii="Calibri" w:hAnsi="Calibri"/>
                <w:b w:val="0"/>
                <w:i w:val="0"/>
                <w:color w:val="555555"/>
                <w:sz w:val="20"/>
              </w:rPr>
              <w:t>chromadb</w:t>
            </w:r>
          </w:p>
        </w:tc>
        <w:tc>
          <w:tcPr>
            <w:tcW w:type="dxa" w:w="3118"/>
            <w:shd w:val="clear" w:color="auto" w:fill="F5F7FA"/>
          </w:tcPr>
          <w:p>
            <w:r>
              <w:rPr>
                <w:rFonts w:ascii="Calibri" w:hAnsi="Calibri"/>
                <w:b w:val="0"/>
                <w:i w:val="0"/>
                <w:color w:val="555555"/>
                <w:sz w:val="20"/>
              </w:rPr>
              <w:t>chromadb/chroma:latest</w:t>
            </w:r>
          </w:p>
        </w:tc>
        <w:tc>
          <w:tcPr>
            <w:tcW w:type="dxa" w:w="4252"/>
            <w:shd w:val="clear" w:color="auto" w:fill="F5F7FA"/>
          </w:tcPr>
          <w:p>
            <w:r>
              <w:rPr>
                <w:rFonts w:ascii="Calibri" w:hAnsi="Calibri"/>
                <w:b w:val="0"/>
                <w:i w:val="0"/>
                <w:color w:val="555555"/>
                <w:sz w:val="20"/>
              </w:rPr>
              <w:t>Base vectorielle (port 8000)</w:t>
            </w:r>
          </w:p>
        </w:tc>
      </w:tr>
      <w:tr>
        <w:tc>
          <w:tcPr>
            <w:tcW w:type="dxa" w:w="1701"/>
            <w:shd w:val="clear" w:color="auto" w:fill="FFFFFF"/>
          </w:tcPr>
          <w:p>
            <w:r>
              <w:rPr>
                <w:rFonts w:ascii="Calibri" w:hAnsi="Calibri"/>
                <w:b w:val="0"/>
                <w:i w:val="0"/>
                <w:color w:val="555555"/>
                <w:sz w:val="20"/>
              </w:rPr>
              <w:t>docparser</w:t>
            </w:r>
          </w:p>
        </w:tc>
        <w:tc>
          <w:tcPr>
            <w:tcW w:type="dxa" w:w="3118"/>
            <w:shd w:val="clear" w:color="auto" w:fill="FFFFFF"/>
          </w:tcPr>
          <w:p>
            <w:r>
              <w:rPr>
                <w:rFonts w:ascii="Calibri" w:hAnsi="Calibri"/>
                <w:b w:val="0"/>
                <w:i w:val="0"/>
                <w:color w:val="555555"/>
                <w:sz w:val="20"/>
              </w:rPr>
              <w:t>IBM Docling + PyMuPDF4LLM</w:t>
            </w:r>
          </w:p>
        </w:tc>
        <w:tc>
          <w:tcPr>
            <w:tcW w:type="dxa" w:w="4252"/>
            <w:shd w:val="clear" w:color="auto" w:fill="FFFFFF"/>
          </w:tcPr>
          <w:p>
            <w:r>
              <w:rPr>
                <w:rFonts w:ascii="Calibri" w:hAnsi="Calibri"/>
                <w:b w:val="0"/>
                <w:i w:val="0"/>
                <w:color w:val="555555"/>
                <w:sz w:val="20"/>
              </w:rPr>
              <w:t>Parsing layout-aware PDF</w:t>
            </w:r>
          </w:p>
        </w:tc>
      </w:tr>
      <w:tr>
        <w:tc>
          <w:tcPr>
            <w:tcW w:type="dxa" w:w="1701"/>
            <w:shd w:val="clear" w:color="auto" w:fill="F5F7FA"/>
          </w:tcPr>
          <w:p>
            <w:r>
              <w:rPr>
                <w:rFonts w:ascii="Calibri" w:hAnsi="Calibri"/>
                <w:b w:val="0"/>
                <w:i w:val="0"/>
                <w:color w:val="555555"/>
                <w:sz w:val="20"/>
              </w:rPr>
              <w:t>reranker</w:t>
            </w:r>
          </w:p>
        </w:tc>
        <w:tc>
          <w:tcPr>
            <w:tcW w:type="dxa" w:w="3118"/>
            <w:shd w:val="clear" w:color="auto" w:fill="F5F7FA"/>
          </w:tcPr>
          <w:p>
            <w:r>
              <w:rPr>
                <w:rFonts w:ascii="Calibri" w:hAnsi="Calibri"/>
                <w:b w:val="0"/>
                <w:i w:val="0"/>
                <w:color w:val="555555"/>
                <w:sz w:val="20"/>
              </w:rPr>
              <w:t>Cross-encoder service</w:t>
            </w:r>
          </w:p>
        </w:tc>
        <w:tc>
          <w:tcPr>
            <w:tcW w:type="dxa" w:w="4252"/>
            <w:shd w:val="clear" w:color="auto" w:fill="F5F7FA"/>
          </w:tcPr>
          <w:p>
            <w:r>
              <w:rPr>
                <w:rFonts w:ascii="Calibri" w:hAnsi="Calibri"/>
                <w:b w:val="0"/>
                <w:i w:val="0"/>
                <w:color w:val="555555"/>
                <w:sz w:val="20"/>
              </w:rPr>
              <w:t>Reranking des résultats RAG (optionnel)</w:t>
            </w:r>
          </w:p>
        </w:tc>
      </w:tr>
      <w:tr>
        <w:tc>
          <w:tcPr>
            <w:tcW w:type="dxa" w:w="1701"/>
            <w:shd w:val="clear" w:color="auto" w:fill="FFFFFF"/>
          </w:tcPr>
          <w:p>
            <w:r>
              <w:rPr>
                <w:rFonts w:ascii="Calibri" w:hAnsi="Calibri"/>
                <w:b w:val="0"/>
                <w:i w:val="0"/>
                <w:color w:val="555555"/>
                <w:sz w:val="20"/>
              </w:rPr>
              <w:t>spectra-api</w:t>
            </w:r>
          </w:p>
        </w:tc>
        <w:tc>
          <w:tcPr>
            <w:tcW w:type="dxa" w:w="3118"/>
            <w:shd w:val="clear" w:color="auto" w:fill="FFFFFF"/>
          </w:tcPr>
          <w:p>
            <w:r>
              <w:rPr>
                <w:rFonts w:ascii="Calibri" w:hAnsi="Calibri"/>
                <w:b w:val="0"/>
                <w:i w:val="0"/>
                <w:color w:val="555555"/>
                <w:sz w:val="20"/>
              </w:rPr>
              <w:t>Build Maven local</w:t>
            </w:r>
          </w:p>
        </w:tc>
        <w:tc>
          <w:tcPr>
            <w:tcW w:type="dxa" w:w="4252"/>
            <w:shd w:val="clear" w:color="auto" w:fill="FFFFFF"/>
          </w:tcPr>
          <w:p>
            <w:r>
              <w:rPr>
                <w:rFonts w:ascii="Calibri" w:hAnsi="Calibri"/>
                <w:b w:val="0"/>
                <w:i w:val="0"/>
                <w:color w:val="555555"/>
                <w:sz w:val="20"/>
              </w:rPr>
              <w:t>Backend Spring Boot (port 8080)</w:t>
            </w:r>
          </w:p>
        </w:tc>
      </w:tr>
      <w:tr>
        <w:tc>
          <w:tcPr>
            <w:tcW w:type="dxa" w:w="1701"/>
            <w:shd w:val="clear" w:color="auto" w:fill="F5F7FA"/>
          </w:tcPr>
          <w:p>
            <w:r>
              <w:rPr>
                <w:rFonts w:ascii="Calibri" w:hAnsi="Calibri"/>
                <w:b w:val="0"/>
                <w:i w:val="0"/>
                <w:color w:val="555555"/>
                <w:sz w:val="20"/>
              </w:rPr>
              <w:t>frontend</w:t>
            </w:r>
          </w:p>
        </w:tc>
        <w:tc>
          <w:tcPr>
            <w:tcW w:type="dxa" w:w="3118"/>
            <w:shd w:val="clear" w:color="auto" w:fill="F5F7FA"/>
          </w:tcPr>
          <w:p>
            <w:r>
              <w:rPr>
                <w:rFonts w:ascii="Calibri" w:hAnsi="Calibri"/>
                <w:b w:val="0"/>
                <w:i w:val="0"/>
                <w:color w:val="555555"/>
                <w:sz w:val="20"/>
              </w:rPr>
              <w:t>Build React + nginx</w:t>
            </w:r>
          </w:p>
        </w:tc>
        <w:tc>
          <w:tcPr>
            <w:tcW w:type="dxa" w:w="4252"/>
            <w:shd w:val="clear" w:color="auto" w:fill="F5F7FA"/>
          </w:tcPr>
          <w:p>
            <w:r>
              <w:rPr>
                <w:rFonts w:ascii="Calibri" w:hAnsi="Calibri"/>
                <w:b w:val="0"/>
                <w:i w:val="0"/>
                <w:color w:val="555555"/>
                <w:sz w:val="20"/>
              </w:rPr>
              <w:t>Interface web (port 80)</w:t>
            </w:r>
          </w:p>
        </w:tc>
      </w:tr>
    </w:tbl>
    <w:p>
      <w:pPr>
        <w:spacing w:after="40"/>
      </w:pPr>
    </w:p>
    <w:p>
      <w:r/>
    </w:p>
    <w:pPr/>
    <w:p>
      <w:pPr>
        <w:pStyle w:val="Heading1"/>
        <w:jc w:val="left"/>
      </w:pPr>
      <w:r>
        <w:rPr>
          <w:rFonts w:ascii="Calibri" w:hAnsi="Calibri"/>
          <w:color w:val="1A2342"/>
        </w:rPr>
        <w:t>Chapitre 10 — Forces et originalités</w:t>
      </w:r>
    </w:p>
    <w:p>
      <w:pPr>
        <w:pStyle w:val="Heading2"/>
        <w:jc w:val="left"/>
      </w:pPr>
      <w:r>
        <w:rPr>
          <w:rFonts w:ascii="Calibri" w:hAnsi="Calibri"/>
          <w:color w:val="2B5CB3"/>
        </w:rPr>
        <w:t>10.1  Intégration RAG + Fine-tuning — une rareté</w:t>
      </w:r>
    </w:p>
    <w:p>
      <w:pPr>
        <w:spacing w:after="120"/>
        <w:jc w:val="both"/>
      </w:pPr>
      <w:r>
        <w:rPr>
          <w:rFonts w:ascii="Calibri" w:hAnsi="Calibri"/>
          <w:b w:val="0"/>
          <w:i w:val="0"/>
          <w:color w:val="555555"/>
          <w:sz w:val="22"/>
        </w:rPr>
        <w:t>La quasi-totalité des plateformes IA open source séparent RAG et fine-tuning en deux outils distincts. SpectraLLM les intègre dans un pipeline unique où la sortie de l'un alimente l'autre automatiquement. Cette continuité est une originalité architecturale forte.</w:t>
      </w:r>
    </w:p>
    <w:p>
      <w:pPr>
        <w:pStyle w:val="Heading2"/>
        <w:jc w:val="left"/>
      </w:pPr>
      <w:r>
        <w:rPr>
          <w:rFonts w:ascii="Calibri" w:hAnsi="Calibri"/>
          <w:color w:val="2B5CB3"/>
        </w:rPr>
        <w:t>10.2  Retrieval de niveau recherche, opérationnel dès le premier jour</w:t>
      </w:r>
    </w:p>
    <w:p>
      <w:pPr>
        <w:spacing w:after="120"/>
        <w:jc w:val="both"/>
      </w:pPr>
      <w:r>
        <w:rPr>
          <w:rFonts w:ascii="Calibri" w:hAnsi="Calibri"/>
          <w:b w:val="0"/>
          <w:i w:val="0"/>
          <w:color w:val="555555"/>
          <w:sz w:val="22"/>
        </w:rPr>
        <w:t>BM25 + vecteurs + RRF + cross-encoder reranking + déduplication Jaccard + multi-query + compression contextuelle : c'est l'état de l'art du retrieval académique, packagé dans un outil déployable en une commande Docker.</w:t>
      </w:r>
    </w:p>
    <w:p>
      <w:pPr>
        <w:pStyle w:val="Heading2"/>
        <w:jc w:val="left"/>
      </w:pPr>
      <w:r>
        <w:rPr>
          <w:rFonts w:ascii="Calibri" w:hAnsi="Calibri"/>
          <w:color w:val="2B5CB3"/>
        </w:rPr>
        <w:t>10.3  Souveraineté des données totale</w:t>
      </w:r>
    </w:p>
    <w:p>
      <w:pPr>
        <w:spacing w:after="120"/>
        <w:jc w:val="both"/>
      </w:pPr>
      <w:r>
        <w:rPr>
          <w:rFonts w:ascii="Calibri" w:hAnsi="Calibri"/>
          <w:b w:val="0"/>
          <w:i w:val="0"/>
          <w:color w:val="555555"/>
          <w:sz w:val="22"/>
        </w:rPr>
        <w:t>Aucun octet ne quitte l'infrastructure. Pas d'API OpenAI, pas de ChromaDB cloud, pas d'inférence Hugging Face distante. Le modèle d'embedding, le modèle de chat, la base vectorielle et l'interface web tournent tous localement. Garantie de conformité RGPD et de propriété intellectuelle sans compromis.</w:t>
      </w:r>
    </w:p>
    <w:p>
      <w:pPr>
        <w:pStyle w:val="Heading2"/>
        <w:jc w:val="left"/>
      </w:pPr>
      <w:r>
        <w:rPr>
          <w:rFonts w:ascii="Calibri" w:hAnsi="Calibri"/>
          <w:color w:val="2B5CB3"/>
        </w:rPr>
        <w:t>10.4  Boucle de rétroaction humain-machine</w:t>
      </w:r>
    </w:p>
    <w:p>
      <w:pPr>
        <w:spacing w:after="120"/>
        <w:jc w:val="both"/>
      </w:pPr>
      <w:r>
        <w:rPr>
          <w:rFonts w:ascii="Calibri" w:hAnsi="Calibri"/>
          <w:b w:val="0"/>
          <w:i w:val="0"/>
          <w:color w:val="555555"/>
          <w:sz w:val="22"/>
        </w:rPr>
        <w:t>Le système de commentaires avec notation 👍/👎 et export DPO automatique crée une boucle d'amélioration continue absente des plateformes RAG classiques. C'est une forme de RLHF simplifié, entièrement local, accessible sans équipe ML dédiée.</w:t>
      </w:r>
    </w:p>
    <w:p>
      <w:pPr>
        <w:pStyle w:val="Heading2"/>
        <w:jc w:val="left"/>
      </w:pPr>
      <w:r>
        <w:rPr>
          <w:rFonts w:ascii="Calibri" w:hAnsi="Calibri"/>
          <w:color w:val="2B5CB3"/>
        </w:rPr>
        <w:t>10.5  GED intégrée — traçabilité bout en bout</w:t>
      </w:r>
    </w:p>
    <w:p>
      <w:pPr>
        <w:spacing w:after="120"/>
        <w:jc w:val="both"/>
      </w:pPr>
      <w:r>
        <w:rPr>
          <w:rFonts w:ascii="Calibri" w:hAnsi="Calibri"/>
          <w:b w:val="0"/>
          <w:i w:val="0"/>
          <w:color w:val="555555"/>
          <w:sz w:val="22"/>
        </w:rPr>
        <w:t>Le cycle de vie des documents (INGESTED → QUALIFIED → TRAINED → ARCHIVED), le versioning automatique, les tags thématiques et l'audit trail complet constituent un système GED rare dans l'écosystème RAG open source. Chaque décision sur un document est traçable et réversible.</w:t>
      </w:r>
    </w:p>
    <w:p>
      <w:pPr>
        <w:pStyle w:val="Heading2"/>
        <w:jc w:val="left"/>
      </w:pPr>
      <w:r>
        <w:rPr>
          <w:rFonts w:ascii="Calibri" w:hAnsi="Calibri"/>
          <w:color w:val="2B5CB3"/>
        </w:rPr>
        <w:t>10.6  Zéro configuration requise</w:t>
      </w:r>
    </w:p>
    <w:p>
      <w:pPr>
        <w:spacing w:after="120"/>
        <w:jc w:val="both"/>
      </w:pPr>
      <w:r>
        <w:rPr>
          <w:rFonts w:ascii="Calibri" w:hAnsi="Calibri"/>
          <w:b w:val="0"/>
          <w:i w:val="0"/>
          <w:color w:val="555555"/>
          <w:sz w:val="22"/>
        </w:rPr>
        <w:t>detect-env.sh / detect-env.bat détectent le matériel et génèrent le .env optimal. llama-autostart.sh configure llama-server au démarrage. L'utilisateur n'a pas besoin de connaître --n-gpu-layers pour obtenir les meilleures performances sur son matériel. GPU NVIDIA, AMD ROCm, Vulkan et CPU-only sont tous supportés automatiquement.</w:t>
      </w:r>
    </w:p>
    <w:p>
      <w:r/>
    </w:p>
    <w:pPr/>
    <w:p>
      <w:pPr>
        <w:pStyle w:val="Heading1"/>
        <w:jc w:val="left"/>
      </w:pPr>
      <w:r>
        <w:rPr>
          <w:rFonts w:ascii="Calibri" w:hAnsi="Calibri"/>
          <w:color w:val="1A2342"/>
        </w:rPr>
        <w:t>Tableau comparatif synthétique</w:t>
      </w:r>
    </w:p>
    <w:tbl>
      <w:tblPr>
        <w:tblW w:type="auto" w:w="0"/>
        <w:jc w:val="left"/>
        <w:tblLook w:firstColumn="1" w:firstRow="1" w:lastColumn="0" w:lastRow="0" w:noHBand="0" w:noVBand="1" w:val="04A0"/>
      </w:tblPr>
      <w:tblGrid>
        <w:gridCol w:w="2280"/>
        <w:gridCol w:w="2280"/>
        <w:gridCol w:w="2280"/>
        <w:gridCol w:w="2280"/>
      </w:tblGrid>
      <w:tr>
        <w:tc>
          <w:tcPr>
            <w:tcW w:type="dxa" w:w="4535"/>
            <w:shd w:val="clear" w:color="auto" w:fill="1A2342"/>
          </w:tcPr>
          <w:p>
            <w:pPr>
              <w:jc w:val="center"/>
            </w:pPr>
            <w:r>
              <w:rPr>
                <w:rFonts w:ascii="Calibri" w:hAnsi="Calibri"/>
                <w:b/>
                <w:i w:val="0"/>
                <w:color w:val="FFFFFF"/>
                <w:sz w:val="20"/>
              </w:rPr>
              <w:t>Fonctionnalité</w:t>
            </w:r>
          </w:p>
        </w:tc>
        <w:tc>
          <w:tcPr>
            <w:tcW w:type="dxa" w:w="1701"/>
            <w:shd w:val="clear" w:color="auto" w:fill="1A2342"/>
          </w:tcPr>
          <w:p>
            <w:pPr>
              <w:jc w:val="center"/>
            </w:pPr>
            <w:r>
              <w:rPr>
                <w:rFonts w:ascii="Calibri" w:hAnsi="Calibri"/>
                <w:b/>
                <w:i w:val="0"/>
                <w:color w:val="FFFFFF"/>
                <w:sz w:val="20"/>
              </w:rPr>
              <w:t>SpectraLLM</w:t>
            </w:r>
          </w:p>
        </w:tc>
        <w:tc>
          <w:tcPr>
            <w:tcW w:type="dxa" w:w="1701"/>
            <w:shd w:val="clear" w:color="auto" w:fill="1A2342"/>
          </w:tcPr>
          <w:p>
            <w:pPr>
              <w:jc w:val="center"/>
            </w:pPr>
            <w:r>
              <w:rPr>
                <w:rFonts w:ascii="Calibri" w:hAnsi="Calibri"/>
                <w:b/>
                <w:i w:val="0"/>
                <w:color w:val="FFFFFF"/>
                <w:sz w:val="20"/>
              </w:rPr>
              <w:t>RAG seul</w:t>
            </w:r>
          </w:p>
        </w:tc>
        <w:tc>
          <w:tcPr>
            <w:tcW w:type="dxa" w:w="1701"/>
            <w:shd w:val="clear" w:color="auto" w:fill="1A2342"/>
          </w:tcPr>
          <w:p>
            <w:pPr>
              <w:jc w:val="center"/>
            </w:pPr>
            <w:r>
              <w:rPr>
                <w:rFonts w:ascii="Calibri" w:hAnsi="Calibri"/>
                <w:b/>
                <w:i w:val="0"/>
                <w:color w:val="FFFFFF"/>
                <w:sz w:val="20"/>
              </w:rPr>
              <w:t>Fine-tuning seul</w:t>
            </w:r>
          </w:p>
        </w:tc>
      </w:tr>
      <w:tr>
        <w:tc>
          <w:tcPr>
            <w:tcW w:type="dxa" w:w="4535"/>
            <w:shd w:val="clear" w:color="auto" w:fill="FFFFFF"/>
          </w:tcPr>
          <w:p>
            <w:r>
              <w:rPr>
                <w:rFonts w:ascii="Calibri" w:hAnsi="Calibri"/>
                <w:b w:val="0"/>
                <w:i w:val="0"/>
                <w:color w:val="555555"/>
                <w:sz w:val="18"/>
              </w:rPr>
              <w:t>RAG multi-modes (ReAct, Self-RAG, Corrective)</w:t>
            </w:r>
          </w:p>
        </w:tc>
        <w:tc>
          <w:tcPr>
            <w:tcW w:type="dxa" w:w="1701"/>
            <w:shd w:val="clear" w:color="auto" w:fill="FFFFFF"/>
          </w:tcPr>
          <w:p>
            <w:pPr>
              <w:jc w:val="center"/>
            </w:pPr>
            <w:r>
              <w:rPr>
                <w:rFonts w:ascii="Calibri" w:hAnsi="Calibri"/>
                <w:b/>
                <w:i w:val="0"/>
                <w:color w:val="1A873C"/>
                <w:sz w:val="18"/>
              </w:rPr>
              <w:t>✅</w:t>
            </w:r>
          </w:p>
        </w:tc>
        <w:tc>
          <w:tcPr>
            <w:tcW w:type="dxa" w:w="1701"/>
            <w:shd w:val="clear" w:color="auto" w:fill="FFFFFF"/>
          </w:tcPr>
          <w:p>
            <w:pPr>
              <w:jc w:val="center"/>
            </w:pPr>
            <w:r>
              <w:rPr>
                <w:rFonts w:ascii="Calibri" w:hAnsi="Calibri"/>
                <w:b w:val="0"/>
                <w:i w:val="0"/>
                <w:color w:val="555555"/>
                <w:sz w:val="18"/>
              </w:rPr>
              <w:t>partiel</w:t>
            </w:r>
          </w:p>
        </w:tc>
        <w:tc>
          <w:tcPr>
            <w:tcW w:type="dxa" w:w="1701"/>
            <w:shd w:val="clear" w:color="auto" w:fill="FFFFFF"/>
          </w:tcPr>
          <w:p>
            <w:pPr>
              <w:jc w:val="center"/>
            </w:pPr>
            <w:r>
              <w:rPr>
                <w:rFonts w:ascii="Calibri" w:hAnsi="Calibri"/>
                <w:b/>
                <w:i w:val="0"/>
                <w:color w:val="CC3333"/>
                <w:sz w:val="18"/>
              </w:rPr>
              <w:t>❌</w:t>
            </w:r>
          </w:p>
        </w:tc>
      </w:tr>
      <w:tr>
        <w:tc>
          <w:tcPr>
            <w:tcW w:type="dxa" w:w="4535"/>
            <w:shd w:val="clear" w:color="auto" w:fill="F5F7FA"/>
          </w:tcPr>
          <w:p>
            <w:r>
              <w:rPr>
                <w:rFonts w:ascii="Calibri" w:hAnsi="Calibri"/>
                <w:b w:val="0"/>
                <w:i w:val="0"/>
                <w:color w:val="555555"/>
                <w:sz w:val="18"/>
              </w:rPr>
              <w:t>Compression contextuelle</w:t>
            </w:r>
          </w:p>
        </w:tc>
        <w:tc>
          <w:tcPr>
            <w:tcW w:type="dxa" w:w="1701"/>
            <w:shd w:val="clear" w:color="auto" w:fill="F5F7FA"/>
          </w:tcPr>
          <w:p>
            <w:pPr>
              <w:jc w:val="center"/>
            </w:pPr>
            <w:r>
              <w:rPr>
                <w:rFonts w:ascii="Calibri" w:hAnsi="Calibri"/>
                <w:b/>
                <w:i w:val="0"/>
                <w:color w:val="1A873C"/>
                <w:sz w:val="18"/>
              </w:rPr>
              <w:t>✅</w:t>
            </w:r>
          </w:p>
        </w:tc>
        <w:tc>
          <w:tcPr>
            <w:tcW w:type="dxa" w:w="1701"/>
            <w:shd w:val="clear" w:color="auto" w:fill="F5F7FA"/>
          </w:tcPr>
          <w:p>
            <w:pPr>
              <w:jc w:val="center"/>
            </w:pPr>
            <w:r>
              <w:rPr>
                <w:rFonts w:ascii="Calibri" w:hAnsi="Calibri"/>
                <w:b w:val="0"/>
                <w:i w:val="0"/>
                <w:color w:val="555555"/>
                <w:sz w:val="18"/>
              </w:rPr>
              <w:t>rare</w:t>
            </w:r>
          </w:p>
        </w:tc>
        <w:tc>
          <w:tcPr>
            <w:tcW w:type="dxa" w:w="1701"/>
            <w:shd w:val="clear" w:color="auto" w:fill="F5F7FA"/>
          </w:tcPr>
          <w:p>
            <w:pPr>
              <w:jc w:val="center"/>
            </w:pPr>
            <w:r>
              <w:rPr>
                <w:rFonts w:ascii="Calibri" w:hAnsi="Calibri"/>
                <w:b/>
                <w:i w:val="0"/>
                <w:color w:val="CC3333"/>
                <w:sz w:val="18"/>
              </w:rPr>
              <w:t>❌</w:t>
            </w:r>
          </w:p>
        </w:tc>
      </w:tr>
      <w:tr>
        <w:tc>
          <w:tcPr>
            <w:tcW w:type="dxa" w:w="4535"/>
            <w:shd w:val="clear" w:color="auto" w:fill="FFFFFF"/>
          </w:tcPr>
          <w:p>
            <w:r>
              <w:rPr>
                <w:rFonts w:ascii="Calibri" w:hAnsi="Calibri"/>
                <w:b w:val="0"/>
                <w:i w:val="0"/>
                <w:color w:val="555555"/>
                <w:sz w:val="18"/>
              </w:rPr>
              <w:t>Streaming SSE temps réel</w:t>
            </w:r>
          </w:p>
        </w:tc>
        <w:tc>
          <w:tcPr>
            <w:tcW w:type="dxa" w:w="1701"/>
            <w:shd w:val="clear" w:color="auto" w:fill="FFFFFF"/>
          </w:tcPr>
          <w:p>
            <w:pPr>
              <w:jc w:val="center"/>
            </w:pPr>
            <w:r>
              <w:rPr>
                <w:rFonts w:ascii="Calibri" w:hAnsi="Calibri"/>
                <w:b/>
                <w:i w:val="0"/>
                <w:color w:val="1A873C"/>
                <w:sz w:val="18"/>
              </w:rPr>
              <w:t>✅</w:t>
            </w:r>
          </w:p>
        </w:tc>
        <w:tc>
          <w:tcPr>
            <w:tcW w:type="dxa" w:w="1701"/>
            <w:shd w:val="clear" w:color="auto" w:fill="FFFFFF"/>
          </w:tcPr>
          <w:p>
            <w:pPr>
              <w:jc w:val="center"/>
            </w:pPr>
            <w:r>
              <w:rPr>
                <w:rFonts w:ascii="Calibri" w:hAnsi="Calibri"/>
                <w:b w:val="0"/>
                <w:i w:val="0"/>
                <w:color w:val="555555"/>
                <w:sz w:val="18"/>
              </w:rPr>
              <w:t>variable</w:t>
            </w:r>
          </w:p>
        </w:tc>
        <w:tc>
          <w:tcPr>
            <w:tcW w:type="dxa" w:w="1701"/>
            <w:shd w:val="clear" w:color="auto" w:fill="FFFFFF"/>
          </w:tcPr>
          <w:p>
            <w:pPr>
              <w:jc w:val="center"/>
            </w:pPr>
            <w:r>
              <w:rPr>
                <w:rFonts w:ascii="Calibri" w:hAnsi="Calibri"/>
                <w:b/>
                <w:i w:val="0"/>
                <w:color w:val="CC3333"/>
                <w:sz w:val="18"/>
              </w:rPr>
              <w:t>❌</w:t>
            </w:r>
          </w:p>
        </w:tc>
      </w:tr>
      <w:tr>
        <w:tc>
          <w:tcPr>
            <w:tcW w:type="dxa" w:w="4535"/>
            <w:shd w:val="clear" w:color="auto" w:fill="F5F7FA"/>
          </w:tcPr>
          <w:p>
            <w:r>
              <w:rPr>
                <w:rFonts w:ascii="Calibri" w:hAnsi="Calibri"/>
                <w:b w:val="0"/>
                <w:i w:val="0"/>
                <w:color w:val="555555"/>
                <w:sz w:val="18"/>
              </w:rPr>
              <w:t>Fine-tuning intégré</w:t>
            </w:r>
          </w:p>
        </w:tc>
        <w:tc>
          <w:tcPr>
            <w:tcW w:type="dxa" w:w="1701"/>
            <w:shd w:val="clear" w:color="auto" w:fill="F5F7FA"/>
          </w:tcPr>
          <w:p>
            <w:pPr>
              <w:jc w:val="center"/>
            </w:pPr>
            <w:r>
              <w:rPr>
                <w:rFonts w:ascii="Calibri" w:hAnsi="Calibri"/>
                <w:b/>
                <w:i w:val="0"/>
                <w:color w:val="1A873C"/>
                <w:sz w:val="18"/>
              </w:rPr>
              <w:t>✅</w:t>
            </w:r>
          </w:p>
        </w:tc>
        <w:tc>
          <w:tcPr>
            <w:tcW w:type="dxa" w:w="1701"/>
            <w:shd w:val="clear" w:color="auto" w:fill="F5F7FA"/>
          </w:tcPr>
          <w:p>
            <w:pPr>
              <w:jc w:val="center"/>
            </w:pPr>
            <w:r>
              <w:rPr>
                <w:rFonts w:ascii="Calibri" w:hAnsi="Calibri"/>
                <w:b/>
                <w:i w:val="0"/>
                <w:color w:val="CC3333"/>
                <w:sz w:val="18"/>
              </w:rPr>
              <w:t>❌</w:t>
            </w:r>
          </w:p>
        </w:tc>
        <w:tc>
          <w:tcPr>
            <w:tcW w:type="dxa" w:w="1701"/>
            <w:shd w:val="clear" w:color="auto" w:fill="F5F7FA"/>
          </w:tcPr>
          <w:p>
            <w:pPr>
              <w:jc w:val="center"/>
            </w:pPr>
            <w:r>
              <w:rPr>
                <w:rFonts w:ascii="Calibri" w:hAnsi="Calibri"/>
                <w:b/>
                <w:i w:val="0"/>
                <w:color w:val="1A873C"/>
                <w:sz w:val="18"/>
              </w:rPr>
              <w:t>✅</w:t>
            </w:r>
          </w:p>
        </w:tc>
      </w:tr>
      <w:tr>
        <w:tc>
          <w:tcPr>
            <w:tcW w:type="dxa" w:w="4535"/>
            <w:shd w:val="clear" w:color="auto" w:fill="FFFFFF"/>
          </w:tcPr>
          <w:p>
            <w:r>
              <w:rPr>
                <w:rFonts w:ascii="Calibri" w:hAnsi="Calibri"/>
                <w:b w:val="0"/>
                <w:i w:val="0"/>
                <w:color w:val="555555"/>
                <w:sz w:val="18"/>
              </w:rPr>
              <w:t>Dataset généré automatiquement</w:t>
            </w:r>
          </w:p>
        </w:tc>
        <w:tc>
          <w:tcPr>
            <w:tcW w:type="dxa" w:w="1701"/>
            <w:shd w:val="clear" w:color="auto" w:fill="FFFFFF"/>
          </w:tcPr>
          <w:p>
            <w:pPr>
              <w:jc w:val="center"/>
            </w:pPr>
            <w:r>
              <w:rPr>
                <w:rFonts w:ascii="Calibri" w:hAnsi="Calibri"/>
                <w:b/>
                <w:i w:val="0"/>
                <w:color w:val="1A873C"/>
                <w:sz w:val="18"/>
              </w:rPr>
              <w:t>✅</w:t>
            </w:r>
          </w:p>
        </w:tc>
        <w:tc>
          <w:tcPr>
            <w:tcW w:type="dxa" w:w="1701"/>
            <w:shd w:val="clear" w:color="auto" w:fill="FFFFFF"/>
          </w:tcPr>
          <w:p>
            <w:pPr>
              <w:jc w:val="center"/>
            </w:pPr>
            <w:r>
              <w:rPr>
                <w:rFonts w:ascii="Calibri" w:hAnsi="Calibri"/>
                <w:b/>
                <w:i w:val="0"/>
                <w:color w:val="CC3333"/>
                <w:sz w:val="18"/>
              </w:rPr>
              <w:t>❌</w:t>
            </w:r>
          </w:p>
        </w:tc>
        <w:tc>
          <w:tcPr>
            <w:tcW w:type="dxa" w:w="1701"/>
            <w:shd w:val="clear" w:color="auto" w:fill="FFFFFF"/>
          </w:tcPr>
          <w:p>
            <w:pPr>
              <w:jc w:val="center"/>
            </w:pPr>
            <w:r>
              <w:rPr>
                <w:rFonts w:ascii="Calibri" w:hAnsi="Calibri"/>
                <w:b w:val="0"/>
                <w:i w:val="0"/>
                <w:color w:val="555555"/>
                <w:sz w:val="18"/>
              </w:rPr>
              <w:t>manuel</w:t>
            </w:r>
          </w:p>
        </w:tc>
      </w:tr>
      <w:tr>
        <w:tc>
          <w:tcPr>
            <w:tcW w:type="dxa" w:w="4535"/>
            <w:shd w:val="clear" w:color="auto" w:fill="F5F7FA"/>
          </w:tcPr>
          <w:p>
            <w:r>
              <w:rPr>
                <w:rFonts w:ascii="Calibri" w:hAnsi="Calibri"/>
                <w:b w:val="0"/>
                <w:i w:val="0"/>
                <w:color w:val="555555"/>
                <w:sz w:val="18"/>
              </w:rPr>
              <w:t>Boucle DPO humain-machine</w:t>
            </w:r>
          </w:p>
        </w:tc>
        <w:tc>
          <w:tcPr>
            <w:tcW w:type="dxa" w:w="1701"/>
            <w:shd w:val="clear" w:color="auto" w:fill="F5F7FA"/>
          </w:tcPr>
          <w:p>
            <w:pPr>
              <w:jc w:val="center"/>
            </w:pPr>
            <w:r>
              <w:rPr>
                <w:rFonts w:ascii="Calibri" w:hAnsi="Calibri"/>
                <w:b/>
                <w:i w:val="0"/>
                <w:color w:val="1A873C"/>
                <w:sz w:val="18"/>
              </w:rPr>
              <w:t>✅</w:t>
            </w:r>
          </w:p>
        </w:tc>
        <w:tc>
          <w:tcPr>
            <w:tcW w:type="dxa" w:w="1701"/>
            <w:shd w:val="clear" w:color="auto" w:fill="F5F7FA"/>
          </w:tcPr>
          <w:p>
            <w:pPr>
              <w:jc w:val="center"/>
            </w:pPr>
            <w:r>
              <w:rPr>
                <w:rFonts w:ascii="Calibri" w:hAnsi="Calibri"/>
                <w:b/>
                <w:i w:val="0"/>
                <w:color w:val="CC3333"/>
                <w:sz w:val="18"/>
              </w:rPr>
              <w:t>❌</w:t>
            </w:r>
          </w:p>
        </w:tc>
        <w:tc>
          <w:tcPr>
            <w:tcW w:type="dxa" w:w="1701"/>
            <w:shd w:val="clear" w:color="auto" w:fill="F5F7FA"/>
          </w:tcPr>
          <w:p>
            <w:pPr>
              <w:jc w:val="center"/>
            </w:pPr>
            <w:r>
              <w:rPr>
                <w:rFonts w:ascii="Calibri" w:hAnsi="Calibri"/>
                <w:b/>
                <w:i w:val="0"/>
                <w:color w:val="CC3333"/>
                <w:sz w:val="18"/>
              </w:rPr>
              <w:t>❌</w:t>
            </w:r>
          </w:p>
        </w:tc>
      </w:tr>
      <w:tr>
        <w:tc>
          <w:tcPr>
            <w:tcW w:type="dxa" w:w="4535"/>
            <w:shd w:val="clear" w:color="auto" w:fill="FFFFFF"/>
          </w:tcPr>
          <w:p>
            <w:r>
              <w:rPr>
                <w:rFonts w:ascii="Calibri" w:hAnsi="Calibri"/>
                <w:b w:val="0"/>
                <w:i w:val="0"/>
                <w:color w:val="555555"/>
                <w:sz w:val="18"/>
              </w:rPr>
              <w:t>GED — cycle de vie + versioning + audit</w:t>
            </w:r>
          </w:p>
        </w:tc>
        <w:tc>
          <w:tcPr>
            <w:tcW w:type="dxa" w:w="1701"/>
            <w:shd w:val="clear" w:color="auto" w:fill="FFFFFF"/>
          </w:tcPr>
          <w:p>
            <w:pPr>
              <w:jc w:val="center"/>
            </w:pPr>
            <w:r>
              <w:rPr>
                <w:rFonts w:ascii="Calibri" w:hAnsi="Calibri"/>
                <w:b/>
                <w:i w:val="0"/>
                <w:color w:val="1A873C"/>
                <w:sz w:val="18"/>
              </w:rPr>
              <w:t>✅</w:t>
            </w:r>
          </w:p>
        </w:tc>
        <w:tc>
          <w:tcPr>
            <w:tcW w:type="dxa" w:w="1701"/>
            <w:shd w:val="clear" w:color="auto" w:fill="FFFFFF"/>
          </w:tcPr>
          <w:p>
            <w:pPr>
              <w:jc w:val="center"/>
            </w:pPr>
            <w:r>
              <w:rPr>
                <w:rFonts w:ascii="Calibri" w:hAnsi="Calibri"/>
                <w:b/>
                <w:i w:val="0"/>
                <w:color w:val="CC3333"/>
                <w:sz w:val="18"/>
              </w:rPr>
              <w:t>❌</w:t>
            </w:r>
          </w:p>
        </w:tc>
        <w:tc>
          <w:tcPr>
            <w:tcW w:type="dxa" w:w="1701"/>
            <w:shd w:val="clear" w:color="auto" w:fill="FFFFFF"/>
          </w:tcPr>
          <w:p>
            <w:pPr>
              <w:jc w:val="center"/>
            </w:pPr>
            <w:r>
              <w:rPr>
                <w:rFonts w:ascii="Calibri" w:hAnsi="Calibri"/>
                <w:b/>
                <w:i w:val="0"/>
                <w:color w:val="CC3333"/>
                <w:sz w:val="18"/>
              </w:rPr>
              <w:t>❌</w:t>
            </w:r>
          </w:p>
        </w:tc>
      </w:tr>
      <w:tr>
        <w:tc>
          <w:tcPr>
            <w:tcW w:type="dxa" w:w="4535"/>
            <w:shd w:val="clear" w:color="auto" w:fill="F5F7FA"/>
          </w:tcPr>
          <w:p>
            <w:r>
              <w:rPr>
                <w:rFonts w:ascii="Calibri" w:hAnsi="Calibri"/>
                <w:b w:val="0"/>
                <w:i w:val="0"/>
                <w:color w:val="555555"/>
                <w:sz w:val="18"/>
              </w:rPr>
              <w:t>Retrieval hybride BM25 + vecteurs + RRF</w:t>
            </w:r>
          </w:p>
        </w:tc>
        <w:tc>
          <w:tcPr>
            <w:tcW w:type="dxa" w:w="1701"/>
            <w:shd w:val="clear" w:color="auto" w:fill="F5F7FA"/>
          </w:tcPr>
          <w:p>
            <w:pPr>
              <w:jc w:val="center"/>
            </w:pPr>
            <w:r>
              <w:rPr>
                <w:rFonts w:ascii="Calibri" w:hAnsi="Calibri"/>
                <w:b/>
                <w:i w:val="0"/>
                <w:color w:val="1A873C"/>
                <w:sz w:val="18"/>
              </w:rPr>
              <w:t>✅</w:t>
            </w:r>
          </w:p>
        </w:tc>
        <w:tc>
          <w:tcPr>
            <w:tcW w:type="dxa" w:w="1701"/>
            <w:shd w:val="clear" w:color="auto" w:fill="F5F7FA"/>
          </w:tcPr>
          <w:p>
            <w:pPr>
              <w:jc w:val="center"/>
            </w:pPr>
            <w:r>
              <w:rPr>
                <w:rFonts w:ascii="Calibri" w:hAnsi="Calibri"/>
                <w:b w:val="0"/>
                <w:i w:val="0"/>
                <w:color w:val="555555"/>
                <w:sz w:val="18"/>
              </w:rPr>
              <w:t>rare</w:t>
            </w:r>
          </w:p>
        </w:tc>
        <w:tc>
          <w:tcPr>
            <w:tcW w:type="dxa" w:w="1701"/>
            <w:shd w:val="clear" w:color="auto" w:fill="F5F7FA"/>
          </w:tcPr>
          <w:p>
            <w:pPr>
              <w:jc w:val="center"/>
            </w:pPr>
            <w:r>
              <w:rPr>
                <w:rFonts w:ascii="Calibri" w:hAnsi="Calibri"/>
                <w:b/>
                <w:i w:val="0"/>
                <w:color w:val="CC3333"/>
                <w:sz w:val="18"/>
              </w:rPr>
              <w:t>❌</w:t>
            </w:r>
          </w:p>
        </w:tc>
      </w:tr>
      <w:tr>
        <w:tc>
          <w:tcPr>
            <w:tcW w:type="dxa" w:w="4535"/>
            <w:shd w:val="clear" w:color="auto" w:fill="FFFFFF"/>
          </w:tcPr>
          <w:p>
            <w:r>
              <w:rPr>
                <w:rFonts w:ascii="Calibri" w:hAnsi="Calibri"/>
                <w:b w:val="0"/>
                <w:i w:val="0"/>
                <w:color w:val="555555"/>
                <w:sz w:val="18"/>
              </w:rPr>
              <w:t>Cross-encoder reranking</w:t>
            </w:r>
          </w:p>
        </w:tc>
        <w:tc>
          <w:tcPr>
            <w:tcW w:type="dxa" w:w="1701"/>
            <w:shd w:val="clear" w:color="auto" w:fill="FFFFFF"/>
          </w:tcPr>
          <w:p>
            <w:pPr>
              <w:jc w:val="center"/>
            </w:pPr>
            <w:r>
              <w:rPr>
                <w:rFonts w:ascii="Calibri" w:hAnsi="Calibri"/>
                <w:b/>
                <w:i w:val="0"/>
                <w:color w:val="1A873C"/>
                <w:sz w:val="18"/>
              </w:rPr>
              <w:t>✅</w:t>
            </w:r>
          </w:p>
        </w:tc>
        <w:tc>
          <w:tcPr>
            <w:tcW w:type="dxa" w:w="1701"/>
            <w:shd w:val="clear" w:color="auto" w:fill="FFFFFF"/>
          </w:tcPr>
          <w:p>
            <w:pPr>
              <w:jc w:val="center"/>
            </w:pPr>
            <w:r>
              <w:rPr>
                <w:rFonts w:ascii="Calibri" w:hAnsi="Calibri"/>
                <w:b w:val="0"/>
                <w:i w:val="0"/>
                <w:color w:val="555555"/>
                <w:sz w:val="18"/>
              </w:rPr>
              <w:t>optionnel</w:t>
            </w:r>
          </w:p>
        </w:tc>
        <w:tc>
          <w:tcPr>
            <w:tcW w:type="dxa" w:w="1701"/>
            <w:shd w:val="clear" w:color="auto" w:fill="FFFFFF"/>
          </w:tcPr>
          <w:p>
            <w:pPr>
              <w:jc w:val="center"/>
            </w:pPr>
            <w:r>
              <w:rPr>
                <w:rFonts w:ascii="Calibri" w:hAnsi="Calibri"/>
                <w:b/>
                <w:i w:val="0"/>
                <w:color w:val="CC3333"/>
                <w:sz w:val="18"/>
              </w:rPr>
              <w:t>❌</w:t>
            </w:r>
          </w:p>
        </w:tc>
      </w:tr>
      <w:tr>
        <w:tc>
          <w:tcPr>
            <w:tcW w:type="dxa" w:w="4535"/>
            <w:shd w:val="clear" w:color="auto" w:fill="F5F7FA"/>
          </w:tcPr>
          <w:p>
            <w:r>
              <w:rPr>
                <w:rFonts w:ascii="Calibri" w:hAnsi="Calibri"/>
                <w:b w:val="0"/>
                <w:i w:val="0"/>
                <w:color w:val="555555"/>
                <w:sz w:val="18"/>
              </w:rPr>
              <w:t>Multi-Query RAG</w:t>
            </w:r>
          </w:p>
        </w:tc>
        <w:tc>
          <w:tcPr>
            <w:tcW w:type="dxa" w:w="1701"/>
            <w:shd w:val="clear" w:color="auto" w:fill="F5F7FA"/>
          </w:tcPr>
          <w:p>
            <w:pPr>
              <w:jc w:val="center"/>
            </w:pPr>
            <w:r>
              <w:rPr>
                <w:rFonts w:ascii="Calibri" w:hAnsi="Calibri"/>
                <w:b/>
                <w:i w:val="0"/>
                <w:color w:val="1A873C"/>
                <w:sz w:val="18"/>
              </w:rPr>
              <w:t>✅</w:t>
            </w:r>
          </w:p>
        </w:tc>
        <w:tc>
          <w:tcPr>
            <w:tcW w:type="dxa" w:w="1701"/>
            <w:shd w:val="clear" w:color="auto" w:fill="F5F7FA"/>
          </w:tcPr>
          <w:p>
            <w:pPr>
              <w:jc w:val="center"/>
            </w:pPr>
            <w:r>
              <w:rPr>
                <w:rFonts w:ascii="Calibri" w:hAnsi="Calibri"/>
                <w:b w:val="0"/>
                <w:i w:val="0"/>
                <w:color w:val="555555"/>
                <w:sz w:val="18"/>
              </w:rPr>
              <w:t>rare</w:t>
            </w:r>
          </w:p>
        </w:tc>
        <w:tc>
          <w:tcPr>
            <w:tcW w:type="dxa" w:w="1701"/>
            <w:shd w:val="clear" w:color="auto" w:fill="F5F7FA"/>
          </w:tcPr>
          <w:p>
            <w:pPr>
              <w:jc w:val="center"/>
            </w:pPr>
            <w:r>
              <w:rPr>
                <w:rFonts w:ascii="Calibri" w:hAnsi="Calibri"/>
                <w:b/>
                <w:i w:val="0"/>
                <w:color w:val="CC3333"/>
                <w:sz w:val="18"/>
              </w:rPr>
              <w:t>❌</w:t>
            </w:r>
          </w:p>
        </w:tc>
      </w:tr>
      <w:tr>
        <w:tc>
          <w:tcPr>
            <w:tcW w:type="dxa" w:w="4535"/>
            <w:shd w:val="clear" w:color="auto" w:fill="FFFFFF"/>
          </w:tcPr>
          <w:p>
            <w:r>
              <w:rPr>
                <w:rFonts w:ascii="Calibri" w:hAnsi="Calibri"/>
                <w:b w:val="0"/>
                <w:i w:val="0"/>
                <w:color w:val="555555"/>
                <w:sz w:val="18"/>
              </w:rPr>
              <w:t>Model Hub avec recommandations matérielles</w:t>
            </w:r>
          </w:p>
        </w:tc>
        <w:tc>
          <w:tcPr>
            <w:tcW w:type="dxa" w:w="1701"/>
            <w:shd w:val="clear" w:color="auto" w:fill="FFFFFF"/>
          </w:tcPr>
          <w:p>
            <w:pPr>
              <w:jc w:val="center"/>
            </w:pPr>
            <w:r>
              <w:rPr>
                <w:rFonts w:ascii="Calibri" w:hAnsi="Calibri"/>
                <w:b/>
                <w:i w:val="0"/>
                <w:color w:val="1A873C"/>
                <w:sz w:val="18"/>
              </w:rPr>
              <w:t>✅</w:t>
            </w:r>
          </w:p>
        </w:tc>
        <w:tc>
          <w:tcPr>
            <w:tcW w:type="dxa" w:w="1701"/>
            <w:shd w:val="clear" w:color="auto" w:fill="FFFFFF"/>
          </w:tcPr>
          <w:p>
            <w:pPr>
              <w:jc w:val="center"/>
            </w:pPr>
            <w:r>
              <w:rPr>
                <w:rFonts w:ascii="Calibri" w:hAnsi="Calibri"/>
                <w:b/>
                <w:i w:val="0"/>
                <w:color w:val="CC3333"/>
                <w:sz w:val="18"/>
              </w:rPr>
              <w:t>❌</w:t>
            </w:r>
          </w:p>
        </w:tc>
        <w:tc>
          <w:tcPr>
            <w:tcW w:type="dxa" w:w="1701"/>
            <w:shd w:val="clear" w:color="auto" w:fill="FFFFFF"/>
          </w:tcPr>
          <w:p>
            <w:pPr>
              <w:jc w:val="center"/>
            </w:pPr>
            <w:r>
              <w:rPr>
                <w:rFonts w:ascii="Calibri" w:hAnsi="Calibri"/>
                <w:b/>
                <w:i w:val="0"/>
                <w:color w:val="CC3333"/>
                <w:sz w:val="18"/>
              </w:rPr>
              <w:t>❌</w:t>
            </w:r>
          </w:p>
        </w:tc>
      </w:tr>
      <w:tr>
        <w:tc>
          <w:tcPr>
            <w:tcW w:type="dxa" w:w="4535"/>
            <w:shd w:val="clear" w:color="auto" w:fill="F5F7FA"/>
          </w:tcPr>
          <w:p>
            <w:r>
              <w:rPr>
                <w:rFonts w:ascii="Calibri" w:hAnsi="Calibri"/>
                <w:b w:val="0"/>
                <w:i w:val="0"/>
                <w:color w:val="555555"/>
                <w:sz w:val="18"/>
              </w:rPr>
              <w:t>Évaluation et benchmarking intégrés</w:t>
            </w:r>
          </w:p>
        </w:tc>
        <w:tc>
          <w:tcPr>
            <w:tcW w:type="dxa" w:w="1701"/>
            <w:shd w:val="clear" w:color="auto" w:fill="F5F7FA"/>
          </w:tcPr>
          <w:p>
            <w:pPr>
              <w:jc w:val="center"/>
            </w:pPr>
            <w:r>
              <w:rPr>
                <w:rFonts w:ascii="Calibri" w:hAnsi="Calibri"/>
                <w:b/>
                <w:i w:val="0"/>
                <w:color w:val="1A873C"/>
                <w:sz w:val="18"/>
              </w:rPr>
              <w:t>✅</w:t>
            </w:r>
          </w:p>
        </w:tc>
        <w:tc>
          <w:tcPr>
            <w:tcW w:type="dxa" w:w="1701"/>
            <w:shd w:val="clear" w:color="auto" w:fill="F5F7FA"/>
          </w:tcPr>
          <w:p>
            <w:pPr>
              <w:jc w:val="center"/>
            </w:pPr>
            <w:r>
              <w:rPr>
                <w:rFonts w:ascii="Calibri" w:hAnsi="Calibri"/>
                <w:b/>
                <w:i w:val="0"/>
                <w:color w:val="CC3333"/>
                <w:sz w:val="18"/>
              </w:rPr>
              <w:t>❌</w:t>
            </w:r>
          </w:p>
        </w:tc>
        <w:tc>
          <w:tcPr>
            <w:tcW w:type="dxa" w:w="1701"/>
            <w:shd w:val="clear" w:color="auto" w:fill="F5F7FA"/>
          </w:tcPr>
          <w:p>
            <w:pPr>
              <w:jc w:val="center"/>
            </w:pPr>
            <w:r>
              <w:rPr>
                <w:rFonts w:ascii="Calibri" w:hAnsi="Calibri"/>
                <w:b w:val="0"/>
                <w:i w:val="0"/>
                <w:color w:val="555555"/>
                <w:sz w:val="18"/>
              </w:rPr>
              <w:t>partiel</w:t>
            </w:r>
          </w:p>
        </w:tc>
      </w:tr>
      <w:tr>
        <w:tc>
          <w:tcPr>
            <w:tcW w:type="dxa" w:w="4535"/>
            <w:shd w:val="clear" w:color="auto" w:fill="FFFFFF"/>
          </w:tcPr>
          <w:p>
            <w:r>
              <w:rPr>
                <w:rFonts w:ascii="Calibri" w:hAnsi="Calibri"/>
                <w:b w:val="0"/>
                <w:i w:val="0"/>
                <w:color w:val="555555"/>
                <w:sz w:val="18"/>
              </w:rPr>
              <w:t>100 % local, souveraineté totale</w:t>
            </w:r>
          </w:p>
        </w:tc>
        <w:tc>
          <w:tcPr>
            <w:tcW w:type="dxa" w:w="1701"/>
            <w:shd w:val="clear" w:color="auto" w:fill="FFFFFF"/>
          </w:tcPr>
          <w:p>
            <w:pPr>
              <w:jc w:val="center"/>
            </w:pPr>
            <w:r>
              <w:rPr>
                <w:rFonts w:ascii="Calibri" w:hAnsi="Calibri"/>
                <w:b/>
                <w:i w:val="0"/>
                <w:color w:val="1A873C"/>
                <w:sz w:val="18"/>
              </w:rPr>
              <w:t>✅</w:t>
            </w:r>
          </w:p>
        </w:tc>
        <w:tc>
          <w:tcPr>
            <w:tcW w:type="dxa" w:w="1701"/>
            <w:shd w:val="clear" w:color="auto" w:fill="FFFFFF"/>
          </w:tcPr>
          <w:p>
            <w:pPr>
              <w:jc w:val="center"/>
            </w:pPr>
            <w:r>
              <w:rPr>
                <w:rFonts w:ascii="Calibri" w:hAnsi="Calibri"/>
                <w:b w:val="0"/>
                <w:i w:val="0"/>
                <w:color w:val="555555"/>
                <w:sz w:val="18"/>
              </w:rPr>
              <w:t>souvent non</w:t>
            </w:r>
          </w:p>
        </w:tc>
        <w:tc>
          <w:tcPr>
            <w:tcW w:type="dxa" w:w="1701"/>
            <w:shd w:val="clear" w:color="auto" w:fill="FFFFFF"/>
          </w:tcPr>
          <w:p>
            <w:pPr>
              <w:jc w:val="center"/>
            </w:pPr>
            <w:r>
              <w:rPr>
                <w:rFonts w:ascii="Calibri" w:hAnsi="Calibri"/>
                <w:b/>
                <w:i w:val="0"/>
                <w:color w:val="1A873C"/>
                <w:sz w:val="18"/>
              </w:rPr>
              <w:t>✅</w:t>
            </w:r>
          </w:p>
        </w:tc>
      </w:tr>
      <w:tr>
        <w:tc>
          <w:tcPr>
            <w:tcW w:type="dxa" w:w="4535"/>
            <w:shd w:val="clear" w:color="auto" w:fill="F5F7FA"/>
          </w:tcPr>
          <w:p>
            <w:r>
              <w:rPr>
                <w:rFonts w:ascii="Calibri" w:hAnsi="Calibri"/>
                <w:b w:val="0"/>
                <w:i w:val="0"/>
                <w:color w:val="555555"/>
                <w:sz w:val="18"/>
              </w:rPr>
              <w:t>Auto-configuration hardware (GPU/CPU/RAM)</w:t>
            </w:r>
          </w:p>
        </w:tc>
        <w:tc>
          <w:tcPr>
            <w:tcW w:type="dxa" w:w="1701"/>
            <w:shd w:val="clear" w:color="auto" w:fill="F5F7FA"/>
          </w:tcPr>
          <w:p>
            <w:pPr>
              <w:jc w:val="center"/>
            </w:pPr>
            <w:r>
              <w:rPr>
                <w:rFonts w:ascii="Calibri" w:hAnsi="Calibri"/>
                <w:b/>
                <w:i w:val="0"/>
                <w:color w:val="1A873C"/>
                <w:sz w:val="18"/>
              </w:rPr>
              <w:t>✅</w:t>
            </w:r>
          </w:p>
        </w:tc>
        <w:tc>
          <w:tcPr>
            <w:tcW w:type="dxa" w:w="1701"/>
            <w:shd w:val="clear" w:color="auto" w:fill="F5F7FA"/>
          </w:tcPr>
          <w:p>
            <w:pPr>
              <w:jc w:val="center"/>
            </w:pPr>
            <w:r>
              <w:rPr>
                <w:rFonts w:ascii="Calibri" w:hAnsi="Calibri"/>
                <w:b/>
                <w:i w:val="0"/>
                <w:color w:val="CC3333"/>
                <w:sz w:val="18"/>
              </w:rPr>
              <w:t>❌</w:t>
            </w:r>
          </w:p>
        </w:tc>
        <w:tc>
          <w:tcPr>
            <w:tcW w:type="dxa" w:w="1701"/>
            <w:shd w:val="clear" w:color="auto" w:fill="F5F7FA"/>
          </w:tcPr>
          <w:p>
            <w:pPr>
              <w:jc w:val="center"/>
            </w:pPr>
            <w:r>
              <w:rPr>
                <w:rFonts w:ascii="Calibri" w:hAnsi="Calibri"/>
                <w:b/>
                <w:i w:val="0"/>
                <w:color w:val="CC3333"/>
                <w:sz w:val="18"/>
              </w:rPr>
              <w:t>❌</w:t>
            </w:r>
          </w:p>
        </w:tc>
      </w:tr>
      <w:tr>
        <w:tc>
          <w:tcPr>
            <w:tcW w:type="dxa" w:w="4535"/>
            <w:shd w:val="clear" w:color="auto" w:fill="FFFFFF"/>
          </w:tcPr>
          <w:p>
            <w:r>
              <w:rPr>
                <w:rFonts w:ascii="Calibri" w:hAnsi="Calibri"/>
                <w:b w:val="0"/>
                <w:i w:val="0"/>
                <w:color w:val="555555"/>
                <w:sz w:val="18"/>
              </w:rPr>
              <w:t>Interface web intégrée</w:t>
            </w:r>
          </w:p>
        </w:tc>
        <w:tc>
          <w:tcPr>
            <w:tcW w:type="dxa" w:w="1701"/>
            <w:shd w:val="clear" w:color="auto" w:fill="FFFFFF"/>
          </w:tcPr>
          <w:p>
            <w:pPr>
              <w:jc w:val="center"/>
            </w:pPr>
            <w:r>
              <w:rPr>
                <w:rFonts w:ascii="Calibri" w:hAnsi="Calibri"/>
                <w:b/>
                <w:i w:val="0"/>
                <w:color w:val="1A873C"/>
                <w:sz w:val="18"/>
              </w:rPr>
              <w:t>✅</w:t>
            </w:r>
          </w:p>
        </w:tc>
        <w:tc>
          <w:tcPr>
            <w:tcW w:type="dxa" w:w="1701"/>
            <w:shd w:val="clear" w:color="auto" w:fill="FFFFFF"/>
          </w:tcPr>
          <w:p>
            <w:pPr>
              <w:jc w:val="center"/>
            </w:pPr>
            <w:r>
              <w:rPr>
                <w:rFonts w:ascii="Calibri" w:hAnsi="Calibri"/>
                <w:b w:val="0"/>
                <w:i w:val="0"/>
                <w:color w:val="555555"/>
                <w:sz w:val="18"/>
              </w:rPr>
              <w:t>variable</w:t>
            </w:r>
          </w:p>
        </w:tc>
        <w:tc>
          <w:tcPr>
            <w:tcW w:type="dxa" w:w="1701"/>
            <w:shd w:val="clear" w:color="auto" w:fill="FFFFFF"/>
          </w:tcPr>
          <w:p>
            <w:pPr>
              <w:jc w:val="center"/>
            </w:pPr>
            <w:r>
              <w:rPr>
                <w:rFonts w:ascii="Calibri" w:hAnsi="Calibri"/>
                <w:b/>
                <w:i w:val="0"/>
                <w:color w:val="CC3333"/>
                <w:sz w:val="18"/>
              </w:rPr>
              <w:t>❌</w:t>
            </w:r>
          </w:p>
        </w:tc>
      </w:tr>
      <w:tr>
        <w:tc>
          <w:tcPr>
            <w:tcW w:type="dxa" w:w="4535"/>
            <w:shd w:val="clear" w:color="auto" w:fill="F5F7FA"/>
          </w:tcPr>
          <w:p>
            <w:r>
              <w:rPr>
                <w:rFonts w:ascii="Calibri" w:hAnsi="Calibri"/>
                <w:b w:val="0"/>
                <w:i w:val="0"/>
                <w:color w:val="555555"/>
                <w:sz w:val="18"/>
              </w:rPr>
              <w:t>Déploiement Docker 1 commande</w:t>
            </w:r>
          </w:p>
        </w:tc>
        <w:tc>
          <w:tcPr>
            <w:tcW w:type="dxa" w:w="1701"/>
            <w:shd w:val="clear" w:color="auto" w:fill="F5F7FA"/>
          </w:tcPr>
          <w:p>
            <w:pPr>
              <w:jc w:val="center"/>
            </w:pPr>
            <w:r>
              <w:rPr>
                <w:rFonts w:ascii="Calibri" w:hAnsi="Calibri"/>
                <w:b/>
                <w:i w:val="0"/>
                <w:color w:val="1A873C"/>
                <w:sz w:val="18"/>
              </w:rPr>
              <w:t>✅</w:t>
            </w:r>
          </w:p>
        </w:tc>
        <w:tc>
          <w:tcPr>
            <w:tcW w:type="dxa" w:w="1701"/>
            <w:shd w:val="clear" w:color="auto" w:fill="F5F7FA"/>
          </w:tcPr>
          <w:p>
            <w:pPr>
              <w:jc w:val="center"/>
            </w:pPr>
            <w:r>
              <w:rPr>
                <w:rFonts w:ascii="Calibri" w:hAnsi="Calibri"/>
                <w:b w:val="0"/>
                <w:i w:val="0"/>
                <w:color w:val="555555"/>
                <w:sz w:val="18"/>
              </w:rPr>
              <w:t>variable</w:t>
            </w:r>
          </w:p>
        </w:tc>
        <w:tc>
          <w:tcPr>
            <w:tcW w:type="dxa" w:w="1701"/>
            <w:shd w:val="clear" w:color="auto" w:fill="F5F7FA"/>
          </w:tcPr>
          <w:p>
            <w:pPr>
              <w:jc w:val="center"/>
            </w:pPr>
            <w:r>
              <w:rPr>
                <w:rFonts w:ascii="Calibri" w:hAnsi="Calibri"/>
                <w:b/>
                <w:i w:val="0"/>
                <w:color w:val="CC3333"/>
                <w:sz w:val="18"/>
              </w:rPr>
              <w:t>❌</w:t>
            </w:r>
          </w:p>
        </w:tc>
      </w:tr>
      <w:tr>
        <w:tc>
          <w:tcPr>
            <w:tcW w:type="dxa" w:w="4535"/>
            <w:shd w:val="clear" w:color="auto" w:fill="FFFFFF"/>
          </w:tcPr>
          <w:p>
            <w:r>
              <w:rPr>
                <w:rFonts w:ascii="Calibri" w:hAnsi="Calibri"/>
                <w:b w:val="0"/>
                <w:i w:val="0"/>
                <w:color w:val="555555"/>
                <w:sz w:val="18"/>
              </w:rPr>
              <w:t>Manifests Kubernetes fournis</w:t>
            </w:r>
          </w:p>
        </w:tc>
        <w:tc>
          <w:tcPr>
            <w:tcW w:type="dxa" w:w="1701"/>
            <w:shd w:val="clear" w:color="auto" w:fill="FFFFFF"/>
          </w:tcPr>
          <w:p>
            <w:pPr>
              <w:jc w:val="center"/>
            </w:pPr>
            <w:r>
              <w:rPr>
                <w:rFonts w:ascii="Calibri" w:hAnsi="Calibri"/>
                <w:b/>
                <w:i w:val="0"/>
                <w:color w:val="1A873C"/>
                <w:sz w:val="18"/>
              </w:rPr>
              <w:t>✅</w:t>
            </w:r>
          </w:p>
        </w:tc>
        <w:tc>
          <w:tcPr>
            <w:tcW w:type="dxa" w:w="1701"/>
            <w:shd w:val="clear" w:color="auto" w:fill="FFFFFF"/>
          </w:tcPr>
          <w:p>
            <w:pPr>
              <w:jc w:val="center"/>
            </w:pPr>
            <w:r>
              <w:rPr>
                <w:rFonts w:ascii="Calibri" w:hAnsi="Calibri"/>
                <w:b w:val="0"/>
                <w:i w:val="0"/>
                <w:color w:val="555555"/>
                <w:sz w:val="18"/>
              </w:rPr>
              <w:t>rare</w:t>
            </w:r>
          </w:p>
        </w:tc>
        <w:tc>
          <w:tcPr>
            <w:tcW w:type="dxa" w:w="1701"/>
            <w:shd w:val="clear" w:color="auto" w:fill="FFFFFF"/>
          </w:tcPr>
          <w:p>
            <w:pPr>
              <w:jc w:val="center"/>
            </w:pPr>
            <w:r>
              <w:rPr>
                <w:rFonts w:ascii="Calibri" w:hAnsi="Calibri"/>
                <w:b w:val="0"/>
                <w:i w:val="0"/>
                <w:color w:val="555555"/>
                <w:sz w:val="18"/>
              </w:rPr>
              <w:t>rare</w:t>
            </w:r>
          </w:p>
        </w:tc>
      </w:tr>
    </w:tbl>
    <w:p>
      <w:r/>
    </w:p>
    <w:pPr/>
    <w:p>
      <w:pPr>
        <w:pStyle w:val="Heading1"/>
        <w:jc w:val="left"/>
      </w:pPr>
      <w:r>
        <w:rPr>
          <w:rFonts w:ascii="Calibri" w:hAnsi="Calibri"/>
          <w:color w:val="1A2342"/>
        </w:rPr>
        <w:t>Conclusion</w:t>
      </w:r>
    </w:p>
    <w:p>
      <w:pPr>
        <w:spacing w:after="120"/>
        <w:jc w:val="both"/>
      </w:pPr>
      <w:r>
        <w:rPr>
          <w:rFonts w:ascii="Calibri" w:hAnsi="Calibri"/>
          <w:b w:val="0"/>
          <w:i w:val="0"/>
          <w:color w:val="555555"/>
          <w:sz w:val="22"/>
        </w:rPr>
        <w:t>SpectraLLM part d'un constat simple : spécialiser un LLM sur des documents métier devrait être accessible à toute organisation — sans expertise en data science, sans budget cloud, sans compromettre la confidentialité des données.</w:t>
      </w:r>
    </w:p>
    <w:p>
      <w:pPr>
        <w:spacing w:after="120"/>
        <w:jc w:val="both"/>
      </w:pPr>
      <w:r>
        <w:rPr>
          <w:rFonts w:ascii="Calibri" w:hAnsi="Calibri"/>
          <w:b w:val="0"/>
          <w:i w:val="0"/>
          <w:color w:val="555555"/>
          <w:sz w:val="22"/>
        </w:rPr>
        <w:t>La réponse technique s'appuie sur des briques éprouvées — RAG hybride, QLoRA, DPO, ReAct — assemblées dans un pipeline cohérent où chaque étape prépare la suivante. L'originalité n'est pas dans l'invention d'une technique nouvelle, mais dans leur intégration : le RAG nourrit le fine-tuning, les annotations humaines créent les paires DPO, le modèle amélioré produit de meilleures annotations.</w:t>
      </w:r>
    </w:p>
    <w:p>
      <w:pPr>
        <w:spacing w:after="120"/>
        <w:jc w:val="both"/>
      </w:pPr>
      <w:r>
        <w:rPr>
          <w:rFonts w:ascii="Calibri" w:hAnsi="Calibri"/>
          <w:b w:val="0"/>
          <w:i w:val="0"/>
          <w:color w:val="555555"/>
          <w:sz w:val="22"/>
        </w:rPr>
        <w:t>C'est un système qui apprend de lui-même, guidé par ses utilisateurs, sans jamais quitter l'infrastructure de l'organisation.</w:t>
      </w:r>
    </w:p>
    <w:p>
      <w:pPr>
        <w:pStyle w:val="Heading2"/>
        <w:jc w:val="left"/>
      </w:pPr>
      <w:r>
        <w:rPr>
          <w:rFonts w:ascii="Calibri" w:hAnsi="Calibri"/>
          <w:color w:val="2B5CB3"/>
        </w:rPr>
        <w:t>Les trois convictions fondatrices</w:t>
      </w:r>
    </w:p>
    <w:p>
      <w:pPr>
        <w:spacing w:after="120"/>
        <w:ind w:left="283"/>
      </w:pPr>
      <w:r>
        <w:rPr>
          <w:rFonts w:ascii="Calibri" w:hAnsi="Calibri"/>
          <w:b/>
          <w:i w:val="0"/>
          <w:color w:val="1A2342"/>
          <w:sz w:val="22"/>
        </w:rPr>
        <w:t>1.  La connaissance métier est trop précieuse pour être confiée à des API tierces.</w:t>
        <w:br/>
      </w:r>
      <w:r>
        <w:rPr>
          <w:rFonts w:ascii="Calibri" w:hAnsi="Calibri"/>
          <w:b w:val="0"/>
          <w:i/>
          <w:color w:val="555555"/>
          <w:sz w:val="20"/>
        </w:rPr>
        <w:t xml:space="preserve">    SpectraLLM est 100 % local, 100 % souverain. RGPD par conception.</w:t>
      </w:r>
    </w:p>
    <w:p>
      <w:pPr>
        <w:spacing w:after="120"/>
        <w:ind w:left="283"/>
      </w:pPr>
      <w:r>
        <w:rPr>
          <w:rFonts w:ascii="Calibri" w:hAnsi="Calibri"/>
          <w:b/>
          <w:i w:val="0"/>
          <w:color w:val="1A2342"/>
          <w:sz w:val="22"/>
        </w:rPr>
        <w:t>2.  RAG et fine-tuning ne sont pas des alternatives — ils sont complémentaires.</w:t>
        <w:br/>
      </w:r>
      <w:r>
        <w:rPr>
          <w:rFonts w:ascii="Calibri" w:hAnsi="Calibri"/>
          <w:b w:val="0"/>
          <w:i/>
          <w:color w:val="555555"/>
          <w:sz w:val="20"/>
        </w:rPr>
        <w:t xml:space="preserve">    SpectraLLM est la seule plateforme qui les enchaîne automatiquement, avec GED et boucle DPO.</w:t>
      </w:r>
    </w:p>
    <w:p>
      <w:pPr>
        <w:spacing w:after="120"/>
        <w:ind w:left="283"/>
      </w:pPr>
      <w:r>
        <w:rPr>
          <w:rFonts w:ascii="Calibri" w:hAnsi="Calibri"/>
          <w:b/>
          <w:i w:val="0"/>
          <w:color w:val="1A2342"/>
          <w:sz w:val="22"/>
        </w:rPr>
        <w:t>3.  Un excellent retrieval vaut mieux qu'un LLM plus grand.</w:t>
        <w:br/>
      </w:r>
      <w:r>
        <w:rPr>
          <w:rFonts w:ascii="Calibri" w:hAnsi="Calibri"/>
          <w:b w:val="0"/>
          <w:i/>
          <w:color w:val="555555"/>
          <w:sz w:val="20"/>
        </w:rPr>
        <w:t xml:space="preserve">    BM25 + vecteurs + RRF + reranking surpasse un retrieval vectoriel seul, quelle que soit la taille du modèle en aval.</w:t>
      </w:r>
    </w:p>
    <w:p/>
    <w:p>
      <w:pPr>
        <w:jc w:val="center"/>
      </w:pPr>
      <w:r>
        <w:rPr>
          <w:rFonts w:ascii="Calibri" w:hAnsi="Calibri"/>
          <w:b/>
          <w:i w:val="0"/>
          <w:color w:val="007A87"/>
          <w:sz w:val="24"/>
        </w:rPr>
        <w:t>— SpectraLLM v0.5 — Domain LLM Builder —</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