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DualisCheckUp como app de bienestar</w:t>
      </w:r>
    </w:p>
    <w:p>
      <w:pPr>
        <w:pStyle w:val="BodyText"/>
        <w:bidi w:val="0"/>
        <w:rPr/>
      </w:pPr>
      <w:r>
        <w:rPr>
          <w:rStyle w:val="Strong"/>
        </w:rPr>
        <w:t>Propuesta de actualización</w:t>
      </w:r>
      <w:r>
        <w:rPr/>
        <w:t xml:space="preserve"> | 15 de octubre de 2026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En una página</w:t>
      </w:r>
    </w:p>
    <w:p>
      <w:pPr>
        <w:pStyle w:val="BodyText"/>
        <w:bidi w:val="0"/>
        <w:rPr/>
      </w:pPr>
      <w:r>
        <w:rPr>
          <w:rStyle w:val="Strong"/>
        </w:rPr>
        <w:t>Qué pasa hoy.</w:t>
      </w:r>
      <w:r>
        <w:rPr/>
        <w:t xml:space="preserve"> Por lo que hace y por lo que dice, DualisCheckUp funciona hoy como un </w:t>
      </w:r>
      <w:r>
        <w:rPr>
          <w:rStyle w:val="Strong"/>
        </w:rPr>
        <w:t>software médico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evalúa los síntomas de cada persona;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le dice qué tipo de atención buscar (autocuidado, consulta, pronto atención o emergencia);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sus propios Términos de uso afirman que está clasificado bajo la norma de dispositivos médicos de ANVISA.</w:t>
      </w:r>
    </w:p>
    <w:p>
      <w:pPr>
        <w:pStyle w:val="BodyText"/>
        <w:bidi w:val="0"/>
        <w:rPr/>
      </w:pPr>
      <w:r>
        <w:rPr/>
        <w:t>En Brasil, la Unión Europea y Estados Unidos, eso exige registro sanitario antes de lanzar. Es un proceso largo y costoso, y distinto en cada país. Eso choca con el plan de internacionalizar Dualis.</w:t>
      </w:r>
    </w:p>
    <w:p>
      <w:pPr>
        <w:pStyle w:val="BodyText"/>
        <w:bidi w:val="0"/>
        <w:rPr/>
      </w:pPr>
      <w:r>
        <w:rPr>
          <w:rStyle w:val="Strong"/>
        </w:rPr>
        <w:t>Qué proponemos.</w:t>
      </w:r>
      <w:r>
        <w:rPr/>
        <w:t xml:space="preserve"> Reposicionar Dualis como </w:t>
      </w:r>
      <w:r>
        <w:rPr>
          <w:rStyle w:val="Strong"/>
        </w:rPr>
        <w:t>app de bienestar</w:t>
      </w:r>
      <w:r>
        <w:rPr/>
        <w:t xml:space="preserve">: un diario diario de cómo te sientes en el cuerpo y en las emociones, con hábitos, historial y contenidos educativos. Mantiene la experiencia que ya existe, pero la app </w:t>
      </w:r>
      <w:r>
        <w:rPr>
          <w:rStyle w:val="Strong"/>
        </w:rPr>
        <w:t>deja de decidir</w:t>
      </w:r>
      <w:r>
        <w:rPr/>
        <w:t xml:space="preserve"> sobre la salud de cada persona. La ayuda de emergencia queda </w:t>
      </w:r>
      <w:r>
        <w:rPr>
          <w:rStyle w:val="Strong"/>
        </w:rPr>
        <w:t>siempre a un toque</w:t>
      </w:r>
      <w:r>
        <w:rPr/>
        <w:t>, para todos.</w:t>
      </w:r>
    </w:p>
    <w:p>
      <w:pPr>
        <w:pStyle w:val="BodyText"/>
        <w:bidi w:val="0"/>
        <w:rPr/>
      </w:pPr>
      <w:r>
        <w:rPr>
          <w:rStyle w:val="Strong"/>
        </w:rPr>
        <w:t>Cuánto lleva.</w:t>
      </w:r>
      <w:r>
        <w:rPr/>
        <w:t xml:space="preserve"> Unas </w:t>
      </w:r>
      <w:r>
        <w:rPr>
          <w:rStyle w:val="Strong"/>
        </w:rPr>
        <w:t>5 semanas</w:t>
      </w:r>
      <w:r>
        <w:rPr/>
        <w:t xml:space="preserve"> de trabajo de ingeniería por etapas, más la revisión de un consultor regulatorio externo.</w:t>
      </w:r>
    </w:p>
    <w:p>
      <w:pPr>
        <w:pStyle w:val="BodyText"/>
        <w:bidi w:val="0"/>
        <w:rPr/>
      </w:pPr>
      <w:r>
        <w:rPr>
          <w:rStyle w:val="Strong"/>
        </w:rPr>
        <w:t>Qué necesitamos de ustedes.</w:t>
      </w:r>
      <w:r>
        <w:rPr/>
        <w:t xml:space="preserve"> Seis decisiones, listadas al final. La más importante: aceptar que la app </w:t>
      </w:r>
      <w:r>
        <w:rPr>
          <w:rStyle w:val="Strong"/>
        </w:rPr>
        <w:t>no indique urgencia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Qué es urgente aunque no se haga nada más.</w:t>
      </w:r>
      <w:r>
        <w:rPr/>
        <w:t xml:space="preserve"> Dos cosas deberían corregirse esta misma semana: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Artículos con autores no verificados:</w:t>
      </w:r>
      <w:r>
        <w:rPr/>
        <w:t xml:space="preserve"> los artículos de la app citan médicos y psicólogos con números de registro profesional (CRM/CRP) que no pudimos verificar.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Términos de uso:</w:t>
      </w:r>
      <w:r>
        <w:rPr/>
        <w:t xml:space="preserve"> el texto declara que la app es un dispositivo médico.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1. Por qué importa</w:t>
      </w:r>
    </w:p>
    <w:p>
      <w:pPr>
        <w:pStyle w:val="BodyText"/>
        <w:bidi w:val="0"/>
        <w:rPr/>
      </w:pPr>
      <w:r>
        <w:rPr/>
        <w:t xml:space="preserve">Los reguladores no miran la categoría que se elige en la tienda de apps. Miran </w:t>
      </w:r>
      <w:r>
        <w:rPr>
          <w:rStyle w:val="Strong"/>
        </w:rPr>
        <w:t>qué hace la app y qué promete</w:t>
      </w:r>
      <w:r>
        <w:rPr/>
        <w:t>, en la app y fuera de ella: pantallas, términos, ficha de tienda, sitio web, presentaciones y documentos internos.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App de bienestar.</w:t>
      </w:r>
      <w:r>
        <w:rPr/>
        <w:t xml:space="preserve"> Ayuda a la persona a registrar y conocer sus hábitos y cómo se siente. No requiere registro sanitario. Ejemplos: diarios de ánimo, apps de hidratación, de sueño o de hábitos.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Software médico.</w:t>
      </w:r>
      <w:r>
        <w:rPr/>
        <w:t xml:space="preserve"> Evalúa la salud de una persona concreta y le dice qué hacer. Requiere registro: ANVISA en Brasil, marcado CE en Europa y autorización de la FDA en Estados Unidos. En Europa además se suman las obligaciones de la ley de inteligencia artificial para sistemas de alto riesgo.</w:t>
      </w:r>
    </w:p>
    <w:p>
      <w:pPr>
        <w:pStyle w:val="BodyText"/>
        <w:bidi w:val="0"/>
        <w:rPr/>
      </w:pPr>
      <w:r>
        <w:rPr/>
        <w:t xml:space="preserve">La auditoría que hicimos concluye que, </w:t>
      </w:r>
      <w:r>
        <w:rPr>
          <w:rStyle w:val="Strong"/>
        </w:rPr>
        <w:t>tal como está hoy</w:t>
      </w:r>
      <w:r>
        <w:rPr/>
        <w:t>, Dualis probablemente sería software médico en Brasil y en Europa, y tendría riesgo medio-alto en Estados Unidos. Las tiendas de Apple y Google también pedirían pruebas de autorización sanitaria.</w:t>
      </w:r>
    </w:p>
    <w:p>
      <w:pPr>
        <w:pStyle w:val="BlockQuotation"/>
        <w:bidi w:val="0"/>
        <w:rPr/>
      </w:pPr>
      <w:r>
        <w:rPr/>
        <w:t>Esta conclusión es un análisis técnico, no asesoría legal. Recomendamos que un consultor regulatorio la confirme antes del lanzamiento.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2. Qué cambia para el usuario</w:t>
      </w:r>
    </w:p>
    <w:tbl>
      <w:tblPr>
        <w:tblW w:w="5000" w:type="pct"/>
        <w:jc w:val="left"/>
        <w:tblInd w:w="75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860"/>
        <w:gridCol w:w="7479"/>
      </w:tblGrid>
      <w:tr>
        <w:trPr>
          <w:tblHeader w:val="true"/>
        </w:trPr>
        <w:tc>
          <w:tcPr>
            <w:tcW w:w="3860" w:type="dxa"/>
            <w:tcBorders>
              <w:top w:val="single" w:sz="6" w:space="0" w:color="CBD5E1"/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Heading"/>
              <w:suppressLineNumbers/>
              <w:shd w:fill="0F3B66" w:val="clear"/>
              <w:bidi w:val="0"/>
              <w:spacing w:before="0" w:after="283"/>
              <w:jc w:val="left"/>
              <w:rPr/>
            </w:pPr>
            <w:r>
              <w:rPr/>
              <w:t>Hoy</w:t>
            </w:r>
          </w:p>
        </w:tc>
        <w:tc>
          <w:tcPr>
            <w:tcW w:w="7479" w:type="dxa"/>
            <w:tcBorders>
              <w:top w:val="single" w:sz="6" w:space="0" w:color="CBD5E1"/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Heading"/>
              <w:suppressLineNumbers/>
              <w:shd w:fill="0F3B66" w:val="clear"/>
              <w:bidi w:val="0"/>
              <w:spacing w:before="0" w:after="283"/>
              <w:jc w:val="left"/>
              <w:rPr/>
            </w:pPr>
            <w:r>
              <w:rPr/>
              <w:t>Después</w:t>
            </w:r>
          </w:p>
        </w:tc>
      </w:tr>
      <w:tr>
        <w:trPr/>
        <w:tc>
          <w:tcPr>
            <w:tcW w:w="3860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"Triagem preventiva"</w:t>
            </w:r>
          </w:p>
        </w:tc>
        <w:tc>
          <w:tcPr>
            <w:tcW w:w="7479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"Diário de bem-estar"</w:t>
            </w:r>
            <w:r>
              <w:rPr/>
              <w:t>: el usuario registra cómo se siente.</w:t>
            </w:r>
          </w:p>
        </w:tc>
      </w:tr>
      <w:tr>
        <w:trPr/>
        <w:tc>
          <w:tcPr>
            <w:tcW w:w="3860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 terminar, la app recomienda "Consulta", "Pronto Atendimento" o "Emergência" según lo que respondió</w:t>
            </w:r>
          </w:p>
        </w:tc>
        <w:tc>
          <w:tcPr>
            <w:tcW w:w="7479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Al terminar, ve un </w:t>
            </w:r>
            <w:r>
              <w:rPr>
                <w:rStyle w:val="Strong"/>
              </w:rPr>
              <w:t>resumen de lo que registró</w:t>
            </w:r>
            <w:r>
              <w:rPr/>
              <w:t xml:space="preserve"> y un mensaje igual para todos: </w:t>
            </w:r>
            <w:r>
              <w:rPr>
                <w:rStyle w:val="Emphasis"/>
              </w:rPr>
              <w:t>"Este app não avalia sua saúde. Se algum desconforto persistir, piorar ou te preocupar, procure um profissional de saúde. Em emergência, ligue 192."</w:t>
            </w:r>
          </w:p>
        </w:tc>
      </w:tr>
      <w:tr>
        <w:trPr/>
        <w:tc>
          <w:tcPr>
            <w:tcW w:w="3860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Una pantalla roja de emergencia aparece </w:t>
            </w:r>
            <w:r>
              <w:rPr>
                <w:rStyle w:val="Strong"/>
              </w:rPr>
              <w:t>solo si el algoritmo decide</w:t>
            </w:r>
            <w:r>
              <w:rPr/>
              <w:t>, y no se puede cerrar</w:t>
            </w:r>
          </w:p>
        </w:tc>
        <w:tc>
          <w:tcPr>
            <w:tcW w:w="7479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Un botón </w:t>
            </w:r>
            <w:r>
              <w:rPr>
                <w:rStyle w:val="Strong"/>
              </w:rPr>
              <w:t>"Ajuda urgente" visible en todas las pantallas</w:t>
            </w:r>
            <w:r>
              <w:rPr/>
              <w:t xml:space="preserve">, con los números de emergencia del país del usuario y una lista de señales de alarma oficial. Si el usuario anota algo muy fuerte, ve un aviso: </w:t>
            </w:r>
            <w:r>
              <w:rPr>
                <w:rStyle w:val="Emphasis"/>
              </w:rPr>
              <w:t>"Se isso for uma emergência, ligue 192 agora."</w:t>
            </w:r>
          </w:p>
        </w:tc>
      </w:tr>
      <w:tr>
        <w:trPr/>
        <w:tc>
          <w:tcPr>
            <w:tcW w:w="3860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 app nombra posibles problemas ("Suspeita de AVC", "Dor torácica crítica")</w:t>
            </w:r>
          </w:p>
        </w:tc>
        <w:tc>
          <w:tcPr>
            <w:tcW w:w="7479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La app </w:t>
            </w:r>
            <w:r>
              <w:rPr>
                <w:rStyle w:val="Strong"/>
              </w:rPr>
              <w:t>no nombra condiciones</w:t>
            </w:r>
            <w:r>
              <w:rPr/>
              <w:t>. Habla del cuerpo en lenguaje común: "Peito", "Cabeça", "Respiração".</w:t>
            </w:r>
          </w:p>
        </w:tc>
      </w:tr>
      <w:tr>
        <w:trPr/>
        <w:tc>
          <w:tcPr>
            <w:tcW w:w="3860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"Intensidade calculada" en una "escala clínica"</w:t>
            </w:r>
          </w:p>
        </w:tc>
        <w:tc>
          <w:tcPr>
            <w:tcW w:w="7479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"Intensidade que você informou"</w:t>
            </w:r>
            <w:r>
              <w:rPr/>
              <w:t>: es la nota que dio la propia persona.</w:t>
            </w:r>
          </w:p>
        </w:tc>
      </w:tr>
      <w:tr>
        <w:trPr/>
        <w:tc>
          <w:tcPr>
            <w:tcW w:w="3860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"Foco de atenção: desconforto severo"</w:t>
            </w:r>
          </w:p>
        </w:tc>
        <w:tc>
          <w:tcPr>
            <w:tcW w:w="7479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"Padrões nos seus registros"</w:t>
            </w:r>
            <w:r>
              <w:rPr/>
              <w:t xml:space="preserve">: </w:t>
            </w:r>
            <w:r>
              <w:rPr>
                <w:rStyle w:val="Emphasis"/>
              </w:rPr>
              <w:t>"Você registrou dor de cabeça com intensidade alta 3 vezes em 10 dias."</w:t>
            </w:r>
          </w:p>
        </w:tc>
      </w:tr>
      <w:tr>
        <w:trPr/>
        <w:tc>
          <w:tcPr>
            <w:tcW w:w="3860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 inteligencia artificial clasifica la urgencia del síntoma</w:t>
            </w:r>
          </w:p>
        </w:tc>
        <w:tc>
          <w:tcPr>
            <w:tcW w:w="7479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La inteligencia artificial </w:t>
            </w:r>
            <w:r>
              <w:rPr>
                <w:rStyle w:val="Strong"/>
              </w:rPr>
              <w:t>organiza las anotaciones</w:t>
            </w:r>
            <w:r>
              <w:rPr/>
              <w:t xml:space="preserve"> del diario (qué parte del cuerpo, qué emoción). No evalúa nada.</w:t>
            </w:r>
          </w:p>
        </w:tc>
      </w:tr>
      <w:tr>
        <w:trPr/>
        <w:tc>
          <w:tcPr>
            <w:tcW w:w="3860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"Artigos médicos recomendados para seus sintomas", firmados por médicos</w:t>
            </w:r>
          </w:p>
        </w:tc>
        <w:tc>
          <w:tcPr>
            <w:tcW w:w="7479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"Leituras sobre bem-estar"</w:t>
            </w:r>
            <w:r>
              <w:rPr/>
              <w:t xml:space="preserve">, contenido general con su </w:t>
            </w:r>
            <w:r>
              <w:rPr>
                <w:rStyle w:val="Strong"/>
              </w:rPr>
              <w:t>fuente oficial real</w:t>
            </w:r>
            <w:r>
              <w:rPr/>
              <w:t xml:space="preserve"> (por ejemplo, Ministério da Saúde).</w:t>
            </w:r>
          </w:p>
        </w:tc>
      </w:tr>
      <w:tr>
        <w:trPr/>
        <w:tc>
          <w:tcPr>
            <w:tcW w:w="3860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Números de emergencia solo de Brasil</w:t>
            </w:r>
          </w:p>
        </w:tc>
        <w:tc>
          <w:tcPr>
            <w:tcW w:w="7479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Números según el país: 192 y 188 en Brasil, 911 y 988 en Estados Unidos, 112 en Europa, etc.</w:t>
            </w:r>
          </w:p>
        </w:tc>
      </w:tr>
      <w:tr>
        <w:trPr/>
        <w:tc>
          <w:tcPr>
            <w:tcW w:w="3860" w:type="dxa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"Paciente", "prontuário", "histórico clínico"</w:t>
            </w:r>
          </w:p>
        </w:tc>
        <w:tc>
          <w:tcPr>
            <w:tcW w:w="7479" w:type="dxa"/>
            <w:tcBorders>
              <w:left w:val="single" w:sz="2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"Olá", "seus registros", "histórico de registros".</w:t>
            </w:r>
          </w:p>
        </w:tc>
      </w:tr>
    </w:tbl>
    <w:p>
      <w:pPr>
        <w:pStyle w:val="Heading2"/>
        <w:bidi w:val="0"/>
        <w:rPr/>
      </w:pPr>
      <w:r>
        <w:rPr/>
        <w:t>3. Qué se mantiene igual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check-in diario en dos ejes: </w:t>
      </w:r>
      <w:r>
        <w:rPr>
          <w:rStyle w:val="Strong"/>
        </w:rPr>
        <w:t>físico y emocional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</w:t>
      </w:r>
      <w:r>
        <w:rPr>
          <w:rStyle w:val="Strong"/>
        </w:rPr>
        <w:t>mapa del cuerpo</w:t>
      </w:r>
      <w:r>
        <w:rPr/>
        <w:t xml:space="preserve"> y el historial de 14 días.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Hidratación</w:t>
      </w:r>
      <w:r>
        <w:rPr/>
        <w:t>, recordatorios y notificaciones.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Perfiles familiares</w:t>
      </w:r>
      <w:r>
        <w:rPr/>
        <w:t>: dependientes con consentimiento legal y compartir con la familia. Se terminaron en la fase 11.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Funcionamiento </w:t>
      </w:r>
      <w:r>
        <w:rPr>
          <w:rStyle w:val="Strong"/>
        </w:rPr>
        <w:t>sin conexión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Privacidad y seguridad: cifrado, control de acceso por perfil, exportación y borrado de datos (LGPD).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La red de seguridad ante mensajes de </w:t>
      </w:r>
      <w:r>
        <w:rPr>
          <w:rStyle w:val="Strong"/>
        </w:rPr>
        <w:t>riesgo de suicidio</w:t>
      </w:r>
      <w:r>
        <w:rPr/>
        <w:t>, que sigue mostrando el CVV 188. Es una práctica estándar de seguridad de contenido.</w:t>
      </w:r>
    </w:p>
    <w:p>
      <w:pPr>
        <w:pStyle w:val="Heading2"/>
        <w:bidi w:val="0"/>
        <w:rPr/>
      </w:pPr>
      <w:r>
        <w:rPr/>
        <w:t>4. Seguridad del usuario: mejora, no empeora</w:t>
      </w:r>
    </w:p>
    <w:p>
      <w:pPr>
        <w:pStyle w:val="BodyText"/>
        <w:bidi w:val="0"/>
        <w:rPr/>
      </w:pPr>
      <w:r>
        <w:rPr/>
        <w:t xml:space="preserve">Hoy, la ayuda de emergencia </w:t>
      </w:r>
      <w:r>
        <w:rPr>
          <w:rStyle w:val="Strong"/>
        </w:rPr>
        <w:t>solo aparece</w:t>
      </w:r>
      <w:r>
        <w:rPr/>
        <w:t xml:space="preserve"> si la persona hace un check-in y el algoritmo detecta un caso grave. Fuera de ese flujo, la app no ofrece ayuda.</w:t>
      </w:r>
    </w:p>
    <w:p>
      <w:pPr>
        <w:pStyle w:val="BodyText"/>
        <w:bidi w:val="0"/>
        <w:rPr/>
      </w:pPr>
      <w:r>
        <w:rPr/>
        <w:t>Con el cambio: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 ayuda está </w:t>
      </w:r>
      <w:r>
        <w:rPr>
          <w:rStyle w:val="Strong"/>
        </w:rPr>
        <w:t>a un toque desde cualquier pantalla</w:t>
      </w:r>
      <w:r>
        <w:rPr/>
        <w:t>, para todos y sin condiciones.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Funciona </w:t>
      </w:r>
      <w:r>
        <w:rPr>
          <w:rStyle w:val="Strong"/>
        </w:rPr>
        <w:t>sin internet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Usa los </w:t>
      </w:r>
      <w:r>
        <w:rPr>
          <w:rStyle w:val="Strong"/>
        </w:rPr>
        <w:t>números correctos de cada país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Nunca</w:t>
      </w:r>
      <w:r>
        <w:rPr/>
        <w:t xml:space="preserve"> queda detrás de un plan pago.</w:t>
      </w:r>
    </w:p>
    <w:p>
      <w:pPr>
        <w:pStyle w:val="BodyText"/>
        <w:bidi w:val="0"/>
        <w:rPr/>
      </w:pPr>
      <w:r>
        <w:rPr/>
        <w:t xml:space="preserve">La promesa deja de ser "detectamos tu emergencia", que es una afirmación médica. Pasa a ser </w:t>
      </w:r>
      <w:r>
        <w:rPr>
          <w:rStyle w:val="Strong"/>
        </w:rPr>
        <w:t>"la ayuda siempre está a un toque"</w:t>
      </w:r>
      <w:r>
        <w:rPr/>
        <w:t>.</w:t>
      </w:r>
    </w:p>
    <w:p>
      <w:pPr>
        <w:pStyle w:val="Heading2"/>
        <w:bidi w:val="0"/>
        <w:rPr/>
      </w:pPr>
      <w:r>
        <w:rPr/>
        <w:t>5. Cambios en los planes futuros</w:t>
      </w:r>
    </w:p>
    <w:tbl>
      <w:tblPr>
        <w:tblW w:w="5000" w:type="pct"/>
        <w:jc w:val="left"/>
        <w:tblInd w:w="75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519"/>
        <w:gridCol w:w="8820"/>
      </w:tblGrid>
      <w:tr>
        <w:trPr>
          <w:tblHeader w:val="true"/>
        </w:trPr>
        <w:tc>
          <w:tcPr>
            <w:tcW w:w="2519" w:type="dxa"/>
            <w:tcBorders>
              <w:top w:val="single" w:sz="6" w:space="0" w:color="CBD5E1"/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Heading"/>
              <w:suppressLineNumbers/>
              <w:shd w:fill="0F3B66" w:val="clear"/>
              <w:bidi w:val="0"/>
              <w:spacing w:before="0" w:after="283"/>
              <w:jc w:val="left"/>
              <w:rPr/>
            </w:pPr>
            <w:r>
              <w:rPr/>
              <w:t>Función planeada</w:t>
            </w:r>
          </w:p>
        </w:tc>
        <w:tc>
          <w:tcPr>
            <w:tcW w:w="8820" w:type="dxa"/>
            <w:tcBorders>
              <w:top w:val="single" w:sz="6" w:space="0" w:color="CBD5E1"/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Heading"/>
              <w:suppressLineNumbers/>
              <w:shd w:fill="0F3B66" w:val="clear"/>
              <w:bidi w:val="0"/>
              <w:spacing w:before="0" w:after="283"/>
              <w:jc w:val="left"/>
              <w:rPr/>
            </w:pPr>
            <w:r>
              <w:rPr/>
              <w:t>Recomendación</w:t>
            </w:r>
          </w:p>
        </w:tc>
      </w:tr>
      <w:tr>
        <w:trPr/>
        <w:tc>
          <w:tcPr>
            <w:tcW w:w="2519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Cartera de vacunas</w:t>
            </w:r>
          </w:p>
        </w:tc>
        <w:tc>
          <w:tcPr>
            <w:tcW w:w="8820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 mantiene.</w:t>
            </w:r>
          </w:p>
        </w:tc>
      </w:tr>
      <w:tr>
        <w:trPr/>
        <w:tc>
          <w:tcPr>
            <w:tcW w:w="2519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Registro de alergias</w:t>
            </w:r>
          </w:p>
        </w:tc>
        <w:tc>
          <w:tcPr>
            <w:tcW w:w="8820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Se mantiene el registro. Se </w:t>
            </w:r>
            <w:r>
              <w:rPr>
                <w:rStyle w:val="Strong"/>
              </w:rPr>
              <w:t>quita</w:t>
            </w:r>
            <w:r>
              <w:rPr/>
              <w:t xml:space="preserve"> la alerta automática que cruza alergias con medicamentos (es una función médica).</w:t>
            </w:r>
          </w:p>
        </w:tc>
      </w:tr>
      <w:tr>
        <w:trPr/>
        <w:tc>
          <w:tcPr>
            <w:tcW w:w="2519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Condiciones de salud</w:t>
            </w:r>
          </w:p>
        </w:tc>
        <w:tc>
          <w:tcPr>
            <w:tcW w:w="8820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 mantiene, como "condições informadas por você".</w:t>
            </w:r>
          </w:p>
        </w:tc>
      </w:tr>
      <w:tr>
        <w:trPr/>
        <w:tc>
          <w:tcPr>
            <w:tcW w:w="2519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Recordatorios de medicamentos</w:t>
            </w:r>
          </w:p>
        </w:tc>
        <w:tc>
          <w:tcPr>
            <w:tcW w:w="8820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 mantienen.</w:t>
            </w:r>
          </w:p>
        </w:tc>
      </w:tr>
      <w:tr>
        <w:trPr/>
        <w:tc>
          <w:tcPr>
            <w:tcW w:w="2519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PDF para llevar al médico</w:t>
            </w:r>
          </w:p>
        </w:tc>
        <w:tc>
          <w:tcPr>
            <w:tcW w:w="8820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Se mantiene como </w:t>
            </w:r>
            <w:r>
              <w:rPr>
                <w:rStyle w:val="Strong"/>
              </w:rPr>
              <w:t>"Resumo dos meus registros"</w:t>
            </w:r>
            <w:r>
              <w:rPr/>
              <w:t>, sin evaluación ni recomendación.</w:t>
            </w:r>
          </w:p>
        </w:tc>
      </w:tr>
      <w:tr>
        <w:trPr/>
        <w:tc>
          <w:tcPr>
            <w:tcW w:w="2519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Lectura de exámenes de laboratorio</w:t>
            </w:r>
          </w:p>
        </w:tc>
        <w:tc>
          <w:tcPr>
            <w:tcW w:w="8820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Solo </w:t>
            </w:r>
            <w:r>
              <w:rPr>
                <w:rStyle w:val="Strong"/>
              </w:rPr>
              <w:t>guardar y transcribir</w:t>
            </w:r>
            <w:r>
              <w:rPr/>
              <w:t xml:space="preserve"> los valores que la persona confirma, con el rango que trae el propio informe. Si se quiere </w:t>
            </w:r>
            <w:r>
              <w:rPr>
                <w:rStyle w:val="Strong"/>
              </w:rPr>
              <w:t>interpretar</w:t>
            </w:r>
            <w:r>
              <w:rPr/>
              <w:t xml:space="preserve"> resultados, hacerlo con un socio que ya tenga registro sanitario.</w:t>
            </w:r>
          </w:p>
        </w:tc>
      </w:tr>
      <w:tr>
        <w:trPr/>
        <w:tc>
          <w:tcPr>
            <w:tcW w:w="2519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Lectura de recetas</w:t>
            </w:r>
          </w:p>
        </w:tc>
        <w:tc>
          <w:tcPr>
            <w:tcW w:w="8820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Posponer hasta tener la opinión del consultor: un error puede generar una dosis equivocada.</w:t>
            </w:r>
          </w:p>
        </w:tc>
      </w:tr>
      <w:tr>
        <w:trPr/>
        <w:tc>
          <w:tcPr>
            <w:tcW w:w="2519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Resumen de prospectos (bulas) con IA</w:t>
            </w:r>
          </w:p>
        </w:tc>
        <w:tc>
          <w:tcPr>
            <w:tcW w:w="8820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Se </w:t>
            </w:r>
            <w:r>
              <w:rPr>
                <w:rStyle w:val="Strong"/>
              </w:rPr>
              <w:t>quita</w:t>
            </w:r>
            <w:r>
              <w:rPr/>
              <w:t>. Se reemplaza por un enlace al prospecto oficial de ANVISA o por contenido licenciado.</w:t>
            </w:r>
          </w:p>
        </w:tc>
      </w:tr>
      <w:tr>
        <w:trPr/>
        <w:tc>
          <w:tcPr>
            <w:tcW w:w="2519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Interacción por voz</w:t>
            </w:r>
          </w:p>
        </w:tc>
        <w:tc>
          <w:tcPr>
            <w:tcW w:w="8820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 mantiene como "registro por voz".</w:t>
            </w:r>
          </w:p>
        </w:tc>
      </w:tr>
      <w:tr>
        <w:trPr/>
        <w:tc>
          <w:tcPr>
            <w:tcW w:w="2519" w:type="dxa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Suscripciones</w:t>
            </w:r>
          </w:p>
        </w:tc>
        <w:tc>
          <w:tcPr>
            <w:tcW w:w="8820" w:type="dxa"/>
            <w:tcBorders>
              <w:left w:val="single" w:sz="2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 mantienen, sin promesas médicas en la oferta.</w:t>
            </w:r>
          </w:p>
        </w:tc>
      </w:tr>
    </w:tbl>
    <w:p>
      <w:pPr>
        <w:pStyle w:val="Heading2"/>
        <w:bidi w:val="0"/>
        <w:rPr/>
      </w:pPr>
      <w:r>
        <w:rPr/>
        <w:t>6. Privacidad: lo que sigue siendo obligatorio</w:t>
      </w:r>
    </w:p>
    <w:p>
      <w:pPr>
        <w:pStyle w:val="BodyText"/>
        <w:bidi w:val="0"/>
        <w:rPr/>
      </w:pPr>
      <w:r>
        <w:rPr/>
        <w:t xml:space="preserve">Ser una app de bienestar </w:t>
      </w:r>
      <w:r>
        <w:rPr>
          <w:rStyle w:val="Strong"/>
        </w:rPr>
        <w:t>no</w:t>
      </w:r>
      <w:r>
        <w:rPr/>
        <w:t xml:space="preserve"> cambia la naturaleza de los datos. Lo que la persona registra sigue siendo información sensible de salud. Por eso, en paralelo: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Inteligencia artificial y residencia de datos:</w:t>
      </w:r>
      <w:r>
        <w:rPr/>
        <w:t xml:space="preserve"> hoy los textos de los usuarios se procesan en Google con una configuración que </w:t>
      </w:r>
      <w:r>
        <w:rPr>
          <w:rStyle w:val="Strong"/>
        </w:rPr>
        <w:t>no garantiza que los datos queden en Brasil</w:t>
      </w:r>
      <w:r>
        <w:rPr/>
        <w:t>. Eso contradice lo que promete la política de privacidad. Proponemos migrar a la versión empresarial de Google con región en Brasil o Europa, con contrato de procesamiento de datos y sin uso de los datos para entrenar modelos.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Informe de impacto de privacidad</w:t>
      </w:r>
      <w:r>
        <w:rPr/>
        <w:t xml:space="preserve"> (LGPD y GDPR) y un </w:t>
      </w:r>
      <w:r>
        <w:rPr>
          <w:rStyle w:val="Strong"/>
        </w:rPr>
        <w:t>encargado de datos (DPO)</w:t>
      </w:r>
      <w:r>
        <w:rPr/>
        <w:t xml:space="preserve"> publicado.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Publicidad:</w:t>
      </w:r>
      <w:r>
        <w:rPr/>
        <w:t xml:space="preserve"> ningún dato de salud puede usarse para anuncios.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Menores de edad:</w:t>
      </w:r>
      <w:r>
        <w:rPr/>
        <w:t xml:space="preserve"> reglas específicas por país para los perfiles de dependientes.</w:t>
      </w:r>
    </w:p>
    <w:p>
      <w:pPr>
        <w:pStyle w:val="Heading2"/>
        <w:bidi w:val="0"/>
        <w:rPr/>
      </w:pPr>
      <w:r>
        <w:rPr/>
        <w:t>7. Calendario</w:t>
      </w:r>
    </w:p>
    <w:tbl>
      <w:tblPr>
        <w:tblW w:w="5000" w:type="pct"/>
        <w:jc w:val="left"/>
        <w:tblInd w:w="75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466"/>
        <w:gridCol w:w="1272"/>
        <w:gridCol w:w="7601"/>
      </w:tblGrid>
      <w:tr>
        <w:trPr>
          <w:tblHeader w:val="true"/>
        </w:trPr>
        <w:tc>
          <w:tcPr>
            <w:tcW w:w="2466" w:type="dxa"/>
            <w:tcBorders>
              <w:top w:val="single" w:sz="6" w:space="0" w:color="CBD5E1"/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Heading"/>
              <w:suppressLineNumbers/>
              <w:shd w:fill="0F3B66" w:val="clear"/>
              <w:bidi w:val="0"/>
              <w:spacing w:before="0" w:after="283"/>
              <w:jc w:val="left"/>
              <w:rPr/>
            </w:pPr>
            <w:r>
              <w:rPr/>
              <w:t>Etapa</w:t>
            </w:r>
          </w:p>
        </w:tc>
        <w:tc>
          <w:tcPr>
            <w:tcW w:w="1272" w:type="dxa"/>
            <w:tcBorders>
              <w:top w:val="single" w:sz="6" w:space="0" w:color="CBD5E1"/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Heading"/>
              <w:suppressLineNumbers/>
              <w:shd w:fill="0F3B66" w:val="clear"/>
              <w:bidi w:val="0"/>
              <w:spacing w:before="0" w:after="283"/>
              <w:jc w:val="left"/>
              <w:rPr/>
            </w:pPr>
            <w:r>
              <w:rPr/>
              <w:t>Cuándo</w:t>
            </w:r>
          </w:p>
        </w:tc>
        <w:tc>
          <w:tcPr>
            <w:tcW w:w="7601" w:type="dxa"/>
            <w:tcBorders>
              <w:top w:val="single" w:sz="6" w:space="0" w:color="CBD5E1"/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Heading"/>
              <w:suppressLineNumbers/>
              <w:shd w:fill="0F3B66" w:val="clear"/>
              <w:bidi w:val="0"/>
              <w:spacing w:before="0" w:after="283"/>
              <w:jc w:val="left"/>
              <w:rPr/>
            </w:pPr>
            <w:r>
              <w:rPr/>
              <w:t>Qué se entrega</w:t>
            </w:r>
          </w:p>
        </w:tc>
      </w:tr>
      <w:tr>
        <w:trPr/>
        <w:tc>
          <w:tcPr>
            <w:tcW w:w="2466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 Riesgos inmediatos</w:t>
            </w:r>
          </w:p>
        </w:tc>
        <w:tc>
          <w:tcPr>
            <w:tcW w:w="1272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Semana 1</w:t>
            </w:r>
          </w:p>
        </w:tc>
        <w:tc>
          <w:tcPr>
            <w:tcW w:w="7601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Artículos sin autores no verificados, Términos y Privacidad reescritos, textos principales de la app y documentación interna.</w:t>
            </w:r>
          </w:p>
        </w:tc>
      </w:tr>
      <w:tr>
        <w:trPr/>
        <w:tc>
          <w:tcPr>
            <w:tcW w:w="2466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2. Cambio de comportamiento</w:t>
            </w:r>
          </w:p>
        </w:tc>
        <w:tc>
          <w:tcPr>
            <w:tcW w:w="1272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Semanas 2-3</w:t>
            </w:r>
          </w:p>
        </w:tc>
        <w:tc>
          <w:tcPr>
            <w:tcW w:w="7601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 app deja de recomendar tipo de atención; botón "Ajuda urgente"; nueva inteligencia artificial de organización.</w:t>
            </w:r>
          </w:p>
        </w:tc>
      </w:tr>
      <w:tr>
        <w:trPr/>
        <w:tc>
          <w:tcPr>
            <w:tcW w:w="2466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 Ajustes internos</w:t>
            </w:r>
          </w:p>
        </w:tc>
        <w:tc>
          <w:tcPr>
            <w:tcW w:w="1272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Semana 4</w:t>
            </w:r>
          </w:p>
        </w:tc>
        <w:tc>
          <w:tcPr>
            <w:tcW w:w="7601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Base de datos y servidor alineados; compatibilidad con versiones anteriores de la app.</w:t>
            </w:r>
          </w:p>
        </w:tc>
      </w:tr>
      <w:tr>
        <w:trPr/>
        <w:tc>
          <w:tcPr>
            <w:tcW w:w="2466" w:type="dxa"/>
            <w:tcBorders>
              <w:left w:val="single" w:sz="6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 Validación</w:t>
            </w:r>
          </w:p>
        </w:tc>
        <w:tc>
          <w:tcPr>
            <w:tcW w:w="1272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Semana 5</w:t>
            </w:r>
          </w:p>
        </w:tc>
        <w:tc>
          <w:tcPr>
            <w:tcW w:w="7601" w:type="dxa"/>
            <w:tcBorders>
              <w:left w:val="single" w:sz="2" w:space="0" w:color="CBD5E1"/>
              <w:bottom w:val="single" w:sz="2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Pruebas completas en el teléfono; versión lista para el consultor regulatorio.</w:t>
            </w:r>
          </w:p>
        </w:tc>
      </w:tr>
      <w:tr>
        <w:trPr/>
        <w:tc>
          <w:tcPr>
            <w:tcW w:w="2466" w:type="dxa"/>
            <w:tcBorders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 paralelo</w:t>
            </w:r>
          </w:p>
        </w:tc>
        <w:tc>
          <w:tcPr>
            <w:tcW w:w="1272" w:type="dxa"/>
            <w:tcBorders>
              <w:left w:val="single" w:sz="2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Semanas 1-5</w:t>
            </w:r>
          </w:p>
        </w:tc>
        <w:tc>
          <w:tcPr>
            <w:tcW w:w="7601" w:type="dxa"/>
            <w:tcBorders>
              <w:left w:val="single" w:sz="2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Privacidad, fichas de las tiendas y nombre comercial.</w:t>
            </w:r>
          </w:p>
        </w:tc>
      </w:tr>
    </w:tbl>
    <w:p>
      <w:pPr>
        <w:pStyle w:val="BodyText"/>
        <w:bidi w:val="0"/>
        <w:rPr/>
      </w:pPr>
      <w:r>
        <w:rPr/>
        <w:t>La revisión del consultor regulatorio es externa y no está incluida en estas 5 semanas.</w:t>
      </w:r>
    </w:p>
    <w:p>
      <w:pPr>
        <w:pStyle w:val="Heading2"/>
        <w:bidi w:val="0"/>
        <w:rPr/>
      </w:pPr>
      <w:r>
        <w:rPr/>
        <w:t>8. Riesgos y cómo los manejamos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Si el valor principal de Dualis es "decir qué tan urgente es lo que siento",</w:t>
      </w:r>
      <w:r>
        <w:rPr/>
        <w:t xml:space="preserve"> eso no puede ser bienestar en ningún país. En ese caso proponemos lanzar ahora el diario de bienestar y desarrollar la evaluación de urgencia como </w:t>
      </w:r>
      <w:r>
        <w:rPr>
          <w:rStyle w:val="Strong"/>
        </w:rPr>
        <w:t>producto separado con registro sanitario</w:t>
      </w:r>
      <w:r>
        <w:rPr/>
        <w:t>, o con un socio que ya lo tenga.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Usuarios actuales</w:t>
      </w:r>
      <w:r>
        <w:rPr/>
        <w:t xml:space="preserve"> que ya conocen la recomendación: avisarles dentro de la app y darles a cambio los nuevos resúmenes de patrones.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Versiones antiguas de la app:</w:t>
      </w:r>
      <w:r>
        <w:rPr/>
        <w:t xml:space="preserve"> agregar un aviso de "actualizar" antes de retirar funciones del servidor.</w:t>
      </w:r>
    </w:p>
    <w:p>
      <w:pPr>
        <w:pStyle w:val="Heading2"/>
        <w:bidi w:val="0"/>
        <w:rPr/>
      </w:pPr>
      <w:r>
        <w:rPr/>
        <w:t>9. Decisiones que necesitamos de ustedes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¿Aceptan que la app no indique urgencia ni tipo de atención?</w:t>
      </w:r>
      <w:r>
        <w:rPr/>
        <w:t xml:space="preserve"> Es la base de todo el plan.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Autores de los artículos:</w:t>
      </w:r>
      <w:r>
        <w:rPr/>
        <w:t xml:space="preserve"> ¿existen contratos con los profesionales citados? Si no, se quitan de inmediato.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Inteligencia artificial:</w:t>
      </w:r>
      <w:r>
        <w:rPr/>
        <w:t xml:space="preserve"> ¿migramos a la versión empresarial de Google con datos en Brasil o Europa?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Exámenes de laboratorio:</w:t>
      </w:r>
      <w:r>
        <w:rPr/>
        <w:t xml:space="preserve"> ¿solo guardar y transcribir, o buscar un socio regulado para interpretar?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Nombre en las tiendas:</w:t>
      </w:r>
      <w:r>
        <w:rPr/>
        <w:t xml:space="preserve"> "CheckUp" sugiere chequeo médico. ¿Lo mantenemos o usamos "Dualis: Diário de bem-estar"?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Consultor regulatorio:</w:t>
      </w:r>
      <w:r>
        <w:rPr/>
        <w:t xml:space="preserve"> ¿quién y cuándo? Recomendamos contratarlo en paralelo a la etapa 1.</w:t>
      </w:r>
    </w:p>
    <w:p>
      <w:pPr>
        <w:pStyle w:val="Heading2"/>
        <w:bidi w:val="0"/>
        <w:rPr/>
      </w:pPr>
      <w:r>
        <w:rPr/>
        <w:t>10. Después de la conversión: cómo crecer dentro de bienestar</w:t>
      </w:r>
    </w:p>
    <w:p>
      <w:pPr>
        <w:pStyle w:val="BodyText"/>
        <w:bidi w:val="0"/>
        <w:rPr/>
      </w:pPr>
      <w:r>
        <w:rPr/>
        <w:t>Una vez reposicionada, la app puede ganar valor con funciones que encajan en bienestar: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integración con Apple Health y Google Health Connect (pasos, sueño, frecuencia cardíaca);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seguimiento del sueño;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ejercicios de respiración y diario emocional guiado;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hábitos y metas;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carpeta personal de salud (vacunas, documentos, contactos de emergencia);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seguimiento del ciclo menstrual (solo registro);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derivación a teleconsulta con socios que ya tengan registro sanitario.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rStyle w:val="Emphasis"/>
        </w:rPr>
        <w:t>Documentos que acompañan esta propuesta: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Emphasis"/>
        </w:rPr>
        <w:t>"Plan Técnico de Reposicionamiento a Bienestar", con el detalle de cada cambio para el equipo técnico.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rPr/>
      </w:pPr>
      <w:r>
        <w:rPr>
          <w:rStyle w:val="Emphasis"/>
        </w:rPr>
        <w:t>"Auditoría de Uso Previsto", con la lista completa de hallazgos.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 Neue">
    <w:altName w:val="Arial"/>
    <w:charset w:val="01"/>
    <w:family w:val="auto"/>
    <w:pitch w:val="default"/>
  </w:font>
  <w:font w:name="Menl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Helvetica Neue;Arial;sans-serif" w:hAnsi="Helvetica Neue;Arial;sans-serif" w:eastAsia="Helvetica Neue;Arial;sans-serif" w:cs="Helvetica Neue;Arial;sans-serif"/>
      <w:color w:val="1E293B"/>
      <w:sz w:val="21"/>
      <w:szCs w:val="21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5" w:color="0E8AC8"/>
      </w:pBdr>
    </w:pPr>
    <w:rPr>
      <w:rFonts w:ascii="Helvetica Neue;Arial;sans-serif" w:hAnsi="Helvetica Neue;Arial;sans-serif" w:eastAsia="Helvetica Neue;Arial;sans-serif" w:cs="Helvetica Neue;Arial;sans-serif"/>
      <w:b/>
      <w:bCs/>
      <w:color w:val="0F3B66"/>
      <w:sz w:val="44"/>
      <w:szCs w:val="44"/>
    </w:rPr>
  </w:style>
  <w:style w:type="paragraph" w:styleId="Heading2">
    <w:name w:val="heading 2"/>
    <w:basedOn w:val="Heading"/>
    <w:next w:val="BodyText"/>
    <w:qFormat/>
    <w:pPr>
      <w:spacing w:before="330" w:after="120"/>
      <w:outlineLvl w:val="1"/>
    </w:pPr>
    <w:rPr>
      <w:rFonts w:ascii="Helvetica Neue;Arial;sans-serif" w:hAnsi="Helvetica Neue;Arial;sans-serif" w:eastAsia="Helvetica Neue;Arial;sans-serif" w:cs="Helvetica Neue;Arial;sans-serif"/>
      <w:b/>
      <w:bCs/>
      <w:color w:val="0F3B66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Helvetica Neue;Arial;sans-serif" w:hAnsi="Helvetica Neue;Arial;sans-serif" w:eastAsia="Helvetica Neue;Arial;sans-serif" w:cs="Helvetica Neue;Arial;sans-serif"/>
      <w:b/>
      <w:bCs/>
      <w:color w:val="0E5E8A"/>
      <w:sz w:val="25"/>
      <w:szCs w:val="25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Helvetica Neue;Arial;sans-serif" w:hAnsi="Helvetica Neue;Arial;sans-serif" w:eastAsia="Helvetica Neue;Arial;sans-serif" w:cs="Helvetica Neue;Arial;sans-serif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enlo;monospace" w:hAnsi="Menlo;monospace" w:eastAsia="Menlo;monospace" w:cs="Menlo;monospace"/>
      <w:sz w:val="17"/>
      <w:szCs w:val="17"/>
      <w:shd w:fill="F1F5F9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rFonts w:ascii="Helvetica Neue;Arial;sans-serif" w:hAnsi="Helvetica Neue;Arial;sans-serif" w:eastAsia="Helvetica Neue;Arial;sans-serif" w:cs="Helvetica Neue;Arial;sans-serif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283"/>
    </w:pPr>
    <w:rPr>
      <w:rFonts w:ascii="Helvetica Neue;Arial;sans-serif" w:hAnsi="Helvetica Neue;Arial;sans-serif" w:eastAsia="Helvetica Neue;Arial;sans-serif" w:cs="Helvetica Neue;Arial;sans-serif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9" w:color="0E8AC8"/>
      </w:pBdr>
      <w:shd w:fill="EEF6FB" w:val="clear"/>
      <w:spacing w:before="150" w:after="150"/>
      <w:ind w:hanging="0" w:left="150" w:right="150"/>
    </w:pPr>
    <w:rPr/>
  </w:style>
  <w:style w:type="paragraph" w:styleId="TableHeading">
    <w:name w:val="Table Heading"/>
    <w:basedOn w:val="TableContents"/>
    <w:qFormat/>
    <w:pPr>
      <w:suppressLineNumbers/>
      <w:shd w:fill="0F3B66" w:val="clear"/>
      <w:jc w:val="left"/>
    </w:pPr>
    <w:rPr>
      <w:rFonts w:ascii="Helvetica Neue;Arial;sans-serif" w:hAnsi="Helvetica Neue;Arial;sans-serif" w:eastAsia="Helvetica Neue;Arial;sans-serif" w:cs="Helvetica Neue;Arial;sans-serif"/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LibreOffice/26.8.1.1$MacOSX_AARCH64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DualisCheckUp como app de bienestar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