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Checklist Deployment Hero Stock Take</w:t>
      </w:r>
    </w:p>
    <w:p>
      <w:pPr>
        <w:pStyle w:val="Subtitle"/>
      </w:pPr>
      <w:r>
        <w:t>Persiapan rilis dan serah terima</w:t>
      </w:r>
    </w:p>
    <w:p>
      <w:pPr>
        <w:pStyle w:val="Heading1"/>
        <w:pageBreakBefore w:val="0"/>
      </w:pPr>
      <w:r>
        <w:t>01 Persiapan rilis</w:t>
      </w:r>
    </w:p>
    <w:p>
      <w:r>
        <w:t>Gunakan checklist ini sebelum rilis. Catat hasil pemeriksaan, bukti, penanggung jawab, dan tanggal pelaksanaannya.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40"/>
        <w:gridCol w:w="5338"/>
        <w:gridCol w:w="1989"/>
      </w:tblGrid>
      <w:tr>
        <w:trPr>
          <w:cantSplit/>
          <w:tblHeader/>
        </w:trPr>
        <w:tc>
          <w:tcPr>
            <w:tcW w:type="dxa" w:w="3140"/>
            <w:vAlign w:val="center"/>
            <w:shd w:fill="0B1C44"/>
            <w:tcMar>
              <w:top w:w="95" w:type="dxa"/>
              <w:bottom w:w="95" w:type="dxa"/>
              <w:left w:w="115" w:type="dxa"/>
              <w:right w:w="115" w:type="dxa"/>
            </w:tcMar>
          </w:tcPr>
          <w:p>
            <w:pPr>
              <w:spacing w:after="0" w:line="240" w:lineRule="exact"/>
            </w:pPr>
            <w:r>
              <w:rPr>
                <w:b/>
                <w:color w:val="FFFFFF"/>
                <w:sz w:val="19"/>
              </w:rPr>
              <w:t>Pemeriksaan</w:t>
            </w:r>
          </w:p>
        </w:tc>
        <w:tc>
          <w:tcPr>
            <w:tcW w:type="dxa" w:w="5338"/>
            <w:vAlign w:val="center"/>
            <w:shd w:fill="0B1C44"/>
            <w:tcMar>
              <w:top w:w="95" w:type="dxa"/>
              <w:bottom w:w="95" w:type="dxa"/>
              <w:left w:w="115" w:type="dxa"/>
              <w:right w:w="115" w:type="dxa"/>
            </w:tcMar>
          </w:tcPr>
          <w:p>
            <w:pPr>
              <w:spacing w:after="0" w:line="240" w:lineRule="exact"/>
            </w:pPr>
            <w:r>
              <w:rPr>
                <w:b/>
                <w:color w:val="FFFFFF"/>
                <w:sz w:val="19"/>
              </w:rPr>
              <w:t>Bukti yang harus dicatat</w:t>
            </w:r>
          </w:p>
        </w:tc>
        <w:tc>
          <w:tcPr>
            <w:tcW w:type="dxa" w:w="1989"/>
            <w:vAlign w:val="center"/>
            <w:shd w:fill="0B1C44"/>
            <w:tcMar>
              <w:top w:w="95" w:type="dxa"/>
              <w:bottom w:w="95" w:type="dxa"/>
              <w:left w:w="115" w:type="dxa"/>
              <w:right w:w="115" w:type="dxa"/>
            </w:tcMar>
          </w:tcPr>
          <w:p>
            <w:pPr>
              <w:spacing w:after="0" w:line="240" w:lineRule="exact"/>
              <w:jc w:val="center"/>
            </w:pPr>
            <w:r>
              <w:rPr>
                <w:b/>
                <w:color w:val="FFFFFF"/>
                <w:sz w:val="19"/>
              </w:rPr>
              <w:t>Status</w:t>
            </w:r>
          </w:p>
        </w:tc>
      </w:tr>
      <w:tr>
        <w:trPr>
          <w:cantSplit/>
        </w:trPr>
        <w:tc>
          <w:tcPr>
            <w:tcW w:type="dxa" w:w="3140"/>
            <w:vAlign w:val="center"/>
            <w:shd w:fill="FFFFFF"/>
            <w:tcMar>
              <w:top w:w="95" w:type="dxa"/>
              <w:bottom w:w="95" w:type="dxa"/>
              <w:left w:w="115" w:type="dxa"/>
              <w:right w:w="115" w:type="dxa"/>
            </w:tcMar>
          </w:tcPr>
          <w:p>
            <w:pPr>
              <w:spacing w:after="0" w:line="240" w:lineRule="exact"/>
            </w:pPr>
            <w:r>
              <w:rPr>
                <w:sz w:val="19"/>
              </w:rPr>
              <w:t>Versi rilis ditetapkan</w:t>
            </w:r>
          </w:p>
        </w:tc>
        <w:tc>
          <w:tcPr>
            <w:tcW w:type="dxa" w:w="5338"/>
            <w:vAlign w:val="center"/>
            <w:shd w:fill="FFFFFF"/>
            <w:tcMar>
              <w:top w:w="95" w:type="dxa"/>
              <w:bottom w:w="95" w:type="dxa"/>
              <w:left w:w="115" w:type="dxa"/>
              <w:right w:w="115" w:type="dxa"/>
            </w:tcMar>
          </w:tcPr>
          <w:p>
            <w:pPr>
              <w:spacing w:after="0" w:line="240" w:lineRule="exact"/>
            </w:pPr>
            <w:r>
              <w:rPr>
                <w:sz w:val="19"/>
              </w:rPr>
              <w:t>Commit, versi backend/web, versionCode APK dan tanggal build</w:t>
            </w:r>
          </w:p>
        </w:tc>
        <w:tc>
          <w:tcPr>
            <w:tcW w:type="dxa" w:w="1989"/>
            <w:vAlign w:val="center"/>
            <w:shd w:fill="FFFFFF"/>
            <w:tcMar>
              <w:top w:w="95" w:type="dxa"/>
              <w:bottom w:w="95" w:type="dxa"/>
              <w:left w:w="115" w:type="dxa"/>
              <w:right w:w="115" w:type="dxa"/>
            </w:tcMar>
          </w:tcPr>
          <w:p>
            <w:pPr>
              <w:spacing w:after="0" w:line="240" w:lineRule="exact"/>
              <w:jc w:val="center"/>
            </w:pPr>
            <w:r>
              <w:rPr>
                <w:sz w:val="19"/>
              </w:rPr>
              <w:t>Belum diisi</w:t>
            </w:r>
          </w:p>
        </w:tc>
      </w:tr>
      <w:tr>
        <w:trPr>
          <w:cantSplit/>
        </w:trPr>
        <w:tc>
          <w:tcPr>
            <w:tcW w:type="dxa" w:w="3140"/>
            <w:vAlign w:val="center"/>
            <w:shd w:fill="F3F5F7"/>
            <w:tcMar>
              <w:top w:w="95" w:type="dxa"/>
              <w:bottom w:w="95" w:type="dxa"/>
              <w:left w:w="115" w:type="dxa"/>
              <w:right w:w="115" w:type="dxa"/>
            </w:tcMar>
          </w:tcPr>
          <w:p>
            <w:pPr>
              <w:spacing w:after="0" w:line="240" w:lineRule="exact"/>
            </w:pPr>
            <w:r>
              <w:rPr>
                <w:sz w:val="19"/>
              </w:rPr>
              <w:t>Backup STOCKTAKE</w:t>
            </w:r>
          </w:p>
        </w:tc>
        <w:tc>
          <w:tcPr>
            <w:tcW w:type="dxa" w:w="5338"/>
            <w:vAlign w:val="center"/>
            <w:shd w:fill="F3F5F7"/>
            <w:tcMar>
              <w:top w:w="95" w:type="dxa"/>
              <w:bottom w:w="95" w:type="dxa"/>
              <w:left w:w="115" w:type="dxa"/>
              <w:right w:w="115" w:type="dxa"/>
            </w:tcMar>
          </w:tcPr>
          <w:p>
            <w:pPr>
              <w:spacing w:after="0" w:line="240" w:lineRule="exact"/>
            </w:pPr>
            <w:r>
              <w:rPr>
                <w:sz w:val="19"/>
              </w:rPr>
              <w:t>Lokasi backup, waktu, serta hasil uji restore ke database terpisah</w:t>
            </w:r>
          </w:p>
        </w:tc>
        <w:tc>
          <w:tcPr>
            <w:tcW w:type="dxa" w:w="1989"/>
            <w:vAlign w:val="center"/>
            <w:shd w:fill="F3F5F7"/>
            <w:tcMar>
              <w:top w:w="95" w:type="dxa"/>
              <w:bottom w:w="95" w:type="dxa"/>
              <w:left w:w="115" w:type="dxa"/>
              <w:right w:w="115" w:type="dxa"/>
            </w:tcMar>
          </w:tcPr>
          <w:p>
            <w:pPr>
              <w:spacing w:after="0" w:line="240" w:lineRule="exact"/>
              <w:jc w:val="center"/>
            </w:pPr>
            <w:r>
              <w:rPr>
                <w:sz w:val="19"/>
              </w:rPr>
              <w:t>Belum diisi</w:t>
            </w:r>
          </w:p>
        </w:tc>
      </w:tr>
      <w:tr>
        <w:trPr>
          <w:cantSplit/>
        </w:trPr>
        <w:tc>
          <w:tcPr>
            <w:tcW w:type="dxa" w:w="3140"/>
            <w:vAlign w:val="center"/>
            <w:shd w:fill="FFFFFF"/>
            <w:tcMar>
              <w:top w:w="95" w:type="dxa"/>
              <w:bottom w:w="95" w:type="dxa"/>
              <w:left w:w="115" w:type="dxa"/>
              <w:right w:w="115" w:type="dxa"/>
            </w:tcMar>
          </w:tcPr>
          <w:p>
            <w:pPr>
              <w:spacing w:after="0" w:line="240" w:lineRule="exact"/>
            </w:pPr>
            <w:r>
              <w:rPr>
                <w:sz w:val="19"/>
              </w:rPr>
              <w:t>Definisi SP diamankan</w:t>
            </w:r>
          </w:p>
        </w:tc>
        <w:tc>
          <w:tcPr>
            <w:tcW w:type="dxa" w:w="5338"/>
            <w:vAlign w:val="center"/>
            <w:shd w:fill="FFFFFF"/>
            <w:tcMar>
              <w:top w:w="95" w:type="dxa"/>
              <w:bottom w:w="95" w:type="dxa"/>
              <w:left w:w="115" w:type="dxa"/>
              <w:right w:w="115" w:type="dxa"/>
            </w:tcMar>
          </w:tcPr>
          <w:p>
            <w:pPr>
              <w:spacing w:after="0" w:line="240" w:lineRule="exact"/>
            </w:pPr>
            <w:r>
              <w:rPr>
                <w:sz w:val="19"/>
              </w:rPr>
              <w:t>Salinan SP aktif dan perbandingan terhadap file repository</w:t>
            </w:r>
          </w:p>
        </w:tc>
        <w:tc>
          <w:tcPr>
            <w:tcW w:type="dxa" w:w="1989"/>
            <w:vAlign w:val="center"/>
            <w:shd w:fill="FFFFFF"/>
            <w:tcMar>
              <w:top w:w="95" w:type="dxa"/>
              <w:bottom w:w="95" w:type="dxa"/>
              <w:left w:w="115" w:type="dxa"/>
              <w:right w:w="115" w:type="dxa"/>
            </w:tcMar>
          </w:tcPr>
          <w:p>
            <w:pPr>
              <w:spacing w:after="0" w:line="240" w:lineRule="exact"/>
              <w:jc w:val="center"/>
            </w:pPr>
            <w:r>
              <w:rPr>
                <w:sz w:val="19"/>
              </w:rPr>
              <w:t>Belum diisi</w:t>
            </w:r>
          </w:p>
        </w:tc>
      </w:tr>
      <w:tr>
        <w:trPr>
          <w:cantSplit/>
        </w:trPr>
        <w:tc>
          <w:tcPr>
            <w:tcW w:type="dxa" w:w="3140"/>
            <w:vAlign w:val="center"/>
            <w:shd w:fill="F3F5F7"/>
            <w:tcMar>
              <w:top w:w="95" w:type="dxa"/>
              <w:bottom w:w="95" w:type="dxa"/>
              <w:left w:w="115" w:type="dxa"/>
              <w:right w:w="115" w:type="dxa"/>
            </w:tcMar>
          </w:tcPr>
          <w:p>
            <w:pPr>
              <w:spacing w:after="0" w:line="240" w:lineRule="exact"/>
            </w:pPr>
            <w:r>
              <w:rPr>
                <w:sz w:val="19"/>
              </w:rPr>
              <w:t>Target server disetujui</w:t>
            </w:r>
          </w:p>
        </w:tc>
        <w:tc>
          <w:tcPr>
            <w:tcW w:type="dxa" w:w="5338"/>
            <w:vAlign w:val="center"/>
            <w:shd w:fill="F3F5F7"/>
            <w:tcMar>
              <w:top w:w="95" w:type="dxa"/>
              <w:bottom w:w="95" w:type="dxa"/>
              <w:left w:w="115" w:type="dxa"/>
              <w:right w:w="115" w:type="dxa"/>
            </w:tcMar>
          </w:tcPr>
          <w:p>
            <w:pPr>
              <w:spacing w:after="0" w:line="240" w:lineRule="exact"/>
            </w:pPr>
            <w:r>
              <w:rPr>
                <w:sz w:val="19"/>
              </w:rPr>
              <w:t>URL web/API, SQL target, lokasi pilot dan PIC</w:t>
            </w:r>
          </w:p>
        </w:tc>
        <w:tc>
          <w:tcPr>
            <w:tcW w:type="dxa" w:w="1989"/>
            <w:vAlign w:val="center"/>
            <w:shd w:fill="F3F5F7"/>
            <w:tcMar>
              <w:top w:w="95" w:type="dxa"/>
              <w:bottom w:w="95" w:type="dxa"/>
              <w:left w:w="115" w:type="dxa"/>
              <w:right w:w="115" w:type="dxa"/>
            </w:tcMar>
          </w:tcPr>
          <w:p>
            <w:pPr>
              <w:spacing w:after="0" w:line="240" w:lineRule="exact"/>
              <w:jc w:val="center"/>
            </w:pPr>
            <w:r>
              <w:rPr>
                <w:sz w:val="19"/>
              </w:rPr>
              <w:t>Belum diisi</w:t>
            </w:r>
          </w:p>
        </w:tc>
      </w:tr>
      <w:tr>
        <w:trPr>
          <w:cantSplit/>
        </w:trPr>
        <w:tc>
          <w:tcPr>
            <w:tcW w:type="dxa" w:w="3140"/>
            <w:vAlign w:val="center"/>
            <w:shd w:fill="FFFFFF"/>
            <w:tcMar>
              <w:top w:w="95" w:type="dxa"/>
              <w:bottom w:w="95" w:type="dxa"/>
              <w:left w:w="115" w:type="dxa"/>
              <w:right w:w="115" w:type="dxa"/>
            </w:tcMar>
          </w:tcPr>
          <w:p>
            <w:pPr>
              <w:spacing w:after="0" w:line="240" w:lineRule="exact"/>
            </w:pPr>
            <w:r>
              <w:rPr>
                <w:sz w:val="19"/>
              </w:rPr>
              <w:t>Akun operasional tersedia</w:t>
            </w:r>
          </w:p>
        </w:tc>
        <w:tc>
          <w:tcPr>
            <w:tcW w:type="dxa" w:w="5338"/>
            <w:vAlign w:val="center"/>
            <w:shd w:fill="FFFFFF"/>
            <w:tcMar>
              <w:top w:w="95" w:type="dxa"/>
              <w:bottom w:w="95" w:type="dxa"/>
              <w:left w:w="115" w:type="dxa"/>
              <w:right w:w="115" w:type="dxa"/>
            </w:tcMar>
          </w:tcPr>
          <w:p>
            <w:pPr>
              <w:spacing w:after="0" w:line="240" w:lineRule="exact"/>
            </w:pPr>
            <w:r>
              <w:rPr>
                <w:sz w:val="19"/>
              </w:rPr>
              <w:t>Role, lokasi asli, bantuan per schedule; tidak menggunakan akun demo bersama</w:t>
            </w:r>
          </w:p>
        </w:tc>
        <w:tc>
          <w:tcPr>
            <w:tcW w:type="dxa" w:w="1989"/>
            <w:vAlign w:val="center"/>
            <w:shd w:fill="FFFFFF"/>
            <w:tcMar>
              <w:top w:w="95" w:type="dxa"/>
              <w:bottom w:w="95" w:type="dxa"/>
              <w:left w:w="115" w:type="dxa"/>
              <w:right w:w="115" w:type="dxa"/>
            </w:tcMar>
          </w:tcPr>
          <w:p>
            <w:pPr>
              <w:spacing w:after="0" w:line="240" w:lineRule="exact"/>
              <w:jc w:val="center"/>
            </w:pPr>
            <w:r>
              <w:rPr>
                <w:sz w:val="19"/>
              </w:rPr>
              <w:t>Belum diisi</w:t>
            </w:r>
          </w:p>
        </w:tc>
      </w:tr>
      <w:tr>
        <w:trPr>
          <w:cantSplit/>
        </w:trPr>
        <w:tc>
          <w:tcPr>
            <w:tcW w:type="dxa" w:w="3140"/>
            <w:vAlign w:val="center"/>
            <w:shd w:fill="F3F5F7"/>
            <w:tcMar>
              <w:top w:w="95" w:type="dxa"/>
              <w:bottom w:w="95" w:type="dxa"/>
              <w:left w:w="115" w:type="dxa"/>
              <w:right w:w="115" w:type="dxa"/>
            </w:tcMar>
          </w:tcPr>
          <w:p>
            <w:pPr>
              <w:spacing w:after="0" w:line="240" w:lineRule="exact"/>
            </w:pPr>
            <w:r>
              <w:rPr>
                <w:sz w:val="19"/>
              </w:rPr>
              <w:t>Paket rollback tersedia</w:t>
            </w:r>
          </w:p>
        </w:tc>
        <w:tc>
          <w:tcPr>
            <w:tcW w:type="dxa" w:w="5338"/>
            <w:vAlign w:val="center"/>
            <w:shd w:fill="F3F5F7"/>
            <w:tcMar>
              <w:top w:w="95" w:type="dxa"/>
              <w:bottom w:w="95" w:type="dxa"/>
              <w:left w:w="115" w:type="dxa"/>
              <w:right w:w="115" w:type="dxa"/>
            </w:tcMar>
          </w:tcPr>
          <w:p>
            <w:pPr>
              <w:spacing w:after="0" w:line="240" w:lineRule="exact"/>
            </w:pPr>
            <w:r>
              <w:rPr>
                <w:sz w:val="19"/>
              </w:rPr>
              <w:t>Binary/web/APK sebelumnya dan prosedur pemulihan database kompatibel</w:t>
            </w:r>
          </w:p>
        </w:tc>
        <w:tc>
          <w:tcPr>
            <w:tcW w:type="dxa" w:w="1989"/>
            <w:vAlign w:val="center"/>
            <w:shd w:fill="F3F5F7"/>
            <w:tcMar>
              <w:top w:w="95" w:type="dxa"/>
              <w:bottom w:w="95" w:type="dxa"/>
              <w:left w:w="115" w:type="dxa"/>
              <w:right w:w="115" w:type="dxa"/>
            </w:tcMar>
          </w:tcPr>
          <w:p>
            <w:pPr>
              <w:spacing w:after="0" w:line="240" w:lineRule="exact"/>
              <w:jc w:val="center"/>
            </w:pPr>
            <w:r>
              <w:rPr>
                <w:sz w:val="19"/>
              </w:rPr>
              <w:t>Belum diisi</w:t>
            </w:r>
          </w:p>
        </w:tc>
      </w:tr>
    </w:tbl>
    <w:p>
      <w:pPr>
        <w:spacing w:after="0" w:line="100" w:lineRule="exact"/>
      </w:pPr>
    </w:p>
    <w:p>
      <w:pPr>
        <w:pStyle w:val="Heading2"/>
      </w:pPr>
      <w:r>
        <w:t>Perilaku startup yang perlu diperhatikan</w:t>
      </w:r>
    </w:p>
    <w:p>
      <w:r>
        <w:t>backend/src/server.ts menjalankan ensureDatabaseSchema saat SQL_MODE=sql. Proses ini dapat membuat atau memperbarui schema dan stored procedure sebelum server siap melayani. Restart backend SQL bukan operasi read only.</w:t>
      </w:r>
    </w:p>
    <w:p>
      <w:r>
        <w:t>reporting-procedures.ts menggunakan CREATE OR ALTER. Perubahan SP manual di SQL Server tidak otomatis kembali ke Git dan dapat tertimpa saat migration maupun startup. Bandingkan dan simpan definisi SQL Server terbaru ke sumber rilis sebelum menyalakan versi baru.</w:t>
      </w:r>
    </w:p>
    <w:p>
      <w:r>
        <w:t>Jangan menjalankan db:reset:test pada production. Jalankan seed hanya untuk inisialisasi yang sudah disetujui; jangan mengaktifkan DB_SEED_ON_START secara rutin.</w:t>
      </w:r>
    </w:p>
    <w:p>
      <w:pPr>
        <w:pStyle w:val="Heading1"/>
        <w:pageBreakBefore/>
      </w:pPr>
      <w:r>
        <w:t>02 Infrastruktur dan konfigurasi</w:t>
      </w:r>
    </w:p>
    <w:p>
      <w:pPr>
        <w:numPr>
          <w:ilvl w:val="0"/>
          <w:numId w:val="10"/>
        </w:numPr>
        <w:ind w:left="300" w:hanging="300"/>
      </w:pPr>
      <w:r>
        <w:t>Siapkan host backend dengan Node yang memenuhi engines pada backend/package.json, SQL Server yang dapat dijangkau, dan akun layanan yang disetujui IT.</w:t>
      </w:r>
    </w:p>
    <w:p>
      <w:pPr>
        <w:numPr>
          <w:ilvl w:val="0"/>
          <w:numId w:val="10"/>
        </w:numPr>
        <w:ind w:left="300" w:hanging="300"/>
      </w:pPr>
      <w:r>
        <w:t>Tetapkan SQL_MODE=sql, target SQL yang benar, JWT_SECRET khusus lingkungan, masa sesi JWT, CORS_ORIGINS, HOST dan PORT. Simpan secret di konfigurasi terbatas, bukan dalam dokumen atau frontend.</w:t>
      </w:r>
    </w:p>
    <w:p>
      <w:pPr>
        <w:numPr>
          <w:ilvl w:val="0"/>
          <w:numId w:val="10"/>
        </w:numPr>
        <w:ind w:left="300" w:hanging="300"/>
      </w:pPr>
      <w:r>
        <w:t>Sajikan hasil build Angular melalui web server dan arahkan /api ke backend. Atur fallback route Angular agar membuka URL seperti /schedules langsung tidak menghasilkan 404.</w:t>
      </w:r>
    </w:p>
    <w:p>
      <w:pPr>
        <w:numPr>
          <w:ilvl w:val="0"/>
          <w:numId w:val="10"/>
        </w:numPr>
        <w:ind w:left="300" w:hanging="300"/>
      </w:pPr>
      <w:r>
        <w:t>Gunakan HTTPS untuk akses operasional. Periksa sertifikat dan koneksi HHT ke nama host API. Base URL pada build Android harus dapat dijangkau device; localhost pada HHT bukan server kantor.</w:t>
      </w:r>
    </w:p>
    <w:p>
      <w:pPr>
        <w:numPr>
          <w:ilvl w:val="0"/>
          <w:numId w:val="10"/>
        </w:numPr>
        <w:ind w:left="300" w:hanging="300"/>
      </w:pPr>
      <w:r>
        <w:t>Atur reverse proxy agar SSE /api/stock-take/events tidak dibuffer dan koneksi stream tidak diputus terlalu cepat. Jangan menyimpan query token SSE dalam access log yang tidak terlindungi.</w:t>
      </w:r>
    </w:p>
    <w:p>
      <w:pPr>
        <w:numPr>
          <w:ilvl w:val="0"/>
          <w:numId w:val="10"/>
        </w:numPr>
        <w:ind w:left="300" w:hanging="300"/>
      </w:pPr>
      <w:r>
        <w:t>Periksa akses baca MasterData dan SalesTxn serta izin pada STOCKTAKE. Startup masih menjalankan DDL sehingga kebutuhan izin migration perlu ditangani khusus; jangan langsung membatasi akun runtime tanpa menguji startup.</w:t>
      </w:r>
    </w:p>
    <w:p>
      <w:pPr>
        <w:numPr>
          <w:ilvl w:val="0"/>
          <w:numId w:val="10"/>
        </w:numPr>
        <w:ind w:left="300" w:hanging="300"/>
      </w:pPr>
      <w:r>
        <w:t>Untuk deployment awal, gunakan satu instance backend atau uji rancangan distribusi event terlebih dahulu. Broadcast SSE saat ini berada dalam memori proses, belum merupakan event bus lintas instance.</w:t>
      </w:r>
    </w:p>
    <w:p>
      <w:pPr>
        <w:pStyle w:val="Heading2"/>
      </w:pPr>
      <w:r>
        <w:t>Validasi build yang perlu dijalankan pada rilis</w:t>
      </w:r>
    </w:p>
    <w:p>
      <w:pPr>
        <w:numPr>
          <w:ilvl w:val="0"/>
          <w:numId w:val="11"/>
        </w:numPr>
        <w:ind w:left="300" w:hanging="300"/>
      </w:pPr>
      <w:r>
        <w:t>Backend: npm.cmd --prefix backend run build dan npm.cmd --prefix backend run test.</w:t>
      </w:r>
    </w:p>
    <w:p>
      <w:pPr>
        <w:numPr>
          <w:ilvl w:val="0"/>
          <w:numId w:val="11"/>
        </w:numPr>
        <w:ind w:left="300" w:hanging="300"/>
      </w:pPr>
      <w:r>
        <w:t>Web: npm.cmd --prefix frontend run build.</w:t>
      </w:r>
    </w:p>
    <w:p>
      <w:pPr>
        <w:numPr>
          <w:ilvl w:val="0"/>
          <w:numId w:val="11"/>
        </w:numPr>
        <w:ind w:left="300" w:hanging="300"/>
      </w:pPr>
      <w:r>
        <w:t>Android: .\gradlew.bat testDebugUnitTest assembleDebug lintDebug untuk validasi development; siapkan APK release bertanda tangan melalui proses rilis tim.</w:t>
      </w:r>
    </w:p>
    <w:p>
      <w:pPr>
        <w:numPr>
          <w:ilvl w:val="0"/>
          <w:numId w:val="11"/>
        </w:numPr>
        <w:ind w:left="300" w:hanging="300"/>
      </w:pPr>
      <w:r>
        <w:t>Uji GET /api/health dan identitas service pada target. Health HTTP saja belum membuktikan seluruh query master, submit, dan reporting berhasil.</w:t>
      </w:r>
    </w:p>
    <w:p>
      <w:r>
        <w:t>Tentukan jadwal backup, retensi log, pemantauan error API, kapasitas SQL, serta kontak dukungan toko. Jangan mempublikasikan port SQL langsung kepada mobile atau browser.</w:t>
      </w:r>
    </w:p>
    <w:p>
      <w:pPr>
        <w:pStyle w:val="Heading1"/>
        <w:pageBreakBefore/>
      </w:pPr>
      <w:r>
        <w:t>03 Uji penerimaan operasional</w:t>
      </w:r>
    </w:p>
    <w:p>
      <w:r>
        <w:t>Jalankan pengujian dengan data uji di staging. Catat hasil dan lampirkan bukti untuk setiap skenario.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4"/>
        <w:gridCol w:w="7222"/>
      </w:tblGrid>
      <w:tr>
        <w:trPr>
          <w:cantSplit/>
          <w:tblHeader/>
        </w:trPr>
        <w:tc>
          <w:tcPr>
            <w:tcW w:type="dxa" w:w="3244"/>
            <w:vAlign w:val="center"/>
            <w:shd w:fill="0B1C44"/>
            <w:tcMar>
              <w:top w:w="95" w:type="dxa"/>
              <w:bottom w:w="95" w:type="dxa"/>
              <w:left w:w="115" w:type="dxa"/>
              <w:right w:w="115" w:type="dxa"/>
            </w:tcMar>
          </w:tcPr>
          <w:p>
            <w:pPr>
              <w:spacing w:after="0" w:line="240" w:lineRule="exact"/>
            </w:pPr>
            <w:r>
              <w:rPr>
                <w:b/>
                <w:color w:val="FFFFFF"/>
                <w:sz w:val="19"/>
              </w:rPr>
              <w:t>Skenario</w:t>
            </w:r>
          </w:p>
        </w:tc>
        <w:tc>
          <w:tcPr>
            <w:tcW w:type="dxa" w:w="7222"/>
            <w:vAlign w:val="center"/>
            <w:shd w:fill="0B1C44"/>
            <w:tcMar>
              <w:top w:w="95" w:type="dxa"/>
              <w:bottom w:w="95" w:type="dxa"/>
              <w:left w:w="115" w:type="dxa"/>
              <w:right w:w="115" w:type="dxa"/>
            </w:tcMar>
          </w:tcPr>
          <w:p>
            <w:pPr>
              <w:spacing w:after="0" w:line="240" w:lineRule="exact"/>
            </w:pPr>
            <w:r>
              <w:rPr>
                <w:b/>
                <w:color w:val="FFFFFF"/>
                <w:sz w:val="19"/>
              </w:rPr>
              <w:t>Hasil yang harus diperiksa</w:t>
            </w:r>
          </w:p>
        </w:tc>
      </w:tr>
      <w:tr>
        <w:trPr>
          <w:cantSplit/>
        </w:trPr>
        <w:tc>
          <w:tcPr>
            <w:tcW w:type="dxa" w:w="3244"/>
            <w:vAlign w:val="center"/>
            <w:shd w:fill="FFFFFF"/>
            <w:tcMar>
              <w:top w:w="95" w:type="dxa"/>
              <w:bottom w:w="95" w:type="dxa"/>
              <w:left w:w="115" w:type="dxa"/>
              <w:right w:w="115" w:type="dxa"/>
            </w:tcMar>
          </w:tcPr>
          <w:p>
            <w:pPr>
              <w:spacing w:after="0" w:line="240" w:lineRule="exact"/>
            </w:pPr>
            <w:r>
              <w:rPr>
                <w:sz w:val="19"/>
              </w:rPr>
              <w:t>Login role dan lokasi berbeda</w:t>
            </w:r>
          </w:p>
        </w:tc>
        <w:tc>
          <w:tcPr>
            <w:tcW w:type="dxa" w:w="7222"/>
            <w:vAlign w:val="center"/>
            <w:shd w:fill="FFFFFF"/>
            <w:tcMar>
              <w:top w:w="95" w:type="dxa"/>
              <w:bottom w:w="95" w:type="dxa"/>
              <w:left w:w="115" w:type="dxa"/>
              <w:right w:w="115" w:type="dxa"/>
            </w:tcMar>
          </w:tcPr>
          <w:p>
            <w:pPr>
              <w:spacing w:after="0" w:line="240" w:lineRule="exact"/>
            </w:pPr>
            <w:r>
              <w:rPr>
                <w:sz w:val="19"/>
              </w:rPr>
              <w:t>Scope akses sesuai lokasi dan tim; Inventory Control lintas lokasi</w:t>
            </w:r>
          </w:p>
        </w:tc>
      </w:tr>
      <w:tr>
        <w:trPr>
          <w:cantSplit/>
        </w:trPr>
        <w:tc>
          <w:tcPr>
            <w:tcW w:type="dxa" w:w="3244"/>
            <w:vAlign w:val="center"/>
            <w:shd w:fill="F3F5F7"/>
            <w:tcMar>
              <w:top w:w="95" w:type="dxa"/>
              <w:bottom w:w="95" w:type="dxa"/>
              <w:left w:w="115" w:type="dxa"/>
              <w:right w:w="115" w:type="dxa"/>
            </w:tcMar>
          </w:tcPr>
          <w:p>
            <w:pPr>
              <w:spacing w:after="0" w:line="240" w:lineRule="exact"/>
            </w:pPr>
            <w:r>
              <w:rPr>
                <w:sz w:val="19"/>
              </w:rPr>
              <w:t>Bantuan toko lain</w:t>
            </w:r>
          </w:p>
        </w:tc>
        <w:tc>
          <w:tcPr>
            <w:tcW w:type="dxa" w:w="7222"/>
            <w:vAlign w:val="center"/>
            <w:shd w:fill="F3F5F7"/>
            <w:tcMar>
              <w:top w:w="95" w:type="dxa"/>
              <w:bottom w:w="95" w:type="dxa"/>
              <w:left w:w="115" w:type="dxa"/>
              <w:right w:w="115" w:type="dxa"/>
            </w:tcMar>
          </w:tcPr>
          <w:p>
            <w:pPr>
              <w:spacing w:after="0" w:line="240" w:lineRule="exact"/>
            </w:pPr>
            <w:r>
              <w:rPr>
                <w:sz w:val="19"/>
              </w:rPr>
              <w:t>User melihat schedule penugasan tanpa lokasi asli berubah</w:t>
            </w:r>
          </w:p>
        </w:tc>
      </w:tr>
      <w:tr>
        <w:trPr>
          <w:cantSplit/>
        </w:trPr>
        <w:tc>
          <w:tcPr>
            <w:tcW w:type="dxa" w:w="3244"/>
            <w:vAlign w:val="center"/>
            <w:shd w:fill="FFFFFF"/>
            <w:tcMar>
              <w:top w:w="95" w:type="dxa"/>
              <w:bottom w:w="95" w:type="dxa"/>
              <w:left w:w="115" w:type="dxa"/>
              <w:right w:w="115" w:type="dxa"/>
            </w:tcMar>
          </w:tcPr>
          <w:p>
            <w:pPr>
              <w:spacing w:after="0" w:line="240" w:lineRule="exact"/>
            </w:pPr>
            <w:r>
              <w:rPr>
                <w:sz w:val="19"/>
              </w:rPr>
              <w:t>Template import user</w:t>
            </w:r>
          </w:p>
        </w:tc>
        <w:tc>
          <w:tcPr>
            <w:tcW w:type="dxa" w:w="7222"/>
            <w:vAlign w:val="center"/>
            <w:shd w:fill="FFFFFF"/>
            <w:tcMar>
              <w:top w:w="95" w:type="dxa"/>
              <w:bottom w:w="95" w:type="dxa"/>
              <w:left w:w="115" w:type="dxa"/>
              <w:right w:w="115" w:type="dxa"/>
            </w:tcMar>
          </w:tcPr>
          <w:p>
            <w:pPr>
              <w:spacing w:after="0" w:line="240" w:lineRule="exact"/>
            </w:pPr>
            <w:r>
              <w:rPr>
                <w:sz w:val="19"/>
              </w:rPr>
              <w:t>User valid tersimpan; baris tidak valid terdeteksi; hasil import sebagian ditinjau</w:t>
            </w:r>
          </w:p>
        </w:tc>
      </w:tr>
      <w:tr>
        <w:trPr>
          <w:cantSplit/>
        </w:trPr>
        <w:tc>
          <w:tcPr>
            <w:tcW w:type="dxa" w:w="3244"/>
            <w:vAlign w:val="center"/>
            <w:shd w:fill="F3F5F7"/>
            <w:tcMar>
              <w:top w:w="95" w:type="dxa"/>
              <w:bottom w:w="95" w:type="dxa"/>
              <w:left w:w="115" w:type="dxa"/>
              <w:right w:w="115" w:type="dxa"/>
            </w:tcMar>
          </w:tcPr>
          <w:p>
            <w:pPr>
              <w:spacing w:after="0" w:line="240" w:lineRule="exact"/>
            </w:pPr>
            <w:r>
              <w:rPr>
                <w:sz w:val="19"/>
              </w:rPr>
              <w:t>Schedule PARTIAL</w:t>
            </w:r>
          </w:p>
        </w:tc>
        <w:tc>
          <w:tcPr>
            <w:tcW w:type="dxa" w:w="7222"/>
            <w:vAlign w:val="center"/>
            <w:shd w:fill="F3F5F7"/>
            <w:tcMar>
              <w:top w:w="95" w:type="dxa"/>
              <w:bottom w:w="95" w:type="dxa"/>
              <w:left w:w="115" w:type="dxa"/>
              <w:right w:w="115" w:type="dxa"/>
            </w:tcMar>
          </w:tcPr>
          <w:p>
            <w:pPr>
              <w:spacing w:after="0" w:line="240" w:lineRule="exact"/>
            </w:pPr>
            <w:r>
              <w:rPr>
                <w:sz w:val="19"/>
              </w:rPr>
              <w:t>Produk di luar category ditolak dan rack di luar scope tidak dipakai</w:t>
            </w:r>
          </w:p>
        </w:tc>
      </w:tr>
      <w:tr>
        <w:trPr>
          <w:cantSplit/>
        </w:trPr>
        <w:tc>
          <w:tcPr>
            <w:tcW w:type="dxa" w:w="3244"/>
            <w:vAlign w:val="center"/>
            <w:shd w:fill="FFFFFF"/>
            <w:tcMar>
              <w:top w:w="95" w:type="dxa"/>
              <w:bottom w:w="95" w:type="dxa"/>
              <w:left w:w="115" w:type="dxa"/>
              <w:right w:w="115" w:type="dxa"/>
            </w:tcMar>
          </w:tcPr>
          <w:p>
            <w:pPr>
              <w:spacing w:after="0" w:line="240" w:lineRule="exact"/>
            </w:pPr>
            <w:r>
              <w:rPr>
                <w:sz w:val="19"/>
              </w:rPr>
              <w:t>Scan produk berulang</w:t>
            </w:r>
          </w:p>
        </w:tc>
        <w:tc>
          <w:tcPr>
            <w:tcW w:type="dxa" w:w="7222"/>
            <w:vAlign w:val="center"/>
            <w:shd w:fill="FFFFFF"/>
            <w:tcMar>
              <w:top w:w="95" w:type="dxa"/>
              <w:bottom w:w="95" w:type="dxa"/>
              <w:left w:w="115" w:type="dxa"/>
              <w:right w:w="115" w:type="dxa"/>
            </w:tcMar>
          </w:tcPr>
          <w:p>
            <w:pPr>
              <w:spacing w:after="0" w:line="240" w:lineRule="exact"/>
            </w:pPr>
            <w:r>
              <w:rPr>
                <w:sz w:val="19"/>
              </w:rPr>
              <w:t>Dua scan produk sama menghasilkan dua baris; qty tidak otomatis terakumulasi</w:t>
            </w:r>
          </w:p>
        </w:tc>
      </w:tr>
      <w:tr>
        <w:trPr>
          <w:cantSplit/>
        </w:trPr>
        <w:tc>
          <w:tcPr>
            <w:tcW w:type="dxa" w:w="3244"/>
            <w:vAlign w:val="center"/>
            <w:shd w:fill="F3F5F7"/>
            <w:tcMar>
              <w:top w:w="95" w:type="dxa"/>
              <w:bottom w:w="95" w:type="dxa"/>
              <w:left w:w="115" w:type="dxa"/>
              <w:right w:w="115" w:type="dxa"/>
            </w:tcMar>
          </w:tcPr>
          <w:p>
            <w:pPr>
              <w:spacing w:after="0" w:line="240" w:lineRule="exact"/>
            </w:pPr>
            <w:r>
              <w:rPr>
                <w:sz w:val="19"/>
              </w:rPr>
              <w:t>Edit draft lama</w:t>
            </w:r>
          </w:p>
        </w:tc>
        <w:tc>
          <w:tcPr>
            <w:tcW w:type="dxa" w:w="7222"/>
            <w:vAlign w:val="center"/>
            <w:shd w:fill="F3F5F7"/>
            <w:tcMar>
              <w:top w:w="95" w:type="dxa"/>
              <w:bottom w:w="95" w:type="dxa"/>
              <w:left w:w="115" w:type="dxa"/>
              <w:right w:w="115" w:type="dxa"/>
            </w:tcMar>
          </w:tcPr>
          <w:p>
            <w:pPr>
              <w:spacing w:after="0" w:line="240" w:lineRule="exact"/>
            </w:pPr>
            <w:r>
              <w:rPr>
                <w:sz w:val="19"/>
              </w:rPr>
              <w:t>Qty berubah, label Terbaru dan urutan scan tidak berpindah</w:t>
            </w:r>
          </w:p>
        </w:tc>
      </w:tr>
      <w:tr>
        <w:trPr>
          <w:cantSplit/>
        </w:trPr>
        <w:tc>
          <w:tcPr>
            <w:tcW w:type="dxa" w:w="3244"/>
            <w:vAlign w:val="center"/>
            <w:shd w:fill="FFFFFF"/>
            <w:tcMar>
              <w:top w:w="95" w:type="dxa"/>
              <w:bottom w:w="95" w:type="dxa"/>
              <w:left w:w="115" w:type="dxa"/>
              <w:right w:w="115" w:type="dxa"/>
            </w:tcMar>
          </w:tcPr>
          <w:p>
            <w:pPr>
              <w:spacing w:after="0" w:line="240" w:lineRule="exact"/>
            </w:pPr>
            <w:r>
              <w:rPr>
                <w:sz w:val="19"/>
              </w:rPr>
              <w:t>Submit dan retry jaringan</w:t>
            </w:r>
          </w:p>
        </w:tc>
        <w:tc>
          <w:tcPr>
            <w:tcW w:type="dxa" w:w="7222"/>
            <w:vAlign w:val="center"/>
            <w:shd w:fill="FFFFFF"/>
            <w:tcMar>
              <w:top w:w="95" w:type="dxa"/>
              <w:bottom w:w="95" w:type="dxa"/>
              <w:left w:w="115" w:type="dxa"/>
              <w:right w:w="115" w:type="dxa"/>
            </w:tcMar>
          </w:tcPr>
          <w:p>
            <w:pPr>
              <w:spacing w:after="0" w:line="240" w:lineRule="exact"/>
            </w:pPr>
            <w:r>
              <w:rPr>
                <w:sz w:val="19"/>
              </w:rPr>
              <w:t>Data muncul di web; pengulangan draft yang sama tidak menggandakan transaksi</w:t>
            </w:r>
          </w:p>
        </w:tc>
      </w:tr>
      <w:tr>
        <w:trPr>
          <w:cantSplit/>
        </w:trPr>
        <w:tc>
          <w:tcPr>
            <w:tcW w:type="dxa" w:w="3244"/>
            <w:vAlign w:val="center"/>
            <w:shd w:fill="F3F5F7"/>
            <w:tcMar>
              <w:top w:w="95" w:type="dxa"/>
              <w:bottom w:w="95" w:type="dxa"/>
              <w:left w:w="115" w:type="dxa"/>
              <w:right w:w="115" w:type="dxa"/>
            </w:tcMar>
          </w:tcPr>
          <w:p>
            <w:pPr>
              <w:spacing w:after="0" w:line="240" w:lineRule="exact"/>
            </w:pPr>
            <w:r>
              <w:rPr>
                <w:sz w:val="19"/>
              </w:rPr>
              <w:t>Tambahan sebelum print</w:t>
            </w:r>
          </w:p>
        </w:tc>
        <w:tc>
          <w:tcPr>
            <w:tcW w:type="dxa" w:w="7222"/>
            <w:vAlign w:val="center"/>
            <w:shd w:fill="F3F5F7"/>
            <w:tcMar>
              <w:top w:w="95" w:type="dxa"/>
              <w:bottom w:w="95" w:type="dxa"/>
              <w:left w:w="115" w:type="dxa"/>
              <w:right w:w="115" w:type="dxa"/>
            </w:tcMar>
          </w:tcPr>
          <w:p>
            <w:pPr>
              <w:spacing w:after="0" w:line="240" w:lineRule="exact"/>
            </w:pPr>
            <w:r>
              <w:rPr>
                <w:sz w:val="19"/>
              </w:rPr>
              <w:t>Tambahan diterima, edit/hapus mobile sesudah submit tidak tersedia</w:t>
            </w:r>
          </w:p>
        </w:tc>
      </w:tr>
      <w:tr>
        <w:trPr>
          <w:cantSplit/>
        </w:trPr>
        <w:tc>
          <w:tcPr>
            <w:tcW w:type="dxa" w:w="3244"/>
            <w:vAlign w:val="center"/>
            <w:shd w:fill="FFFFFF"/>
            <w:tcMar>
              <w:top w:w="95" w:type="dxa"/>
              <w:bottom w:w="95" w:type="dxa"/>
              <w:left w:w="115" w:type="dxa"/>
              <w:right w:w="115" w:type="dxa"/>
            </w:tcMar>
          </w:tcPr>
          <w:p>
            <w:pPr>
              <w:spacing w:after="0" w:line="240" w:lineRule="exact"/>
            </w:pPr>
            <w:r>
              <w:rPr>
                <w:sz w:val="19"/>
              </w:rPr>
              <w:t>Print pertama dan print ulang</w:t>
            </w:r>
          </w:p>
        </w:tc>
        <w:tc>
          <w:tcPr>
            <w:tcW w:type="dxa" w:w="7222"/>
            <w:vAlign w:val="center"/>
            <w:shd w:fill="FFFFFF"/>
            <w:tcMar>
              <w:top w:w="95" w:type="dxa"/>
              <w:bottom w:w="95" w:type="dxa"/>
              <w:left w:w="115" w:type="dxa"/>
              <w:right w:w="115" w:type="dxa"/>
            </w:tcMar>
          </w:tcPr>
          <w:p>
            <w:pPr>
              <w:spacing w:after="0" w:line="240" w:lineRule="exact"/>
            </w:pPr>
            <w:r>
              <w:rPr>
                <w:sz w:val="19"/>
              </w:rPr>
              <w:t>Nomor print, waktu, kertas dan penguncian HHT konsisten</w:t>
            </w:r>
          </w:p>
        </w:tc>
      </w:tr>
      <w:tr>
        <w:trPr>
          <w:cantSplit/>
        </w:trPr>
        <w:tc>
          <w:tcPr>
            <w:tcW w:type="dxa" w:w="3244"/>
            <w:vAlign w:val="center"/>
            <w:shd w:fill="F3F5F7"/>
            <w:tcMar>
              <w:top w:w="95" w:type="dxa"/>
              <w:bottom w:w="95" w:type="dxa"/>
              <w:left w:w="115" w:type="dxa"/>
              <w:right w:w="115" w:type="dxa"/>
            </w:tcMar>
          </w:tcPr>
          <w:p>
            <w:pPr>
              <w:spacing w:after="0" w:line="240" w:lineRule="exact"/>
            </w:pPr>
            <w:r>
              <w:rPr>
                <w:sz w:val="19"/>
              </w:rPr>
              <w:t>Koreksi dan confirm</w:t>
            </w:r>
          </w:p>
        </w:tc>
        <w:tc>
          <w:tcPr>
            <w:tcW w:type="dxa" w:w="7222"/>
            <w:vAlign w:val="center"/>
            <w:shd w:fill="F3F5F7"/>
            <w:tcMar>
              <w:top w:w="95" w:type="dxa"/>
              <w:bottom w:w="95" w:type="dxa"/>
              <w:left w:w="115" w:type="dxa"/>
              <w:right w:w="115" w:type="dxa"/>
            </w:tcMar>
          </w:tcPr>
          <w:p>
            <w:pPr>
              <w:spacing w:after="0" w:line="240" w:lineRule="exact"/>
            </w:pPr>
            <w:r>
              <w:rPr>
                <w:sz w:val="19"/>
              </w:rPr>
              <w:t>Hanya Final Qty berubah; Scan Qty tetap; confirm mengunci hasil</w:t>
            </w:r>
          </w:p>
        </w:tc>
      </w:tr>
      <w:tr>
        <w:trPr>
          <w:cantSplit/>
        </w:trPr>
        <w:tc>
          <w:tcPr>
            <w:tcW w:type="dxa" w:w="3244"/>
            <w:vAlign w:val="center"/>
            <w:shd w:fill="FFFFFF"/>
            <w:tcMar>
              <w:top w:w="95" w:type="dxa"/>
              <w:bottom w:w="95" w:type="dxa"/>
              <w:left w:w="115" w:type="dxa"/>
              <w:right w:w="115" w:type="dxa"/>
            </w:tcMar>
          </w:tcPr>
          <w:p>
            <w:pPr>
              <w:spacing w:after="0" w:line="240" w:lineRule="exact"/>
            </w:pPr>
            <w:r>
              <w:rPr>
                <w:sz w:val="19"/>
              </w:rPr>
              <w:t>Reject</w:t>
            </w:r>
          </w:p>
        </w:tc>
        <w:tc>
          <w:tcPr>
            <w:tcW w:type="dxa" w:w="7222"/>
            <w:vAlign w:val="center"/>
            <w:shd w:fill="FFFFFF"/>
            <w:tcMar>
              <w:top w:w="95" w:type="dxa"/>
              <w:bottom w:w="95" w:type="dxa"/>
              <w:left w:w="115" w:type="dxa"/>
              <w:right w:w="115" w:type="dxa"/>
            </w:tcMar>
          </w:tcPr>
          <w:p>
            <w:pPr>
              <w:spacing w:after="0" w:line="240" w:lineRule="exact"/>
            </w:pPr>
            <w:r>
              <w:rPr>
                <w:sz w:val="19"/>
              </w:rPr>
              <w:t>Riwayat ditolak tetap dapat dibedakan dari scan aktif yang diulang</w:t>
            </w:r>
          </w:p>
        </w:tc>
      </w:tr>
      <w:tr>
        <w:trPr>
          <w:cantSplit/>
        </w:trPr>
        <w:tc>
          <w:tcPr>
            <w:tcW w:type="dxa" w:w="3244"/>
            <w:vAlign w:val="center"/>
            <w:shd w:fill="F3F5F7"/>
            <w:tcMar>
              <w:top w:w="95" w:type="dxa"/>
              <w:bottom w:w="95" w:type="dxa"/>
              <w:left w:w="115" w:type="dxa"/>
              <w:right w:w="115" w:type="dxa"/>
            </w:tcMar>
          </w:tcPr>
          <w:p>
            <w:pPr>
              <w:spacing w:after="0" w:line="240" w:lineRule="exact"/>
            </w:pPr>
            <w:r>
              <w:rPr>
                <w:sz w:val="19"/>
              </w:rPr>
              <w:t>SOH</w:t>
            </w:r>
          </w:p>
        </w:tc>
        <w:tc>
          <w:tcPr>
            <w:tcW w:type="dxa" w:w="7222"/>
            <w:vAlign w:val="center"/>
            <w:shd w:fill="F3F5F7"/>
            <w:tcMar>
              <w:top w:w="95" w:type="dxa"/>
              <w:bottom w:w="95" w:type="dxa"/>
              <w:left w:w="115" w:type="dxa"/>
              <w:right w:w="115" w:type="dxa"/>
            </w:tcMar>
          </w:tcPr>
          <w:p>
            <w:pPr>
              <w:spacing w:after="0" w:line="240" w:lineRule="exact"/>
            </w:pPr>
            <w:r>
              <w:rPr>
                <w:sz w:val="19"/>
              </w:rPr>
              <w:t>Lokasi dan card_date sesuai cut-off, quantity negatif dan desimal biaya tertangani</w:t>
            </w:r>
          </w:p>
        </w:tc>
      </w:tr>
      <w:tr>
        <w:trPr>
          <w:cantSplit/>
        </w:trPr>
        <w:tc>
          <w:tcPr>
            <w:tcW w:type="dxa" w:w="3244"/>
            <w:vAlign w:val="center"/>
            <w:shd w:fill="FFFFFF"/>
            <w:tcMar>
              <w:top w:w="95" w:type="dxa"/>
              <w:bottom w:w="95" w:type="dxa"/>
              <w:left w:w="115" w:type="dxa"/>
              <w:right w:w="115" w:type="dxa"/>
            </w:tcMar>
          </w:tcPr>
          <w:p>
            <w:pPr>
              <w:spacing w:after="0" w:line="240" w:lineRule="exact"/>
            </w:pPr>
            <w:r>
              <w:rPr>
                <w:sz w:val="19"/>
              </w:rPr>
              <w:t>Empat report</w:t>
            </w:r>
          </w:p>
        </w:tc>
        <w:tc>
          <w:tcPr>
            <w:tcW w:type="dxa" w:w="7222"/>
            <w:vAlign w:val="center"/>
            <w:shd w:fill="FFFFFF"/>
            <w:tcMar>
              <w:top w:w="95" w:type="dxa"/>
              <w:bottom w:w="95" w:type="dxa"/>
              <w:left w:w="115" w:type="dxa"/>
              <w:right w:w="115" w:type="dxa"/>
            </w:tcMar>
          </w:tcPr>
          <w:p>
            <w:pPr>
              <w:spacing w:after="0" w:line="240" w:lineRule="exact"/>
            </w:pPr>
            <w:r>
              <w:rPr>
                <w:sz w:val="19"/>
              </w:rPr>
              <w:t>Filter, 25 baris inquiry, multi pilihan, CSV, PDF A4, dan scope akses sesuai</w:t>
            </w:r>
          </w:p>
        </w:tc>
      </w:tr>
      <w:tr>
        <w:trPr>
          <w:cantSplit/>
        </w:trPr>
        <w:tc>
          <w:tcPr>
            <w:tcW w:type="dxa" w:w="3244"/>
            <w:vAlign w:val="center"/>
            <w:shd w:fill="F3F5F7"/>
            <w:tcMar>
              <w:top w:w="95" w:type="dxa"/>
              <w:bottom w:w="95" w:type="dxa"/>
              <w:left w:w="115" w:type="dxa"/>
              <w:right w:w="115" w:type="dxa"/>
            </w:tcMar>
          </w:tcPr>
          <w:p>
            <w:pPr>
              <w:spacing w:after="0" w:line="240" w:lineRule="exact"/>
            </w:pPr>
            <w:r>
              <w:rPr>
                <w:sz w:val="19"/>
              </w:rPr>
              <w:t>Close dan Schedule Close</w:t>
            </w:r>
          </w:p>
        </w:tc>
        <w:tc>
          <w:tcPr>
            <w:tcW w:type="dxa" w:w="7222"/>
            <w:vAlign w:val="center"/>
            <w:shd w:fill="F3F5F7"/>
            <w:tcMar>
              <w:top w:w="95" w:type="dxa"/>
              <w:bottom w:w="95" w:type="dxa"/>
              <w:left w:w="115" w:type="dxa"/>
              <w:right w:w="115" w:type="dxa"/>
            </w:tcMar>
          </w:tcPr>
          <w:p>
            <w:pPr>
              <w:spacing w:after="0" w:line="240" w:lineRule="exact"/>
            </w:pPr>
            <w:r>
              <w:rPr>
                <w:sz w:val="19"/>
              </w:rPr>
              <w:t>Seluruh rack wajib printed dan confirm; transaksi terkunci setelah close</w:t>
            </w:r>
          </w:p>
        </w:tc>
      </w:tr>
      <w:tr>
        <w:trPr>
          <w:cantSplit/>
        </w:trPr>
        <w:tc>
          <w:tcPr>
            <w:tcW w:type="dxa" w:w="3244"/>
            <w:vAlign w:val="center"/>
            <w:shd w:fill="FFFFFF"/>
            <w:tcMar>
              <w:top w:w="95" w:type="dxa"/>
              <w:bottom w:w="95" w:type="dxa"/>
              <w:left w:w="115" w:type="dxa"/>
              <w:right w:w="115" w:type="dxa"/>
            </w:tcMar>
          </w:tcPr>
          <w:p>
            <w:pPr>
              <w:spacing w:after="0" w:line="240" w:lineRule="exact"/>
            </w:pPr>
            <w:r>
              <w:rPr>
                <w:sz w:val="19"/>
              </w:rPr>
              <w:t>SSE di jaringan toko</w:t>
            </w:r>
          </w:p>
        </w:tc>
        <w:tc>
          <w:tcPr>
            <w:tcW w:type="dxa" w:w="7222"/>
            <w:vAlign w:val="center"/>
            <w:shd w:fill="FFFFFF"/>
            <w:tcMar>
              <w:top w:w="95" w:type="dxa"/>
              <w:bottom w:w="95" w:type="dxa"/>
              <w:left w:w="115" w:type="dxa"/>
              <w:right w:w="115" w:type="dxa"/>
            </w:tcMar>
          </w:tcPr>
          <w:p>
            <w:pPr>
              <w:spacing w:after="0" w:line="240" w:lineRule="exact"/>
            </w:pPr>
            <w:r>
              <w:rPr>
                <w:sz w:val="19"/>
              </w:rPr>
              <w:t>Submit dan koreksi terlihat tanpa reload; pemulihan koneksi dan fallback teruji</w:t>
            </w:r>
          </w:p>
        </w:tc>
      </w:tr>
    </w:tbl>
    <w:p>
      <w:pPr>
        <w:spacing w:after="0" w:line="100" w:lineRule="exact"/>
      </w:pPr>
    </w:p>
    <w:p>
      <w:pPr>
        <w:pStyle w:val="Heading2"/>
      </w:pPr>
      <w:r>
        <w:t>Pemeriksaan tambahan sebelum rilis</w:t>
      </w:r>
    </w:p>
    <w:p>
      <w:r>
        <w:t>Template import user masih memuat contoh password 4 karakter, sedangkan API create/import mensyaratkan minimal 6. Sesuaikan contoh pada template dan validasi form sebelum rilis.</w:t>
      </w:r>
    </w:p>
    <w:p>
      <w:r>
        <w:t>Uji login, scan, edit draft, submit, dan pemulihan koneksi pada HHT Urovo yang akan digunakan toko.</w:t>
      </w:r>
    </w:p>
    <w:p>
      <w:pPr>
        <w:pStyle w:val="Heading1"/>
        <w:pageBreakBefore/>
      </w:pPr>
      <w:r>
        <w:t>04 Pelaksanaan rollout dan pemulihan</w:t>
      </w:r>
    </w:p>
    <w:p>
      <w:pPr>
        <w:pStyle w:val="Heading2"/>
      </w:pPr>
      <w:r>
        <w:t>Urutan rollout</w:t>
      </w:r>
    </w:p>
    <w:p>
      <w:pPr>
        <w:numPr>
          <w:ilvl w:val="0"/>
          <w:numId w:val="12"/>
        </w:numPr>
        <w:ind w:left="300" w:hanging="300"/>
      </w:pPr>
      <w:r>
        <w:t>Selesaikan UAT, tetapkan versi, dan setujui waktu rollout bersama PIC toko. Pastikan tidak ada draft HHT yang berisiko hilang akibat pembaruan.</w:t>
      </w:r>
    </w:p>
    <w:p>
      <w:pPr>
        <w:numPr>
          <w:ilvl w:val="0"/>
          <w:numId w:val="12"/>
        </w:numPr>
        <w:ind w:left="300" w:hanging="300"/>
      </w:pPr>
      <w:r>
        <w:t>Amankan backup database dan definisi SP. Catat kondisi awal jumlah schedule, rack, scan aktif, serta SOH pada lokasi pilot.</w:t>
      </w:r>
    </w:p>
    <w:p>
      <w:pPr>
        <w:numPr>
          <w:ilvl w:val="0"/>
          <w:numId w:val="12"/>
        </w:numPr>
        <w:ind w:left="300" w:hanging="300"/>
      </w:pPr>
      <w:r>
        <w:t>Pasang backend sesuai konfigurasi lingkungan. Awasi log startup dan migration; jika gagal, hentikan rollout dan periksa penyebabnya sebelum menjalankan ulang.</w:t>
      </w:r>
    </w:p>
    <w:p>
      <w:pPr>
        <w:numPr>
          <w:ilvl w:val="0"/>
          <w:numId w:val="12"/>
        </w:numPr>
        <w:ind w:left="300" w:hanging="300"/>
      </w:pPr>
      <w:r>
        <w:t>Publikasikan hasil build web, pasang APK release yang benar, dan cek base URL. Verifikasi versi benar-benar berubah pada perangkat.</w:t>
      </w:r>
    </w:p>
    <w:p>
      <w:pPr>
        <w:numPr>
          <w:ilvl w:val="0"/>
          <w:numId w:val="12"/>
        </w:numPr>
        <w:ind w:left="300" w:hanging="300"/>
      </w:pPr>
      <w:r>
        <w:t>Jalankan smoke test terkontrol bersama PIC: login, baca schedule, scan uji yang disepakati, submit, monitoring, print, recheck, SOH dan export. Gunakan data uji yang disetujui, jangan menyisipkan transaksi ke stock opname berjalan.</w:t>
      </w:r>
    </w:p>
    <w:p>
      <w:pPr>
        <w:numPr>
          <w:ilvl w:val="0"/>
          <w:numId w:val="12"/>
        </w:numPr>
        <w:ind w:left="300" w:hanging="300"/>
      </w:pPr>
      <w:r>
        <w:t>Latih satu tim pilot dengan User Guide. Pantau API, SQL, SSE dan kendala HHT sebelum memperluas ke toko lain.</w:t>
      </w:r>
    </w:p>
    <w:p>
      <w:pPr>
        <w:pStyle w:val="Heading2"/>
      </w:pPr>
      <w:r>
        <w:t>Jika harus rollback</w:t>
      </w:r>
    </w:p>
    <w:p>
      <w:r>
        <w:t>Hentikan perubahan operasional dan identifikasi transaksi yang masuk setelah rollout. Kembalikan artefak aplikasi hanya bila kompatibel dengan schema saat ini. Restore database dapat menghilangkan transaksi baru; rekonsiliasi dan persetujuan PIC wajib mendahului restore. Jangan menganggap downgrade aplikasi otomatis mengembalikan schema atau SP.</w:t>
      </w:r>
    </w:p>
    <w:p>
      <w:pPr>
        <w:pStyle w:val="Heading2"/>
      </w:pPr>
      <w:r>
        <w:t>Catatan serah terima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4"/>
        <w:gridCol w:w="7222"/>
      </w:tblGrid>
      <w:tr>
        <w:trPr>
          <w:cantSplit/>
          <w:tblHeader/>
        </w:trPr>
        <w:tc>
          <w:tcPr>
            <w:tcW w:type="dxa" w:w="3244"/>
            <w:vAlign w:val="center"/>
            <w:shd w:fill="0B1C44"/>
            <w:tcMar>
              <w:top w:w="95" w:type="dxa"/>
              <w:bottom w:w="95" w:type="dxa"/>
              <w:left w:w="115" w:type="dxa"/>
              <w:right w:w="115" w:type="dxa"/>
            </w:tcMar>
          </w:tcPr>
          <w:p>
            <w:pPr>
              <w:spacing w:after="0" w:line="240" w:lineRule="exact"/>
            </w:pPr>
            <w:r>
              <w:rPr>
                <w:b/>
                <w:color w:val="FFFFFF"/>
                <w:sz w:val="19"/>
              </w:rPr>
              <w:t>Isian</w:t>
            </w:r>
          </w:p>
        </w:tc>
        <w:tc>
          <w:tcPr>
            <w:tcW w:type="dxa" w:w="7222"/>
            <w:vAlign w:val="center"/>
            <w:shd w:fill="0B1C44"/>
            <w:tcMar>
              <w:top w:w="95" w:type="dxa"/>
              <w:bottom w:w="95" w:type="dxa"/>
              <w:left w:w="115" w:type="dxa"/>
              <w:right w:w="115" w:type="dxa"/>
            </w:tcMar>
          </w:tcPr>
          <w:p>
            <w:pPr>
              <w:spacing w:after="0" w:line="240" w:lineRule="exact"/>
            </w:pPr>
            <w:r>
              <w:rPr>
                <w:b/>
                <w:color w:val="FFFFFF"/>
                <w:sz w:val="19"/>
              </w:rPr>
              <w:t>Nilai</w:t>
            </w:r>
          </w:p>
        </w:tc>
      </w:tr>
      <w:tr>
        <w:trPr>
          <w:cantSplit/>
        </w:trPr>
        <w:tc>
          <w:tcPr>
            <w:tcW w:type="dxa" w:w="3244"/>
            <w:vAlign w:val="center"/>
            <w:shd w:fill="FFFFFF"/>
            <w:tcMar>
              <w:top w:w="95" w:type="dxa"/>
              <w:bottom w:w="95" w:type="dxa"/>
              <w:left w:w="115" w:type="dxa"/>
              <w:right w:w="115" w:type="dxa"/>
            </w:tcMar>
          </w:tcPr>
          <w:p>
            <w:pPr>
              <w:spacing w:after="0" w:line="240" w:lineRule="exact"/>
            </w:pPr>
            <w:r>
              <w:rPr>
                <w:sz w:val="19"/>
              </w:rPr>
              <w:t>Versi dan waktu rollout</w:t>
            </w:r>
          </w:p>
        </w:tc>
        <w:tc>
          <w:tcPr>
            <w:tcW w:type="dxa" w:w="7222"/>
            <w:vAlign w:val="center"/>
            <w:shd w:fill="FFFFFF"/>
            <w:tcMar>
              <w:top w:w="95" w:type="dxa"/>
              <w:bottom w:w="95" w:type="dxa"/>
              <w:left w:w="115" w:type="dxa"/>
              <w:right w:w="115" w:type="dxa"/>
            </w:tcMar>
          </w:tcPr>
          <w:p>
            <w:pPr>
              <w:spacing w:after="0" w:line="240" w:lineRule="exact"/>
            </w:pPr>
            <w:r>
              <w:rPr>
                <w:sz w:val="19"/>
              </w:rPr>
              <w:t>Diisi pelaksana</w:t>
            </w:r>
          </w:p>
        </w:tc>
      </w:tr>
      <w:tr>
        <w:trPr>
          <w:cantSplit/>
        </w:trPr>
        <w:tc>
          <w:tcPr>
            <w:tcW w:type="dxa" w:w="3244"/>
            <w:vAlign w:val="center"/>
            <w:shd w:fill="F3F5F7"/>
            <w:tcMar>
              <w:top w:w="95" w:type="dxa"/>
              <w:bottom w:w="95" w:type="dxa"/>
              <w:left w:w="115" w:type="dxa"/>
              <w:right w:w="115" w:type="dxa"/>
            </w:tcMar>
          </w:tcPr>
          <w:p>
            <w:pPr>
              <w:spacing w:after="0" w:line="240" w:lineRule="exact"/>
            </w:pPr>
            <w:r>
              <w:rPr>
                <w:sz w:val="19"/>
              </w:rPr>
              <w:t>URL web dan API</w:t>
            </w:r>
          </w:p>
        </w:tc>
        <w:tc>
          <w:tcPr>
            <w:tcW w:type="dxa" w:w="7222"/>
            <w:vAlign w:val="center"/>
            <w:shd w:fill="F3F5F7"/>
            <w:tcMar>
              <w:top w:w="95" w:type="dxa"/>
              <w:bottom w:w="95" w:type="dxa"/>
              <w:left w:w="115" w:type="dxa"/>
              <w:right w:w="115" w:type="dxa"/>
            </w:tcMar>
          </w:tcPr>
          <w:p>
            <w:pPr>
              <w:spacing w:after="0" w:line="240" w:lineRule="exact"/>
            </w:pPr>
            <w:r>
              <w:rPr>
                <w:sz w:val="19"/>
              </w:rPr>
              <w:t>Diisi tim IT</w:t>
            </w:r>
          </w:p>
        </w:tc>
      </w:tr>
      <w:tr>
        <w:trPr>
          <w:cantSplit/>
        </w:trPr>
        <w:tc>
          <w:tcPr>
            <w:tcW w:type="dxa" w:w="3244"/>
            <w:vAlign w:val="center"/>
            <w:shd w:fill="FFFFFF"/>
            <w:tcMar>
              <w:top w:w="95" w:type="dxa"/>
              <w:bottom w:w="95" w:type="dxa"/>
              <w:left w:w="115" w:type="dxa"/>
              <w:right w:w="115" w:type="dxa"/>
            </w:tcMar>
          </w:tcPr>
          <w:p>
            <w:pPr>
              <w:spacing w:after="0" w:line="240" w:lineRule="exact"/>
            </w:pPr>
            <w:r>
              <w:rPr>
                <w:sz w:val="19"/>
              </w:rPr>
              <w:t>Lokasi pilot dan penanggung jawab</w:t>
            </w:r>
          </w:p>
        </w:tc>
        <w:tc>
          <w:tcPr>
            <w:tcW w:type="dxa" w:w="7222"/>
            <w:vAlign w:val="center"/>
            <w:shd w:fill="FFFFFF"/>
            <w:tcMar>
              <w:top w:w="95" w:type="dxa"/>
              <w:bottom w:w="95" w:type="dxa"/>
              <w:left w:w="115" w:type="dxa"/>
              <w:right w:w="115" w:type="dxa"/>
            </w:tcMar>
          </w:tcPr>
          <w:p>
            <w:pPr>
              <w:spacing w:after="0" w:line="240" w:lineRule="exact"/>
            </w:pPr>
            <w:r>
              <w:rPr>
                <w:sz w:val="19"/>
              </w:rPr>
              <w:t>Diisi koordinator</w:t>
            </w:r>
          </w:p>
        </w:tc>
      </w:tr>
      <w:tr>
        <w:trPr>
          <w:cantSplit/>
        </w:trPr>
        <w:tc>
          <w:tcPr>
            <w:tcW w:type="dxa" w:w="3244"/>
            <w:vAlign w:val="center"/>
            <w:shd w:fill="F3F5F7"/>
            <w:tcMar>
              <w:top w:w="95" w:type="dxa"/>
              <w:bottom w:w="95" w:type="dxa"/>
              <w:left w:w="115" w:type="dxa"/>
              <w:right w:w="115" w:type="dxa"/>
            </w:tcMar>
          </w:tcPr>
          <w:p>
            <w:pPr>
              <w:spacing w:after="0" w:line="240" w:lineRule="exact"/>
            </w:pPr>
            <w:r>
              <w:rPr>
                <w:sz w:val="19"/>
              </w:rPr>
              <w:t>Bukti backup dan uji restore</w:t>
            </w:r>
          </w:p>
        </w:tc>
        <w:tc>
          <w:tcPr>
            <w:tcW w:type="dxa" w:w="7222"/>
            <w:vAlign w:val="center"/>
            <w:shd w:fill="F3F5F7"/>
            <w:tcMar>
              <w:top w:w="95" w:type="dxa"/>
              <w:bottom w:w="95" w:type="dxa"/>
              <w:left w:w="115" w:type="dxa"/>
              <w:right w:w="115" w:type="dxa"/>
            </w:tcMar>
          </w:tcPr>
          <w:p>
            <w:pPr>
              <w:spacing w:after="0" w:line="240" w:lineRule="exact"/>
            </w:pPr>
            <w:r>
              <w:rPr>
                <w:sz w:val="19"/>
              </w:rPr>
              <w:t>Diisi DBA</w:t>
            </w:r>
          </w:p>
        </w:tc>
      </w:tr>
      <w:tr>
        <w:trPr>
          <w:cantSplit/>
        </w:trPr>
        <w:tc>
          <w:tcPr>
            <w:tcW w:type="dxa" w:w="3244"/>
            <w:vAlign w:val="center"/>
            <w:shd w:fill="FFFFFF"/>
            <w:tcMar>
              <w:top w:w="95" w:type="dxa"/>
              <w:bottom w:w="95" w:type="dxa"/>
              <w:left w:w="115" w:type="dxa"/>
              <w:right w:w="115" w:type="dxa"/>
            </w:tcMar>
          </w:tcPr>
          <w:p>
            <w:pPr>
              <w:spacing w:after="0" w:line="240" w:lineRule="exact"/>
            </w:pPr>
            <w:r>
              <w:rPr>
                <w:sz w:val="19"/>
              </w:rPr>
              <w:t>Hasil UAT dan isu tersisa</w:t>
            </w:r>
          </w:p>
        </w:tc>
        <w:tc>
          <w:tcPr>
            <w:tcW w:type="dxa" w:w="7222"/>
            <w:vAlign w:val="center"/>
            <w:shd w:fill="FFFFFF"/>
            <w:tcMar>
              <w:top w:w="95" w:type="dxa"/>
              <w:bottom w:w="95" w:type="dxa"/>
              <w:left w:w="115" w:type="dxa"/>
              <w:right w:w="115" w:type="dxa"/>
            </w:tcMar>
          </w:tcPr>
          <w:p>
            <w:pPr>
              <w:spacing w:after="0" w:line="240" w:lineRule="exact"/>
            </w:pPr>
            <w:r>
              <w:rPr>
                <w:sz w:val="19"/>
              </w:rPr>
              <w:t>Diisi tim penguji</w:t>
            </w:r>
          </w:p>
        </w:tc>
      </w:tr>
      <w:tr>
        <w:trPr>
          <w:cantSplit/>
        </w:trPr>
        <w:tc>
          <w:tcPr>
            <w:tcW w:type="dxa" w:w="3244"/>
            <w:vAlign w:val="center"/>
            <w:shd w:fill="F3F5F7"/>
            <w:tcMar>
              <w:top w:w="95" w:type="dxa"/>
              <w:bottom w:w="95" w:type="dxa"/>
              <w:left w:w="115" w:type="dxa"/>
              <w:right w:w="115" w:type="dxa"/>
            </w:tcMar>
          </w:tcPr>
          <w:p>
            <w:pPr>
              <w:spacing w:after="0" w:line="240" w:lineRule="exact"/>
            </w:pPr>
            <w:r>
              <w:rPr>
                <w:sz w:val="19"/>
              </w:rPr>
              <w:t>Keputusan go live</w:t>
            </w:r>
          </w:p>
        </w:tc>
        <w:tc>
          <w:tcPr>
            <w:tcW w:type="dxa" w:w="7222"/>
            <w:vAlign w:val="center"/>
            <w:shd w:fill="F3F5F7"/>
            <w:tcMar>
              <w:top w:w="95" w:type="dxa"/>
              <w:bottom w:w="95" w:type="dxa"/>
              <w:left w:w="115" w:type="dxa"/>
              <w:right w:w="115" w:type="dxa"/>
            </w:tcMar>
          </w:tcPr>
          <w:p>
            <w:pPr>
              <w:spacing w:after="0" w:line="240" w:lineRule="exact"/>
            </w:pPr>
            <w:r>
              <w:rPr>
                <w:sz w:val="19"/>
              </w:rPr>
              <w:t>Diisi pemberi persetujuan</w:t>
            </w:r>
          </w:p>
        </w:tc>
      </w:tr>
      <w:tr>
        <w:trPr>
          <w:cantSplit/>
        </w:trPr>
        <w:tc>
          <w:tcPr>
            <w:tcW w:type="dxa" w:w="3244"/>
            <w:vAlign w:val="center"/>
            <w:shd w:fill="FFFFFF"/>
            <w:tcMar>
              <w:top w:w="95" w:type="dxa"/>
              <w:bottom w:w="95" w:type="dxa"/>
              <w:left w:w="115" w:type="dxa"/>
              <w:right w:w="115" w:type="dxa"/>
            </w:tcMar>
          </w:tcPr>
          <w:p>
            <w:pPr>
              <w:spacing w:after="0" w:line="240" w:lineRule="exact"/>
            </w:pPr>
            <w:r>
              <w:rPr>
                <w:sz w:val="19"/>
              </w:rPr>
              <w:t>PIC dukungan dan jalur eskalasi</w:t>
            </w:r>
          </w:p>
        </w:tc>
        <w:tc>
          <w:tcPr>
            <w:tcW w:type="dxa" w:w="7222"/>
            <w:vAlign w:val="center"/>
            <w:shd w:fill="FFFFFF"/>
            <w:tcMar>
              <w:top w:w="95" w:type="dxa"/>
              <w:bottom w:w="95" w:type="dxa"/>
              <w:left w:w="115" w:type="dxa"/>
              <w:right w:w="115" w:type="dxa"/>
            </w:tcMar>
          </w:tcPr>
          <w:p>
            <w:pPr>
              <w:spacing w:after="0" w:line="240" w:lineRule="exact"/>
            </w:pPr>
            <w:r>
              <w:rPr>
                <w:sz w:val="19"/>
              </w:rPr>
              <w:t>Diisi pemilik layanan</w:t>
            </w:r>
          </w:p>
        </w:tc>
      </w:tr>
    </w:tbl>
    <w:p>
      <w:pPr>
        <w:spacing w:after="0" w:line="100" w:lineRule="exact"/>
      </w:pPr>
    </w:p>
    <w:sectPr w:rsidR="00FC693F" w:rsidRPr="0006063C" w:rsidSect="00034616">
      <w:headerReference w:type="default" r:id="rId9"/>
      <w:footerReference w:type="default" r:id="rId10"/>
      <w:pgSz w:w="11906" w:h="16838"/>
      <w:pgMar w:top="1000" w:right="720" w:bottom="840" w:left="720" w:header="400" w:footer="3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466" w:val="right"/>
      </w:tabs>
    </w:pPr>
    <w:r>
      <w:t>Versi 1.1  |  2 Oktober 2026</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rPr>
      <w:t>HERO STOCK TAKE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6D741B3"/>
    <w:multiLevelType w:val="singleLevel"/>
    <w:lvl w:ilvl="0">
      <w:start w:val="1"/>
      <w:numFmt w:val="decimal"/>
      <w:lvlText w:val="%1."/>
      <w:lvlJc w:val="left"/>
      <w:pPr>
        <w:ind w:left="300" w:hanging="300"/>
      </w:pPr>
    </w:lvl>
  </w:abstractNum>
  <w:abstractNum w:abstractNumId="10">
    <w:nsid w:val="5D0268C9"/>
    <w:multiLevelType w:val="singleLevel"/>
    <w:lvl w:ilvl="0">
      <w:start w:val="1"/>
      <w:numFmt w:val="bullet"/>
      <w:lvlText w:val="•"/>
      <w:lvlJc w:val="left"/>
      <w:pPr>
        <w:ind w:left="300" w:hanging="300"/>
      </w:pPr>
    </w:lvl>
  </w:abstractNum>
  <w:abstractNum w:abstractNumId="11">
    <w:nsid w:val="7ABA59FB"/>
    <w:multiLevelType w:val="singleLevel"/>
    <w:lvl w:ilvl="0">
      <w:start w:val="1"/>
      <w:numFmt w:val="decimal"/>
      <w:lvlText w:val="%1."/>
      <w:lvlJc w:val="left"/>
      <w:pPr>
        <w:ind w:left="300" w:hanging="30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0" w:lineRule="exact"/>
    </w:pPr>
    <w:rPr>
      <w:rFonts w:ascii="Arial" w:hAnsi="Arial"/>
      <w:b w:val="0"/>
      <w:color w:val="000000"/>
      <w:sz w:val="22"/>
    </w:rPr>
  </w:style>
  <w:style w:type="paragraph" w:styleId="Header">
    <w:name w:val="header"/>
    <w:basedOn w:val="Normal"/>
    <w:link w:val="HeaderChar"/>
    <w:uiPriority w:val="99"/>
    <w:unhideWhenUsed/>
    <w:rsid w:val="00E618BF"/>
    <w:pPr>
      <w:spacing w:after="140" w:line="220" w:lineRule="exact"/>
    </w:pPr>
    <w:rPr>
      <w:rFonts w:ascii="Arial" w:hAnsi="Arial"/>
      <w:b w:val="0"/>
      <w:i w:val="0"/>
      <w:color w:val="00000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140" w:line="220" w:lineRule="exact"/>
    </w:pPr>
    <w:rPr>
      <w:rFonts w:ascii="Arial" w:hAnsi="Arial"/>
      <w:b w:val="0"/>
      <w:i w:val="0"/>
      <w:color w:val="00000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420" w:lineRule="exact"/>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line="31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540" w:lineRule="exact" w:before="0"/>
      <w:contextualSpacing/>
    </w:pPr>
    <w:rPr>
      <w:rFonts w:asciiTheme="majorHAnsi" w:eastAsiaTheme="majorEastAsia" w:hAnsiTheme="majorHAnsi" w:cstheme="majorBidi" w:ascii="Arial" w:hAnsi="Arial"/>
      <w:b/>
      <w:color w:val="000000"/>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spacing w:after="140" w:line="220" w:lineRule="exact"/>
    </w:pPr>
    <w:rPr>
      <w:rFonts w:asciiTheme="majorHAnsi" w:eastAsiaTheme="majorEastAsia" w:hAnsiTheme="majorHAnsi" w:cstheme="majorBidi" w:ascii="Arial" w:hAnsi="Arial"/>
      <w:b w:val="0"/>
      <w:i w:val="0"/>
      <w:iCs/>
      <w:color w:val="000000"/>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20" w:lineRule="exact" w:after="140"/>
    </w:pPr>
    <w:rPr>
      <w:rFonts w:ascii="Arial" w:hAnsi="Arial"/>
      <w:b w:val="0"/>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Deployment Hero Stock Take</dc:title>
  <dc:subject>Panduan operasional stock opname</dc:subject>
  <dc:creator>Hero Stock Take</dc:creator>
  <cp:keywords/>
  <dc:description/>
  <cp:lastModifiedBy/>
  <cp:revision>1</cp:revision>
  <dcterms:created xsi:type="dcterms:W3CDTF">2013-12-23T23:15:00Z</dcterms:created>
  <dcterms:modified xsi:type="dcterms:W3CDTF">2013-12-23T23:15:00Z</dcterms:modified>
  <cp:category/>
</cp:coreProperties>
</file>