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13,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decreased by 262 compared with the previous day.</w:t>
      </w:r>
    </w:p>
    <w:p>
      <w:r>
        <w:t xml:space="preserve">- Buy-order change versus previous day: -256. Sell-order change versus previous day: -6.</w:t>
      </w:r>
    </w:p>
    <w:p>
      <w:r>
        <w:t xml:space="preserve">- Approximate total order value decreased by USD 13103.13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2026-03-18 05:42:24.</w:t>
      </w:r>
    </w:p>
    <w:sectPr>
      <w:pgSz w:w="12240" w:h="15840"/>
      <w:pgMar w:top="1440" w:right="1440" w:bottom="1440" w:left="1440" w:header="720" w:footer="720" w:gutter="0"/>
    </w:sectPr>
  </w:body>
</w:document>
</file>