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18,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61</w:t>
      </w:r>
    </w:p>
    <w:p>
      <w:r>
        <w:t xml:space="preserve">- Buy orders: 56</w:t>
      </w:r>
    </w:p>
    <w:p>
      <w:r>
        <w:t xml:space="preserve">- Sell orders: 5</w:t>
      </w:r>
    </w:p>
    <w:p>
      <w:r>
        <w:t xml:space="preserve">- Open trades: 57</w:t>
      </w:r>
    </w:p>
    <w:p>
      <w:r>
        <w:t xml:space="preserve">- Closed trades: 4</w:t>
      </w:r>
    </w:p>
    <w:p>
      <w:r>
        <w:t xml:space="preserve">- Average recorded confidence: 62.3%</w:t>
      </w:r>
    </w:p>
    <w:p>
      <w:r>
        <w:t xml:space="preserve">- Approximate total notional value of orders: USD 2,466.70</w:t>
      </w:r>
    </w:p>
    <w:p>
      <w:r>
        <w:t xml:space="preserve">- Recorded time window: 2026-03-18T02:16:32.608893 to 2026-03-18T23:59:49.289115</w:t>
      </w:r>
    </w:p>
    <w:p>
      <w:r>
        <w:t xml:space="preserve">- Profit achieved for this day based on journaled trade P&amp;L: USD -10.86</w:t>
      </w:r>
    </w:p>
    <w:p>
      <w:r>
        <w:t xml:space="preserve">- Realized P&amp;L from closed trades recorded for this day: USD -10.86</w:t>
      </w:r>
    </w:p>
    <w:p/>
    <w:p>
      <w:r>
        <w:t xml:space="preserve">Breakdown by asset:</w:t>
      </w:r>
    </w:p>
    <w:p>
      <w:r>
        <w:t xml:space="preserve">- AAVE: 20 trades</w:t>
      </w:r>
    </w:p>
    <w:p>
      <w:r>
        <w:t xml:space="preserve">- BTC: 21 trades</w:t>
      </w:r>
    </w:p>
    <w:p>
      <w:r>
        <w:t xml:space="preserve">- ETH: 20 trades</w:t>
      </w:r>
    </w:p>
    <w:p/>
    <w:p>
      <w:r>
        <w:t xml:space="preserve">Plain-language summary:</w:t>
      </w:r>
    </w:p>
    <w:p>
      <w:r>
        <w:t xml:space="preserve">- The journal shows trading activity in testnet/shadow mode for this date.</w:t>
      </w:r>
    </w:p>
    <w:p>
      <w:r>
        <w:t xml:space="preserve">- The journal records both open and closed trades for this date.</w:t>
      </w:r>
    </w:p>
    <w:p>
      <w:r>
        <w:t xml:space="preserve">- The journal shows a net loss of USD 10.86 recorded on this date.</w:t>
      </w:r>
    </w:p>
    <w:p/>
    <w:p>
      <w:r>
        <w:t xml:space="preserve">What changed from the previous day:</w:t>
      </w:r>
    </w:p>
    <w:p>
      <w:r>
        <w:t xml:space="preserve">- Trade count increased by 41 compared with the previous day.</w:t>
      </w:r>
    </w:p>
    <w:p>
      <w:r>
        <w:t xml:space="preserve">- Buy-order change versus previous day: 56. Sell-order change versus previous day: -15.</w:t>
      </w:r>
    </w:p>
    <w:p>
      <w:r>
        <w:t xml:space="preserve">- Approximate total order value increased by USD 1011.13 compared with the previous day.</w:t>
      </w:r>
    </w:p>
    <w:p/>
    <w:p>
      <w:r>
        <w:t xml:space="preserve">Source note:</w:t>
      </w:r>
    </w:p>
    <w:p>
      <w:r>
        <w:t xml:space="preserve">- Generated from logs/trading_journal.enc on 2026-03-19 04:20:28.</w:t>
      </w:r>
    </w:p>
    <w:sectPr>
      <w:pgSz w:w="12240" w:h="15840"/>
      <w:pgMar w:top="1440" w:right="1440" w:bottom="1440" w:left="1440" w:header="720" w:footer="720" w:gutter="0"/>
    </w:sectPr>
  </w:body>
</w:document>
</file>