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10,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logs/trading_journal.json.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This is the first day in the requested reporting period, so there is no prior day for comparison.</w:t>
      </w:r>
    </w:p>
    <w:p/>
    <w:p>
      <w:r>
        <w:t xml:space="preserve">Source note:</w:t>
      </w:r>
    </w:p>
    <w:p>
      <w:r>
        <w:t xml:space="preserve">- Generated from logs/trading_journal.json on 2026-03-17 05:55:44.</w:t>
      </w:r>
    </w:p>
    <w:sectPr>
      <w:pgSz w:w="12240" w:h="15840"/>
      <w:pgMar w:top="1440" w:right="1440" w:bottom="1440" w:left="1440" w:header="720" w:footer="720" w:gutter="0"/>
    </w:sectPr>
  </w:body>
</w:document>
</file>