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F95B9E" w:rsidP="00F95B9E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Bipina Sahoo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493161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F95B9E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 9</w:t>
            </w:r>
            <w:r w:rsidR="00F95B9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948758890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F95B9E" w:rsidP="00F95B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Bipina.sahoo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2759EC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95B9E">
              <w:rPr>
                <w:sz w:val="24"/>
                <w:szCs w:val="24"/>
              </w:rPr>
              <w:t>0</w:t>
            </w:r>
            <w:r w:rsidRPr="00823E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months</w:t>
            </w:r>
            <w:r w:rsidRPr="00823E30">
              <w:rPr>
                <w:sz w:val="24"/>
                <w:szCs w:val="24"/>
              </w:rPr>
              <w:t xml:space="preserve"> of expe</w:t>
            </w:r>
            <w:r w:rsidR="002759EC">
              <w:rPr>
                <w:sz w:val="24"/>
                <w:szCs w:val="24"/>
              </w:rPr>
              <w:t>rience with</w:t>
            </w:r>
            <w:r w:rsidRPr="00823E30">
              <w:rPr>
                <w:sz w:val="24"/>
                <w:szCs w:val="24"/>
              </w:rPr>
              <w:t xml:space="preserve"> U</w:t>
            </w:r>
            <w:r w:rsidR="002759EC">
              <w:rPr>
                <w:sz w:val="24"/>
                <w:szCs w:val="24"/>
              </w:rPr>
              <w:t xml:space="preserve">ser </w:t>
            </w:r>
            <w:r w:rsidRPr="00823E30">
              <w:rPr>
                <w:sz w:val="24"/>
                <w:szCs w:val="24"/>
              </w:rPr>
              <w:t>I</w:t>
            </w:r>
            <w:r w:rsidR="002759EC">
              <w:rPr>
                <w:sz w:val="24"/>
                <w:szCs w:val="24"/>
              </w:rPr>
              <w:t>nterface</w:t>
            </w:r>
            <w:r w:rsidRPr="00823E30">
              <w:rPr>
                <w:sz w:val="24"/>
                <w:szCs w:val="24"/>
              </w:rPr>
              <w:t xml:space="preserve">, Web development, Object Oriented technologies on client side scripting and Web app development. As a performance driven aspirant for the software profession, with a blend of technical excellence and enthusiasm, </w:t>
            </w:r>
            <w:r w:rsidR="00F95B9E">
              <w:rPr>
                <w:sz w:val="24"/>
                <w:szCs w:val="24"/>
              </w:rPr>
              <w:t>I l</w:t>
            </w:r>
            <w:r w:rsidRPr="00823E30">
              <w:rPr>
                <w:sz w:val="24"/>
                <w:szCs w:val="24"/>
              </w:rPr>
              <w:t>earn to work with a progressive team and that will utilize my wide breadth of technical skills to their best use.</w:t>
            </w:r>
            <w:r w:rsidR="002759EC" w:rsidRPr="00D62FFC">
              <w:rPr>
                <w:rFonts w:ascii="Tahoma" w:hAnsi="Tahoma" w:cs="Tahoma"/>
                <w:color w:val="404040"/>
              </w:rPr>
              <w:t xml:space="preserve"> </w:t>
            </w:r>
            <w:r w:rsidR="002759EC" w:rsidRPr="002759EC">
              <w:rPr>
                <w:sz w:val="24"/>
                <w:szCs w:val="24"/>
              </w:rPr>
              <w:t>Enjoy new challenges and willing to take on extra responsibilities to get work done.</w:t>
            </w:r>
          </w:p>
          <w:p w:rsidR="00AA72C5" w:rsidRPr="00CD56CE" w:rsidRDefault="00AA72C5" w:rsidP="00F95B9E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 xml:space="preserve">, </w:t>
            </w:r>
            <w:r w:rsidR="00F95B9E">
              <w:rPr>
                <w:rFonts w:asciiTheme="minorHAnsi" w:hAnsiTheme="minorHAnsi"/>
                <w:b/>
              </w:rPr>
              <w:t xml:space="preserve">Bootstrap, </w:t>
            </w:r>
            <w:r>
              <w:rPr>
                <w:rFonts w:asciiTheme="minorHAnsi" w:hAnsiTheme="minorHAnsi"/>
                <w:b/>
              </w:rPr>
              <w:t>JavaScript &amp; JQuery.</w:t>
            </w:r>
          </w:p>
          <w:p w:rsidR="00CD56CE" w:rsidRPr="00F95B9E" w:rsidRDefault="00CD56CE" w:rsidP="00F95B9E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 w:rsidR="00F95B9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 xml:space="preserve"> </w:t>
            </w:r>
            <w:r w:rsidR="00F95B9E" w:rsidRPr="00F95B9E">
              <w:rPr>
                <w:rFonts w:asciiTheme="minorHAnsi" w:eastAsiaTheme="minorEastAsia" w:hAnsiTheme="minorHAnsi"/>
                <w:color w:val="000000" w:themeColor="text1"/>
                <w:kern w:val="20"/>
                <w:lang w:eastAsia="ja-JP"/>
              </w:rPr>
              <w:t>&amp;</w:t>
            </w:r>
            <w:r w:rsidR="00F95B9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 xml:space="preserve"> </w:t>
            </w:r>
            <w:r w:rsidR="00F95B9E" w:rsidRPr="002759EC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W3C Compliance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F95B9E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="00F95B9E" w:rsidRPr="008D0D7D">
              <w:rPr>
                <w:rFonts w:asciiTheme="minorHAnsi" w:hAnsiTheme="minorHAnsi"/>
              </w:rPr>
              <w:t>&amp;</w:t>
            </w:r>
            <w:r w:rsidR="00F95B9E">
              <w:rPr>
                <w:rFonts w:asciiTheme="minorHAnsi" w:hAnsiTheme="minorHAnsi"/>
                <w:b/>
              </w:rPr>
              <w:t xml:space="preserve"> JQuery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AA72C5" w:rsidP="00F95B9E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CD56CE" w:rsidRDefault="00F95B9E" w:rsidP="00F95B9E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Beginner 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 developing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E65DA6">
              <w:rPr>
                <w:rFonts w:asciiTheme="minorHAnsi" w:hAnsiTheme="minorHAnsi"/>
                <w:b/>
              </w:rPr>
              <w:t>MVC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 w:rsidR="00AA72C5">
              <w:rPr>
                <w:rFonts w:asciiTheme="minorHAnsi" w:hAnsiTheme="minorHAnsi"/>
              </w:rPr>
              <w:t xml:space="preserve"> </w:t>
            </w:r>
            <w:r w:rsidRPr="00F95B9E">
              <w:rPr>
                <w:rFonts w:asciiTheme="minorHAnsi" w:hAnsiTheme="minorHAnsi"/>
                <w:b/>
              </w:rPr>
              <w:t>Knockout JS</w:t>
            </w:r>
            <w:r w:rsidR="00AA72C5"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CD56CE" w:rsidRPr="00D41F14" w:rsidRDefault="00CD56CE" w:rsidP="00F95B9E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CD56CE">
              <w:rPr>
                <w:rFonts w:asciiTheme="minorHAnsi" w:hAnsiTheme="minorHAnsi"/>
                <w:color w:val="595959" w:themeColor="text1" w:themeTint="A6"/>
              </w:rPr>
              <w:t xml:space="preserve">Good experience in handling websites built using </w:t>
            </w:r>
            <w:r w:rsidR="002759EC">
              <w:rPr>
                <w:rFonts w:asciiTheme="minorHAnsi" w:hAnsiTheme="minorHAnsi"/>
                <w:b/>
                <w:color w:val="000000" w:themeColor="text1"/>
              </w:rPr>
              <w:t>CMS</w:t>
            </w:r>
            <w:r w:rsidRPr="00CD56CE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CD56CE">
              <w:rPr>
                <w:rFonts w:asciiTheme="minorHAnsi" w:hAnsiTheme="minorHAnsi"/>
                <w:color w:val="595959" w:themeColor="text1" w:themeTint="A6"/>
              </w:rPr>
              <w:t>environment</w:t>
            </w:r>
            <w:r>
              <w:rPr>
                <w:rFonts w:asciiTheme="minorHAnsi" w:hAnsiTheme="minorHAnsi"/>
              </w:rPr>
              <w:t>.</w:t>
            </w:r>
          </w:p>
          <w:p w:rsidR="002759EC" w:rsidRPr="002759EC" w:rsidRDefault="00AA72C5" w:rsidP="002759E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</w:t>
            </w:r>
            <w:r w:rsidR="002759E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and i</w:t>
            </w:r>
            <w:r w:rsidR="002759EC" w:rsidRPr="002759E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nvolved in project analysis, design and documentation.</w:t>
            </w:r>
          </w:p>
          <w:p w:rsidR="00AA72C5" w:rsidRDefault="00AA72C5" w:rsidP="00F95B9E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F95B9E" w:rsidRPr="002759EC" w:rsidRDefault="00F95B9E" w:rsidP="002759E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2759E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Work with an Agile (Scrum) Development Team to deliver regular updates to business team.</w:t>
            </w:r>
          </w:p>
          <w:p w:rsidR="00F95B9E" w:rsidRPr="002759EC" w:rsidRDefault="00F95B9E" w:rsidP="002759E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2759E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Maintain company’s Wiki for user-interface best practices, procedures, and style guide.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>specialization</w:t>
            </w:r>
            <w:r w:rsidR="002759EC">
              <w:rPr>
                <w:sz w:val="24"/>
                <w:szCs w:val="24"/>
              </w:rPr>
              <w:t>, User Experience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2759EC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>,</w:t>
            </w:r>
            <w:r w:rsidR="002759EC">
              <w:rPr>
                <w:sz w:val="24"/>
                <w:szCs w:val="24"/>
              </w:rPr>
              <w:t xml:space="preserve"> Photoshop,</w:t>
            </w:r>
            <w:r w:rsidR="006E02D8" w:rsidRPr="00AA72C5">
              <w:rPr>
                <w:sz w:val="24"/>
                <w:szCs w:val="24"/>
              </w:rPr>
              <w:t xml:space="preserve"> </w:t>
            </w:r>
            <w:r w:rsidR="00B11223" w:rsidRPr="00AA72C5">
              <w:rPr>
                <w:sz w:val="24"/>
                <w:szCs w:val="24"/>
              </w:rPr>
              <w:t>Visual Studio 2008</w:t>
            </w:r>
            <w:r w:rsidR="002759EC">
              <w:rPr>
                <w:sz w:val="24"/>
                <w:szCs w:val="24"/>
              </w:rPr>
              <w:t>/2012</w:t>
            </w:r>
            <w:r w:rsidR="003B2B09" w:rsidRPr="00AA72C5">
              <w:rPr>
                <w:sz w:val="24"/>
                <w:szCs w:val="24"/>
              </w:rPr>
              <w:t>,</w:t>
            </w:r>
            <w:r w:rsidR="002759EC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Notepad++,</w:t>
            </w:r>
            <w:r w:rsidR="002759EC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SVN,</w:t>
            </w:r>
            <w:r w:rsidRPr="00AA72C5">
              <w:rPr>
                <w:sz w:val="24"/>
                <w:szCs w:val="24"/>
              </w:rPr>
              <w:t xml:space="preserve"> </w:t>
            </w:r>
            <w:r w:rsidR="002462A8">
              <w:rPr>
                <w:sz w:val="24"/>
                <w:szCs w:val="24"/>
              </w:rPr>
              <w:t>Sublime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2759EC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F92823" w:rsidRPr="003E4BEF">
              <w:rPr>
                <w:sz w:val="24"/>
                <w:szCs w:val="24"/>
              </w:rPr>
              <w:t>JQWidgets</w:t>
            </w:r>
            <w:r w:rsidR="00680C19" w:rsidRPr="003E4BEF">
              <w:rPr>
                <w:sz w:val="24"/>
                <w:szCs w:val="24"/>
              </w:rPr>
              <w:t>,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826906" w:rsidRPr="003E4BEF">
              <w:rPr>
                <w:sz w:val="24"/>
                <w:szCs w:val="24"/>
              </w:rPr>
              <w:t xml:space="preserve"> </w:t>
            </w:r>
            <w:r w:rsidR="00C24512" w:rsidRPr="003E4BEF">
              <w:rPr>
                <w:sz w:val="24"/>
                <w:szCs w:val="24"/>
              </w:rPr>
              <w:t>Knockout JS</w:t>
            </w:r>
            <w:r w:rsidR="002759EC">
              <w:rPr>
                <w:sz w:val="24"/>
                <w:szCs w:val="24"/>
              </w:rPr>
              <w:t>,</w:t>
            </w:r>
            <w:r w:rsidR="00C8707F" w:rsidRPr="003E4BEF">
              <w:rPr>
                <w:sz w:val="24"/>
                <w:szCs w:val="24"/>
              </w:rPr>
              <w:t xml:space="preserve"> </w:t>
            </w:r>
            <w:r w:rsidR="002759EC">
              <w:rPr>
                <w:sz w:val="24"/>
                <w:szCs w:val="24"/>
              </w:rPr>
              <w:t>Bootstrap, WordPress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2759EC">
              <w:rPr>
                <w:sz w:val="24"/>
                <w:szCs w:val="24"/>
              </w:rPr>
              <w:t>Healthcare, Telecom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2759EC" w:rsidP="002759E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TelStrat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2759EC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2759EC">
              <w:rPr>
                <w:rFonts w:ascii="Arial" w:hAnsi="Arial" w:cs="Arial"/>
                <w:b/>
                <w:color w:val="auto"/>
                <w:sz w:val="24"/>
                <w:szCs w:val="24"/>
              </w:rPr>
              <w:t>10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9475C" w:rsidRPr="00A9475C" w:rsidRDefault="00A9475C" w:rsidP="00A9475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A9475C">
              <w:rPr>
                <w:rFonts w:ascii="Arial" w:hAnsi="Arial" w:cs="Arial"/>
                <w:b/>
                <w:color w:val="auto"/>
                <w:sz w:val="24"/>
                <w:szCs w:val="24"/>
              </w:rPr>
              <w:t>Role  UI Developer</w:t>
            </w:r>
          </w:p>
          <w:p w:rsidR="00A9475C" w:rsidRPr="00A9475C" w:rsidRDefault="00A9475C" w:rsidP="00A9475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A9475C">
              <w:rPr>
                <w:rFonts w:ascii="Arial" w:hAnsi="Arial" w:cs="Arial"/>
                <w:b/>
                <w:color w:val="auto"/>
                <w:sz w:val="24"/>
                <w:szCs w:val="24"/>
              </w:rPr>
              <w:t>Framework</w:t>
            </w:r>
            <w:r w:rsidR="006849D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used: Kendo UI and Knockout JS</w:t>
            </w:r>
            <w:bookmarkStart w:id="0" w:name="_GoBack"/>
            <w:bookmarkEnd w:id="0"/>
          </w:p>
          <w:p w:rsidR="00A9475C" w:rsidRPr="00A9475C" w:rsidRDefault="00A9475C" w:rsidP="00A9475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9475C" w:rsidRDefault="00A9475C" w:rsidP="00A9475C">
            <w:pPr>
              <w:pStyle w:val="ResumeText"/>
              <w:ind w:right="432"/>
              <w:rPr>
                <w:sz w:val="24"/>
                <w:szCs w:val="24"/>
              </w:rPr>
            </w:pPr>
            <w:r w:rsidRPr="00A9475C">
              <w:rPr>
                <w:sz w:val="24"/>
                <w:szCs w:val="24"/>
              </w:rPr>
              <w:t>TelStrat is a provider of OEM products for Nortel, Cisco, and other ma</w:t>
            </w:r>
            <w:r>
              <w:rPr>
                <w:sz w:val="24"/>
                <w:szCs w:val="24"/>
              </w:rPr>
              <w:t>jor telecom equipment companies</w:t>
            </w:r>
            <w:r w:rsidRPr="00A9475C">
              <w:rPr>
                <w:sz w:val="24"/>
                <w:szCs w:val="24"/>
              </w:rPr>
              <w:t xml:space="preserve">. Engage Web (online portal) </w:t>
            </w:r>
            <w:r>
              <w:rPr>
                <w:sz w:val="24"/>
                <w:szCs w:val="24"/>
              </w:rPr>
              <w:t xml:space="preserve">/ Engage Record’s </w:t>
            </w:r>
            <w:r w:rsidRPr="00A9475C">
              <w:rPr>
                <w:sz w:val="24"/>
                <w:szCs w:val="24"/>
              </w:rPr>
              <w:t>reliable, flexible design offers proven call recording technologies for regulatory or industry compliance, quality monitoring, mining</w:t>
            </w:r>
            <w:r>
              <w:rPr>
                <w:sz w:val="24"/>
                <w:szCs w:val="24"/>
              </w:rPr>
              <w:t xml:space="preserve"> for customer intelligence, or </w:t>
            </w:r>
            <w:r w:rsidRPr="00A9475C">
              <w:rPr>
                <w:sz w:val="24"/>
                <w:szCs w:val="24"/>
              </w:rPr>
              <w:t>legal docum</w:t>
            </w:r>
            <w:r>
              <w:rPr>
                <w:sz w:val="24"/>
                <w:szCs w:val="24"/>
              </w:rPr>
              <w:t>entation purposes.</w:t>
            </w:r>
          </w:p>
          <w:p w:rsidR="00A9475C" w:rsidRPr="00A9475C" w:rsidRDefault="00A9475C" w:rsidP="00A9475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A9475C" w:rsidRPr="00A9475C" w:rsidRDefault="00A9475C" w:rsidP="00A9475C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A9475C">
              <w:rPr>
                <w:sz w:val="24"/>
                <w:szCs w:val="24"/>
              </w:rPr>
              <w:t>Developed MVVM Web application using technologies (Kendo UI and Knockout JS, Advanced JS, JQuery and Bootstrap).</w:t>
            </w:r>
          </w:p>
          <w:p w:rsidR="00A9475C" w:rsidRPr="00A9475C" w:rsidRDefault="00A9475C" w:rsidP="00A9475C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A9475C">
              <w:rPr>
                <w:sz w:val="24"/>
                <w:szCs w:val="24"/>
              </w:rPr>
              <w:t>Loaded Grids with service data (Ajax Calls).</w:t>
            </w:r>
          </w:p>
          <w:p w:rsidR="00A9475C" w:rsidRPr="00A9475C" w:rsidRDefault="00A9475C" w:rsidP="00A9475C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A9475C">
              <w:rPr>
                <w:sz w:val="24"/>
                <w:szCs w:val="24"/>
              </w:rPr>
              <w:t>Worked extensively on Page Responsiveness for different devices and multiple browsers.</w:t>
            </w:r>
          </w:p>
          <w:p w:rsidR="00A9475C" w:rsidRPr="00A9475C" w:rsidRDefault="00A9475C" w:rsidP="00A9475C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A9475C">
              <w:rPr>
                <w:sz w:val="24"/>
                <w:szCs w:val="24"/>
              </w:rPr>
              <w:t>Re-ordering features for dynamic generated list</w:t>
            </w:r>
            <w:r>
              <w:rPr>
                <w:sz w:val="24"/>
                <w:szCs w:val="24"/>
              </w:rPr>
              <w:t xml:space="preserve"> with Knockout JS and JS</w:t>
            </w:r>
            <w:r w:rsidRPr="00A9475C">
              <w:rPr>
                <w:sz w:val="24"/>
                <w:szCs w:val="24"/>
              </w:rPr>
              <w:t>.</w:t>
            </w:r>
          </w:p>
          <w:p w:rsidR="00A9475C" w:rsidRPr="00A9475C" w:rsidRDefault="00A9475C" w:rsidP="00A9475C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A9475C">
              <w:rPr>
                <w:sz w:val="24"/>
                <w:szCs w:val="24"/>
              </w:rPr>
              <w:t>Extensively worked on Json objects.</w:t>
            </w:r>
          </w:p>
          <w:p w:rsidR="00A9475C" w:rsidRPr="00A9475C" w:rsidRDefault="00A9475C" w:rsidP="00A9475C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A9475C">
              <w:rPr>
                <w:sz w:val="24"/>
                <w:szCs w:val="24"/>
              </w:rPr>
              <w:t>Integrated Kendo UI Chart for Dashboard.</w:t>
            </w:r>
          </w:p>
          <w:p w:rsidR="00A9475C" w:rsidRPr="00A9475C" w:rsidRDefault="00A9475C" w:rsidP="00A9475C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A9475C">
              <w:rPr>
                <w:sz w:val="24"/>
                <w:szCs w:val="24"/>
              </w:rPr>
              <w:t>HTML5 Audio player integrated for playing recorded audio file.</w:t>
            </w:r>
          </w:p>
          <w:p w:rsidR="002062D3" w:rsidRPr="002062D3" w:rsidRDefault="00A9475C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Generated functionality through Scripting and jQuery valida</w:t>
            </w:r>
            <w:r w:rsidR="002062D3">
              <w:rPr>
                <w:sz w:val="24"/>
                <w:szCs w:val="24"/>
              </w:rPr>
              <w:t>tion for form.</w:t>
            </w:r>
          </w:p>
        </w:tc>
      </w:tr>
      <w:tr w:rsidR="002062D3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2062D3" w:rsidRPr="006F44F3" w:rsidRDefault="002062D3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2062D3" w:rsidRPr="006F44F3" w:rsidRDefault="002062D3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2062D3" w:rsidRDefault="002062D3" w:rsidP="002062D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2062D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Healthways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     Duration 8 months</w:t>
            </w:r>
          </w:p>
          <w:p w:rsidR="002062D3" w:rsidRPr="00A9475C" w:rsidRDefault="002062D3" w:rsidP="002062D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A9475C">
              <w:rPr>
                <w:rFonts w:ascii="Arial" w:hAnsi="Arial" w:cs="Arial"/>
                <w:b/>
                <w:color w:val="auto"/>
                <w:sz w:val="24"/>
                <w:szCs w:val="24"/>
              </w:rPr>
              <w:t>Role  UI Developer</w:t>
            </w:r>
          </w:p>
          <w:p w:rsidR="002062D3" w:rsidRPr="00A9475C" w:rsidRDefault="002062D3" w:rsidP="002062D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A9475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 used: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Telerik and jQuery UI</w:t>
            </w:r>
          </w:p>
          <w:p w:rsidR="002062D3" w:rsidRPr="002062D3" w:rsidRDefault="002062D3" w:rsidP="002062D3">
            <w:pPr>
              <w:pStyle w:val="ResumeText"/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Healthways offers comprehensive solutions that improve well-being, decrease healthcare costs, enhance performance and generate economi</w:t>
            </w:r>
            <w:r>
              <w:rPr>
                <w:sz w:val="24"/>
                <w:szCs w:val="24"/>
              </w:rPr>
              <w:t xml:space="preserve">c value for our customers. And </w:t>
            </w:r>
            <w:r w:rsidRPr="002062D3">
              <w:rPr>
                <w:sz w:val="24"/>
                <w:szCs w:val="24"/>
              </w:rPr>
              <w:t xml:space="preserve">WBC is a large portal to provide there Well-Being service. WBC portal is a complete Well-Being portal that allows user to create Health Record, Journal and Tracker. </w:t>
            </w:r>
          </w:p>
          <w:p w:rsidR="002062D3" w:rsidRPr="002062D3" w:rsidRDefault="002062D3" w:rsidP="002062D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 xml:space="preserve">Developed mock-ups. 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Created HTML pages according to the VD are given.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 xml:space="preserve">Generated functionality through Scripting. 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Suggested code optimization techniques and improvement of performance.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Conversion of HTML pages into ASPX format.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Developed MVC application using technologies like Advanced Knockout JS, HTML5.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Integrated Web Component on Desktop application using browser control in Visual Studio.</w:t>
            </w:r>
          </w:p>
          <w:p w:rsidR="002062D3" w:rsidRPr="002062D3" w:rsidRDefault="002062D3" w:rsidP="002062D3">
            <w:pPr>
              <w:pStyle w:val="ResumeText"/>
              <w:ind w:left="720"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062D3" w:rsidRDefault="002062D3" w:rsidP="002062D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2062D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eInstruction (EVO)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Duration 12 months</w:t>
            </w:r>
          </w:p>
          <w:p w:rsidR="002062D3" w:rsidRPr="00A9475C" w:rsidRDefault="002062D3" w:rsidP="002062D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A9475C">
              <w:rPr>
                <w:rFonts w:ascii="Arial" w:hAnsi="Arial" w:cs="Arial"/>
                <w:b/>
                <w:color w:val="auto"/>
                <w:sz w:val="24"/>
                <w:szCs w:val="24"/>
              </w:rPr>
              <w:t>Role  UI Developer</w:t>
            </w:r>
          </w:p>
          <w:p w:rsidR="002062D3" w:rsidRPr="00A9475C" w:rsidRDefault="002062D3" w:rsidP="002062D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A9475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 used: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jQuery UI </w:t>
            </w:r>
            <w:r w:rsidRPr="00A9475C">
              <w:rPr>
                <w:rFonts w:ascii="Arial" w:hAnsi="Arial" w:cs="Arial"/>
                <w:b/>
                <w:color w:val="auto"/>
                <w:sz w:val="24"/>
                <w:szCs w:val="24"/>
              </w:rPr>
              <w:t>and Bootstrap.</w:t>
            </w:r>
          </w:p>
          <w:p w:rsidR="002062D3" w:rsidRPr="002062D3" w:rsidRDefault="002062D3" w:rsidP="002062D3">
            <w:pPr>
              <w:pStyle w:val="ResumeText"/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ExamView Online a complete test building, question creation and reporting online website that allows instructors to create deliver and r</w:t>
            </w:r>
            <w:r>
              <w:rPr>
                <w:sz w:val="24"/>
                <w:szCs w:val="24"/>
              </w:rPr>
              <w:t xml:space="preserve">eport results using instructor </w:t>
            </w:r>
            <w:r w:rsidRPr="002062D3">
              <w:rPr>
                <w:sz w:val="24"/>
                <w:szCs w:val="24"/>
              </w:rPr>
              <w:t xml:space="preserve">authored, publisher and/or other third party questions. It is industry leading testing and assessment online website. It helps to </w:t>
            </w:r>
            <w:r>
              <w:rPr>
                <w:sz w:val="24"/>
                <w:szCs w:val="24"/>
              </w:rPr>
              <w:t xml:space="preserve">create, administer and manage </w:t>
            </w:r>
            <w:r w:rsidRPr="002062D3">
              <w:rPr>
                <w:sz w:val="24"/>
                <w:szCs w:val="24"/>
              </w:rPr>
              <w:t xml:space="preserve">assessments effortlessly. It has many features for Test Generator will help to build comprehensive tests. </w:t>
            </w:r>
            <w:r>
              <w:rPr>
                <w:sz w:val="24"/>
                <w:szCs w:val="24"/>
              </w:rPr>
              <w:t xml:space="preserve"> </w:t>
            </w:r>
            <w:r w:rsidRPr="002062D3">
              <w:rPr>
                <w:sz w:val="24"/>
                <w:szCs w:val="24"/>
              </w:rPr>
              <w:t>ExamView online Test Crea</w:t>
            </w:r>
            <w:r>
              <w:rPr>
                <w:sz w:val="24"/>
                <w:szCs w:val="24"/>
              </w:rPr>
              <w:t xml:space="preserve">te will help to administer to </w:t>
            </w:r>
            <w:r w:rsidRPr="002062D3">
              <w:rPr>
                <w:sz w:val="24"/>
                <w:szCs w:val="24"/>
              </w:rPr>
              <w:t>analyze the test results.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Developed MVVM Web application using technologies (HTML5, CSS3, Bootstrap, JQuery and JavaScript).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Loaded Grids with service data (Ajax Calls).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Worked extensively on Page Responsiveness for different devices and multiple browsers.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Re-ordering features for dynamic generated list.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Extensively worked on Json objects.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Integrated Google Map API.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Dynamic data binding.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Generated functionality through Scripting.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jQuery validation for form.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lastRenderedPageBreak/>
              <w:t>Grid and List layout integrated for Test and Question module using jQuery.</w:t>
            </w:r>
          </w:p>
          <w:p w:rsidR="002062D3" w:rsidRPr="002062D3" w:rsidRDefault="002062D3" w:rsidP="002062D3">
            <w:pPr>
              <w:pStyle w:val="ResumeText"/>
              <w:ind w:left="720"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062D3" w:rsidRDefault="002F23B6" w:rsidP="002062D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Alkem</w:t>
            </w:r>
            <w:proofErr w:type="spellEnd"/>
            <w:r w:rsidR="002062D3" w:rsidRPr="002062D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</w:t>
            </w:r>
            <w:r w:rsidR="002062D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</w:t>
            </w:r>
            <w:r w:rsidR="0041617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Duration 8</w:t>
            </w:r>
            <w:r w:rsidR="002062D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2062D3" w:rsidRPr="00A9475C" w:rsidRDefault="002062D3" w:rsidP="002062D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A9475C">
              <w:rPr>
                <w:rFonts w:ascii="Arial" w:hAnsi="Arial" w:cs="Arial"/>
                <w:b/>
                <w:color w:val="auto"/>
                <w:sz w:val="24"/>
                <w:szCs w:val="24"/>
              </w:rPr>
              <w:t>Role  UI Developer</w:t>
            </w:r>
          </w:p>
          <w:p w:rsidR="002062D3" w:rsidRPr="00A9475C" w:rsidRDefault="002062D3" w:rsidP="002062D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A9475C">
              <w:rPr>
                <w:rFonts w:ascii="Arial" w:hAnsi="Arial" w:cs="Arial"/>
                <w:b/>
                <w:color w:val="auto"/>
                <w:sz w:val="24"/>
                <w:szCs w:val="24"/>
              </w:rPr>
              <w:t>Framework used:</w:t>
            </w:r>
            <w:r w:rsidR="00DA3E6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Wordpress,</w:t>
            </w:r>
            <w:r w:rsidRPr="00A9475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jQuery UI </w:t>
            </w:r>
            <w:r w:rsidRPr="00A9475C">
              <w:rPr>
                <w:rFonts w:ascii="Arial" w:hAnsi="Arial" w:cs="Arial"/>
                <w:b/>
                <w:color w:val="auto"/>
                <w:sz w:val="24"/>
                <w:szCs w:val="24"/>
              </w:rPr>
              <w:t>and Bootstrap.</w:t>
            </w:r>
          </w:p>
          <w:p w:rsidR="00DA3E6F" w:rsidRPr="00DA3E6F" w:rsidRDefault="00DA3E6F" w:rsidP="00DA3E6F">
            <w:pPr>
              <w:pStyle w:val="ResumeText"/>
              <w:ind w:right="432"/>
              <w:rPr>
                <w:sz w:val="24"/>
                <w:szCs w:val="24"/>
              </w:rPr>
            </w:pPr>
            <w:r w:rsidRPr="00DA3E6F">
              <w:rPr>
                <w:sz w:val="24"/>
                <w:szCs w:val="24"/>
              </w:rPr>
              <w:t xml:space="preserve">Alkem, a leading generic and specialty drug manufacturer, is India’s seventh largest pharmaceutical company with sales revenues exceeding USD 500 million. </w:t>
            </w:r>
          </w:p>
          <w:p w:rsidR="00DA3E6F" w:rsidRDefault="00DA3E6F" w:rsidP="00DA3E6F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DA3E6F">
              <w:rPr>
                <w:sz w:val="24"/>
                <w:szCs w:val="24"/>
              </w:rPr>
              <w:t>Developed mock-ups.</w:t>
            </w:r>
          </w:p>
          <w:p w:rsidR="002062D3" w:rsidRPr="002062D3" w:rsidRDefault="002062D3" w:rsidP="00DA3E6F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Created HTML pages according to the VD are given.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Worked extensively on Page Responsiveness for different devices and multiple browsers.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 xml:space="preserve">Generated functionality through Scripting. </w:t>
            </w:r>
          </w:p>
          <w:p w:rsidR="002062D3" w:rsidRPr="002062D3" w:rsidRDefault="002062D3" w:rsidP="002062D3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Developing the Front End User Interface and Integration with WordPress.</w:t>
            </w:r>
          </w:p>
          <w:p w:rsidR="002062D3" w:rsidRPr="00A9475C" w:rsidRDefault="002062D3" w:rsidP="003A7FB5">
            <w:pPr>
              <w:pStyle w:val="ResumeText"/>
              <w:numPr>
                <w:ilvl w:val="0"/>
                <w:numId w:val="6"/>
              </w:numPr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2062D3">
              <w:rPr>
                <w:sz w:val="24"/>
                <w:szCs w:val="24"/>
              </w:rPr>
              <w:t>HTML5 Video player integrated for Facility</w:t>
            </w:r>
            <w:r w:rsidR="003A7FB5">
              <w:rPr>
                <w:sz w:val="24"/>
                <w:szCs w:val="24"/>
              </w:rPr>
              <w:t xml:space="preserve">/Infrastructure </w:t>
            </w:r>
            <w:r w:rsidRPr="002062D3">
              <w:rPr>
                <w:sz w:val="24"/>
                <w:szCs w:val="24"/>
              </w:rPr>
              <w:t>view.</w:t>
            </w:r>
          </w:p>
        </w:tc>
      </w:tr>
      <w:tr w:rsidR="002062D3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2062D3" w:rsidRPr="006F44F3" w:rsidRDefault="002062D3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2062D3" w:rsidRPr="006F44F3" w:rsidRDefault="002062D3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2062D3" w:rsidRPr="002062D3" w:rsidRDefault="002062D3" w:rsidP="002062D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D26980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Bipina Bihari Sahoo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D460C5" w:rsidRDefault="00D26980" w:rsidP="00127727">
            <w:pPr>
              <w:rPr>
                <w:rFonts w:ascii="Arial" w:hAnsi="Arial" w:cs="Arial"/>
              </w:rPr>
            </w:pPr>
            <w:r w:rsidRPr="00D460C5">
              <w:rPr>
                <w:rFonts w:ascii="Arial" w:hAnsi="Arial" w:cs="Arial"/>
              </w:rPr>
              <w:t>3023 (Ground Floor), Road No 1, MIG Phase II</w:t>
            </w:r>
          </w:p>
          <w:p w:rsidR="00D26980" w:rsidRPr="00D460C5" w:rsidRDefault="00D26980" w:rsidP="00127727">
            <w:pPr>
              <w:rPr>
                <w:rFonts w:ascii="Arial" w:hAnsi="Arial" w:cs="Arial"/>
              </w:rPr>
            </w:pPr>
            <w:r w:rsidRPr="00D460C5">
              <w:rPr>
                <w:rFonts w:ascii="Arial" w:hAnsi="Arial" w:cs="Arial"/>
              </w:rPr>
              <w:t>Vidyut Nagar, BHEL, Hyderabad – 502032</w:t>
            </w:r>
          </w:p>
          <w:p w:rsidR="00D26980" w:rsidRPr="007B007F" w:rsidRDefault="00D26980" w:rsidP="00127727">
            <w:r w:rsidRPr="00D460C5">
              <w:rPr>
                <w:rFonts w:ascii="Arial" w:hAnsi="Arial" w:cs="Arial"/>
              </w:rPr>
              <w:t>Telengana, India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26980" w:rsidP="00C97388">
            <w:pPr>
              <w:rPr>
                <w:rFonts w:ascii="Arial" w:hAnsi="Arial" w:cs="Arial"/>
              </w:rPr>
            </w:pPr>
            <w:r w:rsidRPr="00D26980">
              <w:rPr>
                <w:rFonts w:ascii="Arial" w:hAnsi="Arial" w:cs="Arial"/>
              </w:rPr>
              <w:t>K6432909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11827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Bipina.sahoo@cognizant.com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11827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9948758890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761EBF"/>
    <w:multiLevelType w:val="hybridMultilevel"/>
    <w:tmpl w:val="5478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35C79"/>
    <w:multiLevelType w:val="multilevel"/>
    <w:tmpl w:val="9EDCF1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  <w:lang w:val="en-US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5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62CE9"/>
    <w:rsid w:val="000770EF"/>
    <w:rsid w:val="000C11F8"/>
    <w:rsid w:val="000C639D"/>
    <w:rsid w:val="000D35C4"/>
    <w:rsid w:val="00111827"/>
    <w:rsid w:val="00127727"/>
    <w:rsid w:val="00147C53"/>
    <w:rsid w:val="00194703"/>
    <w:rsid w:val="001E17F7"/>
    <w:rsid w:val="001F3355"/>
    <w:rsid w:val="002062D3"/>
    <w:rsid w:val="002462A8"/>
    <w:rsid w:val="002759EC"/>
    <w:rsid w:val="002C179C"/>
    <w:rsid w:val="002E7843"/>
    <w:rsid w:val="002F23B6"/>
    <w:rsid w:val="003253B0"/>
    <w:rsid w:val="00342DA9"/>
    <w:rsid w:val="003464BD"/>
    <w:rsid w:val="003539C7"/>
    <w:rsid w:val="003A7FB5"/>
    <w:rsid w:val="003B2B09"/>
    <w:rsid w:val="003C7808"/>
    <w:rsid w:val="003D209F"/>
    <w:rsid w:val="003D49E1"/>
    <w:rsid w:val="003E4BEF"/>
    <w:rsid w:val="0041617C"/>
    <w:rsid w:val="0044706B"/>
    <w:rsid w:val="004D34B0"/>
    <w:rsid w:val="004D4C18"/>
    <w:rsid w:val="004E0556"/>
    <w:rsid w:val="00505277"/>
    <w:rsid w:val="005236BB"/>
    <w:rsid w:val="0057358E"/>
    <w:rsid w:val="005936E2"/>
    <w:rsid w:val="005A6022"/>
    <w:rsid w:val="00627B1A"/>
    <w:rsid w:val="006542E3"/>
    <w:rsid w:val="00680C19"/>
    <w:rsid w:val="006849DC"/>
    <w:rsid w:val="006C5084"/>
    <w:rsid w:val="006E02D8"/>
    <w:rsid w:val="006F44F3"/>
    <w:rsid w:val="007531A2"/>
    <w:rsid w:val="007E7D50"/>
    <w:rsid w:val="008009CC"/>
    <w:rsid w:val="00826906"/>
    <w:rsid w:val="00831FC6"/>
    <w:rsid w:val="00843076"/>
    <w:rsid w:val="00855264"/>
    <w:rsid w:val="008B6735"/>
    <w:rsid w:val="0095422A"/>
    <w:rsid w:val="009572F7"/>
    <w:rsid w:val="00980BDC"/>
    <w:rsid w:val="009A3314"/>
    <w:rsid w:val="009A4525"/>
    <w:rsid w:val="009F23F6"/>
    <w:rsid w:val="009F7D64"/>
    <w:rsid w:val="00A9475C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26980"/>
    <w:rsid w:val="00D3397E"/>
    <w:rsid w:val="00D460C5"/>
    <w:rsid w:val="00D86E52"/>
    <w:rsid w:val="00DA3E6F"/>
    <w:rsid w:val="00DA6690"/>
    <w:rsid w:val="00DB2B57"/>
    <w:rsid w:val="00DC3442"/>
    <w:rsid w:val="00EA2B43"/>
    <w:rsid w:val="00EA6E7C"/>
    <w:rsid w:val="00ED3EDF"/>
    <w:rsid w:val="00F12A42"/>
    <w:rsid w:val="00F92823"/>
    <w:rsid w:val="00F95B9E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BodyText">
    <w:name w:val="Body Text"/>
    <w:basedOn w:val="Normal"/>
    <w:link w:val="BodyTextChar"/>
    <w:rsid w:val="00F95B9E"/>
    <w:pPr>
      <w:suppressAutoHyphens/>
      <w:spacing w:line="276" w:lineRule="auto"/>
      <w:jc w:val="both"/>
    </w:pPr>
    <w:rPr>
      <w:rFonts w:ascii="Times New Roman" w:eastAsia="PMingLiU" w:hAnsi="Times New Roman" w:cs="Times New Roman"/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95B9E"/>
    <w:rPr>
      <w:rFonts w:ascii="Times New Roman" w:eastAsia="PMingLiU" w:hAnsi="Times New Roman" w:cs="Times New Roman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BodyText">
    <w:name w:val="Body Text"/>
    <w:basedOn w:val="Normal"/>
    <w:link w:val="BodyTextChar"/>
    <w:rsid w:val="00F95B9E"/>
    <w:pPr>
      <w:suppressAutoHyphens/>
      <w:spacing w:line="276" w:lineRule="auto"/>
      <w:jc w:val="both"/>
    </w:pPr>
    <w:rPr>
      <w:rFonts w:ascii="Times New Roman" w:eastAsia="PMingLiU" w:hAnsi="Times New Roman" w:cs="Times New Roman"/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95B9E"/>
    <w:rPr>
      <w:rFonts w:ascii="Times New Roman" w:eastAsia="PMingLiU" w:hAnsi="Times New Roman" w:cs="Times New Roman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SAHOO, BIPINA (Cognizant)</dc:creator>
  <cp:lastModifiedBy>SAHOO, BIPINA (Cognizant)</cp:lastModifiedBy>
  <cp:revision>34</cp:revision>
  <dcterms:created xsi:type="dcterms:W3CDTF">2014-04-15T07:06:00Z</dcterms:created>
  <dcterms:modified xsi:type="dcterms:W3CDTF">2015-04-02T11:56:00Z</dcterms:modified>
</cp:coreProperties>
</file>