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Operaciones Comunes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Linux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General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Moverse entre directorios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/var/www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.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..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~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Obtener ruta absoluta donde nos encontramos ubicados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pwd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Listar contenido de un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 -l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 -a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Copiar y mover archivos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archivo1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*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imagenes*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-r directorio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mv archivo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mv archivo archivo-otro-nombre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scp archivo </w:t>
      </w:r>
      <w:hyperlink r:id="rId3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user@dominio</w:t>
        </w:r>
      </w:hyperlink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:ruta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scp -r directorio </w:t>
      </w:r>
      <w:hyperlink r:id="rId4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user@dominio</w:t>
        </w:r>
      </w:hyperlink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:ruta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Eliminar archivos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rm archivo1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rm archivo1 archivo2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rm imagenes*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rm -r directorio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directorios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mkdir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mkdir -p directorio/otro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archivo sin contenido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touch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Cambiar permisos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a+x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u+rw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g-r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o+rw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777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775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Cambiar p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ropietario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own root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chown -R root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chown -R root:root directorio (modifica propietario y grupo)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Cambiar 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grupo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grp root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chgrp -R root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enlaces simbólicos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ln – s objetivo nombre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Revisar recursos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top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Software con APT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apt-cache search 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apt-get install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apt-get install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nginx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apt-get remove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apt-cache show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Administrar servicios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start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reload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restart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stop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status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Revisión Logs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tail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tail -n 100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tail -f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journalctl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journalctl -u nginx.service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ser@dominio" TargetMode="External"/><Relationship Id="rId4" Type="http://schemas.openxmlformats.org/officeDocument/2006/relationships/hyperlink" Target="mailto:user@dominio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LibreOffice/7.0.5.2$Linux_X86_64 LibreOffice_project/00$Build-2</Application>
  <AppVersion>15.0000</AppVersion>
  <Pages>3</Pages>
  <Words>271</Words>
  <Characters>1301</Characters>
  <CharactersWithSpaces>1852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2021-03-23T15:30:34Z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