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 xml:space="preserve">Lista </w:t>
      </w: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Recursos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General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Historia Evolución Lenguaje PHP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https://www.jetbrains.com/lp/php-25/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Visual Studio Code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https://code.visualstudio.com/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Tinkerwell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u w:val="none"/>
        </w:rPr>
        <w:t>https://tinkerwell.app/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Acceder al repositorio del curso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color w:val="ED0800"/>
          <w:kern w:val="0"/>
          <w:sz w:val="22"/>
          <w:szCs w:val="22"/>
          <w:lang w:val="en-US" w:eastAsia="zh-CN" w:bidi="hi-IN"/>
        </w:rPr>
        <w:tab/>
        <w:t>Sugerencia:</w:t>
      </w:r>
      <w:r>
        <w:rPr>
          <w:rFonts w:eastAsia="Proxima Nova" w:cs="Proxima Nova"/>
          <w:color w:val="FF5722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https://github.com/developen-technology/mentoria-web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LibreOffice/7.0.4.2$Linux_X86_64 LibreOffice_project/00$Build-2</Application>
  <AppVersion>15.0000</AppVersion>
  <Pages>1</Pages>
  <Words>34</Words>
  <Characters>326</Characters>
  <CharactersWithSpaces>346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2021-03-08T10:37:08Z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