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Какие здесь есть аллегории и т. д.?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Главная аллегория — свадебная формула, понятая буквально. Эпиграф «и прилепится к жене своей, и будут двое одна плоть» (Еф. V, 31) взят из Апостола, который читают на венчании (Еф. 5:20–33). Князь улыбается «лишь однажды» — на стихе 29 того же чтения: «свою плоть… питает и греет ю». Он и правда два года кормит и «греет» свою плоть в склепе. А в финале «одна плоть» оборачивается против него: его нос живёт её жизнью, и умирает он, а не она.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Ван Гельмонт наоборот. В легенде нос умирает вместе с «родителем». Здесь «родительница» использует эту связь как оружие: держит шрам на холодном камне, и на чужом лице холодеет нос. Последняя строка — «Лицо было холодное. Нос — тёплый»: хозяин мёртв, а нос жив, потому что жива и свободна она.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«Безносая» — народное имя смерти. Князь и есть смерть для жены, та, что не даёт умереть. В финале роли меняются: смерть приходит за ним самим, и в темноте она поёт колыбельную.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Гоголь и Благовещенье. Первая запись помечена 25 марта: этим числом открывается «Нос», а зачин — гоголевская зевгма «снял цилиндр, перчатки и нос». 25 марта — Благовещенье, праздник, когда дева зачинает плоть (в 1879 году он совпал с Вербным воскресеньем). Наденька говорит о носе: «Это почти как ребёнок», а князь в коляске трогает нос, «как мать трогает лоб больного ребёнка».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Темнота. «А вчера спросил, боюсь ли я темноты», — жалуется Наденька в октябре. В финале этот вопрос она возвращает доктору через щель в двери. Доктор когда-то ответил ей, что «в семейные дела не вмешивается», и прописал бром. Теперь «мне следовало прописать ему бром» — и снова он выбирает честолюбие: «такого не было и у ван Гельмонта».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Счёт. В мае Наденька «считает дни — так легче». На стене склепа — 758 чёрточек «по пять, как считают дни арестанты». Рядом доктор проводит свои: «Их четыре». Её счёт был надеждой, его — приговором.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Мраморный ангел. «В углу за дверью белело что-то в рост человека» — белая, без света, побелевшая за два года женщина стоит неподвижно, как статуя, и доктор проходит мимо. «У нас нет ангела» — читатель понимает, что прошёл мимо неё вместе с ним.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Улики разложены честно: «Ты куда?» во сне; «Считаю дни»; вскрик княгини, когда шьют нос (связь идёт в обе стороны); «трогает мой шрам — проверяет, тёплый ли»; «боюсь ли я темноты»; ножницы и шпильки под замком, кольцо стало велико; «по словам князя», «к телу не допустили», гроб, который «несли всего двое»; свежий нос на отпевании; «всегда при мне»; новый амбарный замок, «склепы так не запирают»; ключ, оставленный в замке; белое «в рост человека» за дверью.</w:t>
      </w:r>
    </w:p>
    <w:p w14:paraId="61BA049D" w14:textId="77777777" w:rsidR="00004EDA" w:rsidRPr="00004EDA" w:rsidRDefault="00004EDA" w:rsidP="00004EDA">
      <w:pPr>
        <w:rPr>
          <w:lang w:val="ru-RU"/>
        </w:rPr>
      </w:pPr>
      <w:r w:rsidRPr="00004EDA">
        <w:rPr>
          <w:lang w:val="ru-RU"/>
        </w:rPr>
        <w:t>Что проверено. Тальякоцци (1597): лоскут с плеча, около трёх недель. Легенда ван Гельмонта: нос похолодел в час смерти носильщика, а через несколько дней отпал. Диффенбах (Берлин, 1792–1847) — классик ринопластики. Per primam — хирургическая латынь эпохи. Пасха 1879 года — 1 апреля по старому стилю, Красная горка — 8 апреля, первый день, когда снова венчают. 758 ночей — от второй половины мая 1880-го до середины июня 1882 года, время белых ночей. Церковнославянский текст Еф. 5:29: «никтоже бо когда свою плоть возненавиде, но питает и греет ю».</w:t>
      </w:r>
    </w:p>
    <w:sectPr w:rsidR="004A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B1C54"/>
    <w:multiLevelType w:val="multilevel"/>
    <w:tmpl w:val="D75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2649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AB"/>
    <w:rsid w:val="00004EDA"/>
    <w:rsid w:val="00194B79"/>
    <w:rsid w:val="004A4625"/>
    <w:rsid w:val="0051081C"/>
    <w:rsid w:val="00681EBA"/>
    <w:rsid w:val="0071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131B1-9983-447A-A4E6-79535630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2026-10-10T06:16:00Z</dcterms:created>
  <dcterms:modified xsi:type="dcterms:W3CDTF">2026-10-10T06:16:00Z</dcterms:modified>
</cp:coreProperties>
</file>