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года, Благовещенье.</w:t>
      </w:r>
      <w:r w:rsidRPr="00546A48">
        <w:rPr>
          <w:lang w:val="ru-RU"/>
        </w:rPr>
        <w:t xml:space="preserve"> Князь Ордынцев вошёл ко мне в кабинет и, не говоря ни слова, снял цилиндр, перчатки и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ленте, изнутри запотевший. Под ним открылся провал, как у черепа на моём шкафу: две дыры в бугристом рубце. Дышал князь через них с присвистом.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Башибузуки. Под Плевной. Они режут пленным носы и уши вместо голов, для отчёта: легче нести. Мальчишки на Литейном кричат мне вслед: «Безносая идёт!»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в учебниках — Диффенбах с его носами. Меня нет.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 старинном итальянском способе Тальякоцци.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через несколько дней загнил и отвалился.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должен быть молод, здоров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 за муки. Кожа, отмечу, превосходная: тонкая, без единой веснушки; повыше левого локтя — родинка. О пересадке Наденька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Пока дьякон читал Апостол, князь улыбнулся лишь однажды — на «свою плоть… питает и греет ю».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Ели с одной ложки, спали не размыкаясь. Под повязкой оба прели и скоро стали пахнуть одинаково.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 per primam. Я отсёк питающую ножку и вылепил нос — тонкий, белый, слишком нежный для этого лица. Родинка пришлась на самый кончик.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Лошади, лестницы, театры, гости — всё под запретом. Окна забиты гвоздями: от сквозняков, говорит. Ножницы и шпильки — под замком. Я осматриваю княгиню раз в неделю. Кольцо стало ей велико.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выслушивал её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Статья прошла незамеченной: опровергнуть побасенку — не открытие.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 — без цилиндра, с погасшим огарком в кулаке.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и Наденькина родинка чернела на нём, будто муха. Я тронул: лёд.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Но ведь жить можно? Можно же?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склепе пахло не тленом — хлевом. На крышке её гроба стояла миска. В нише, которую князь приготовил для себя самого, лежал ворох белого тряпья. Ворох звякнул и заслонился от свечи рукой.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меня узнала. Улыбнулась щербатым ртом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Белёная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гладил её по белым волосам и напевал колыбельную.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