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012" w:rsidRDefault="00403FDF" w:rsidP="00A843A2">
      <w:pPr>
        <w:tabs>
          <w:tab w:val="left" w:pos="2552"/>
        </w:tabs>
        <w:spacing w:line="360" w:lineRule="auto"/>
        <w:jc w:val="center"/>
        <w:rPr>
          <w:rFonts w:ascii="Arial" w:hAnsi="Arial" w:cs="Arial"/>
          <w:b/>
          <w:lang w:val="en-US"/>
        </w:rPr>
      </w:pPr>
      <w:r>
        <w:rPr>
          <w:rFonts w:ascii="Arial" w:hAnsi="Arial" w:cs="Arial"/>
          <w:b/>
          <w:lang w:val="en-US"/>
        </w:rPr>
        <w:t xml:space="preserve"> </w:t>
      </w:r>
      <w:r w:rsidR="00E33173">
        <w:rPr>
          <w:rFonts w:ascii="Arial" w:hAnsi="Arial" w:cs="Arial"/>
          <w:b/>
          <w:lang w:val="en-US"/>
        </w:rPr>
        <w:t xml:space="preserve"> </w:t>
      </w:r>
      <w:r w:rsidR="00C14012">
        <w:rPr>
          <w:noProof/>
          <w:lang w:eastAsia="en-ZA"/>
        </w:rPr>
        <w:drawing>
          <wp:inline distT="0" distB="0" distL="0" distR="0" wp14:anchorId="27F80B79" wp14:editId="71DCE2F7">
            <wp:extent cx="1219200" cy="1133475"/>
            <wp:effectExtent l="0" t="0" r="0" b="9525"/>
            <wp:docPr id="1" name="Picture 1" descr="Description: Description: cid:image004.png@01D111A7.FB103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cid:image004.png@01D111A7.FB1038D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133475"/>
                    </a:xfrm>
                    <a:prstGeom prst="rect">
                      <a:avLst/>
                    </a:prstGeom>
                    <a:noFill/>
                    <a:ln>
                      <a:noFill/>
                    </a:ln>
                  </pic:spPr>
                </pic:pic>
              </a:graphicData>
            </a:graphic>
          </wp:inline>
        </w:drawing>
      </w:r>
    </w:p>
    <w:p w:rsidR="00A843A2" w:rsidRPr="00C14012" w:rsidRDefault="00A843A2" w:rsidP="00A843A2">
      <w:pPr>
        <w:tabs>
          <w:tab w:val="left" w:pos="2552"/>
        </w:tabs>
        <w:spacing w:line="360" w:lineRule="auto"/>
        <w:jc w:val="center"/>
        <w:rPr>
          <w:rFonts w:ascii="Arial" w:hAnsi="Arial" w:cs="Arial"/>
          <w:b/>
          <w:sz w:val="22"/>
          <w:szCs w:val="22"/>
          <w:lang w:val="en-US"/>
        </w:rPr>
      </w:pPr>
      <w:r w:rsidRPr="00C14012">
        <w:rPr>
          <w:rFonts w:ascii="Arial" w:hAnsi="Arial" w:cs="Arial"/>
          <w:b/>
          <w:sz w:val="22"/>
          <w:szCs w:val="22"/>
          <w:lang w:val="en-US"/>
        </w:rPr>
        <w:t>IN THE HIGH COURT OF SOUTH AFRICA</w:t>
      </w:r>
    </w:p>
    <w:p w:rsidR="00A843A2" w:rsidRPr="00C14012" w:rsidRDefault="00A843A2" w:rsidP="00A843A2">
      <w:pPr>
        <w:tabs>
          <w:tab w:val="left" w:pos="2552"/>
        </w:tabs>
        <w:spacing w:line="360" w:lineRule="auto"/>
        <w:jc w:val="center"/>
        <w:rPr>
          <w:rFonts w:ascii="Arial" w:hAnsi="Arial" w:cs="Arial"/>
          <w:b/>
          <w:sz w:val="22"/>
          <w:szCs w:val="22"/>
          <w:lang w:val="en-US"/>
        </w:rPr>
      </w:pPr>
      <w:r w:rsidRPr="00C14012">
        <w:rPr>
          <w:rFonts w:ascii="Arial" w:hAnsi="Arial" w:cs="Arial"/>
          <w:b/>
          <w:sz w:val="22"/>
          <w:szCs w:val="22"/>
          <w:lang w:val="en-US"/>
        </w:rPr>
        <w:t>WESTERN CAPE DIVISION, CAPE TOWN</w:t>
      </w:r>
    </w:p>
    <w:p w:rsidR="00A843A2" w:rsidRPr="00C14012" w:rsidRDefault="00A843A2" w:rsidP="00A843A2">
      <w:pPr>
        <w:tabs>
          <w:tab w:val="left" w:pos="2552"/>
        </w:tabs>
        <w:rPr>
          <w:rFonts w:ascii="Arial" w:hAnsi="Arial" w:cs="Arial"/>
          <w:sz w:val="22"/>
          <w:szCs w:val="22"/>
        </w:rPr>
      </w:pPr>
    </w:p>
    <w:p w:rsidR="00A843A2" w:rsidRPr="00323B66" w:rsidRDefault="00A843A2" w:rsidP="00A843A2">
      <w:pPr>
        <w:tabs>
          <w:tab w:val="left" w:pos="2552"/>
        </w:tabs>
        <w:rPr>
          <w:rFonts w:ascii="Arial" w:hAnsi="Arial" w:cs="Arial"/>
        </w:rPr>
      </w:pPr>
    </w:p>
    <w:p w:rsidR="00A843A2" w:rsidRDefault="00A843A2" w:rsidP="00A66B54">
      <w:pPr>
        <w:tabs>
          <w:tab w:val="left" w:pos="2552"/>
        </w:tabs>
        <w:ind w:right="89"/>
        <w:jc w:val="right"/>
        <w:rPr>
          <w:rFonts w:ascii="Arial" w:hAnsi="Arial" w:cs="Arial"/>
          <w:lang w:val="en-US"/>
        </w:rPr>
      </w:pPr>
      <w:r w:rsidRPr="00A0630B">
        <w:rPr>
          <w:rFonts w:ascii="Arial" w:hAnsi="Arial" w:cs="Arial"/>
          <w:lang w:val="en-US"/>
        </w:rPr>
        <w:t>Case No.:   5441/20</w:t>
      </w:r>
    </w:p>
    <w:p w:rsidR="00A66B54" w:rsidRPr="00A0630B" w:rsidRDefault="00A66B54" w:rsidP="00A66B54">
      <w:pPr>
        <w:tabs>
          <w:tab w:val="left" w:pos="2552"/>
        </w:tabs>
        <w:ind w:right="89"/>
        <w:jc w:val="right"/>
        <w:rPr>
          <w:rFonts w:ascii="Arial" w:hAnsi="Arial" w:cs="Arial"/>
          <w:lang w:val="en-US"/>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27"/>
      </w:tblGrid>
      <w:tr w:rsidR="00A0630B" w:rsidRPr="00A0630B" w:rsidTr="00A843A2">
        <w:trPr>
          <w:trHeight w:val="624"/>
        </w:trPr>
        <w:tc>
          <w:tcPr>
            <w:tcW w:w="9072" w:type="dxa"/>
            <w:gridSpan w:val="2"/>
          </w:tcPr>
          <w:p w:rsidR="00A843A2" w:rsidRDefault="00A843A2" w:rsidP="006F5914">
            <w:pPr>
              <w:tabs>
                <w:tab w:val="left" w:pos="2552"/>
              </w:tabs>
              <w:jc w:val="both"/>
              <w:rPr>
                <w:rFonts w:ascii="Arial" w:hAnsi="Arial" w:cs="Arial"/>
                <w:lang w:val="en-US"/>
              </w:rPr>
            </w:pPr>
            <w:r w:rsidRPr="00A0630B">
              <w:rPr>
                <w:rFonts w:ascii="Arial" w:hAnsi="Arial" w:cs="Arial"/>
                <w:lang w:val="en-US"/>
              </w:rPr>
              <w:t>In the matter between:</w:t>
            </w:r>
          </w:p>
          <w:p w:rsidR="00A66B54" w:rsidRPr="00A0630B" w:rsidRDefault="00A66B54" w:rsidP="006F5914">
            <w:pPr>
              <w:tabs>
                <w:tab w:val="left" w:pos="2552"/>
              </w:tabs>
              <w:jc w:val="both"/>
              <w:rPr>
                <w:rFonts w:ascii="Arial" w:hAnsi="Arial" w:cs="Arial"/>
                <w:lang w:val="en-US"/>
              </w:rPr>
            </w:pPr>
          </w:p>
        </w:tc>
      </w:tr>
      <w:tr w:rsidR="00A0630B" w:rsidRPr="00A0630B" w:rsidTr="00A843A2">
        <w:trPr>
          <w:trHeight w:val="624"/>
        </w:trPr>
        <w:tc>
          <w:tcPr>
            <w:tcW w:w="5245" w:type="dxa"/>
          </w:tcPr>
          <w:p w:rsidR="00A843A2" w:rsidRPr="00A0630B" w:rsidRDefault="00A843A2" w:rsidP="006F5914">
            <w:pPr>
              <w:tabs>
                <w:tab w:val="left" w:pos="2552"/>
              </w:tabs>
              <w:rPr>
                <w:rFonts w:ascii="Arial" w:hAnsi="Arial" w:cs="Arial"/>
                <w:b/>
                <w:lang w:val="en-US"/>
              </w:rPr>
            </w:pPr>
            <w:r w:rsidRPr="00A0630B">
              <w:rPr>
                <w:rFonts w:ascii="Arial" w:hAnsi="Arial" w:cs="Arial"/>
                <w:b/>
                <w:lang w:val="en-US"/>
              </w:rPr>
              <w:t>SCALABRINI CENTRE OF CAPE TOWN</w:t>
            </w:r>
          </w:p>
        </w:tc>
        <w:tc>
          <w:tcPr>
            <w:tcW w:w="3827" w:type="dxa"/>
          </w:tcPr>
          <w:p w:rsidR="00A843A2" w:rsidRPr="00A0630B" w:rsidRDefault="00A843A2" w:rsidP="006F5914">
            <w:pPr>
              <w:tabs>
                <w:tab w:val="left" w:pos="2552"/>
              </w:tabs>
              <w:jc w:val="right"/>
              <w:rPr>
                <w:rFonts w:ascii="Arial" w:hAnsi="Arial" w:cs="Arial"/>
                <w:lang w:val="en-US"/>
              </w:rPr>
            </w:pPr>
            <w:r w:rsidRPr="00A0630B">
              <w:rPr>
                <w:rFonts w:ascii="Arial" w:hAnsi="Arial" w:cs="Arial"/>
                <w:lang w:val="en-US"/>
              </w:rPr>
              <w:t>First Applicant</w:t>
            </w:r>
          </w:p>
        </w:tc>
      </w:tr>
      <w:tr w:rsidR="00A0630B" w:rsidRPr="00A0630B" w:rsidTr="00A843A2">
        <w:trPr>
          <w:trHeight w:val="866"/>
        </w:trPr>
        <w:tc>
          <w:tcPr>
            <w:tcW w:w="5245" w:type="dxa"/>
          </w:tcPr>
          <w:p w:rsidR="00A843A2" w:rsidRPr="00A0630B" w:rsidRDefault="00A843A2" w:rsidP="006F5914">
            <w:pPr>
              <w:tabs>
                <w:tab w:val="left" w:pos="2552"/>
              </w:tabs>
              <w:rPr>
                <w:rFonts w:ascii="Arial" w:hAnsi="Arial" w:cs="Arial"/>
                <w:b/>
                <w:lang w:val="en-US"/>
              </w:rPr>
            </w:pPr>
            <w:r w:rsidRPr="00A0630B">
              <w:rPr>
                <w:rFonts w:ascii="Arial" w:hAnsi="Arial" w:cs="Arial"/>
                <w:b/>
                <w:lang w:val="en-US"/>
              </w:rPr>
              <w:t>TRUSTEES OF THE SCALABRINI CENTRE OF CAPE TOWN</w:t>
            </w:r>
          </w:p>
        </w:tc>
        <w:tc>
          <w:tcPr>
            <w:tcW w:w="3827" w:type="dxa"/>
          </w:tcPr>
          <w:p w:rsidR="00A843A2" w:rsidRPr="00A0630B" w:rsidRDefault="00A843A2" w:rsidP="006F5914">
            <w:pPr>
              <w:tabs>
                <w:tab w:val="left" w:pos="2552"/>
              </w:tabs>
              <w:jc w:val="right"/>
              <w:rPr>
                <w:rFonts w:ascii="Arial" w:hAnsi="Arial" w:cs="Arial"/>
                <w:lang w:val="en-US"/>
              </w:rPr>
            </w:pPr>
            <w:r w:rsidRPr="00A0630B">
              <w:rPr>
                <w:rFonts w:ascii="Arial" w:hAnsi="Arial" w:cs="Arial"/>
                <w:lang w:val="en-US"/>
              </w:rPr>
              <w:t>Second Applicant</w:t>
            </w:r>
          </w:p>
        </w:tc>
      </w:tr>
      <w:tr w:rsidR="00A0630B" w:rsidRPr="00A0630B" w:rsidTr="00A843A2">
        <w:trPr>
          <w:trHeight w:val="624"/>
        </w:trPr>
        <w:tc>
          <w:tcPr>
            <w:tcW w:w="5245" w:type="dxa"/>
          </w:tcPr>
          <w:p w:rsidR="00A843A2" w:rsidRPr="00A0630B" w:rsidRDefault="00A843A2" w:rsidP="006F5914">
            <w:pPr>
              <w:tabs>
                <w:tab w:val="left" w:pos="2552"/>
              </w:tabs>
              <w:rPr>
                <w:rFonts w:ascii="Arial" w:hAnsi="Arial" w:cs="Arial"/>
                <w:lang w:val="en-US"/>
              </w:rPr>
            </w:pPr>
            <w:r w:rsidRPr="00A0630B">
              <w:rPr>
                <w:rFonts w:ascii="Arial" w:hAnsi="Arial" w:cs="Arial"/>
                <w:lang w:val="en-US"/>
              </w:rPr>
              <w:t>and</w:t>
            </w:r>
          </w:p>
        </w:tc>
        <w:tc>
          <w:tcPr>
            <w:tcW w:w="3827" w:type="dxa"/>
          </w:tcPr>
          <w:p w:rsidR="00A843A2" w:rsidRPr="00A0630B" w:rsidRDefault="00A843A2" w:rsidP="006F5914">
            <w:pPr>
              <w:tabs>
                <w:tab w:val="left" w:pos="2552"/>
              </w:tabs>
              <w:jc w:val="right"/>
              <w:rPr>
                <w:rFonts w:ascii="Arial" w:hAnsi="Arial" w:cs="Arial"/>
                <w:lang w:val="en-US"/>
              </w:rPr>
            </w:pPr>
          </w:p>
        </w:tc>
      </w:tr>
      <w:tr w:rsidR="00A0630B" w:rsidRPr="00A0630B" w:rsidTr="00A843A2">
        <w:trPr>
          <w:trHeight w:val="624"/>
        </w:trPr>
        <w:tc>
          <w:tcPr>
            <w:tcW w:w="5245" w:type="dxa"/>
          </w:tcPr>
          <w:p w:rsidR="00A843A2" w:rsidRPr="00A0630B" w:rsidRDefault="00A843A2" w:rsidP="006F5914">
            <w:pPr>
              <w:tabs>
                <w:tab w:val="left" w:pos="2552"/>
              </w:tabs>
              <w:rPr>
                <w:rFonts w:ascii="Arial" w:hAnsi="Arial" w:cs="Arial"/>
                <w:b/>
                <w:lang w:val="en-US"/>
              </w:rPr>
            </w:pPr>
            <w:r w:rsidRPr="00A0630B">
              <w:rPr>
                <w:rFonts w:ascii="Arial" w:hAnsi="Arial" w:cs="Arial"/>
                <w:b/>
                <w:lang w:val="en-US"/>
              </w:rPr>
              <w:t>THE MINISTER OF HOME AFFAIRS</w:t>
            </w:r>
          </w:p>
        </w:tc>
        <w:tc>
          <w:tcPr>
            <w:tcW w:w="3827" w:type="dxa"/>
          </w:tcPr>
          <w:p w:rsidR="00A843A2" w:rsidRPr="00A0630B" w:rsidRDefault="00A843A2" w:rsidP="006F5914">
            <w:pPr>
              <w:tabs>
                <w:tab w:val="left" w:pos="2552"/>
              </w:tabs>
              <w:jc w:val="right"/>
              <w:rPr>
                <w:rFonts w:ascii="Arial" w:hAnsi="Arial" w:cs="Arial"/>
                <w:lang w:val="en-US"/>
              </w:rPr>
            </w:pPr>
            <w:r w:rsidRPr="00A0630B">
              <w:rPr>
                <w:rFonts w:ascii="Arial" w:hAnsi="Arial" w:cs="Arial"/>
                <w:lang w:val="en-US"/>
              </w:rPr>
              <w:t>First Respondent</w:t>
            </w:r>
          </w:p>
        </w:tc>
      </w:tr>
      <w:tr w:rsidR="00A0630B" w:rsidRPr="00A0630B" w:rsidTr="00A843A2">
        <w:trPr>
          <w:trHeight w:val="880"/>
        </w:trPr>
        <w:tc>
          <w:tcPr>
            <w:tcW w:w="5245" w:type="dxa"/>
          </w:tcPr>
          <w:p w:rsidR="00A843A2" w:rsidRPr="00A0630B" w:rsidRDefault="00A843A2" w:rsidP="006F5914">
            <w:pPr>
              <w:tabs>
                <w:tab w:val="left" w:pos="2552"/>
              </w:tabs>
              <w:rPr>
                <w:rFonts w:ascii="Arial" w:hAnsi="Arial" w:cs="Arial"/>
                <w:b/>
                <w:lang w:val="en-US"/>
              </w:rPr>
            </w:pPr>
            <w:r w:rsidRPr="00A0630B">
              <w:rPr>
                <w:rFonts w:ascii="Arial" w:hAnsi="Arial" w:cs="Arial"/>
                <w:b/>
                <w:lang w:val="en-US"/>
              </w:rPr>
              <w:t>THE DIRECTOR-GENERAL: DEPARTMENT OF HOME AFFAIRS</w:t>
            </w:r>
          </w:p>
        </w:tc>
        <w:tc>
          <w:tcPr>
            <w:tcW w:w="3827" w:type="dxa"/>
          </w:tcPr>
          <w:p w:rsidR="00A843A2" w:rsidRPr="00A0630B" w:rsidRDefault="00A843A2" w:rsidP="006F5914">
            <w:pPr>
              <w:tabs>
                <w:tab w:val="left" w:pos="2552"/>
              </w:tabs>
              <w:jc w:val="right"/>
              <w:rPr>
                <w:rFonts w:ascii="Arial" w:hAnsi="Arial" w:cs="Arial"/>
                <w:lang w:val="en-US"/>
              </w:rPr>
            </w:pPr>
            <w:r w:rsidRPr="00A0630B">
              <w:rPr>
                <w:rFonts w:ascii="Arial" w:hAnsi="Arial" w:cs="Arial"/>
                <w:lang w:val="en-US"/>
              </w:rPr>
              <w:t>Second Respondent</w:t>
            </w:r>
          </w:p>
        </w:tc>
      </w:tr>
      <w:tr w:rsidR="00A0630B" w:rsidRPr="00A0630B" w:rsidTr="00E1699F">
        <w:trPr>
          <w:trHeight w:val="866"/>
        </w:trPr>
        <w:tc>
          <w:tcPr>
            <w:tcW w:w="5245" w:type="dxa"/>
          </w:tcPr>
          <w:p w:rsidR="00A843A2" w:rsidRPr="00A0630B" w:rsidRDefault="00A843A2" w:rsidP="006F5914">
            <w:pPr>
              <w:tabs>
                <w:tab w:val="left" w:pos="2552"/>
              </w:tabs>
              <w:rPr>
                <w:rFonts w:ascii="Arial" w:hAnsi="Arial" w:cs="Arial"/>
                <w:b/>
                <w:lang w:val="en-US"/>
              </w:rPr>
            </w:pPr>
            <w:r w:rsidRPr="00A0630B">
              <w:rPr>
                <w:rFonts w:ascii="Arial" w:hAnsi="Arial" w:cs="Arial"/>
                <w:b/>
                <w:lang w:val="en-US"/>
              </w:rPr>
              <w:t>THE CHAIRPERSON OF THE STANDING COMMITTEE FOR REFUGEE AFFAIRS</w:t>
            </w:r>
          </w:p>
        </w:tc>
        <w:tc>
          <w:tcPr>
            <w:tcW w:w="3827" w:type="dxa"/>
          </w:tcPr>
          <w:p w:rsidR="00A843A2" w:rsidRPr="00A0630B" w:rsidRDefault="00A843A2" w:rsidP="006F5914">
            <w:pPr>
              <w:tabs>
                <w:tab w:val="left" w:pos="2552"/>
              </w:tabs>
              <w:jc w:val="right"/>
              <w:rPr>
                <w:rFonts w:ascii="Arial" w:hAnsi="Arial" w:cs="Arial"/>
                <w:lang w:val="en-US"/>
              </w:rPr>
            </w:pPr>
            <w:r w:rsidRPr="00A0630B">
              <w:rPr>
                <w:rFonts w:ascii="Arial" w:hAnsi="Arial" w:cs="Arial"/>
                <w:lang w:val="en-US"/>
              </w:rPr>
              <w:t>Third Respondent</w:t>
            </w:r>
          </w:p>
        </w:tc>
      </w:tr>
      <w:tr w:rsidR="00A0630B" w:rsidRPr="00A0630B" w:rsidTr="00A843A2">
        <w:trPr>
          <w:trHeight w:val="624"/>
        </w:trPr>
        <w:tc>
          <w:tcPr>
            <w:tcW w:w="5245" w:type="dxa"/>
          </w:tcPr>
          <w:p w:rsidR="00E1699F" w:rsidRPr="00A0630B" w:rsidRDefault="00E1699F" w:rsidP="006F5914">
            <w:pPr>
              <w:tabs>
                <w:tab w:val="left" w:pos="2552"/>
              </w:tabs>
              <w:rPr>
                <w:rFonts w:ascii="Arial" w:hAnsi="Arial" w:cs="Arial"/>
                <w:bCs/>
                <w:lang w:val="en-US"/>
              </w:rPr>
            </w:pPr>
            <w:r w:rsidRPr="00A0630B">
              <w:rPr>
                <w:rFonts w:ascii="Arial" w:hAnsi="Arial" w:cs="Arial"/>
                <w:bCs/>
                <w:lang w:val="en-US"/>
              </w:rPr>
              <w:t>and</w:t>
            </w:r>
          </w:p>
        </w:tc>
        <w:tc>
          <w:tcPr>
            <w:tcW w:w="3827" w:type="dxa"/>
          </w:tcPr>
          <w:p w:rsidR="00E1699F" w:rsidRPr="00A0630B" w:rsidRDefault="00E1699F" w:rsidP="006F5914">
            <w:pPr>
              <w:tabs>
                <w:tab w:val="left" w:pos="2552"/>
              </w:tabs>
              <w:jc w:val="right"/>
              <w:rPr>
                <w:rFonts w:ascii="Arial" w:hAnsi="Arial" w:cs="Arial"/>
                <w:lang w:val="en-US"/>
              </w:rPr>
            </w:pPr>
          </w:p>
        </w:tc>
      </w:tr>
      <w:tr w:rsidR="00E1699F" w:rsidRPr="00A0630B" w:rsidTr="00A843A2">
        <w:trPr>
          <w:trHeight w:val="624"/>
        </w:trPr>
        <w:tc>
          <w:tcPr>
            <w:tcW w:w="5245" w:type="dxa"/>
          </w:tcPr>
          <w:p w:rsidR="00E1699F" w:rsidRPr="00A0630B" w:rsidRDefault="00E1699F" w:rsidP="00E1699F">
            <w:pPr>
              <w:tabs>
                <w:tab w:val="left" w:pos="2552"/>
              </w:tabs>
              <w:rPr>
                <w:rFonts w:ascii="Arial" w:hAnsi="Arial" w:cs="Arial"/>
                <w:b/>
                <w:lang w:val="en-US"/>
              </w:rPr>
            </w:pPr>
            <w:r w:rsidRPr="00A0630B">
              <w:rPr>
                <w:rFonts w:ascii="Arial" w:hAnsi="Arial" w:cs="Arial"/>
                <w:b/>
                <w:lang w:val="en-US"/>
              </w:rPr>
              <w:t>CONSORTIUM FOR REFUGEES AND MIGRANTS IN SOUTH AFRICA</w:t>
            </w:r>
            <w:r w:rsidR="00A66B54">
              <w:rPr>
                <w:rFonts w:ascii="Arial" w:hAnsi="Arial" w:cs="Arial"/>
                <w:b/>
                <w:lang w:val="en-US"/>
              </w:rPr>
              <w:t xml:space="preserve">  </w:t>
            </w:r>
          </w:p>
        </w:tc>
        <w:tc>
          <w:tcPr>
            <w:tcW w:w="3827" w:type="dxa"/>
          </w:tcPr>
          <w:p w:rsidR="00E1699F" w:rsidRPr="00A0630B" w:rsidRDefault="00E1699F" w:rsidP="006F5914">
            <w:pPr>
              <w:tabs>
                <w:tab w:val="left" w:pos="2552"/>
              </w:tabs>
              <w:jc w:val="right"/>
              <w:rPr>
                <w:rFonts w:ascii="Arial" w:hAnsi="Arial" w:cs="Arial"/>
                <w:i/>
                <w:iCs/>
                <w:lang w:val="en-US"/>
              </w:rPr>
            </w:pPr>
            <w:r w:rsidRPr="00A0630B">
              <w:rPr>
                <w:rFonts w:ascii="Arial" w:hAnsi="Arial" w:cs="Arial"/>
                <w:i/>
                <w:iCs/>
                <w:lang w:val="en-US"/>
              </w:rPr>
              <w:t>Amicus Curiae</w:t>
            </w:r>
          </w:p>
        </w:tc>
      </w:tr>
    </w:tbl>
    <w:p w:rsidR="00A843A2" w:rsidRPr="00A0630B" w:rsidRDefault="00A843A2" w:rsidP="00A843A2">
      <w:pPr>
        <w:pBdr>
          <w:bottom w:val="single" w:sz="12" w:space="1" w:color="auto"/>
        </w:pBdr>
        <w:tabs>
          <w:tab w:val="left" w:pos="2552"/>
        </w:tabs>
        <w:jc w:val="both"/>
        <w:rPr>
          <w:rFonts w:ascii="Arial" w:hAnsi="Arial" w:cs="Arial"/>
          <w:lang w:val="en-US"/>
        </w:rPr>
      </w:pPr>
    </w:p>
    <w:p w:rsidR="00681B31" w:rsidRPr="00A0630B" w:rsidRDefault="00681B31" w:rsidP="00A843A2">
      <w:pPr>
        <w:pBdr>
          <w:bottom w:val="single" w:sz="12" w:space="1" w:color="auto"/>
        </w:pBdr>
        <w:tabs>
          <w:tab w:val="left" w:pos="2552"/>
        </w:tabs>
        <w:jc w:val="both"/>
        <w:rPr>
          <w:rFonts w:ascii="Arial" w:hAnsi="Arial" w:cs="Arial"/>
          <w:lang w:val="en-US"/>
        </w:rPr>
      </w:pPr>
    </w:p>
    <w:p w:rsidR="00A843A2" w:rsidRPr="00A0630B" w:rsidRDefault="00A843A2" w:rsidP="00A843A2">
      <w:pPr>
        <w:tabs>
          <w:tab w:val="left" w:pos="2552"/>
        </w:tabs>
        <w:jc w:val="both"/>
        <w:rPr>
          <w:rFonts w:ascii="Arial" w:hAnsi="Arial" w:cs="Arial"/>
          <w:lang w:val="en-US"/>
        </w:rPr>
      </w:pPr>
    </w:p>
    <w:p w:rsidR="00A843A2" w:rsidRPr="00236FE3" w:rsidRDefault="00A66B54" w:rsidP="00D7250E">
      <w:pPr>
        <w:tabs>
          <w:tab w:val="left" w:pos="2552"/>
        </w:tabs>
        <w:jc w:val="center"/>
        <w:rPr>
          <w:rFonts w:ascii="Arial" w:hAnsi="Arial" w:cs="Arial"/>
          <w:b/>
          <w:lang w:val="en-US"/>
        </w:rPr>
      </w:pPr>
      <w:r>
        <w:rPr>
          <w:rFonts w:ascii="Arial" w:hAnsi="Arial" w:cs="Arial"/>
          <w:b/>
          <w:lang w:val="en-US"/>
        </w:rPr>
        <w:t xml:space="preserve">JUDGMENT </w:t>
      </w:r>
      <w:r w:rsidR="00D7250E">
        <w:rPr>
          <w:rFonts w:ascii="Arial" w:hAnsi="Arial" w:cs="Arial"/>
          <w:b/>
          <w:lang w:val="en-US"/>
        </w:rPr>
        <w:t>DELIVERED ELECTRONICALLY ON</w:t>
      </w:r>
      <w:r w:rsidR="004F1E24">
        <w:rPr>
          <w:rFonts w:ascii="Arial" w:hAnsi="Arial" w:cs="Arial"/>
          <w:b/>
          <w:lang w:val="en-US"/>
        </w:rPr>
        <w:t xml:space="preserve"> 13 FEBRUARY 2023</w:t>
      </w:r>
    </w:p>
    <w:p w:rsidR="00A843A2" w:rsidRPr="00236FE3" w:rsidRDefault="00A843A2" w:rsidP="00A843A2">
      <w:pPr>
        <w:pBdr>
          <w:bottom w:val="single" w:sz="12" w:space="1" w:color="auto"/>
        </w:pBdr>
        <w:tabs>
          <w:tab w:val="left" w:pos="2552"/>
        </w:tabs>
        <w:jc w:val="both"/>
        <w:rPr>
          <w:rFonts w:ascii="Arial" w:hAnsi="Arial" w:cs="Arial"/>
          <w:b/>
          <w:lang w:val="en-US"/>
        </w:rPr>
      </w:pPr>
    </w:p>
    <w:p w:rsidR="00261ADE" w:rsidRPr="00A0630B" w:rsidRDefault="00261ADE">
      <w:pPr>
        <w:rPr>
          <w:rFonts w:ascii="Arial" w:hAnsi="Arial" w:cs="Arial"/>
        </w:rPr>
      </w:pPr>
    </w:p>
    <w:p w:rsidR="00236FE3" w:rsidRPr="00845F6A" w:rsidRDefault="00236FE3" w:rsidP="00236FE3">
      <w:pPr>
        <w:rPr>
          <w:rFonts w:ascii="Arial" w:hAnsi="Arial" w:cs="Arial"/>
          <w:b/>
          <w:u w:val="single"/>
        </w:rPr>
      </w:pPr>
      <w:r w:rsidRPr="00845F6A">
        <w:rPr>
          <w:rFonts w:ascii="Arial" w:hAnsi="Arial" w:cs="Arial"/>
          <w:b/>
          <w:u w:val="single"/>
        </w:rPr>
        <w:t xml:space="preserve">GOLIATH DJP </w:t>
      </w:r>
    </w:p>
    <w:p w:rsidR="008A3B9E" w:rsidRPr="00EC7874" w:rsidRDefault="004E3F3F" w:rsidP="00E01CD1">
      <w:pPr>
        <w:pStyle w:val="1"/>
        <w:numPr>
          <w:ilvl w:val="0"/>
          <w:numId w:val="0"/>
        </w:numPr>
        <w:rPr>
          <w:b/>
          <w:szCs w:val="27"/>
        </w:rPr>
      </w:pPr>
      <w:r>
        <w:rPr>
          <w:szCs w:val="27"/>
        </w:rPr>
        <w:t>[1]</w:t>
      </w:r>
      <w:r>
        <w:rPr>
          <w:szCs w:val="27"/>
        </w:rPr>
        <w:tab/>
      </w:r>
      <w:r w:rsidR="00E01CD1">
        <w:rPr>
          <w:szCs w:val="27"/>
        </w:rPr>
        <w:t xml:space="preserve">Applicants launched a </w:t>
      </w:r>
      <w:r w:rsidR="004D3DE4">
        <w:rPr>
          <w:szCs w:val="27"/>
        </w:rPr>
        <w:t xml:space="preserve">constitutional challenge against the provisions of section </w:t>
      </w:r>
      <w:r w:rsidR="004D3DE4" w:rsidRPr="008E6A93">
        <w:rPr>
          <w:szCs w:val="27"/>
        </w:rPr>
        <w:t>22(12) and (13)</w:t>
      </w:r>
      <w:r w:rsidR="004D3DE4">
        <w:rPr>
          <w:szCs w:val="27"/>
        </w:rPr>
        <w:t xml:space="preserve"> of the Refugees Act 130 of 1998 (“the Act”)</w:t>
      </w:r>
      <w:r w:rsidR="00CA740E">
        <w:rPr>
          <w:szCs w:val="27"/>
        </w:rPr>
        <w:t>,</w:t>
      </w:r>
      <w:r w:rsidR="004D3DE4">
        <w:rPr>
          <w:szCs w:val="27"/>
        </w:rPr>
        <w:t xml:space="preserve"> as well as Regulation 9 </w:t>
      </w:r>
      <w:r w:rsidR="004D3DE4">
        <w:rPr>
          <w:szCs w:val="27"/>
        </w:rPr>
        <w:lastRenderedPageBreak/>
        <w:t>and Form 3 of the Regulations in the amended Refugees Act and Regulations.</w:t>
      </w:r>
      <w:r w:rsidR="004D3DE4">
        <w:rPr>
          <w:rStyle w:val="FootnoteReference"/>
          <w:szCs w:val="27"/>
        </w:rPr>
        <w:footnoteReference w:id="1"/>
      </w:r>
      <w:r w:rsidR="004D3DE4">
        <w:rPr>
          <w:szCs w:val="27"/>
        </w:rPr>
        <w:t xml:space="preserve"> </w:t>
      </w:r>
      <w:r w:rsidR="00CA740E">
        <w:rPr>
          <w:szCs w:val="27"/>
        </w:rPr>
        <w:t>At t</w:t>
      </w:r>
      <w:r w:rsidR="00EC7874">
        <w:rPr>
          <w:szCs w:val="27"/>
        </w:rPr>
        <w:t>he c</w:t>
      </w:r>
      <w:r w:rsidR="00CA740E">
        <w:rPr>
          <w:szCs w:val="27"/>
        </w:rPr>
        <w:t>ore</w:t>
      </w:r>
      <w:r w:rsidR="00EC7874">
        <w:rPr>
          <w:szCs w:val="27"/>
        </w:rPr>
        <w:t xml:space="preserve"> of the constitutional challenge is </w:t>
      </w:r>
      <w:r w:rsidR="00F12E91">
        <w:rPr>
          <w:szCs w:val="27"/>
        </w:rPr>
        <w:t xml:space="preserve">the </w:t>
      </w:r>
      <w:r w:rsidR="00EC7874">
        <w:rPr>
          <w:szCs w:val="27"/>
        </w:rPr>
        <w:t xml:space="preserve">impugned provisions </w:t>
      </w:r>
      <w:r w:rsidR="00F12E91">
        <w:rPr>
          <w:szCs w:val="27"/>
        </w:rPr>
        <w:t xml:space="preserve">which provide </w:t>
      </w:r>
      <w:r w:rsidR="00EC7874">
        <w:rPr>
          <w:szCs w:val="27"/>
        </w:rPr>
        <w:t xml:space="preserve">that  asylum seekers who have not renewed their visas in terms of section 22 of the Act within one month of the date of expiry of the visa, are considered to have </w:t>
      </w:r>
      <w:r w:rsidR="00EC7874" w:rsidRPr="00987303">
        <w:rPr>
          <w:i/>
          <w:szCs w:val="27"/>
        </w:rPr>
        <w:t>“abandoned”</w:t>
      </w:r>
      <w:r w:rsidR="00EC7874">
        <w:rPr>
          <w:szCs w:val="27"/>
        </w:rPr>
        <w:t xml:space="preserve"> their  asylum applications</w:t>
      </w:r>
      <w:r w:rsidR="002B59FE">
        <w:rPr>
          <w:szCs w:val="27"/>
        </w:rPr>
        <w:t>.</w:t>
      </w:r>
    </w:p>
    <w:p w:rsidR="0097017A" w:rsidRDefault="008A3B9E">
      <w:pPr>
        <w:pStyle w:val="1"/>
        <w:numPr>
          <w:ilvl w:val="0"/>
          <w:numId w:val="0"/>
        </w:numPr>
        <w:rPr>
          <w:iCs w:val="0"/>
        </w:rPr>
      </w:pPr>
      <w:r w:rsidRPr="008A3B9E">
        <w:rPr>
          <w:szCs w:val="27"/>
        </w:rPr>
        <w:t>[2</w:t>
      </w:r>
      <w:r w:rsidR="0055457A">
        <w:rPr>
          <w:szCs w:val="27"/>
        </w:rPr>
        <w:t>]</w:t>
      </w:r>
      <w:r w:rsidR="00CA3784">
        <w:rPr>
          <w:szCs w:val="27"/>
        </w:rPr>
        <w:tab/>
      </w:r>
      <w:r w:rsidR="005324A7" w:rsidRPr="007B1BAD">
        <w:rPr>
          <w:szCs w:val="27"/>
        </w:rPr>
        <w:t>First</w:t>
      </w:r>
      <w:r w:rsidR="005324A7" w:rsidRPr="008A3B9E">
        <w:rPr>
          <w:szCs w:val="27"/>
        </w:rPr>
        <w:t xml:space="preserve"> </w:t>
      </w:r>
      <w:r w:rsidR="009B63E6">
        <w:rPr>
          <w:szCs w:val="27"/>
        </w:rPr>
        <w:t>a</w:t>
      </w:r>
      <w:r w:rsidR="00E01CD1">
        <w:rPr>
          <w:iCs w:val="0"/>
        </w:rPr>
        <w:t xml:space="preserve">pplicant is a </w:t>
      </w:r>
      <w:r w:rsidR="004929DA">
        <w:rPr>
          <w:iCs w:val="0"/>
        </w:rPr>
        <w:t xml:space="preserve">non-profit </w:t>
      </w:r>
      <w:r w:rsidR="00E01CD1">
        <w:rPr>
          <w:iCs w:val="0"/>
        </w:rPr>
        <w:t>trust registered with the Department of Social Development</w:t>
      </w:r>
      <w:r w:rsidR="004929DA">
        <w:rPr>
          <w:iCs w:val="0"/>
        </w:rPr>
        <w:t>.</w:t>
      </w:r>
      <w:r w:rsidR="00E01CD1">
        <w:rPr>
          <w:iCs w:val="0"/>
        </w:rPr>
        <w:t xml:space="preserve"> Its core mandate </w:t>
      </w:r>
      <w:r w:rsidR="004929DA">
        <w:rPr>
          <w:iCs w:val="0"/>
        </w:rPr>
        <w:t xml:space="preserve">is to </w:t>
      </w:r>
      <w:r w:rsidR="00E01CD1">
        <w:rPr>
          <w:iCs w:val="0"/>
        </w:rPr>
        <w:t>assist</w:t>
      </w:r>
      <w:r w:rsidR="00093833">
        <w:rPr>
          <w:iCs w:val="0"/>
        </w:rPr>
        <w:t xml:space="preserve"> </w:t>
      </w:r>
      <w:r w:rsidR="00E01CD1">
        <w:rPr>
          <w:iCs w:val="0"/>
        </w:rPr>
        <w:t xml:space="preserve">and </w:t>
      </w:r>
      <w:r w:rsidR="004929DA">
        <w:rPr>
          <w:iCs w:val="0"/>
        </w:rPr>
        <w:t xml:space="preserve">safeguard </w:t>
      </w:r>
      <w:r w:rsidR="00E01CD1">
        <w:rPr>
          <w:iCs w:val="0"/>
        </w:rPr>
        <w:t xml:space="preserve">migrant </w:t>
      </w:r>
      <w:r w:rsidR="004929DA">
        <w:rPr>
          <w:iCs w:val="0"/>
        </w:rPr>
        <w:t xml:space="preserve">and displaced </w:t>
      </w:r>
      <w:r w:rsidR="00E01CD1">
        <w:rPr>
          <w:iCs w:val="0"/>
        </w:rPr>
        <w:t>communities including asylum seekers and refugees.</w:t>
      </w:r>
      <w:r w:rsidR="007B1BAD">
        <w:rPr>
          <w:iCs w:val="0"/>
        </w:rPr>
        <w:t xml:space="preserve"> The Trustees of first applicant are cited as second applicant</w:t>
      </w:r>
      <w:r w:rsidR="003959D1">
        <w:rPr>
          <w:iCs w:val="0"/>
        </w:rPr>
        <w:t>,</w:t>
      </w:r>
      <w:r w:rsidR="007B1BAD">
        <w:rPr>
          <w:iCs w:val="0"/>
        </w:rPr>
        <w:t xml:space="preserve"> and have authorised first applicant to institute the action. </w:t>
      </w:r>
      <w:r w:rsidR="003959D1">
        <w:rPr>
          <w:iCs w:val="0"/>
        </w:rPr>
        <w:t>The f</w:t>
      </w:r>
      <w:r w:rsidR="007B1BAD">
        <w:rPr>
          <w:iCs w:val="0"/>
        </w:rPr>
        <w:t xml:space="preserve">irst </w:t>
      </w:r>
      <w:r w:rsidR="009B63E6">
        <w:rPr>
          <w:iCs w:val="0"/>
        </w:rPr>
        <w:t>a</w:t>
      </w:r>
      <w:r>
        <w:t>pplicant is a member of t</w:t>
      </w:r>
      <w:r w:rsidRPr="002F5E81">
        <w:t>he Consortium for Refugees and Migrants in South Africa (</w:t>
      </w:r>
      <w:proofErr w:type="spellStart"/>
      <w:r w:rsidRPr="002F5E81">
        <w:t>CoRMSA</w:t>
      </w:r>
      <w:proofErr w:type="spellEnd"/>
      <w:r w:rsidRPr="002F5E81">
        <w:t xml:space="preserve">), a </w:t>
      </w:r>
      <w:r>
        <w:t>n</w:t>
      </w:r>
      <w:r w:rsidRPr="002F5E81">
        <w:t xml:space="preserve">on-profit organisation </w:t>
      </w:r>
      <w:r>
        <w:t xml:space="preserve">comprising of </w:t>
      </w:r>
      <w:r w:rsidR="00534304">
        <w:t>26-member</w:t>
      </w:r>
      <w:r>
        <w:t xml:space="preserve"> organisations across the country. </w:t>
      </w:r>
      <w:proofErr w:type="spellStart"/>
      <w:r>
        <w:t>CoRMSA</w:t>
      </w:r>
      <w:proofErr w:type="spellEnd"/>
      <w:r>
        <w:t xml:space="preserve"> is </w:t>
      </w:r>
      <w:r w:rsidRPr="002F5E81">
        <w:t>committed to advanc</w:t>
      </w:r>
      <w:r w:rsidR="003959D1">
        <w:t xml:space="preserve">ing </w:t>
      </w:r>
      <w:r w:rsidRPr="002F5E81">
        <w:t xml:space="preserve">the rights </w:t>
      </w:r>
      <w:r w:rsidR="003C3CE5">
        <w:t xml:space="preserve">of </w:t>
      </w:r>
      <w:r w:rsidRPr="002F5E81">
        <w:t>refugees, asylum seekers, and migrants</w:t>
      </w:r>
      <w:r>
        <w:t xml:space="preserve">. Its main objectives include contributing to the formation and development of asylum and immigration-related legislation and best practices. </w:t>
      </w:r>
      <w:proofErr w:type="spellStart"/>
      <w:r w:rsidR="002F202F">
        <w:t>CoRMSA</w:t>
      </w:r>
      <w:proofErr w:type="spellEnd"/>
      <w:r w:rsidR="002F202F">
        <w:t xml:space="preserve"> </w:t>
      </w:r>
      <w:r w:rsidR="00024E43">
        <w:t>liaises</w:t>
      </w:r>
      <w:r w:rsidR="009B63E6">
        <w:t xml:space="preserve"> with international organisations and governments </w:t>
      </w:r>
      <w:r w:rsidR="003959D1">
        <w:t xml:space="preserve">to advance and protect </w:t>
      </w:r>
      <w:r w:rsidR="009B63E6">
        <w:t>the interests of refugees, asylum seekers, and international migrants</w:t>
      </w:r>
      <w:r w:rsidR="003959D1">
        <w:t xml:space="preserve"> through policies and services</w:t>
      </w:r>
      <w:r w:rsidR="009B63E6">
        <w:t>.</w:t>
      </w:r>
      <w:r w:rsidR="00C51E78">
        <w:t xml:space="preserve"> </w:t>
      </w:r>
      <w:r w:rsidR="009523EA">
        <w:t>The litigation was initiated by the f</w:t>
      </w:r>
      <w:r w:rsidR="007B1BAD">
        <w:t>irst</w:t>
      </w:r>
      <w:r w:rsidR="009B63E6">
        <w:t xml:space="preserve"> a</w:t>
      </w:r>
      <w:r>
        <w:t>pplicant</w:t>
      </w:r>
      <w:r w:rsidR="0055457A">
        <w:t xml:space="preserve">, </w:t>
      </w:r>
      <w:r w:rsidR="009B63E6">
        <w:t xml:space="preserve">and </w:t>
      </w:r>
      <w:proofErr w:type="spellStart"/>
      <w:r w:rsidR="009B63E6">
        <w:t>CoRMSA</w:t>
      </w:r>
      <w:proofErr w:type="spellEnd"/>
      <w:r w:rsidR="009B63E6">
        <w:t xml:space="preserve"> was subsequently admitted as </w:t>
      </w:r>
      <w:r>
        <w:t>a</w:t>
      </w:r>
      <w:r w:rsidRPr="002F5E81">
        <w:t xml:space="preserve">micus </w:t>
      </w:r>
      <w:r>
        <w:t>c</w:t>
      </w:r>
      <w:r w:rsidRPr="002F5E81">
        <w:t>uriae.</w:t>
      </w:r>
      <w:r>
        <w:t xml:space="preserve"> </w:t>
      </w:r>
    </w:p>
    <w:p w:rsidR="004D3DE4" w:rsidRDefault="004E3F3F">
      <w:pPr>
        <w:pStyle w:val="1"/>
        <w:numPr>
          <w:ilvl w:val="0"/>
          <w:numId w:val="0"/>
        </w:numPr>
        <w:rPr>
          <w:iCs w:val="0"/>
        </w:rPr>
      </w:pPr>
      <w:r>
        <w:rPr>
          <w:iCs w:val="0"/>
        </w:rPr>
        <w:t>[</w:t>
      </w:r>
      <w:r w:rsidR="00E03B4A">
        <w:rPr>
          <w:iCs w:val="0"/>
        </w:rPr>
        <w:t>3</w:t>
      </w:r>
      <w:r>
        <w:rPr>
          <w:iCs w:val="0"/>
        </w:rPr>
        <w:t>]</w:t>
      </w:r>
      <w:r>
        <w:rPr>
          <w:iCs w:val="0"/>
        </w:rPr>
        <w:tab/>
      </w:r>
      <w:r w:rsidR="00F504B7">
        <w:rPr>
          <w:iCs w:val="0"/>
        </w:rPr>
        <w:t>A</w:t>
      </w:r>
      <w:r w:rsidR="00E01CD1">
        <w:rPr>
          <w:iCs w:val="0"/>
        </w:rPr>
        <w:t>pplicant</w:t>
      </w:r>
      <w:r w:rsidR="00F504B7">
        <w:rPr>
          <w:iCs w:val="0"/>
        </w:rPr>
        <w:t>s</w:t>
      </w:r>
      <w:r w:rsidR="00E01CD1">
        <w:rPr>
          <w:iCs w:val="0"/>
        </w:rPr>
        <w:t xml:space="preserve"> launched this application in two parts</w:t>
      </w:r>
      <w:r w:rsidR="009523EA">
        <w:rPr>
          <w:iCs w:val="0"/>
        </w:rPr>
        <w:t>,</w:t>
      </w:r>
      <w:r w:rsidR="00E01CD1">
        <w:rPr>
          <w:iCs w:val="0"/>
        </w:rPr>
        <w:t xml:space="preserve"> primarily in the interest of asylum seekers who</w:t>
      </w:r>
      <w:r w:rsidR="009523EA">
        <w:rPr>
          <w:iCs w:val="0"/>
        </w:rPr>
        <w:t>,</w:t>
      </w:r>
      <w:r w:rsidR="00E01CD1">
        <w:rPr>
          <w:iCs w:val="0"/>
        </w:rPr>
        <w:t xml:space="preserve"> </w:t>
      </w:r>
      <w:r w:rsidR="009523EA">
        <w:rPr>
          <w:iCs w:val="0"/>
        </w:rPr>
        <w:t xml:space="preserve">due to poverty or lack of legal means, are unable to act </w:t>
      </w:r>
      <w:r w:rsidR="00E01CD1">
        <w:rPr>
          <w:iCs w:val="0"/>
        </w:rPr>
        <w:t xml:space="preserve">in their own name, in terms of section 38 (b) of the </w:t>
      </w:r>
      <w:r w:rsidR="00F2097F" w:rsidRPr="00061173">
        <w:t>Constitution</w:t>
      </w:r>
      <w:r w:rsidR="00F2097F" w:rsidRPr="00061173">
        <w:rPr>
          <w:spacing w:val="51"/>
        </w:rPr>
        <w:t xml:space="preserve"> </w:t>
      </w:r>
      <w:r w:rsidR="00F2097F" w:rsidRPr="00061173">
        <w:t>of</w:t>
      </w:r>
      <w:r w:rsidR="00F2097F" w:rsidRPr="00061173">
        <w:rPr>
          <w:spacing w:val="54"/>
        </w:rPr>
        <w:t xml:space="preserve"> </w:t>
      </w:r>
      <w:r w:rsidR="00F2097F" w:rsidRPr="00061173">
        <w:t xml:space="preserve">the Republic of South </w:t>
      </w:r>
      <w:r w:rsidR="00F2097F" w:rsidRPr="00061173">
        <w:lastRenderedPageBreak/>
        <w:t xml:space="preserve">Africa, 1996 </w:t>
      </w:r>
      <w:r w:rsidR="00F2097F" w:rsidRPr="00B46CE2">
        <w:t>(“</w:t>
      </w:r>
      <w:r w:rsidR="00F2097F" w:rsidRPr="00B46CE2">
        <w:rPr>
          <w:bCs/>
        </w:rPr>
        <w:t>the Constitution</w:t>
      </w:r>
      <w:r w:rsidR="00F2097F" w:rsidRPr="00B46CE2">
        <w:t>”)</w:t>
      </w:r>
      <w:r w:rsidR="00B46CE2">
        <w:rPr>
          <w:iCs w:val="0"/>
        </w:rPr>
        <w:t>.</w:t>
      </w:r>
      <w:r w:rsidR="00E01CD1">
        <w:rPr>
          <w:iCs w:val="0"/>
        </w:rPr>
        <w:t xml:space="preserve"> In Part A</w:t>
      </w:r>
      <w:r>
        <w:rPr>
          <w:iCs w:val="0"/>
        </w:rPr>
        <w:t>,</w:t>
      </w:r>
      <w:r w:rsidR="00E01CD1">
        <w:rPr>
          <w:iCs w:val="0"/>
        </w:rPr>
        <w:t xml:space="preserve"> the </w:t>
      </w:r>
      <w:r w:rsidR="00F504B7">
        <w:rPr>
          <w:iCs w:val="0"/>
        </w:rPr>
        <w:t>a</w:t>
      </w:r>
      <w:r w:rsidR="00E01CD1">
        <w:rPr>
          <w:iCs w:val="0"/>
        </w:rPr>
        <w:t>pplicant</w:t>
      </w:r>
      <w:r w:rsidR="00B14B1A">
        <w:rPr>
          <w:iCs w:val="0"/>
        </w:rPr>
        <w:t>s</w:t>
      </w:r>
      <w:r w:rsidR="00E01CD1">
        <w:rPr>
          <w:iCs w:val="0"/>
        </w:rPr>
        <w:t xml:space="preserve"> sought</w:t>
      </w:r>
      <w:r w:rsidR="00C8174F">
        <w:rPr>
          <w:iCs w:val="0"/>
        </w:rPr>
        <w:t xml:space="preserve">, and was granted </w:t>
      </w:r>
      <w:r w:rsidR="00E01CD1">
        <w:rPr>
          <w:iCs w:val="0"/>
        </w:rPr>
        <w:t>interdictory relief</w:t>
      </w:r>
      <w:r w:rsidR="00ED648F">
        <w:rPr>
          <w:iCs w:val="0"/>
        </w:rPr>
        <w:t xml:space="preserve"> suspending the operation of the impugned provisions</w:t>
      </w:r>
      <w:r w:rsidR="00E01CD1">
        <w:rPr>
          <w:iCs w:val="0"/>
        </w:rPr>
        <w:t xml:space="preserve"> pending final determination of Part B</w:t>
      </w:r>
      <w:r w:rsidR="002E096A">
        <w:rPr>
          <w:iCs w:val="0"/>
        </w:rPr>
        <w:t>,</w:t>
      </w:r>
      <w:r w:rsidR="00E01CD1">
        <w:rPr>
          <w:iCs w:val="0"/>
        </w:rPr>
        <w:t xml:space="preserve"> which comprises both a constitutional challenge </w:t>
      </w:r>
      <w:r w:rsidR="0071106A">
        <w:rPr>
          <w:iCs w:val="0"/>
        </w:rPr>
        <w:t xml:space="preserve">of sections 22(12) and </w:t>
      </w:r>
      <w:r w:rsidR="00B46CE2">
        <w:rPr>
          <w:iCs w:val="0"/>
        </w:rPr>
        <w:t>(</w:t>
      </w:r>
      <w:r w:rsidR="0071106A">
        <w:rPr>
          <w:iCs w:val="0"/>
        </w:rPr>
        <w:t>13</w:t>
      </w:r>
      <w:r w:rsidR="00B46CE2">
        <w:rPr>
          <w:iCs w:val="0"/>
        </w:rPr>
        <w:t>)</w:t>
      </w:r>
      <w:r w:rsidR="006F79E9">
        <w:rPr>
          <w:iCs w:val="0"/>
        </w:rPr>
        <w:t xml:space="preserve"> </w:t>
      </w:r>
      <w:r w:rsidR="0071106A">
        <w:rPr>
          <w:iCs w:val="0"/>
        </w:rPr>
        <w:t xml:space="preserve">of the Refugees Act. </w:t>
      </w:r>
      <w:r w:rsidR="00B46CE2">
        <w:rPr>
          <w:iCs w:val="0"/>
        </w:rPr>
        <w:t xml:space="preserve">This court is seized </w:t>
      </w:r>
      <w:r w:rsidR="002E096A">
        <w:rPr>
          <w:iCs w:val="0"/>
        </w:rPr>
        <w:t xml:space="preserve">with </w:t>
      </w:r>
      <w:r w:rsidR="00B46CE2">
        <w:rPr>
          <w:iCs w:val="0"/>
        </w:rPr>
        <w:t xml:space="preserve">Part B. </w:t>
      </w:r>
    </w:p>
    <w:p w:rsidR="00A31CB2" w:rsidRDefault="00A31CB2" w:rsidP="00236FE3">
      <w:pPr>
        <w:rPr>
          <w:rFonts w:ascii="Arial" w:hAnsi="Arial" w:cs="Arial"/>
          <w:b/>
          <w:u w:val="single"/>
        </w:rPr>
      </w:pPr>
    </w:p>
    <w:p w:rsidR="00A4298D" w:rsidRDefault="006D73F9">
      <w:pPr>
        <w:spacing w:line="480" w:lineRule="auto"/>
        <w:jc w:val="both"/>
        <w:rPr>
          <w:rFonts w:ascii="Arial" w:hAnsi="Arial" w:cs="Arial"/>
        </w:rPr>
      </w:pPr>
      <w:r>
        <w:rPr>
          <w:rFonts w:ascii="Arial" w:hAnsi="Arial" w:cs="Arial"/>
        </w:rPr>
        <w:t>[4]</w:t>
      </w:r>
      <w:r w:rsidR="00CA3784">
        <w:rPr>
          <w:rFonts w:ascii="Arial" w:hAnsi="Arial" w:cs="Arial"/>
        </w:rPr>
        <w:tab/>
      </w:r>
      <w:r>
        <w:rPr>
          <w:rFonts w:ascii="Arial" w:hAnsi="Arial" w:cs="Arial"/>
        </w:rPr>
        <w:t xml:space="preserve">Applicants argued that the resultant undocumented status of asylum seekers </w:t>
      </w:r>
      <w:r w:rsidR="002E096A">
        <w:rPr>
          <w:rFonts w:ascii="Arial" w:hAnsi="Arial" w:cs="Arial"/>
        </w:rPr>
        <w:t>causes</w:t>
      </w:r>
      <w:r>
        <w:rPr>
          <w:rFonts w:ascii="Arial" w:hAnsi="Arial" w:cs="Arial"/>
        </w:rPr>
        <w:t xml:space="preserve"> undue hardship since they are then </w:t>
      </w:r>
      <w:r w:rsidR="002E096A">
        <w:rPr>
          <w:rFonts w:ascii="Arial" w:hAnsi="Arial" w:cs="Arial"/>
        </w:rPr>
        <w:t xml:space="preserve">considered and </w:t>
      </w:r>
      <w:r>
        <w:rPr>
          <w:rFonts w:ascii="Arial" w:hAnsi="Arial" w:cs="Arial"/>
        </w:rPr>
        <w:t xml:space="preserve">treated as </w:t>
      </w:r>
      <w:r w:rsidRPr="00061173">
        <w:rPr>
          <w:rFonts w:ascii="Arial" w:hAnsi="Arial" w:cs="Arial"/>
        </w:rPr>
        <w:t>illegal foreigners</w:t>
      </w:r>
      <w:r w:rsidR="002E096A">
        <w:rPr>
          <w:rFonts w:ascii="Arial" w:hAnsi="Arial" w:cs="Arial"/>
        </w:rPr>
        <w:t xml:space="preserve">, </w:t>
      </w:r>
      <w:r w:rsidRPr="00061173">
        <w:rPr>
          <w:rFonts w:ascii="Arial" w:hAnsi="Arial" w:cs="Arial"/>
        </w:rPr>
        <w:t>subjected to arrest,</w:t>
      </w:r>
      <w:r w:rsidRPr="00061173">
        <w:rPr>
          <w:rFonts w:ascii="Arial" w:hAnsi="Arial" w:cs="Arial"/>
          <w:spacing w:val="1"/>
        </w:rPr>
        <w:t xml:space="preserve"> </w:t>
      </w:r>
      <w:r w:rsidRPr="00061173">
        <w:rPr>
          <w:rFonts w:ascii="Arial" w:hAnsi="Arial" w:cs="Arial"/>
        </w:rPr>
        <w:t>detention and deportation</w:t>
      </w:r>
      <w:r>
        <w:rPr>
          <w:rFonts w:ascii="Arial" w:hAnsi="Arial" w:cs="Arial"/>
        </w:rPr>
        <w:t xml:space="preserve">. </w:t>
      </w:r>
      <w:r w:rsidRPr="00061173">
        <w:rPr>
          <w:rFonts w:ascii="Arial" w:hAnsi="Arial" w:cs="Arial"/>
        </w:rPr>
        <w:t>This means that persons with valid refugee claims may be returned to countries</w:t>
      </w:r>
      <w:r>
        <w:rPr>
          <w:rFonts w:ascii="Arial" w:hAnsi="Arial" w:cs="Arial"/>
        </w:rPr>
        <w:t xml:space="preserve"> where </w:t>
      </w:r>
      <w:r w:rsidRPr="00061173">
        <w:rPr>
          <w:rFonts w:ascii="Arial" w:hAnsi="Arial" w:cs="Arial"/>
        </w:rPr>
        <w:t>they</w:t>
      </w:r>
      <w:r w:rsidRPr="00061173">
        <w:rPr>
          <w:rFonts w:ascii="Arial" w:hAnsi="Arial" w:cs="Arial"/>
          <w:spacing w:val="1"/>
        </w:rPr>
        <w:t xml:space="preserve"> </w:t>
      </w:r>
      <w:r>
        <w:rPr>
          <w:rFonts w:ascii="Arial" w:hAnsi="Arial" w:cs="Arial"/>
          <w:spacing w:val="1"/>
        </w:rPr>
        <w:t xml:space="preserve">may </w:t>
      </w:r>
      <w:r w:rsidRPr="00061173">
        <w:rPr>
          <w:rFonts w:ascii="Arial" w:hAnsi="Arial" w:cs="Arial"/>
        </w:rPr>
        <w:t>face</w:t>
      </w:r>
      <w:r w:rsidRPr="00061173">
        <w:rPr>
          <w:rFonts w:ascii="Arial" w:hAnsi="Arial" w:cs="Arial"/>
          <w:spacing w:val="1"/>
        </w:rPr>
        <w:t xml:space="preserve"> </w:t>
      </w:r>
      <w:r>
        <w:rPr>
          <w:rFonts w:ascii="Arial" w:hAnsi="Arial" w:cs="Arial"/>
          <w:spacing w:val="1"/>
        </w:rPr>
        <w:t xml:space="preserve">the risk of persecution, </w:t>
      </w:r>
      <w:r w:rsidRPr="00061173">
        <w:rPr>
          <w:rFonts w:ascii="Arial" w:hAnsi="Arial" w:cs="Arial"/>
        </w:rPr>
        <w:t>death,</w:t>
      </w:r>
      <w:r w:rsidRPr="00061173">
        <w:rPr>
          <w:rFonts w:ascii="Arial" w:hAnsi="Arial" w:cs="Arial"/>
          <w:spacing w:val="1"/>
        </w:rPr>
        <w:t xml:space="preserve"> </w:t>
      </w:r>
      <w:r w:rsidRPr="00061173">
        <w:rPr>
          <w:rFonts w:ascii="Arial" w:hAnsi="Arial" w:cs="Arial"/>
        </w:rPr>
        <w:t>torture,</w:t>
      </w:r>
      <w:r w:rsidRPr="00061173">
        <w:rPr>
          <w:rFonts w:ascii="Arial" w:hAnsi="Arial" w:cs="Arial"/>
          <w:spacing w:val="1"/>
        </w:rPr>
        <w:t xml:space="preserve"> </w:t>
      </w:r>
      <w:r w:rsidRPr="00061173">
        <w:rPr>
          <w:rFonts w:ascii="Arial" w:hAnsi="Arial" w:cs="Arial"/>
        </w:rPr>
        <w:t>sexual</w:t>
      </w:r>
      <w:r w:rsidRPr="00061173">
        <w:rPr>
          <w:rFonts w:ascii="Arial" w:hAnsi="Arial" w:cs="Arial"/>
          <w:spacing w:val="1"/>
        </w:rPr>
        <w:t xml:space="preserve"> </w:t>
      </w:r>
      <w:r w:rsidRPr="00061173">
        <w:rPr>
          <w:rFonts w:ascii="Arial" w:hAnsi="Arial" w:cs="Arial"/>
        </w:rPr>
        <w:t>violence</w:t>
      </w:r>
      <w:r>
        <w:rPr>
          <w:rFonts w:ascii="Arial" w:hAnsi="Arial" w:cs="Arial"/>
        </w:rPr>
        <w:t>,</w:t>
      </w:r>
      <w:r w:rsidRPr="00061173">
        <w:rPr>
          <w:rFonts w:ascii="Arial" w:hAnsi="Arial" w:cs="Arial"/>
          <w:spacing w:val="1"/>
        </w:rPr>
        <w:t xml:space="preserve"> </w:t>
      </w:r>
      <w:r w:rsidRPr="00061173">
        <w:rPr>
          <w:rFonts w:ascii="Arial" w:hAnsi="Arial" w:cs="Arial"/>
        </w:rPr>
        <w:t>and</w:t>
      </w:r>
      <w:r w:rsidRPr="00061173">
        <w:rPr>
          <w:rFonts w:ascii="Arial" w:hAnsi="Arial" w:cs="Arial"/>
          <w:spacing w:val="1"/>
        </w:rPr>
        <w:t xml:space="preserve"> </w:t>
      </w:r>
      <w:r w:rsidRPr="00061173">
        <w:rPr>
          <w:rFonts w:ascii="Arial" w:hAnsi="Arial" w:cs="Arial"/>
        </w:rPr>
        <w:t>other</w:t>
      </w:r>
      <w:r w:rsidRPr="00061173">
        <w:rPr>
          <w:rFonts w:ascii="Arial" w:hAnsi="Arial" w:cs="Arial"/>
          <w:spacing w:val="1"/>
        </w:rPr>
        <w:t xml:space="preserve"> </w:t>
      </w:r>
      <w:r>
        <w:rPr>
          <w:rFonts w:ascii="Arial" w:hAnsi="Arial" w:cs="Arial"/>
          <w:spacing w:val="1"/>
        </w:rPr>
        <w:t>forms of threats and p</w:t>
      </w:r>
      <w:r w:rsidRPr="00061173">
        <w:rPr>
          <w:rFonts w:ascii="Arial" w:hAnsi="Arial" w:cs="Arial"/>
        </w:rPr>
        <w:t>ersecutio</w:t>
      </w:r>
      <w:r>
        <w:rPr>
          <w:rFonts w:ascii="Arial" w:hAnsi="Arial" w:cs="Arial"/>
        </w:rPr>
        <w:t>n.</w:t>
      </w:r>
      <w:r w:rsidR="00E75E34">
        <w:rPr>
          <w:rFonts w:ascii="Arial" w:hAnsi="Arial" w:cs="Arial"/>
        </w:rPr>
        <w:t xml:space="preserve"> </w:t>
      </w:r>
      <w:r w:rsidR="007876B3">
        <w:rPr>
          <w:rFonts w:ascii="Arial" w:hAnsi="Arial" w:cs="Arial"/>
        </w:rPr>
        <w:t xml:space="preserve"> </w:t>
      </w:r>
      <w:r w:rsidR="00E75E34">
        <w:rPr>
          <w:rFonts w:ascii="Arial" w:hAnsi="Arial" w:cs="Arial"/>
        </w:rPr>
        <w:t xml:space="preserve">Applicants submitted that first respondent’s officials have a duty to ensure that intending applicants </w:t>
      </w:r>
      <w:r w:rsidR="002E096A">
        <w:rPr>
          <w:rFonts w:ascii="Arial" w:hAnsi="Arial" w:cs="Arial"/>
        </w:rPr>
        <w:t xml:space="preserve">who are </w:t>
      </w:r>
      <w:r w:rsidR="00E75E34">
        <w:rPr>
          <w:rFonts w:ascii="Arial" w:hAnsi="Arial" w:cs="Arial"/>
        </w:rPr>
        <w:t xml:space="preserve">not statutorily excluded are given every reasonable opportunity to apply for a visa, and that a delay in applying for refugee status should not preclude </w:t>
      </w:r>
      <w:r w:rsidR="002E096A">
        <w:rPr>
          <w:rFonts w:ascii="Arial" w:hAnsi="Arial" w:cs="Arial"/>
        </w:rPr>
        <w:t xml:space="preserve">and disqualify </w:t>
      </w:r>
      <w:r w:rsidR="00E75E34">
        <w:rPr>
          <w:rFonts w:ascii="Arial" w:hAnsi="Arial" w:cs="Arial"/>
        </w:rPr>
        <w:t xml:space="preserve">someone from applying for the same.  </w:t>
      </w:r>
    </w:p>
    <w:p w:rsidR="00A4298D" w:rsidRDefault="00A4298D" w:rsidP="00593820">
      <w:pPr>
        <w:spacing w:line="480" w:lineRule="auto"/>
        <w:jc w:val="both"/>
        <w:rPr>
          <w:rFonts w:ascii="Arial" w:hAnsi="Arial" w:cs="Arial"/>
        </w:rPr>
      </w:pPr>
    </w:p>
    <w:p w:rsidR="00534C55" w:rsidRDefault="00A4298D">
      <w:pPr>
        <w:spacing w:line="480" w:lineRule="auto"/>
        <w:jc w:val="both"/>
        <w:rPr>
          <w:rFonts w:ascii="Arial" w:hAnsi="Arial" w:cs="Arial"/>
        </w:rPr>
      </w:pPr>
      <w:r>
        <w:rPr>
          <w:rFonts w:ascii="Arial" w:hAnsi="Arial" w:cs="Arial"/>
        </w:rPr>
        <w:t>[5]</w:t>
      </w:r>
      <w:r w:rsidR="00CA3784">
        <w:rPr>
          <w:rFonts w:ascii="Arial" w:hAnsi="Arial" w:cs="Arial"/>
        </w:rPr>
        <w:tab/>
      </w:r>
      <w:r w:rsidR="00593820" w:rsidRPr="002F5E81">
        <w:rPr>
          <w:rFonts w:ascii="Arial" w:hAnsi="Arial" w:cs="Arial"/>
        </w:rPr>
        <w:t xml:space="preserve">The </w:t>
      </w:r>
      <w:r w:rsidR="00E52B38">
        <w:rPr>
          <w:rFonts w:ascii="Arial" w:hAnsi="Arial" w:cs="Arial"/>
        </w:rPr>
        <w:t>amicus</w:t>
      </w:r>
      <w:r w:rsidR="00593820" w:rsidRPr="002F5E81">
        <w:rPr>
          <w:rFonts w:ascii="Arial" w:hAnsi="Arial" w:cs="Arial"/>
        </w:rPr>
        <w:t xml:space="preserve"> made </w:t>
      </w:r>
      <w:r w:rsidR="00593820">
        <w:rPr>
          <w:rFonts w:ascii="Arial" w:hAnsi="Arial" w:cs="Arial"/>
        </w:rPr>
        <w:t xml:space="preserve">submissions </w:t>
      </w:r>
      <w:r w:rsidR="00467924">
        <w:rPr>
          <w:rFonts w:ascii="Arial" w:hAnsi="Arial" w:cs="Arial"/>
        </w:rPr>
        <w:t>about the impact of the abandonment rules on the individual asylum seekers, particularly children, their vulnerability and ability to protect themselves.</w:t>
      </w:r>
      <w:r w:rsidR="0076255A">
        <w:rPr>
          <w:rFonts w:ascii="Arial" w:hAnsi="Arial" w:cs="Arial"/>
        </w:rPr>
        <w:t xml:space="preserve"> The </w:t>
      </w:r>
      <w:r w:rsidR="00593820">
        <w:rPr>
          <w:rFonts w:ascii="Arial" w:hAnsi="Arial" w:cs="Arial"/>
        </w:rPr>
        <w:t>a</w:t>
      </w:r>
      <w:r w:rsidR="00593820" w:rsidRPr="002F5E81">
        <w:rPr>
          <w:rFonts w:ascii="Arial" w:hAnsi="Arial" w:cs="Arial"/>
        </w:rPr>
        <w:t>mic</w:t>
      </w:r>
      <w:r w:rsidR="00E52B38">
        <w:rPr>
          <w:rFonts w:ascii="Arial" w:hAnsi="Arial" w:cs="Arial"/>
        </w:rPr>
        <w:t>us</w:t>
      </w:r>
      <w:r w:rsidR="00593820" w:rsidRPr="002F5E81">
        <w:rPr>
          <w:rFonts w:ascii="Arial" w:hAnsi="Arial" w:cs="Arial"/>
        </w:rPr>
        <w:t xml:space="preserve"> submitted that the abandonment provisions are a severe threat to the rights of asylum seekers, and </w:t>
      </w:r>
      <w:r w:rsidR="00467924">
        <w:rPr>
          <w:rFonts w:ascii="Arial" w:hAnsi="Arial" w:cs="Arial"/>
        </w:rPr>
        <w:t>are counter</w:t>
      </w:r>
      <w:r w:rsidR="00027657">
        <w:rPr>
          <w:rFonts w:ascii="Arial" w:hAnsi="Arial" w:cs="Arial"/>
        </w:rPr>
        <w:t xml:space="preserve"> to</w:t>
      </w:r>
      <w:r w:rsidR="00593820" w:rsidRPr="002F5E81">
        <w:rPr>
          <w:rFonts w:ascii="Arial" w:hAnsi="Arial" w:cs="Arial"/>
        </w:rPr>
        <w:t xml:space="preserve"> the protective </w:t>
      </w:r>
      <w:r w:rsidR="00027657">
        <w:rPr>
          <w:rFonts w:ascii="Arial" w:hAnsi="Arial" w:cs="Arial"/>
        </w:rPr>
        <w:t xml:space="preserve">goals and </w:t>
      </w:r>
      <w:r w:rsidR="00593820" w:rsidRPr="002F5E81">
        <w:rPr>
          <w:rFonts w:ascii="Arial" w:hAnsi="Arial" w:cs="Arial"/>
        </w:rPr>
        <w:t xml:space="preserve">purpose of domestic and international refugee laws. </w:t>
      </w:r>
    </w:p>
    <w:p w:rsidR="004E4DD4" w:rsidRPr="004E4DD4" w:rsidRDefault="004E4DD4" w:rsidP="00534C55">
      <w:pPr>
        <w:spacing w:line="480" w:lineRule="auto"/>
        <w:jc w:val="both"/>
        <w:rPr>
          <w:rFonts w:ascii="Arial" w:hAnsi="Arial" w:cs="Arial"/>
        </w:rPr>
      </w:pPr>
    </w:p>
    <w:p w:rsidR="00534C55" w:rsidRDefault="00534C55" w:rsidP="00534C55">
      <w:pPr>
        <w:snapToGrid w:val="0"/>
        <w:spacing w:after="360" w:line="480" w:lineRule="auto"/>
        <w:ind w:right="-51"/>
        <w:jc w:val="both"/>
        <w:rPr>
          <w:rFonts w:ascii="Arial" w:hAnsi="Arial" w:cs="Arial"/>
        </w:rPr>
      </w:pPr>
      <w:r>
        <w:rPr>
          <w:rFonts w:ascii="Arial" w:hAnsi="Arial" w:cs="Arial"/>
        </w:rPr>
        <w:t>[</w:t>
      </w:r>
      <w:r w:rsidR="004E4DD4">
        <w:rPr>
          <w:rFonts w:ascii="Arial" w:hAnsi="Arial" w:cs="Arial"/>
        </w:rPr>
        <w:t>6</w:t>
      </w:r>
      <w:r>
        <w:rPr>
          <w:rFonts w:ascii="Arial" w:hAnsi="Arial" w:cs="Arial"/>
        </w:rPr>
        <w:t>]</w:t>
      </w:r>
      <w:r>
        <w:rPr>
          <w:rFonts w:ascii="Arial" w:hAnsi="Arial" w:cs="Arial"/>
        </w:rPr>
        <w:tab/>
      </w:r>
      <w:r w:rsidRPr="001E1B03">
        <w:rPr>
          <w:rFonts w:ascii="Arial" w:hAnsi="Arial" w:cs="Arial"/>
        </w:rPr>
        <w:t>The</w:t>
      </w:r>
      <w:r w:rsidRPr="001E1B03">
        <w:rPr>
          <w:rFonts w:ascii="Arial" w:hAnsi="Arial" w:cs="Arial"/>
          <w:spacing w:val="-3"/>
        </w:rPr>
        <w:t xml:space="preserve"> </w:t>
      </w:r>
      <w:r w:rsidR="00D63909">
        <w:rPr>
          <w:rFonts w:ascii="Arial" w:hAnsi="Arial" w:cs="Arial"/>
          <w:spacing w:val="-3"/>
        </w:rPr>
        <w:t>manner in which the im</w:t>
      </w:r>
      <w:r w:rsidRPr="001E1B03">
        <w:rPr>
          <w:rFonts w:ascii="Arial" w:hAnsi="Arial" w:cs="Arial"/>
        </w:rPr>
        <w:t>pugned</w:t>
      </w:r>
      <w:r w:rsidRPr="001E1B03">
        <w:rPr>
          <w:rFonts w:ascii="Arial" w:hAnsi="Arial" w:cs="Arial"/>
          <w:spacing w:val="-3"/>
        </w:rPr>
        <w:t xml:space="preserve"> </w:t>
      </w:r>
      <w:r w:rsidR="00D63909">
        <w:rPr>
          <w:rFonts w:ascii="Arial" w:hAnsi="Arial" w:cs="Arial"/>
          <w:spacing w:val="-3"/>
        </w:rPr>
        <w:t>p</w:t>
      </w:r>
      <w:r w:rsidRPr="001E1B03">
        <w:rPr>
          <w:rFonts w:ascii="Arial" w:hAnsi="Arial" w:cs="Arial"/>
        </w:rPr>
        <w:t>rovisions</w:t>
      </w:r>
      <w:r w:rsidRPr="001E1B03">
        <w:rPr>
          <w:rFonts w:ascii="Arial" w:hAnsi="Arial" w:cs="Arial"/>
          <w:spacing w:val="-3"/>
        </w:rPr>
        <w:t xml:space="preserve"> </w:t>
      </w:r>
      <w:r w:rsidRPr="001E1B03">
        <w:rPr>
          <w:rFonts w:ascii="Arial" w:hAnsi="Arial" w:cs="Arial"/>
        </w:rPr>
        <w:t>are</w:t>
      </w:r>
      <w:r w:rsidRPr="001E1B03">
        <w:rPr>
          <w:rFonts w:ascii="Arial" w:hAnsi="Arial" w:cs="Arial"/>
          <w:spacing w:val="-1"/>
        </w:rPr>
        <w:t xml:space="preserve"> </w:t>
      </w:r>
      <w:r w:rsidRPr="001E1B03">
        <w:rPr>
          <w:rFonts w:ascii="Arial" w:hAnsi="Arial" w:cs="Arial"/>
        </w:rPr>
        <w:t>implemented</w:t>
      </w:r>
      <w:r w:rsidR="00D63909">
        <w:rPr>
          <w:rFonts w:ascii="Arial" w:hAnsi="Arial" w:cs="Arial"/>
        </w:rPr>
        <w:t xml:space="preserve">, </w:t>
      </w:r>
      <w:r w:rsidR="00D63909">
        <w:rPr>
          <w:rFonts w:ascii="Arial" w:hAnsi="Arial" w:cs="Arial"/>
          <w:spacing w:val="-4"/>
        </w:rPr>
        <w:t xml:space="preserve">were not seriously disputed by respondents and can be summarized as follows:  </w:t>
      </w:r>
    </w:p>
    <w:p w:rsidR="00534C55" w:rsidRDefault="004E4DD4">
      <w:pPr>
        <w:snapToGrid w:val="0"/>
        <w:spacing w:after="360" w:line="480" w:lineRule="auto"/>
        <w:ind w:left="1440" w:right="-51" w:hanging="720"/>
        <w:jc w:val="both"/>
        <w:rPr>
          <w:rFonts w:ascii="Arial" w:hAnsi="Arial" w:cs="Arial"/>
        </w:rPr>
      </w:pPr>
      <w:r>
        <w:rPr>
          <w:rFonts w:ascii="Arial" w:hAnsi="Arial" w:cs="Arial"/>
        </w:rPr>
        <w:t>6</w:t>
      </w:r>
      <w:r w:rsidR="00534C55">
        <w:rPr>
          <w:rFonts w:ascii="Arial" w:hAnsi="Arial" w:cs="Arial"/>
        </w:rPr>
        <w:t>.1</w:t>
      </w:r>
      <w:r w:rsidR="00534C55">
        <w:rPr>
          <w:rFonts w:ascii="Arial" w:hAnsi="Arial" w:cs="Arial"/>
        </w:rPr>
        <w:tab/>
      </w:r>
      <w:r w:rsidR="00027657">
        <w:rPr>
          <w:rFonts w:ascii="Arial" w:hAnsi="Arial" w:cs="Arial"/>
        </w:rPr>
        <w:t xml:space="preserve">There is a time limit on the validity of any visa issued to asylum applicants. </w:t>
      </w:r>
      <w:r w:rsidR="00034EDC">
        <w:rPr>
          <w:rFonts w:ascii="Arial" w:hAnsi="Arial" w:cs="Arial"/>
        </w:rPr>
        <w:t xml:space="preserve">Regulation </w:t>
      </w:r>
      <w:r w:rsidR="00027657">
        <w:rPr>
          <w:rFonts w:ascii="Arial" w:hAnsi="Arial" w:cs="Arial"/>
        </w:rPr>
        <w:t xml:space="preserve">12 (8) states that within one month of the </w:t>
      </w:r>
      <w:r w:rsidR="00027657">
        <w:rPr>
          <w:rFonts w:ascii="Arial" w:hAnsi="Arial" w:cs="Arial"/>
        </w:rPr>
        <w:lastRenderedPageBreak/>
        <w:t xml:space="preserve">expiration of the visa, the asylum seeker must return to the Refugee Reception Office </w:t>
      </w:r>
      <w:r w:rsidR="00665B9E">
        <w:rPr>
          <w:rFonts w:ascii="Arial" w:hAnsi="Arial" w:cs="Arial"/>
        </w:rPr>
        <w:t>(‘RRO”)</w:t>
      </w:r>
      <w:r w:rsidR="004E401E">
        <w:rPr>
          <w:rFonts w:ascii="Arial" w:hAnsi="Arial" w:cs="Arial"/>
        </w:rPr>
        <w:t xml:space="preserve"> </w:t>
      </w:r>
      <w:r w:rsidR="00027657">
        <w:rPr>
          <w:rFonts w:ascii="Arial" w:hAnsi="Arial" w:cs="Arial"/>
        </w:rPr>
        <w:t>where they originally applied in order to extend their visa.</w:t>
      </w:r>
      <w:r w:rsidR="00034EDC">
        <w:rPr>
          <w:rStyle w:val="FootnoteReference"/>
          <w:rFonts w:ascii="Arial" w:hAnsi="Arial" w:cs="Arial"/>
        </w:rPr>
        <w:footnoteReference w:id="2"/>
      </w:r>
      <w:r w:rsidR="004E401E">
        <w:rPr>
          <w:rFonts w:ascii="Arial" w:hAnsi="Arial" w:cs="Arial"/>
        </w:rPr>
        <w:t xml:space="preserve"> </w:t>
      </w:r>
      <w:r w:rsidR="00534C55" w:rsidRPr="001E1B03">
        <w:rPr>
          <w:rFonts w:ascii="Arial" w:hAnsi="Arial" w:cs="Arial"/>
        </w:rPr>
        <w:t xml:space="preserve">Every asylum </w:t>
      </w:r>
      <w:r w:rsidR="00D614DF" w:rsidRPr="00D614DF">
        <w:rPr>
          <w:rFonts w:ascii="Arial" w:hAnsi="Arial" w:cs="Arial"/>
        </w:rPr>
        <w:t>seekers</w:t>
      </w:r>
      <w:r w:rsidR="00534C55" w:rsidRPr="00D614DF">
        <w:rPr>
          <w:rFonts w:ascii="Arial" w:hAnsi="Arial" w:cs="Arial"/>
        </w:rPr>
        <w:t xml:space="preserve"> v</w:t>
      </w:r>
      <w:r w:rsidR="00534C55" w:rsidRPr="001E1B03">
        <w:rPr>
          <w:rFonts w:ascii="Arial" w:hAnsi="Arial" w:cs="Arial"/>
        </w:rPr>
        <w:t>isa has an expiry date on it.  If the</w:t>
      </w:r>
      <w:r w:rsidR="00034EDC">
        <w:rPr>
          <w:rFonts w:ascii="Arial" w:hAnsi="Arial" w:cs="Arial"/>
        </w:rPr>
        <w:t xml:space="preserve"> asylum seeker </w:t>
      </w:r>
      <w:r w:rsidR="00534C55" w:rsidRPr="001E1B03">
        <w:rPr>
          <w:rFonts w:ascii="Arial" w:hAnsi="Arial" w:cs="Arial"/>
        </w:rPr>
        <w:t>fail</w:t>
      </w:r>
      <w:r w:rsidR="00034EDC">
        <w:rPr>
          <w:rFonts w:ascii="Arial" w:hAnsi="Arial" w:cs="Arial"/>
        </w:rPr>
        <w:t>s</w:t>
      </w:r>
      <w:r w:rsidR="00534C55" w:rsidRPr="001E1B03">
        <w:rPr>
          <w:rFonts w:ascii="Arial" w:hAnsi="Arial" w:cs="Arial"/>
        </w:rPr>
        <w:t xml:space="preserve"> </w:t>
      </w:r>
      <w:r w:rsidR="00D23EC2">
        <w:rPr>
          <w:rFonts w:ascii="Arial" w:hAnsi="Arial" w:cs="Arial"/>
        </w:rPr>
        <w:t xml:space="preserve">to renew the visa within the prescribed </w:t>
      </w:r>
      <w:r w:rsidR="00613ECE">
        <w:rPr>
          <w:rFonts w:ascii="Arial" w:hAnsi="Arial" w:cs="Arial"/>
        </w:rPr>
        <w:t xml:space="preserve">period, </w:t>
      </w:r>
      <w:r w:rsidR="00613ECE" w:rsidRPr="001E1B03">
        <w:rPr>
          <w:rFonts w:ascii="Arial" w:hAnsi="Arial" w:cs="Arial"/>
        </w:rPr>
        <w:t>their</w:t>
      </w:r>
      <w:r w:rsidR="00534C55" w:rsidRPr="001E1B03">
        <w:rPr>
          <w:rFonts w:ascii="Arial" w:hAnsi="Arial" w:cs="Arial"/>
        </w:rPr>
        <w:t xml:space="preserve"> application </w:t>
      </w:r>
      <w:r w:rsidR="00034EDC">
        <w:rPr>
          <w:rFonts w:ascii="Arial" w:hAnsi="Arial" w:cs="Arial"/>
        </w:rPr>
        <w:t xml:space="preserve">and claim </w:t>
      </w:r>
      <w:r w:rsidR="00534C55" w:rsidRPr="001E1B03">
        <w:rPr>
          <w:rFonts w:ascii="Arial" w:hAnsi="Arial" w:cs="Arial"/>
        </w:rPr>
        <w:t>for asylum</w:t>
      </w:r>
      <w:r w:rsidR="00534C55" w:rsidRPr="001E1B03">
        <w:rPr>
          <w:rFonts w:ascii="Arial" w:hAnsi="Arial" w:cs="Arial"/>
          <w:spacing w:val="1"/>
        </w:rPr>
        <w:t xml:space="preserve"> </w:t>
      </w:r>
      <w:r w:rsidR="00034EDC">
        <w:rPr>
          <w:rFonts w:ascii="Arial" w:hAnsi="Arial" w:cs="Arial"/>
        </w:rPr>
        <w:t>will be</w:t>
      </w:r>
      <w:r w:rsidR="00534C55" w:rsidRPr="001E1B03">
        <w:rPr>
          <w:rFonts w:ascii="Arial" w:hAnsi="Arial" w:cs="Arial"/>
        </w:rPr>
        <w:t xml:space="preserve"> “</w:t>
      </w:r>
      <w:r w:rsidR="00534C55" w:rsidRPr="00613ECE">
        <w:rPr>
          <w:rFonts w:ascii="Arial" w:hAnsi="Arial" w:cs="Arial"/>
          <w:i/>
        </w:rPr>
        <w:t xml:space="preserve">considered to </w:t>
      </w:r>
      <w:r w:rsidR="00020D3C" w:rsidRPr="00613ECE">
        <w:rPr>
          <w:rFonts w:ascii="Arial" w:hAnsi="Arial" w:cs="Arial"/>
          <w:i/>
        </w:rPr>
        <w:t xml:space="preserve">have </w:t>
      </w:r>
      <w:r w:rsidR="00534C55" w:rsidRPr="00613ECE">
        <w:rPr>
          <w:rFonts w:ascii="Arial" w:hAnsi="Arial" w:cs="Arial"/>
          <w:i/>
        </w:rPr>
        <w:t>be</w:t>
      </w:r>
      <w:r w:rsidR="00020D3C" w:rsidRPr="00613ECE">
        <w:rPr>
          <w:rFonts w:ascii="Arial" w:hAnsi="Arial" w:cs="Arial"/>
          <w:i/>
        </w:rPr>
        <w:t>en</w:t>
      </w:r>
      <w:r w:rsidR="00534C55" w:rsidRPr="00613ECE">
        <w:rPr>
          <w:rFonts w:ascii="Arial" w:hAnsi="Arial" w:cs="Arial"/>
          <w:i/>
          <w:spacing w:val="1"/>
        </w:rPr>
        <w:t xml:space="preserve"> </w:t>
      </w:r>
      <w:r w:rsidR="00534C55" w:rsidRPr="00613ECE">
        <w:rPr>
          <w:rFonts w:ascii="Arial" w:hAnsi="Arial" w:cs="Arial"/>
          <w:i/>
        </w:rPr>
        <w:t>abandoned.</w:t>
      </w:r>
      <w:r w:rsidR="00613ECE">
        <w:rPr>
          <w:rFonts w:ascii="Arial" w:hAnsi="Arial" w:cs="Arial"/>
        </w:rPr>
        <w:t>”</w:t>
      </w:r>
      <w:r w:rsidR="00534C55">
        <w:rPr>
          <w:rFonts w:ascii="Arial" w:hAnsi="Arial" w:cs="Arial"/>
        </w:rPr>
        <w:t xml:space="preserve"> </w:t>
      </w:r>
      <w:r w:rsidR="00534C55" w:rsidRPr="001E1B03">
        <w:rPr>
          <w:rFonts w:ascii="Arial" w:hAnsi="Arial" w:cs="Arial"/>
        </w:rPr>
        <w:t>This means that the asylum seeker will not receive a renewal of their</w:t>
      </w:r>
      <w:r w:rsidR="00534C55" w:rsidRPr="001E1B03">
        <w:rPr>
          <w:rFonts w:ascii="Arial" w:hAnsi="Arial" w:cs="Arial"/>
          <w:spacing w:val="1"/>
        </w:rPr>
        <w:t xml:space="preserve"> </w:t>
      </w:r>
      <w:r w:rsidR="00534C55" w:rsidRPr="001E1B03">
        <w:rPr>
          <w:rFonts w:ascii="Arial" w:hAnsi="Arial" w:cs="Arial"/>
        </w:rPr>
        <w:t>visa,</w:t>
      </w:r>
      <w:r w:rsidR="00534C55" w:rsidRPr="001E1B03">
        <w:rPr>
          <w:rFonts w:ascii="Arial" w:hAnsi="Arial" w:cs="Arial"/>
          <w:spacing w:val="-2"/>
        </w:rPr>
        <w:t xml:space="preserve"> </w:t>
      </w:r>
      <w:r w:rsidR="00534C55" w:rsidRPr="001E1B03">
        <w:rPr>
          <w:rFonts w:ascii="Arial" w:hAnsi="Arial" w:cs="Arial"/>
        </w:rPr>
        <w:t>and</w:t>
      </w:r>
      <w:r w:rsidR="00534C55" w:rsidRPr="001E1B03">
        <w:rPr>
          <w:rFonts w:ascii="Arial" w:hAnsi="Arial" w:cs="Arial"/>
          <w:spacing w:val="-1"/>
        </w:rPr>
        <w:t xml:space="preserve"> </w:t>
      </w:r>
      <w:r w:rsidR="00034EDC">
        <w:rPr>
          <w:rFonts w:ascii="Arial" w:hAnsi="Arial" w:cs="Arial"/>
          <w:spacing w:val="-1"/>
        </w:rPr>
        <w:t xml:space="preserve">they </w:t>
      </w:r>
      <w:r w:rsidR="00534C55" w:rsidRPr="001E1B03">
        <w:rPr>
          <w:rFonts w:ascii="Arial" w:hAnsi="Arial" w:cs="Arial"/>
        </w:rPr>
        <w:t>will</w:t>
      </w:r>
      <w:r w:rsidR="00534C55" w:rsidRPr="001E1B03">
        <w:rPr>
          <w:rFonts w:ascii="Arial" w:hAnsi="Arial" w:cs="Arial"/>
          <w:spacing w:val="-2"/>
        </w:rPr>
        <w:t xml:space="preserve"> </w:t>
      </w:r>
      <w:r w:rsidR="00534C55" w:rsidRPr="001E1B03">
        <w:rPr>
          <w:rFonts w:ascii="Arial" w:hAnsi="Arial" w:cs="Arial"/>
        </w:rPr>
        <w:t>be</w:t>
      </w:r>
      <w:r w:rsidR="00534C55" w:rsidRPr="001E1B03">
        <w:rPr>
          <w:rFonts w:ascii="Arial" w:hAnsi="Arial" w:cs="Arial"/>
          <w:spacing w:val="-1"/>
        </w:rPr>
        <w:t xml:space="preserve"> </w:t>
      </w:r>
      <w:r w:rsidR="00534C55" w:rsidRPr="001E1B03">
        <w:rPr>
          <w:rFonts w:ascii="Arial" w:hAnsi="Arial" w:cs="Arial"/>
        </w:rPr>
        <w:t>left</w:t>
      </w:r>
      <w:r w:rsidR="00534C55" w:rsidRPr="001E1B03">
        <w:rPr>
          <w:rFonts w:ascii="Arial" w:hAnsi="Arial" w:cs="Arial"/>
          <w:spacing w:val="-1"/>
        </w:rPr>
        <w:t xml:space="preserve"> </w:t>
      </w:r>
      <w:r w:rsidR="00534C55" w:rsidRPr="001E1B03">
        <w:rPr>
          <w:rFonts w:ascii="Arial" w:hAnsi="Arial" w:cs="Arial"/>
        </w:rPr>
        <w:t>undocumented</w:t>
      </w:r>
      <w:r w:rsidR="00534C55" w:rsidRPr="001E1B03">
        <w:rPr>
          <w:rFonts w:ascii="Arial" w:hAnsi="Arial" w:cs="Arial"/>
          <w:spacing w:val="-2"/>
        </w:rPr>
        <w:t xml:space="preserve"> </w:t>
      </w:r>
      <w:r w:rsidR="00534C55" w:rsidRPr="001E1B03">
        <w:rPr>
          <w:rFonts w:ascii="Arial" w:hAnsi="Arial" w:cs="Arial"/>
        </w:rPr>
        <w:t>pending</w:t>
      </w:r>
      <w:r w:rsidR="00534C55" w:rsidRPr="001E1B03">
        <w:rPr>
          <w:rFonts w:ascii="Arial" w:hAnsi="Arial" w:cs="Arial"/>
          <w:spacing w:val="-1"/>
        </w:rPr>
        <w:t xml:space="preserve"> </w:t>
      </w:r>
      <w:r w:rsidR="00534C55" w:rsidRPr="001E1B03">
        <w:rPr>
          <w:rFonts w:ascii="Arial" w:hAnsi="Arial" w:cs="Arial"/>
        </w:rPr>
        <w:t>the</w:t>
      </w:r>
      <w:r w:rsidR="00534C55" w:rsidRPr="001E1B03">
        <w:rPr>
          <w:rFonts w:ascii="Arial" w:hAnsi="Arial" w:cs="Arial"/>
          <w:spacing w:val="-2"/>
        </w:rPr>
        <w:t xml:space="preserve"> </w:t>
      </w:r>
      <w:r w:rsidR="00034EDC">
        <w:rPr>
          <w:rFonts w:ascii="Arial" w:hAnsi="Arial" w:cs="Arial"/>
          <w:spacing w:val="-2"/>
        </w:rPr>
        <w:t xml:space="preserve">procedures </w:t>
      </w:r>
      <w:r w:rsidR="00534C55" w:rsidRPr="001E1B03">
        <w:rPr>
          <w:rFonts w:ascii="Arial" w:hAnsi="Arial" w:cs="Arial"/>
        </w:rPr>
        <w:t>set</w:t>
      </w:r>
      <w:r w:rsidR="00534C55" w:rsidRPr="001E1B03">
        <w:rPr>
          <w:rFonts w:ascii="Arial" w:hAnsi="Arial" w:cs="Arial"/>
          <w:spacing w:val="-1"/>
        </w:rPr>
        <w:t xml:space="preserve"> </w:t>
      </w:r>
      <w:r w:rsidR="00534C55" w:rsidRPr="001E1B03">
        <w:rPr>
          <w:rFonts w:ascii="Arial" w:hAnsi="Arial" w:cs="Arial"/>
        </w:rPr>
        <w:t>out</w:t>
      </w:r>
      <w:r w:rsidR="00534C55" w:rsidRPr="001E1B03">
        <w:rPr>
          <w:rFonts w:ascii="Arial" w:hAnsi="Arial" w:cs="Arial"/>
          <w:spacing w:val="-4"/>
        </w:rPr>
        <w:t xml:space="preserve"> </w:t>
      </w:r>
      <w:r w:rsidR="00534C55" w:rsidRPr="001E1B03">
        <w:rPr>
          <w:rFonts w:ascii="Arial" w:hAnsi="Arial" w:cs="Arial"/>
        </w:rPr>
        <w:t>below.</w:t>
      </w:r>
      <w:r w:rsidR="00534C55">
        <w:rPr>
          <w:rFonts w:ascii="Arial" w:hAnsi="Arial" w:cs="Arial"/>
        </w:rPr>
        <w:t xml:space="preserve"> </w:t>
      </w:r>
    </w:p>
    <w:p w:rsidR="00534C55" w:rsidRDefault="004E4DD4">
      <w:pPr>
        <w:snapToGrid w:val="0"/>
        <w:spacing w:after="360" w:line="480" w:lineRule="auto"/>
        <w:ind w:left="1440" w:right="-51" w:hanging="720"/>
        <w:jc w:val="both"/>
        <w:rPr>
          <w:rFonts w:ascii="Arial" w:hAnsi="Arial" w:cs="Arial"/>
        </w:rPr>
      </w:pPr>
      <w:r>
        <w:rPr>
          <w:rFonts w:ascii="Arial" w:hAnsi="Arial" w:cs="Arial"/>
        </w:rPr>
        <w:t>6</w:t>
      </w:r>
      <w:r w:rsidR="00534C55">
        <w:rPr>
          <w:rFonts w:ascii="Arial" w:hAnsi="Arial" w:cs="Arial"/>
        </w:rPr>
        <w:t>.2</w:t>
      </w:r>
      <w:r w:rsidR="00534C55">
        <w:rPr>
          <w:rFonts w:ascii="Arial" w:hAnsi="Arial" w:cs="Arial"/>
        </w:rPr>
        <w:tab/>
      </w:r>
      <w:r w:rsidR="00534C55" w:rsidRPr="001E1B03">
        <w:rPr>
          <w:rFonts w:ascii="Arial" w:hAnsi="Arial" w:cs="Arial"/>
        </w:rPr>
        <w:t>The</w:t>
      </w:r>
      <w:r w:rsidR="00534C55" w:rsidRPr="001E1B03">
        <w:rPr>
          <w:rFonts w:ascii="Arial" w:hAnsi="Arial" w:cs="Arial"/>
          <w:spacing w:val="-5"/>
        </w:rPr>
        <w:t xml:space="preserve"> </w:t>
      </w:r>
      <w:r w:rsidR="00534C55" w:rsidRPr="001E1B03">
        <w:rPr>
          <w:rFonts w:ascii="Arial" w:hAnsi="Arial" w:cs="Arial"/>
        </w:rPr>
        <w:t>“Notification</w:t>
      </w:r>
      <w:r w:rsidR="00534C55" w:rsidRPr="001E1B03">
        <w:rPr>
          <w:rFonts w:ascii="Arial" w:hAnsi="Arial" w:cs="Arial"/>
          <w:spacing w:val="-4"/>
        </w:rPr>
        <w:t xml:space="preserve"> </w:t>
      </w:r>
      <w:r w:rsidR="00534C55" w:rsidRPr="001E1B03">
        <w:rPr>
          <w:rFonts w:ascii="Arial" w:hAnsi="Arial" w:cs="Arial"/>
        </w:rPr>
        <w:t>of</w:t>
      </w:r>
      <w:r w:rsidR="00534C55" w:rsidRPr="001E1B03">
        <w:rPr>
          <w:rFonts w:ascii="Arial" w:hAnsi="Arial" w:cs="Arial"/>
          <w:spacing w:val="-4"/>
        </w:rPr>
        <w:t xml:space="preserve"> </w:t>
      </w:r>
      <w:r w:rsidR="00534C55" w:rsidRPr="001E1B03">
        <w:rPr>
          <w:rFonts w:ascii="Arial" w:hAnsi="Arial" w:cs="Arial"/>
        </w:rPr>
        <w:t>Abandoned</w:t>
      </w:r>
      <w:r w:rsidR="00534C55" w:rsidRPr="001E1B03">
        <w:rPr>
          <w:rFonts w:ascii="Arial" w:hAnsi="Arial" w:cs="Arial"/>
          <w:spacing w:val="-5"/>
        </w:rPr>
        <w:t xml:space="preserve"> </w:t>
      </w:r>
      <w:r w:rsidR="00534C55" w:rsidRPr="001E1B03">
        <w:rPr>
          <w:rFonts w:ascii="Arial" w:hAnsi="Arial" w:cs="Arial"/>
        </w:rPr>
        <w:t>Application”</w:t>
      </w:r>
      <w:r w:rsidR="00534C55" w:rsidRPr="001E1B03">
        <w:rPr>
          <w:rFonts w:ascii="Arial" w:hAnsi="Arial" w:cs="Arial"/>
          <w:spacing w:val="-5"/>
        </w:rPr>
        <w:t xml:space="preserve"> </w:t>
      </w:r>
      <w:r w:rsidR="00534C55" w:rsidRPr="001E1B03">
        <w:rPr>
          <w:rFonts w:ascii="Arial" w:hAnsi="Arial" w:cs="Arial"/>
        </w:rPr>
        <w:t>(Form</w:t>
      </w:r>
      <w:r w:rsidR="00534C55" w:rsidRPr="001E1B03">
        <w:rPr>
          <w:rFonts w:ascii="Arial" w:hAnsi="Arial" w:cs="Arial"/>
          <w:spacing w:val="-4"/>
        </w:rPr>
        <w:t xml:space="preserve"> </w:t>
      </w:r>
      <w:r w:rsidR="00534C55" w:rsidRPr="001E1B03">
        <w:rPr>
          <w:rFonts w:ascii="Arial" w:hAnsi="Arial" w:cs="Arial"/>
        </w:rPr>
        <w:t>3</w:t>
      </w:r>
      <w:r w:rsidR="00534C55" w:rsidRPr="001E1B03">
        <w:rPr>
          <w:rFonts w:ascii="Arial" w:hAnsi="Arial" w:cs="Arial"/>
          <w:spacing w:val="-4"/>
        </w:rPr>
        <w:t xml:space="preserve"> </w:t>
      </w:r>
      <w:r w:rsidR="00534C55" w:rsidRPr="001E1B03">
        <w:rPr>
          <w:rFonts w:ascii="Arial" w:hAnsi="Arial" w:cs="Arial"/>
        </w:rPr>
        <w:t>to</w:t>
      </w:r>
      <w:r w:rsidR="00534C55" w:rsidRPr="001E1B03">
        <w:rPr>
          <w:rFonts w:ascii="Arial" w:hAnsi="Arial" w:cs="Arial"/>
          <w:spacing w:val="-5"/>
        </w:rPr>
        <w:t xml:space="preserve"> </w:t>
      </w:r>
      <w:r w:rsidR="00534C55" w:rsidRPr="001E1B03">
        <w:rPr>
          <w:rFonts w:ascii="Arial" w:hAnsi="Arial" w:cs="Arial"/>
        </w:rPr>
        <w:t>the</w:t>
      </w:r>
      <w:r w:rsidR="00534C55" w:rsidRPr="001E1B03">
        <w:rPr>
          <w:rFonts w:ascii="Arial" w:hAnsi="Arial" w:cs="Arial"/>
          <w:spacing w:val="-4"/>
        </w:rPr>
        <w:t xml:space="preserve"> </w:t>
      </w:r>
      <w:r w:rsidR="00534C55" w:rsidRPr="001E1B03">
        <w:rPr>
          <w:rFonts w:ascii="Arial" w:hAnsi="Arial" w:cs="Arial"/>
        </w:rPr>
        <w:t>Regulations)</w:t>
      </w:r>
      <w:r w:rsidR="00534C55">
        <w:rPr>
          <w:rFonts w:ascii="Arial" w:hAnsi="Arial" w:cs="Arial"/>
        </w:rPr>
        <w:t xml:space="preserve"> is</w:t>
      </w:r>
      <w:r w:rsidR="00534C55" w:rsidRPr="001E1B03">
        <w:rPr>
          <w:rFonts w:ascii="Arial" w:hAnsi="Arial" w:cs="Arial"/>
          <w:spacing w:val="-8"/>
        </w:rPr>
        <w:t xml:space="preserve"> </w:t>
      </w:r>
      <w:r w:rsidR="00534C55" w:rsidRPr="001E1B03">
        <w:rPr>
          <w:rFonts w:ascii="Arial" w:hAnsi="Arial" w:cs="Arial"/>
        </w:rPr>
        <w:t>then</w:t>
      </w:r>
      <w:r w:rsidR="00534C55" w:rsidRPr="001E1B03">
        <w:rPr>
          <w:rFonts w:ascii="Arial" w:hAnsi="Arial" w:cs="Arial"/>
          <w:spacing w:val="-6"/>
        </w:rPr>
        <w:t xml:space="preserve"> </w:t>
      </w:r>
      <w:r w:rsidR="00534C55" w:rsidRPr="001E1B03">
        <w:rPr>
          <w:rFonts w:ascii="Arial" w:hAnsi="Arial" w:cs="Arial"/>
        </w:rPr>
        <w:t>referred</w:t>
      </w:r>
      <w:r w:rsidR="00534C55" w:rsidRPr="001E1B03">
        <w:rPr>
          <w:rFonts w:ascii="Arial" w:hAnsi="Arial" w:cs="Arial"/>
          <w:spacing w:val="-9"/>
        </w:rPr>
        <w:t xml:space="preserve"> </w:t>
      </w:r>
      <w:r w:rsidR="00534C55" w:rsidRPr="001E1B03">
        <w:rPr>
          <w:rFonts w:ascii="Arial" w:hAnsi="Arial" w:cs="Arial"/>
        </w:rPr>
        <w:t>to</w:t>
      </w:r>
      <w:r w:rsidR="00534C55" w:rsidRPr="001E1B03">
        <w:rPr>
          <w:rFonts w:ascii="Arial" w:hAnsi="Arial" w:cs="Arial"/>
          <w:spacing w:val="-8"/>
        </w:rPr>
        <w:t xml:space="preserve"> </w:t>
      </w:r>
      <w:r w:rsidR="00534C55" w:rsidRPr="001E1B03">
        <w:rPr>
          <w:rFonts w:ascii="Arial" w:hAnsi="Arial" w:cs="Arial"/>
        </w:rPr>
        <w:t>the</w:t>
      </w:r>
      <w:r w:rsidR="00534C55" w:rsidRPr="001E1B03">
        <w:rPr>
          <w:rFonts w:ascii="Arial" w:hAnsi="Arial" w:cs="Arial"/>
          <w:spacing w:val="-8"/>
        </w:rPr>
        <w:t xml:space="preserve"> </w:t>
      </w:r>
      <w:r w:rsidR="00534C55" w:rsidRPr="001E1B03">
        <w:rPr>
          <w:rFonts w:ascii="Arial" w:hAnsi="Arial" w:cs="Arial"/>
        </w:rPr>
        <w:t>Standing</w:t>
      </w:r>
      <w:r w:rsidR="00534C55" w:rsidRPr="001E1B03">
        <w:rPr>
          <w:rFonts w:ascii="Arial" w:hAnsi="Arial" w:cs="Arial"/>
          <w:spacing w:val="-8"/>
        </w:rPr>
        <w:t xml:space="preserve"> </w:t>
      </w:r>
      <w:r w:rsidR="00534C55" w:rsidRPr="001E1B03">
        <w:rPr>
          <w:rFonts w:ascii="Arial" w:hAnsi="Arial" w:cs="Arial"/>
        </w:rPr>
        <w:t>Committee</w:t>
      </w:r>
      <w:r w:rsidR="00534C55" w:rsidRPr="001E1B03">
        <w:rPr>
          <w:rFonts w:ascii="Arial" w:hAnsi="Arial" w:cs="Arial"/>
          <w:spacing w:val="-9"/>
        </w:rPr>
        <w:t xml:space="preserve"> </w:t>
      </w:r>
      <w:r w:rsidR="00534C55" w:rsidRPr="001E1B03">
        <w:rPr>
          <w:rFonts w:ascii="Arial" w:hAnsi="Arial" w:cs="Arial"/>
        </w:rPr>
        <w:t>for</w:t>
      </w:r>
      <w:r w:rsidR="00534C55" w:rsidRPr="001E1B03">
        <w:rPr>
          <w:rFonts w:ascii="Arial" w:hAnsi="Arial" w:cs="Arial"/>
          <w:spacing w:val="-7"/>
        </w:rPr>
        <w:t xml:space="preserve"> </w:t>
      </w:r>
      <w:r w:rsidR="00534C55" w:rsidRPr="001E1B03">
        <w:rPr>
          <w:rFonts w:ascii="Arial" w:hAnsi="Arial" w:cs="Arial"/>
        </w:rPr>
        <w:t>Refugee</w:t>
      </w:r>
      <w:r w:rsidR="00534C55" w:rsidRPr="001E1B03">
        <w:rPr>
          <w:rFonts w:ascii="Arial" w:hAnsi="Arial" w:cs="Arial"/>
          <w:spacing w:val="-8"/>
        </w:rPr>
        <w:t xml:space="preserve"> </w:t>
      </w:r>
      <w:r w:rsidR="00534C55" w:rsidRPr="001E1B03">
        <w:rPr>
          <w:rFonts w:ascii="Arial" w:hAnsi="Arial" w:cs="Arial"/>
        </w:rPr>
        <w:t>Affairs</w:t>
      </w:r>
      <w:r w:rsidR="00534C55" w:rsidRPr="001E1B03">
        <w:rPr>
          <w:rFonts w:ascii="Arial" w:hAnsi="Arial" w:cs="Arial"/>
          <w:spacing w:val="-8"/>
        </w:rPr>
        <w:t xml:space="preserve"> </w:t>
      </w:r>
      <w:r w:rsidR="00534C55" w:rsidRPr="001E1B03">
        <w:rPr>
          <w:rFonts w:ascii="Arial" w:hAnsi="Arial" w:cs="Arial"/>
        </w:rPr>
        <w:t>(“SCRA”)</w:t>
      </w:r>
      <w:r w:rsidR="00534C55">
        <w:rPr>
          <w:rFonts w:ascii="Arial" w:hAnsi="Arial" w:cs="Arial"/>
        </w:rPr>
        <w:t xml:space="preserve"> </w:t>
      </w:r>
      <w:r w:rsidR="00534C55" w:rsidRPr="001E1B03">
        <w:rPr>
          <w:rFonts w:ascii="Arial" w:hAnsi="Arial" w:cs="Arial"/>
        </w:rPr>
        <w:t>for</w:t>
      </w:r>
      <w:r w:rsidR="00534C55" w:rsidRPr="001E1B03">
        <w:rPr>
          <w:rFonts w:ascii="Arial" w:hAnsi="Arial" w:cs="Arial"/>
          <w:spacing w:val="-1"/>
        </w:rPr>
        <w:t xml:space="preserve"> </w:t>
      </w:r>
      <w:r w:rsidR="00534C55" w:rsidRPr="001E1B03">
        <w:rPr>
          <w:rFonts w:ascii="Arial" w:hAnsi="Arial" w:cs="Arial"/>
        </w:rPr>
        <w:t>its endorsement</w:t>
      </w:r>
      <w:r w:rsidR="00534C55" w:rsidRPr="001E1B03">
        <w:rPr>
          <w:rFonts w:ascii="Arial" w:hAnsi="Arial" w:cs="Arial"/>
          <w:spacing w:val="-3"/>
        </w:rPr>
        <w:t xml:space="preserve"> </w:t>
      </w:r>
      <w:r w:rsidR="00534C55" w:rsidRPr="001E1B03">
        <w:rPr>
          <w:rFonts w:ascii="Arial" w:hAnsi="Arial" w:cs="Arial"/>
        </w:rPr>
        <w:t>as</w:t>
      </w:r>
      <w:r w:rsidR="00534C55" w:rsidRPr="001E1B03">
        <w:rPr>
          <w:rFonts w:ascii="Arial" w:hAnsi="Arial" w:cs="Arial"/>
          <w:spacing w:val="-2"/>
        </w:rPr>
        <w:t xml:space="preserve"> </w:t>
      </w:r>
      <w:r w:rsidR="00534C55" w:rsidRPr="001E1B03">
        <w:rPr>
          <w:rFonts w:ascii="Arial" w:hAnsi="Arial" w:cs="Arial"/>
        </w:rPr>
        <w:t>an abandoned</w:t>
      </w:r>
      <w:r w:rsidR="00534C55" w:rsidRPr="001E1B03">
        <w:rPr>
          <w:rFonts w:ascii="Arial" w:hAnsi="Arial" w:cs="Arial"/>
          <w:spacing w:val="-3"/>
        </w:rPr>
        <w:t xml:space="preserve"> </w:t>
      </w:r>
      <w:r w:rsidR="00534C55" w:rsidRPr="001E1B03">
        <w:rPr>
          <w:rFonts w:ascii="Arial" w:hAnsi="Arial" w:cs="Arial"/>
        </w:rPr>
        <w:t>application.</w:t>
      </w:r>
      <w:r w:rsidR="00534C55">
        <w:rPr>
          <w:rFonts w:ascii="Arial" w:hAnsi="Arial" w:cs="Arial"/>
        </w:rPr>
        <w:t xml:space="preserve"> </w:t>
      </w:r>
      <w:r w:rsidR="00534C55" w:rsidRPr="001E1B03">
        <w:rPr>
          <w:rFonts w:ascii="Arial" w:hAnsi="Arial" w:cs="Arial"/>
        </w:rPr>
        <w:t xml:space="preserve">However, </w:t>
      </w:r>
      <w:r w:rsidR="006F16B0">
        <w:rPr>
          <w:rFonts w:ascii="Arial" w:hAnsi="Arial" w:cs="Arial"/>
        </w:rPr>
        <w:t xml:space="preserve">the SCRA may condone or waive the purported abandonment </w:t>
      </w:r>
      <w:r w:rsidR="00534C55" w:rsidRPr="001E1B03">
        <w:rPr>
          <w:rFonts w:ascii="Arial" w:hAnsi="Arial" w:cs="Arial"/>
        </w:rPr>
        <w:t>if the asylum seeker can present “</w:t>
      </w:r>
      <w:r w:rsidR="00534C55" w:rsidRPr="001E1B03">
        <w:rPr>
          <w:rFonts w:ascii="Arial" w:hAnsi="Arial" w:cs="Arial"/>
          <w:i/>
        </w:rPr>
        <w:t>reasons to the satisfaction</w:t>
      </w:r>
      <w:r w:rsidR="00534C55" w:rsidRPr="001E1B03">
        <w:rPr>
          <w:rFonts w:ascii="Arial" w:hAnsi="Arial" w:cs="Arial"/>
          <w:i/>
          <w:spacing w:val="1"/>
        </w:rPr>
        <w:t xml:space="preserve"> </w:t>
      </w:r>
      <w:r w:rsidR="00534C55" w:rsidRPr="001E1B03">
        <w:rPr>
          <w:rFonts w:ascii="Arial" w:hAnsi="Arial" w:cs="Arial"/>
          <w:i/>
        </w:rPr>
        <w:t>of</w:t>
      </w:r>
      <w:r w:rsidR="00534C55" w:rsidRPr="001E1B03">
        <w:rPr>
          <w:rFonts w:ascii="Arial" w:hAnsi="Arial" w:cs="Arial"/>
          <w:i/>
          <w:spacing w:val="-12"/>
        </w:rPr>
        <w:t xml:space="preserve"> </w:t>
      </w:r>
      <w:r w:rsidR="00534C55" w:rsidRPr="001E1B03">
        <w:rPr>
          <w:rFonts w:ascii="Arial" w:hAnsi="Arial" w:cs="Arial"/>
          <w:i/>
        </w:rPr>
        <w:t>the</w:t>
      </w:r>
      <w:r w:rsidR="00534C55" w:rsidRPr="001E1B03">
        <w:rPr>
          <w:rFonts w:ascii="Arial" w:hAnsi="Arial" w:cs="Arial"/>
          <w:i/>
          <w:spacing w:val="-11"/>
        </w:rPr>
        <w:t xml:space="preserve"> </w:t>
      </w:r>
      <w:r w:rsidR="00534C55" w:rsidRPr="001E1B03">
        <w:rPr>
          <w:rFonts w:ascii="Arial" w:hAnsi="Arial" w:cs="Arial"/>
          <w:i/>
        </w:rPr>
        <w:t>Standing</w:t>
      </w:r>
      <w:r w:rsidR="00534C55" w:rsidRPr="001E1B03">
        <w:rPr>
          <w:rFonts w:ascii="Arial" w:hAnsi="Arial" w:cs="Arial"/>
          <w:i/>
          <w:spacing w:val="-10"/>
        </w:rPr>
        <w:t xml:space="preserve"> </w:t>
      </w:r>
      <w:r w:rsidR="00534C55" w:rsidRPr="001E1B03">
        <w:rPr>
          <w:rFonts w:ascii="Arial" w:hAnsi="Arial" w:cs="Arial"/>
          <w:i/>
        </w:rPr>
        <w:t>Committee</w:t>
      </w:r>
      <w:r w:rsidR="00534C55" w:rsidRPr="001E1B03">
        <w:rPr>
          <w:rFonts w:ascii="Arial" w:hAnsi="Arial" w:cs="Arial"/>
        </w:rPr>
        <w:t>”</w:t>
      </w:r>
      <w:r w:rsidR="00534C55" w:rsidRPr="001E1B03">
        <w:rPr>
          <w:rFonts w:ascii="Arial" w:hAnsi="Arial" w:cs="Arial"/>
          <w:spacing w:val="-12"/>
        </w:rPr>
        <w:t xml:space="preserve"> </w:t>
      </w:r>
      <w:r w:rsidR="006F16B0">
        <w:rPr>
          <w:rFonts w:ascii="Arial" w:hAnsi="Arial" w:cs="Arial"/>
          <w:spacing w:val="-12"/>
        </w:rPr>
        <w:t xml:space="preserve">as to why they </w:t>
      </w:r>
      <w:r w:rsidR="00534C55" w:rsidRPr="001E1B03">
        <w:rPr>
          <w:rFonts w:ascii="Arial" w:hAnsi="Arial" w:cs="Arial"/>
        </w:rPr>
        <w:t>were</w:t>
      </w:r>
      <w:r w:rsidR="00534C55" w:rsidRPr="001E1B03">
        <w:rPr>
          <w:rFonts w:ascii="Arial" w:hAnsi="Arial" w:cs="Arial"/>
          <w:spacing w:val="-12"/>
        </w:rPr>
        <w:t xml:space="preserve"> </w:t>
      </w:r>
      <w:r w:rsidR="00534C55" w:rsidRPr="001E1B03">
        <w:rPr>
          <w:rFonts w:ascii="Arial" w:hAnsi="Arial" w:cs="Arial"/>
        </w:rPr>
        <w:t>unable</w:t>
      </w:r>
      <w:r w:rsidR="00534C55" w:rsidRPr="001E1B03">
        <w:rPr>
          <w:rFonts w:ascii="Arial" w:hAnsi="Arial" w:cs="Arial"/>
          <w:spacing w:val="-11"/>
        </w:rPr>
        <w:t xml:space="preserve"> </w:t>
      </w:r>
      <w:r w:rsidR="00534C55" w:rsidRPr="001E1B03">
        <w:rPr>
          <w:rFonts w:ascii="Arial" w:hAnsi="Arial" w:cs="Arial"/>
        </w:rPr>
        <w:t>to</w:t>
      </w:r>
      <w:r w:rsidR="00534C55" w:rsidRPr="001E1B03">
        <w:rPr>
          <w:rFonts w:ascii="Arial" w:hAnsi="Arial" w:cs="Arial"/>
          <w:spacing w:val="-11"/>
        </w:rPr>
        <w:t xml:space="preserve"> </w:t>
      </w:r>
      <w:r w:rsidR="00534C55" w:rsidRPr="001E1B03">
        <w:rPr>
          <w:rFonts w:ascii="Arial" w:hAnsi="Arial" w:cs="Arial"/>
        </w:rPr>
        <w:t>present</w:t>
      </w:r>
      <w:r w:rsidR="00534C55" w:rsidRPr="001E1B03">
        <w:rPr>
          <w:rFonts w:ascii="Arial" w:hAnsi="Arial" w:cs="Arial"/>
          <w:spacing w:val="-13"/>
        </w:rPr>
        <w:t xml:space="preserve"> </w:t>
      </w:r>
      <w:r w:rsidR="00534C55" w:rsidRPr="001E1B03">
        <w:rPr>
          <w:rFonts w:ascii="Arial" w:hAnsi="Arial" w:cs="Arial"/>
        </w:rPr>
        <w:t>themselves</w:t>
      </w:r>
      <w:r w:rsidR="00534C55">
        <w:rPr>
          <w:rFonts w:ascii="Arial" w:hAnsi="Arial" w:cs="Arial"/>
        </w:rPr>
        <w:t xml:space="preserve"> </w:t>
      </w:r>
      <w:r w:rsidR="006F16B0">
        <w:rPr>
          <w:rFonts w:ascii="Arial" w:hAnsi="Arial" w:cs="Arial"/>
        </w:rPr>
        <w:t xml:space="preserve">for </w:t>
      </w:r>
      <w:r w:rsidR="00534C55">
        <w:rPr>
          <w:rFonts w:ascii="Arial" w:hAnsi="Arial" w:cs="Arial"/>
        </w:rPr>
        <w:t xml:space="preserve">the </w:t>
      </w:r>
      <w:r w:rsidR="00534C55" w:rsidRPr="001E1B03">
        <w:rPr>
          <w:rFonts w:ascii="Arial" w:hAnsi="Arial" w:cs="Arial"/>
        </w:rPr>
        <w:t>renewal</w:t>
      </w:r>
      <w:r w:rsidR="00534C55" w:rsidRPr="001E1B03">
        <w:rPr>
          <w:rFonts w:ascii="Arial" w:hAnsi="Arial" w:cs="Arial"/>
          <w:spacing w:val="8"/>
        </w:rPr>
        <w:t xml:space="preserve"> </w:t>
      </w:r>
      <w:r w:rsidR="00534C55" w:rsidRPr="001E1B03">
        <w:rPr>
          <w:rFonts w:ascii="Arial" w:hAnsi="Arial" w:cs="Arial"/>
        </w:rPr>
        <w:t>of</w:t>
      </w:r>
      <w:r w:rsidR="00534C55" w:rsidRPr="001E1B03">
        <w:rPr>
          <w:rFonts w:ascii="Arial" w:hAnsi="Arial" w:cs="Arial"/>
          <w:spacing w:val="9"/>
        </w:rPr>
        <w:t xml:space="preserve"> </w:t>
      </w:r>
      <w:r w:rsidR="00534C55" w:rsidRPr="001E1B03">
        <w:rPr>
          <w:rFonts w:ascii="Arial" w:hAnsi="Arial" w:cs="Arial"/>
        </w:rPr>
        <w:t>their</w:t>
      </w:r>
      <w:r w:rsidR="00534C55" w:rsidRPr="001E1B03">
        <w:rPr>
          <w:rFonts w:ascii="Arial" w:hAnsi="Arial" w:cs="Arial"/>
          <w:spacing w:val="7"/>
        </w:rPr>
        <w:t xml:space="preserve"> </w:t>
      </w:r>
      <w:r w:rsidR="00534C55" w:rsidRPr="001E1B03">
        <w:rPr>
          <w:rFonts w:ascii="Arial" w:hAnsi="Arial" w:cs="Arial"/>
        </w:rPr>
        <w:t>visa</w:t>
      </w:r>
      <w:r w:rsidR="00534C55" w:rsidRPr="001E1B03">
        <w:rPr>
          <w:rFonts w:ascii="Arial" w:hAnsi="Arial" w:cs="Arial"/>
          <w:spacing w:val="9"/>
        </w:rPr>
        <w:t xml:space="preserve"> </w:t>
      </w:r>
      <w:r w:rsidR="00534C55" w:rsidRPr="001E1B03">
        <w:rPr>
          <w:rFonts w:ascii="Arial" w:hAnsi="Arial" w:cs="Arial"/>
        </w:rPr>
        <w:t>timeously</w:t>
      </w:r>
      <w:r w:rsidR="003C3723">
        <w:rPr>
          <w:rFonts w:ascii="Arial" w:hAnsi="Arial" w:cs="Arial"/>
        </w:rPr>
        <w:t xml:space="preserve"> </w:t>
      </w:r>
      <w:r w:rsidR="00534C55" w:rsidRPr="001E1B03">
        <w:rPr>
          <w:rFonts w:ascii="Arial" w:hAnsi="Arial" w:cs="Arial"/>
        </w:rPr>
        <w:t>due</w:t>
      </w:r>
      <w:r w:rsidR="00534C55" w:rsidRPr="001E1B03">
        <w:rPr>
          <w:rFonts w:ascii="Arial" w:hAnsi="Arial" w:cs="Arial"/>
          <w:spacing w:val="9"/>
        </w:rPr>
        <w:t xml:space="preserve"> </w:t>
      </w:r>
      <w:r w:rsidR="00534C55" w:rsidRPr="001E1B03">
        <w:rPr>
          <w:rFonts w:ascii="Arial" w:hAnsi="Arial" w:cs="Arial"/>
        </w:rPr>
        <w:t>to</w:t>
      </w:r>
      <w:r w:rsidR="00534C55" w:rsidRPr="001E1B03">
        <w:rPr>
          <w:rFonts w:ascii="Arial" w:hAnsi="Arial" w:cs="Arial"/>
          <w:spacing w:val="7"/>
        </w:rPr>
        <w:t xml:space="preserve"> </w:t>
      </w:r>
      <w:r w:rsidR="00534C55" w:rsidRPr="001E1B03">
        <w:rPr>
          <w:rFonts w:ascii="Arial" w:hAnsi="Arial" w:cs="Arial"/>
        </w:rPr>
        <w:t>hospitalisation,</w:t>
      </w:r>
      <w:r w:rsidR="00534C55" w:rsidRPr="001E1B03">
        <w:rPr>
          <w:rFonts w:ascii="Arial" w:hAnsi="Arial" w:cs="Arial"/>
          <w:spacing w:val="9"/>
        </w:rPr>
        <w:t xml:space="preserve"> </w:t>
      </w:r>
      <w:r w:rsidR="00534C55" w:rsidRPr="001E1B03">
        <w:rPr>
          <w:rFonts w:ascii="Arial" w:hAnsi="Arial" w:cs="Arial"/>
        </w:rPr>
        <w:t>any</w:t>
      </w:r>
      <w:r w:rsidR="00534C55" w:rsidRPr="001E1B03">
        <w:rPr>
          <w:rFonts w:ascii="Arial" w:hAnsi="Arial" w:cs="Arial"/>
          <w:spacing w:val="8"/>
        </w:rPr>
        <w:t xml:space="preserve"> </w:t>
      </w:r>
      <w:r w:rsidR="00534C55" w:rsidRPr="001E1B03">
        <w:rPr>
          <w:rFonts w:ascii="Arial" w:hAnsi="Arial" w:cs="Arial"/>
        </w:rPr>
        <w:t>other form</w:t>
      </w:r>
      <w:r w:rsidR="00534C55" w:rsidRPr="001E1B03">
        <w:rPr>
          <w:rFonts w:ascii="Arial" w:hAnsi="Arial" w:cs="Arial"/>
          <w:spacing w:val="34"/>
        </w:rPr>
        <w:t xml:space="preserve"> </w:t>
      </w:r>
      <w:r w:rsidR="00534C55" w:rsidRPr="001E1B03">
        <w:rPr>
          <w:rFonts w:ascii="Arial" w:hAnsi="Arial" w:cs="Arial"/>
        </w:rPr>
        <w:t>of</w:t>
      </w:r>
      <w:r w:rsidR="00534C55" w:rsidRPr="001E1B03">
        <w:rPr>
          <w:rFonts w:ascii="Arial" w:hAnsi="Arial" w:cs="Arial"/>
          <w:spacing w:val="35"/>
        </w:rPr>
        <w:t xml:space="preserve"> </w:t>
      </w:r>
      <w:r w:rsidR="00534C55" w:rsidRPr="001E1B03">
        <w:rPr>
          <w:rFonts w:ascii="Arial" w:hAnsi="Arial" w:cs="Arial"/>
        </w:rPr>
        <w:t>institutionalisation</w:t>
      </w:r>
      <w:r w:rsidR="00534C55" w:rsidRPr="001E1B03">
        <w:rPr>
          <w:rFonts w:ascii="Arial" w:hAnsi="Arial" w:cs="Arial"/>
          <w:spacing w:val="35"/>
        </w:rPr>
        <w:t xml:space="preserve"> </w:t>
      </w:r>
      <w:r w:rsidR="00534C55" w:rsidRPr="001E1B03">
        <w:rPr>
          <w:rFonts w:ascii="Arial" w:hAnsi="Arial" w:cs="Arial"/>
        </w:rPr>
        <w:t>or</w:t>
      </w:r>
      <w:r w:rsidR="00534C55" w:rsidRPr="001E1B03">
        <w:rPr>
          <w:rFonts w:ascii="Arial" w:hAnsi="Arial" w:cs="Arial"/>
          <w:spacing w:val="33"/>
        </w:rPr>
        <w:t xml:space="preserve"> </w:t>
      </w:r>
      <w:r w:rsidR="00534C55" w:rsidRPr="001E1B03">
        <w:rPr>
          <w:rFonts w:ascii="Arial" w:hAnsi="Arial" w:cs="Arial"/>
        </w:rPr>
        <w:t>any</w:t>
      </w:r>
      <w:r w:rsidR="00534C55" w:rsidRPr="001E1B03">
        <w:rPr>
          <w:rFonts w:ascii="Arial" w:hAnsi="Arial" w:cs="Arial"/>
          <w:spacing w:val="32"/>
        </w:rPr>
        <w:t xml:space="preserve"> </w:t>
      </w:r>
      <w:r w:rsidR="00534C55" w:rsidRPr="001E1B03">
        <w:rPr>
          <w:rFonts w:ascii="Arial" w:hAnsi="Arial" w:cs="Arial"/>
        </w:rPr>
        <w:t>other</w:t>
      </w:r>
      <w:r w:rsidR="00534C55" w:rsidRPr="001E1B03">
        <w:rPr>
          <w:rFonts w:ascii="Arial" w:hAnsi="Arial" w:cs="Arial"/>
          <w:spacing w:val="33"/>
        </w:rPr>
        <w:t xml:space="preserve"> </w:t>
      </w:r>
      <w:r w:rsidR="00534C55" w:rsidRPr="001E1B03">
        <w:rPr>
          <w:rFonts w:ascii="Arial" w:hAnsi="Arial" w:cs="Arial"/>
        </w:rPr>
        <w:t>compelling</w:t>
      </w:r>
      <w:r w:rsidR="00534C55" w:rsidRPr="001E1B03">
        <w:rPr>
          <w:rFonts w:ascii="Arial" w:hAnsi="Arial" w:cs="Arial"/>
          <w:spacing w:val="34"/>
        </w:rPr>
        <w:t xml:space="preserve"> </w:t>
      </w:r>
      <w:r w:rsidR="00534C55" w:rsidRPr="001E1B03">
        <w:rPr>
          <w:rFonts w:ascii="Arial" w:hAnsi="Arial" w:cs="Arial"/>
        </w:rPr>
        <w:t>reason</w:t>
      </w:r>
      <w:r w:rsidR="006F16B0">
        <w:rPr>
          <w:rFonts w:ascii="Arial" w:hAnsi="Arial" w:cs="Arial"/>
        </w:rPr>
        <w:t>.</w:t>
      </w:r>
      <w:r w:rsidR="00534C55" w:rsidRPr="001E1B03">
        <w:rPr>
          <w:rFonts w:ascii="Arial" w:hAnsi="Arial" w:cs="Arial"/>
          <w:spacing w:val="35"/>
        </w:rPr>
        <w:t xml:space="preserve"> </w:t>
      </w:r>
    </w:p>
    <w:p w:rsidR="00534C55" w:rsidRDefault="004E4DD4" w:rsidP="00534C55">
      <w:pPr>
        <w:snapToGrid w:val="0"/>
        <w:spacing w:after="360" w:line="480" w:lineRule="auto"/>
        <w:ind w:left="1440" w:right="-51" w:hanging="720"/>
        <w:jc w:val="both"/>
        <w:rPr>
          <w:rFonts w:ascii="Arial" w:hAnsi="Arial" w:cs="Arial"/>
        </w:rPr>
      </w:pPr>
      <w:r>
        <w:rPr>
          <w:rFonts w:ascii="Arial" w:hAnsi="Arial" w:cs="Arial"/>
        </w:rPr>
        <w:t>6</w:t>
      </w:r>
      <w:r w:rsidR="00534C55">
        <w:rPr>
          <w:rFonts w:ascii="Arial" w:hAnsi="Arial" w:cs="Arial"/>
        </w:rPr>
        <w:t>.3</w:t>
      </w:r>
      <w:r w:rsidR="00534C55">
        <w:rPr>
          <w:rFonts w:ascii="Arial" w:hAnsi="Arial" w:cs="Arial"/>
        </w:rPr>
        <w:tab/>
      </w:r>
      <w:r w:rsidR="00534C55" w:rsidRPr="001E1B03">
        <w:rPr>
          <w:rFonts w:ascii="Arial" w:hAnsi="Arial" w:cs="Arial"/>
        </w:rPr>
        <w:t>Regulation 9(3)</w:t>
      </w:r>
      <w:r w:rsidR="00806293">
        <w:rPr>
          <w:rStyle w:val="FootnoteReference"/>
          <w:rFonts w:ascii="Arial" w:hAnsi="Arial" w:cs="Arial"/>
        </w:rPr>
        <w:footnoteReference w:id="3"/>
      </w:r>
      <w:r w:rsidR="00534C55" w:rsidRPr="001E1B03">
        <w:rPr>
          <w:rFonts w:ascii="Arial" w:hAnsi="Arial" w:cs="Arial"/>
        </w:rPr>
        <w:t xml:space="preserve"> provides that the “</w:t>
      </w:r>
      <w:r w:rsidR="00534C55" w:rsidRPr="001E1B03">
        <w:rPr>
          <w:rFonts w:ascii="Arial" w:hAnsi="Arial" w:cs="Arial"/>
          <w:i/>
        </w:rPr>
        <w:t>other compelling reasons</w:t>
      </w:r>
      <w:r w:rsidR="00534C55" w:rsidRPr="001E1B03">
        <w:rPr>
          <w:rFonts w:ascii="Arial" w:hAnsi="Arial" w:cs="Arial"/>
        </w:rPr>
        <w:t>” for the</w:t>
      </w:r>
      <w:r w:rsidR="00534C55" w:rsidRPr="001E1B03">
        <w:rPr>
          <w:rFonts w:ascii="Arial" w:hAnsi="Arial" w:cs="Arial"/>
          <w:spacing w:val="1"/>
        </w:rPr>
        <w:t xml:space="preserve"> </w:t>
      </w:r>
      <w:r w:rsidR="00534C55" w:rsidRPr="001E1B03">
        <w:rPr>
          <w:rFonts w:ascii="Arial" w:hAnsi="Arial" w:cs="Arial"/>
        </w:rPr>
        <w:t>SCRA</w:t>
      </w:r>
      <w:r w:rsidR="00534C55" w:rsidRPr="001E1B03">
        <w:rPr>
          <w:rFonts w:ascii="Arial" w:hAnsi="Arial" w:cs="Arial"/>
          <w:spacing w:val="1"/>
        </w:rPr>
        <w:t xml:space="preserve"> </w:t>
      </w:r>
      <w:r w:rsidR="00534C55" w:rsidRPr="001E1B03">
        <w:rPr>
          <w:rFonts w:ascii="Arial" w:hAnsi="Arial" w:cs="Arial"/>
        </w:rPr>
        <w:t>to</w:t>
      </w:r>
      <w:r w:rsidR="00534C55" w:rsidRPr="001E1B03">
        <w:rPr>
          <w:rFonts w:ascii="Arial" w:hAnsi="Arial" w:cs="Arial"/>
          <w:spacing w:val="1"/>
        </w:rPr>
        <w:t xml:space="preserve"> </w:t>
      </w:r>
      <w:r w:rsidR="00534C55" w:rsidRPr="001E1B03">
        <w:rPr>
          <w:rFonts w:ascii="Arial" w:hAnsi="Arial" w:cs="Arial"/>
        </w:rPr>
        <w:t>not</w:t>
      </w:r>
      <w:r w:rsidR="00534C55" w:rsidRPr="001E1B03">
        <w:rPr>
          <w:rFonts w:ascii="Arial" w:hAnsi="Arial" w:cs="Arial"/>
          <w:spacing w:val="1"/>
        </w:rPr>
        <w:t xml:space="preserve"> </w:t>
      </w:r>
      <w:r w:rsidR="00534C55" w:rsidRPr="001E1B03">
        <w:rPr>
          <w:rFonts w:ascii="Arial" w:hAnsi="Arial" w:cs="Arial"/>
        </w:rPr>
        <w:t>endorse</w:t>
      </w:r>
      <w:r w:rsidR="00534C55" w:rsidRPr="001E1B03">
        <w:rPr>
          <w:rFonts w:ascii="Arial" w:hAnsi="Arial" w:cs="Arial"/>
          <w:spacing w:val="1"/>
        </w:rPr>
        <w:t xml:space="preserve"> </w:t>
      </w:r>
      <w:r w:rsidR="00534C55" w:rsidRPr="001E1B03">
        <w:rPr>
          <w:rFonts w:ascii="Arial" w:hAnsi="Arial" w:cs="Arial"/>
        </w:rPr>
        <w:t>the</w:t>
      </w:r>
      <w:r w:rsidR="00534C55" w:rsidRPr="001E1B03">
        <w:rPr>
          <w:rFonts w:ascii="Arial" w:hAnsi="Arial" w:cs="Arial"/>
          <w:spacing w:val="1"/>
        </w:rPr>
        <w:t xml:space="preserve"> </w:t>
      </w:r>
      <w:r w:rsidR="00534C55" w:rsidRPr="001E1B03">
        <w:rPr>
          <w:rFonts w:ascii="Arial" w:hAnsi="Arial" w:cs="Arial"/>
        </w:rPr>
        <w:t>asylum</w:t>
      </w:r>
      <w:r w:rsidR="00534C55" w:rsidRPr="001E1B03">
        <w:rPr>
          <w:rFonts w:ascii="Arial" w:hAnsi="Arial" w:cs="Arial"/>
          <w:spacing w:val="1"/>
        </w:rPr>
        <w:t xml:space="preserve"> </w:t>
      </w:r>
      <w:r w:rsidR="00534C55" w:rsidRPr="001E1B03">
        <w:rPr>
          <w:rFonts w:ascii="Arial" w:hAnsi="Arial" w:cs="Arial"/>
        </w:rPr>
        <w:t>seeker's</w:t>
      </w:r>
      <w:r w:rsidR="00534C55" w:rsidRPr="001E1B03">
        <w:rPr>
          <w:rFonts w:ascii="Arial" w:hAnsi="Arial" w:cs="Arial"/>
          <w:spacing w:val="1"/>
        </w:rPr>
        <w:t xml:space="preserve"> </w:t>
      </w:r>
      <w:r w:rsidR="00534C55" w:rsidRPr="001E1B03">
        <w:rPr>
          <w:rFonts w:ascii="Arial" w:hAnsi="Arial" w:cs="Arial"/>
        </w:rPr>
        <w:t>application</w:t>
      </w:r>
      <w:r w:rsidR="00534C55" w:rsidRPr="001E1B03">
        <w:rPr>
          <w:rFonts w:ascii="Arial" w:hAnsi="Arial" w:cs="Arial"/>
          <w:spacing w:val="1"/>
        </w:rPr>
        <w:t xml:space="preserve"> </w:t>
      </w:r>
      <w:r w:rsidR="00534C55" w:rsidRPr="001E1B03">
        <w:rPr>
          <w:rFonts w:ascii="Arial" w:hAnsi="Arial" w:cs="Arial"/>
        </w:rPr>
        <w:t>and</w:t>
      </w:r>
      <w:r w:rsidR="00534C55" w:rsidRPr="001E1B03">
        <w:rPr>
          <w:rFonts w:ascii="Arial" w:hAnsi="Arial" w:cs="Arial"/>
          <w:spacing w:val="1"/>
        </w:rPr>
        <w:t xml:space="preserve"> </w:t>
      </w:r>
      <w:r w:rsidR="00534C55" w:rsidRPr="001E1B03">
        <w:rPr>
          <w:rFonts w:ascii="Arial" w:hAnsi="Arial" w:cs="Arial"/>
        </w:rPr>
        <w:t>visa</w:t>
      </w:r>
      <w:r w:rsidR="00534C55" w:rsidRPr="001E1B03">
        <w:rPr>
          <w:rFonts w:ascii="Arial" w:hAnsi="Arial" w:cs="Arial"/>
          <w:spacing w:val="1"/>
        </w:rPr>
        <w:t xml:space="preserve"> </w:t>
      </w:r>
      <w:r w:rsidR="00534C55" w:rsidRPr="001E1B03">
        <w:rPr>
          <w:rFonts w:ascii="Arial" w:hAnsi="Arial" w:cs="Arial"/>
        </w:rPr>
        <w:t>as</w:t>
      </w:r>
      <w:r w:rsidR="00534C55" w:rsidRPr="001E1B03">
        <w:rPr>
          <w:rFonts w:ascii="Arial" w:hAnsi="Arial" w:cs="Arial"/>
          <w:spacing w:val="-65"/>
        </w:rPr>
        <w:t xml:space="preserve"> </w:t>
      </w:r>
      <w:r w:rsidR="00534C55" w:rsidRPr="001E1B03">
        <w:rPr>
          <w:rFonts w:ascii="Arial" w:hAnsi="Arial" w:cs="Arial"/>
        </w:rPr>
        <w:t>abandoned</w:t>
      </w:r>
      <w:r w:rsidR="00534C55" w:rsidRPr="001E1B03">
        <w:rPr>
          <w:rFonts w:ascii="Arial" w:hAnsi="Arial" w:cs="Arial"/>
          <w:spacing w:val="1"/>
        </w:rPr>
        <w:t xml:space="preserve"> </w:t>
      </w:r>
      <w:r w:rsidR="00534C55" w:rsidRPr="001E1B03">
        <w:rPr>
          <w:rFonts w:ascii="Arial" w:hAnsi="Arial" w:cs="Arial"/>
        </w:rPr>
        <w:t>are</w:t>
      </w:r>
      <w:r w:rsidR="00534C55" w:rsidRPr="001E1B03">
        <w:rPr>
          <w:rFonts w:ascii="Arial" w:hAnsi="Arial" w:cs="Arial"/>
          <w:spacing w:val="1"/>
        </w:rPr>
        <w:t xml:space="preserve"> </w:t>
      </w:r>
      <w:r w:rsidR="00534C55" w:rsidRPr="001E1B03">
        <w:rPr>
          <w:rFonts w:ascii="Arial" w:hAnsi="Arial" w:cs="Arial"/>
        </w:rPr>
        <w:t>entry</w:t>
      </w:r>
      <w:r w:rsidR="00534C55" w:rsidRPr="001E1B03">
        <w:rPr>
          <w:rFonts w:ascii="Arial" w:hAnsi="Arial" w:cs="Arial"/>
          <w:spacing w:val="1"/>
        </w:rPr>
        <w:t xml:space="preserve"> </w:t>
      </w:r>
      <w:r w:rsidR="00534C55" w:rsidRPr="001E1B03">
        <w:rPr>
          <w:rFonts w:ascii="Arial" w:hAnsi="Arial" w:cs="Arial"/>
        </w:rPr>
        <w:t>into</w:t>
      </w:r>
      <w:r w:rsidR="00534C55" w:rsidRPr="001E1B03">
        <w:rPr>
          <w:rFonts w:ascii="Arial" w:hAnsi="Arial" w:cs="Arial"/>
          <w:spacing w:val="1"/>
        </w:rPr>
        <w:t xml:space="preserve"> </w:t>
      </w:r>
      <w:r w:rsidR="00534C55" w:rsidRPr="001E1B03">
        <w:rPr>
          <w:rFonts w:ascii="Arial" w:hAnsi="Arial" w:cs="Arial"/>
        </w:rPr>
        <w:t>the</w:t>
      </w:r>
      <w:r w:rsidR="00534C55" w:rsidRPr="001E1B03">
        <w:rPr>
          <w:rFonts w:ascii="Arial" w:hAnsi="Arial" w:cs="Arial"/>
          <w:spacing w:val="1"/>
        </w:rPr>
        <w:t xml:space="preserve"> </w:t>
      </w:r>
      <w:r w:rsidR="00534C55" w:rsidRPr="001E1B03">
        <w:rPr>
          <w:rFonts w:ascii="Arial" w:hAnsi="Arial" w:cs="Arial"/>
        </w:rPr>
        <w:t>witness</w:t>
      </w:r>
      <w:r w:rsidR="00534C55" w:rsidRPr="001E1B03">
        <w:rPr>
          <w:rFonts w:ascii="Arial" w:hAnsi="Arial" w:cs="Arial"/>
          <w:spacing w:val="1"/>
        </w:rPr>
        <w:t xml:space="preserve"> </w:t>
      </w:r>
      <w:r w:rsidR="00534C55" w:rsidRPr="001E1B03">
        <w:rPr>
          <w:rFonts w:ascii="Arial" w:hAnsi="Arial" w:cs="Arial"/>
        </w:rPr>
        <w:t>protection</w:t>
      </w:r>
      <w:r w:rsidR="00534C55" w:rsidRPr="001E1B03">
        <w:rPr>
          <w:rFonts w:ascii="Arial" w:hAnsi="Arial" w:cs="Arial"/>
          <w:spacing w:val="1"/>
        </w:rPr>
        <w:t xml:space="preserve"> </w:t>
      </w:r>
      <w:r w:rsidR="00534C55" w:rsidRPr="001E1B03">
        <w:rPr>
          <w:rFonts w:ascii="Arial" w:hAnsi="Arial" w:cs="Arial"/>
        </w:rPr>
        <w:t>programme;</w:t>
      </w:r>
      <w:r w:rsidR="00534C55" w:rsidRPr="001E1B03">
        <w:rPr>
          <w:rFonts w:ascii="Arial" w:hAnsi="Arial" w:cs="Arial"/>
          <w:spacing w:val="1"/>
        </w:rPr>
        <w:t xml:space="preserve"> </w:t>
      </w:r>
      <w:r w:rsidR="00534C55" w:rsidRPr="001E1B03">
        <w:rPr>
          <w:rFonts w:ascii="Arial" w:hAnsi="Arial" w:cs="Arial"/>
        </w:rPr>
        <w:t>quarantine;</w:t>
      </w:r>
      <w:r w:rsidR="00534C55" w:rsidRPr="001E1B03">
        <w:rPr>
          <w:rFonts w:ascii="Arial" w:hAnsi="Arial" w:cs="Arial"/>
          <w:spacing w:val="-1"/>
        </w:rPr>
        <w:t xml:space="preserve"> </w:t>
      </w:r>
      <w:r w:rsidR="00534C55" w:rsidRPr="001E1B03">
        <w:rPr>
          <w:rFonts w:ascii="Arial" w:hAnsi="Arial" w:cs="Arial"/>
        </w:rPr>
        <w:t>arrest</w:t>
      </w:r>
      <w:r w:rsidR="00534C55" w:rsidRPr="001E1B03">
        <w:rPr>
          <w:rFonts w:ascii="Arial" w:hAnsi="Arial" w:cs="Arial"/>
          <w:spacing w:val="-2"/>
        </w:rPr>
        <w:t xml:space="preserve"> </w:t>
      </w:r>
      <w:r w:rsidR="00534C55" w:rsidRPr="001E1B03">
        <w:rPr>
          <w:rFonts w:ascii="Arial" w:hAnsi="Arial" w:cs="Arial"/>
        </w:rPr>
        <w:t>without</w:t>
      </w:r>
      <w:r w:rsidR="00534C55" w:rsidRPr="001E1B03">
        <w:rPr>
          <w:rFonts w:ascii="Arial" w:hAnsi="Arial" w:cs="Arial"/>
          <w:spacing w:val="-4"/>
        </w:rPr>
        <w:t xml:space="preserve"> </w:t>
      </w:r>
      <w:r w:rsidR="00534C55" w:rsidRPr="001E1B03">
        <w:rPr>
          <w:rFonts w:ascii="Arial" w:hAnsi="Arial" w:cs="Arial"/>
        </w:rPr>
        <w:t>bail;</w:t>
      </w:r>
      <w:r w:rsidR="00534C55" w:rsidRPr="001E1B03">
        <w:rPr>
          <w:rFonts w:ascii="Arial" w:hAnsi="Arial" w:cs="Arial"/>
          <w:spacing w:val="-1"/>
        </w:rPr>
        <w:t xml:space="preserve"> </w:t>
      </w:r>
      <w:r w:rsidR="00534C55" w:rsidRPr="001E1B03">
        <w:rPr>
          <w:rFonts w:ascii="Arial" w:hAnsi="Arial" w:cs="Arial"/>
        </w:rPr>
        <w:t>or</w:t>
      </w:r>
      <w:r w:rsidR="00534C55" w:rsidRPr="001E1B03">
        <w:rPr>
          <w:rFonts w:ascii="Arial" w:hAnsi="Arial" w:cs="Arial"/>
          <w:spacing w:val="-5"/>
        </w:rPr>
        <w:t xml:space="preserve"> </w:t>
      </w:r>
      <w:r w:rsidR="00534C55" w:rsidRPr="001E1B03">
        <w:rPr>
          <w:rFonts w:ascii="Arial" w:hAnsi="Arial" w:cs="Arial"/>
        </w:rPr>
        <w:t>any</w:t>
      </w:r>
      <w:r w:rsidR="00534C55" w:rsidRPr="001E1B03">
        <w:rPr>
          <w:rFonts w:ascii="Arial" w:hAnsi="Arial" w:cs="Arial"/>
          <w:spacing w:val="-4"/>
        </w:rPr>
        <w:t xml:space="preserve"> </w:t>
      </w:r>
      <w:r w:rsidR="00534C55" w:rsidRPr="001E1B03">
        <w:rPr>
          <w:rFonts w:ascii="Arial" w:hAnsi="Arial" w:cs="Arial"/>
        </w:rPr>
        <w:t>other</w:t>
      </w:r>
      <w:r w:rsidR="00534C55" w:rsidRPr="001E1B03">
        <w:rPr>
          <w:rFonts w:ascii="Arial" w:hAnsi="Arial" w:cs="Arial"/>
          <w:spacing w:val="-2"/>
        </w:rPr>
        <w:t xml:space="preserve"> </w:t>
      </w:r>
      <w:r w:rsidR="00534C55" w:rsidRPr="001E1B03">
        <w:rPr>
          <w:rFonts w:ascii="Arial" w:hAnsi="Arial" w:cs="Arial"/>
        </w:rPr>
        <w:t>similar</w:t>
      </w:r>
      <w:r w:rsidR="00534C55" w:rsidRPr="001E1B03">
        <w:rPr>
          <w:rFonts w:ascii="Arial" w:hAnsi="Arial" w:cs="Arial"/>
          <w:spacing w:val="-2"/>
        </w:rPr>
        <w:t xml:space="preserve"> </w:t>
      </w:r>
      <w:r w:rsidR="00534C55" w:rsidRPr="001E1B03">
        <w:rPr>
          <w:rFonts w:ascii="Arial" w:hAnsi="Arial" w:cs="Arial"/>
        </w:rPr>
        <w:t>compelling</w:t>
      </w:r>
      <w:r w:rsidR="00534C55" w:rsidRPr="001E1B03">
        <w:rPr>
          <w:rFonts w:ascii="Arial" w:hAnsi="Arial" w:cs="Arial"/>
          <w:spacing w:val="-2"/>
        </w:rPr>
        <w:t xml:space="preserve"> </w:t>
      </w:r>
      <w:r w:rsidR="00534C55" w:rsidRPr="001E1B03">
        <w:rPr>
          <w:rFonts w:ascii="Arial" w:hAnsi="Arial" w:cs="Arial"/>
        </w:rPr>
        <w:t>reasons.</w:t>
      </w:r>
      <w:r w:rsidR="00534C55">
        <w:rPr>
          <w:rFonts w:ascii="Arial" w:hAnsi="Arial" w:cs="Arial"/>
        </w:rPr>
        <w:t xml:space="preserve"> </w:t>
      </w:r>
      <w:r w:rsidR="00534C55" w:rsidRPr="001E1B03">
        <w:rPr>
          <w:rFonts w:ascii="Arial" w:hAnsi="Arial" w:cs="Arial"/>
        </w:rPr>
        <w:t>Documentary evidence</w:t>
      </w:r>
      <w:r w:rsidR="00534C55" w:rsidRPr="001E1B03">
        <w:rPr>
          <w:rFonts w:ascii="Arial" w:hAnsi="Arial" w:cs="Arial"/>
          <w:spacing w:val="-3"/>
        </w:rPr>
        <w:t xml:space="preserve"> </w:t>
      </w:r>
      <w:r w:rsidR="00534C55" w:rsidRPr="001E1B03">
        <w:rPr>
          <w:rFonts w:ascii="Arial" w:hAnsi="Arial" w:cs="Arial"/>
        </w:rPr>
        <w:t>must</w:t>
      </w:r>
      <w:r w:rsidR="00534C55" w:rsidRPr="001E1B03">
        <w:rPr>
          <w:rFonts w:ascii="Arial" w:hAnsi="Arial" w:cs="Arial"/>
          <w:spacing w:val="-3"/>
        </w:rPr>
        <w:t xml:space="preserve"> </w:t>
      </w:r>
      <w:r w:rsidR="00534C55" w:rsidRPr="001E1B03">
        <w:rPr>
          <w:rFonts w:ascii="Arial" w:hAnsi="Arial" w:cs="Arial"/>
        </w:rPr>
        <w:t>support</w:t>
      </w:r>
      <w:r w:rsidR="00534C55" w:rsidRPr="001E1B03">
        <w:rPr>
          <w:rFonts w:ascii="Arial" w:hAnsi="Arial" w:cs="Arial"/>
          <w:spacing w:val="-4"/>
        </w:rPr>
        <w:t xml:space="preserve"> </w:t>
      </w:r>
      <w:r w:rsidR="00534C55" w:rsidRPr="001E1B03">
        <w:rPr>
          <w:rFonts w:ascii="Arial" w:hAnsi="Arial" w:cs="Arial"/>
        </w:rPr>
        <w:t>these</w:t>
      </w:r>
      <w:r w:rsidR="00534C55" w:rsidRPr="001E1B03">
        <w:rPr>
          <w:rFonts w:ascii="Arial" w:hAnsi="Arial" w:cs="Arial"/>
          <w:spacing w:val="-1"/>
        </w:rPr>
        <w:t xml:space="preserve"> </w:t>
      </w:r>
      <w:r w:rsidR="00534C55" w:rsidRPr="001E1B03">
        <w:rPr>
          <w:rFonts w:ascii="Arial" w:hAnsi="Arial" w:cs="Arial"/>
        </w:rPr>
        <w:t>compelling</w:t>
      </w:r>
      <w:r w:rsidR="00534C55" w:rsidRPr="001E1B03">
        <w:rPr>
          <w:rFonts w:ascii="Arial" w:hAnsi="Arial" w:cs="Arial"/>
          <w:spacing w:val="-1"/>
        </w:rPr>
        <w:t xml:space="preserve"> </w:t>
      </w:r>
      <w:r w:rsidR="00534C55" w:rsidRPr="001E1B03">
        <w:rPr>
          <w:rFonts w:ascii="Arial" w:hAnsi="Arial" w:cs="Arial"/>
        </w:rPr>
        <w:t>reasons.</w:t>
      </w:r>
    </w:p>
    <w:p w:rsidR="00534C55" w:rsidRDefault="004E4DD4">
      <w:pPr>
        <w:snapToGrid w:val="0"/>
        <w:spacing w:after="360" w:line="480" w:lineRule="auto"/>
        <w:ind w:left="1440" w:right="-51" w:hanging="720"/>
        <w:jc w:val="both"/>
        <w:rPr>
          <w:rFonts w:ascii="Arial" w:hAnsi="Arial" w:cs="Arial"/>
        </w:rPr>
      </w:pPr>
      <w:r>
        <w:rPr>
          <w:rFonts w:ascii="Arial" w:hAnsi="Arial" w:cs="Arial"/>
        </w:rPr>
        <w:lastRenderedPageBreak/>
        <w:t>6</w:t>
      </w:r>
      <w:r w:rsidR="00534C55">
        <w:rPr>
          <w:rFonts w:ascii="Arial" w:hAnsi="Arial" w:cs="Arial"/>
        </w:rPr>
        <w:t>.4</w:t>
      </w:r>
      <w:r w:rsidR="00534C55">
        <w:rPr>
          <w:rFonts w:ascii="Arial" w:hAnsi="Arial" w:cs="Arial"/>
        </w:rPr>
        <w:tab/>
        <w:t>I</w:t>
      </w:r>
      <w:r w:rsidR="00534C55" w:rsidRPr="001E1B03">
        <w:rPr>
          <w:rFonts w:ascii="Arial" w:hAnsi="Arial" w:cs="Arial"/>
        </w:rPr>
        <w:t>f</w:t>
      </w:r>
      <w:r w:rsidR="00534C55" w:rsidRPr="001E1B03">
        <w:rPr>
          <w:rFonts w:ascii="Arial" w:hAnsi="Arial" w:cs="Arial"/>
          <w:spacing w:val="1"/>
        </w:rPr>
        <w:t xml:space="preserve"> </w:t>
      </w:r>
      <w:r w:rsidR="00806293" w:rsidRPr="001E1B03">
        <w:rPr>
          <w:rFonts w:ascii="Arial" w:hAnsi="Arial" w:cs="Arial"/>
        </w:rPr>
        <w:t>the</w:t>
      </w:r>
      <w:r w:rsidR="00806293" w:rsidRPr="001E1B03">
        <w:rPr>
          <w:rFonts w:ascii="Arial" w:hAnsi="Arial" w:cs="Arial"/>
          <w:spacing w:val="1"/>
        </w:rPr>
        <w:t xml:space="preserve"> </w:t>
      </w:r>
      <w:r w:rsidR="00806293" w:rsidRPr="001E1B03">
        <w:rPr>
          <w:rFonts w:ascii="Arial" w:hAnsi="Arial" w:cs="Arial"/>
        </w:rPr>
        <w:t xml:space="preserve">SCRA </w:t>
      </w:r>
      <w:r w:rsidR="00806293">
        <w:rPr>
          <w:rFonts w:ascii="Arial" w:hAnsi="Arial" w:cs="Arial"/>
        </w:rPr>
        <w:t>denies a request for condonation</w:t>
      </w:r>
      <w:r w:rsidR="00452D90">
        <w:rPr>
          <w:rFonts w:ascii="Arial" w:hAnsi="Arial" w:cs="Arial"/>
        </w:rPr>
        <w:t>,</w:t>
      </w:r>
      <w:r w:rsidR="00E444B0">
        <w:rPr>
          <w:rFonts w:ascii="Arial" w:hAnsi="Arial" w:cs="Arial"/>
        </w:rPr>
        <w:t xml:space="preserve"> </w:t>
      </w:r>
      <w:r w:rsidR="00534C55" w:rsidRPr="001E1B03">
        <w:rPr>
          <w:rFonts w:ascii="Arial" w:hAnsi="Arial" w:cs="Arial"/>
        </w:rPr>
        <w:t>the</w:t>
      </w:r>
      <w:r w:rsidR="00534C55" w:rsidRPr="001E1B03">
        <w:rPr>
          <w:rFonts w:ascii="Arial" w:hAnsi="Arial" w:cs="Arial"/>
          <w:spacing w:val="1"/>
        </w:rPr>
        <w:t xml:space="preserve"> </w:t>
      </w:r>
      <w:r w:rsidR="00534C55" w:rsidRPr="001E1B03">
        <w:rPr>
          <w:rFonts w:ascii="Arial" w:hAnsi="Arial" w:cs="Arial"/>
        </w:rPr>
        <w:t>asylum</w:t>
      </w:r>
      <w:r w:rsidR="00534C55" w:rsidRPr="001E1B03">
        <w:rPr>
          <w:rFonts w:ascii="Arial" w:hAnsi="Arial" w:cs="Arial"/>
          <w:spacing w:val="1"/>
        </w:rPr>
        <w:t xml:space="preserve"> </w:t>
      </w:r>
      <w:r w:rsidR="00534C55" w:rsidRPr="001E1B03">
        <w:rPr>
          <w:rFonts w:ascii="Arial" w:hAnsi="Arial" w:cs="Arial"/>
        </w:rPr>
        <w:t>seeker</w:t>
      </w:r>
      <w:r w:rsidR="00534C55" w:rsidRPr="001E1B03">
        <w:rPr>
          <w:rFonts w:ascii="Arial" w:hAnsi="Arial" w:cs="Arial"/>
          <w:spacing w:val="1"/>
        </w:rPr>
        <w:t xml:space="preserve"> </w:t>
      </w:r>
      <w:r w:rsidR="00534C55" w:rsidRPr="001E1B03">
        <w:rPr>
          <w:rFonts w:ascii="Arial" w:hAnsi="Arial" w:cs="Arial"/>
        </w:rPr>
        <w:t>is</w:t>
      </w:r>
      <w:r w:rsidR="00534C55" w:rsidRPr="001E1B03">
        <w:rPr>
          <w:rFonts w:ascii="Arial" w:hAnsi="Arial" w:cs="Arial"/>
          <w:spacing w:val="1"/>
        </w:rPr>
        <w:t xml:space="preserve"> </w:t>
      </w:r>
      <w:r w:rsidR="00534C55" w:rsidRPr="001E1B03">
        <w:rPr>
          <w:rFonts w:ascii="Arial" w:hAnsi="Arial" w:cs="Arial"/>
          <w:spacing w:val="-1"/>
        </w:rPr>
        <w:t>considered</w:t>
      </w:r>
      <w:r w:rsidR="00534C55" w:rsidRPr="001E1B03">
        <w:rPr>
          <w:rFonts w:ascii="Arial" w:hAnsi="Arial" w:cs="Arial"/>
          <w:spacing w:val="-13"/>
        </w:rPr>
        <w:t xml:space="preserve"> </w:t>
      </w:r>
      <w:r w:rsidR="00534C55" w:rsidRPr="001E1B03">
        <w:rPr>
          <w:rFonts w:ascii="Arial" w:hAnsi="Arial" w:cs="Arial"/>
        </w:rPr>
        <w:t>to</w:t>
      </w:r>
      <w:r w:rsidR="00534C55" w:rsidRPr="001E1B03">
        <w:rPr>
          <w:rFonts w:ascii="Arial" w:hAnsi="Arial" w:cs="Arial"/>
          <w:spacing w:val="-12"/>
        </w:rPr>
        <w:t xml:space="preserve"> </w:t>
      </w:r>
      <w:r w:rsidR="00534C55" w:rsidRPr="001E1B03">
        <w:rPr>
          <w:rFonts w:ascii="Arial" w:hAnsi="Arial" w:cs="Arial"/>
        </w:rPr>
        <w:t>have</w:t>
      </w:r>
      <w:r w:rsidR="00534C55" w:rsidRPr="001E1B03">
        <w:rPr>
          <w:rFonts w:ascii="Arial" w:hAnsi="Arial" w:cs="Arial"/>
          <w:spacing w:val="-14"/>
        </w:rPr>
        <w:t xml:space="preserve"> </w:t>
      </w:r>
      <w:r w:rsidR="00534C55" w:rsidRPr="001E1B03">
        <w:rPr>
          <w:rFonts w:ascii="Arial" w:hAnsi="Arial" w:cs="Arial"/>
        </w:rPr>
        <w:t>abandoned</w:t>
      </w:r>
      <w:r w:rsidR="00534C55" w:rsidRPr="001E1B03">
        <w:rPr>
          <w:rFonts w:ascii="Arial" w:hAnsi="Arial" w:cs="Arial"/>
          <w:spacing w:val="-12"/>
        </w:rPr>
        <w:t xml:space="preserve"> </w:t>
      </w:r>
      <w:r w:rsidR="00534C55" w:rsidRPr="001E1B03">
        <w:rPr>
          <w:rFonts w:ascii="Arial" w:hAnsi="Arial" w:cs="Arial"/>
        </w:rPr>
        <w:t>his</w:t>
      </w:r>
      <w:r w:rsidR="00534C55" w:rsidRPr="001E1B03">
        <w:rPr>
          <w:rFonts w:ascii="Arial" w:hAnsi="Arial" w:cs="Arial"/>
          <w:spacing w:val="-16"/>
        </w:rPr>
        <w:t xml:space="preserve"> </w:t>
      </w:r>
      <w:r w:rsidR="00534C55" w:rsidRPr="001E1B03">
        <w:rPr>
          <w:rFonts w:ascii="Arial" w:hAnsi="Arial" w:cs="Arial"/>
        </w:rPr>
        <w:t>or</w:t>
      </w:r>
      <w:r w:rsidR="00534C55" w:rsidRPr="001E1B03">
        <w:rPr>
          <w:rFonts w:ascii="Arial" w:hAnsi="Arial" w:cs="Arial"/>
          <w:spacing w:val="-14"/>
        </w:rPr>
        <w:t xml:space="preserve"> </w:t>
      </w:r>
      <w:r w:rsidR="00534C55" w:rsidRPr="001E1B03">
        <w:rPr>
          <w:rFonts w:ascii="Arial" w:hAnsi="Arial" w:cs="Arial"/>
        </w:rPr>
        <w:t>her</w:t>
      </w:r>
      <w:r w:rsidR="00534C55" w:rsidRPr="001E1B03">
        <w:rPr>
          <w:rFonts w:ascii="Arial" w:hAnsi="Arial" w:cs="Arial"/>
          <w:spacing w:val="-15"/>
        </w:rPr>
        <w:t xml:space="preserve"> </w:t>
      </w:r>
      <w:r w:rsidR="00534C55" w:rsidRPr="001E1B03">
        <w:rPr>
          <w:rFonts w:ascii="Arial" w:hAnsi="Arial" w:cs="Arial"/>
        </w:rPr>
        <w:t>asylum</w:t>
      </w:r>
      <w:r w:rsidR="00534C55" w:rsidRPr="001E1B03">
        <w:rPr>
          <w:rFonts w:ascii="Arial" w:hAnsi="Arial" w:cs="Arial"/>
          <w:spacing w:val="-12"/>
        </w:rPr>
        <w:t xml:space="preserve"> </w:t>
      </w:r>
      <w:r w:rsidR="00534C55" w:rsidRPr="001E1B03">
        <w:rPr>
          <w:rFonts w:ascii="Arial" w:hAnsi="Arial" w:cs="Arial"/>
        </w:rPr>
        <w:t>claim,</w:t>
      </w:r>
      <w:r w:rsidR="00534C55" w:rsidRPr="001E1B03">
        <w:rPr>
          <w:rFonts w:ascii="Arial" w:hAnsi="Arial" w:cs="Arial"/>
          <w:spacing w:val="-15"/>
        </w:rPr>
        <w:t xml:space="preserve"> </w:t>
      </w:r>
      <w:r w:rsidR="00806293">
        <w:rPr>
          <w:rFonts w:ascii="Arial" w:hAnsi="Arial" w:cs="Arial"/>
          <w:spacing w:val="-15"/>
        </w:rPr>
        <w:t>is</w:t>
      </w:r>
      <w:r w:rsidR="00E14174">
        <w:rPr>
          <w:rFonts w:ascii="Arial" w:hAnsi="Arial" w:cs="Arial"/>
          <w:spacing w:val="-15"/>
        </w:rPr>
        <w:t xml:space="preserve"> </w:t>
      </w:r>
      <w:r w:rsidR="00E14174" w:rsidRPr="00FC496A">
        <w:rPr>
          <w:rStyle w:val="BodyTextChar"/>
        </w:rPr>
        <w:t>barred from</w:t>
      </w:r>
      <w:r w:rsidR="00E14174">
        <w:rPr>
          <w:rFonts w:ascii="Arial" w:hAnsi="Arial" w:cs="Arial"/>
          <w:spacing w:val="-15"/>
        </w:rPr>
        <w:t xml:space="preserve"> </w:t>
      </w:r>
      <w:r w:rsidR="00806293" w:rsidRPr="008C2C26">
        <w:rPr>
          <w:rStyle w:val="BodyTextChar"/>
        </w:rPr>
        <w:t xml:space="preserve">reapplying </w:t>
      </w:r>
      <w:r w:rsidR="00534C55" w:rsidRPr="008C2C26">
        <w:rPr>
          <w:rStyle w:val="BodyTextChar"/>
        </w:rPr>
        <w:t>for</w:t>
      </w:r>
      <w:r w:rsidR="00534C55" w:rsidRPr="001E1B03">
        <w:rPr>
          <w:rFonts w:ascii="Arial" w:hAnsi="Arial" w:cs="Arial"/>
        </w:rPr>
        <w:t xml:space="preserve"> asylum, and </w:t>
      </w:r>
      <w:r w:rsidR="00534C55" w:rsidRPr="001E1B03">
        <w:rPr>
          <w:rFonts w:ascii="Arial" w:hAnsi="Arial" w:cs="Arial"/>
          <w:i/>
        </w:rPr>
        <w:t>“must be dealt with as an illegal foreigner in terms of</w:t>
      </w:r>
      <w:r w:rsidR="00534C55" w:rsidRPr="001E1B03">
        <w:rPr>
          <w:rFonts w:ascii="Arial" w:hAnsi="Arial" w:cs="Arial"/>
          <w:i/>
          <w:spacing w:val="1"/>
        </w:rPr>
        <w:t xml:space="preserve"> </w:t>
      </w:r>
      <w:r w:rsidR="00534C55" w:rsidRPr="001E1B03">
        <w:rPr>
          <w:rFonts w:ascii="Arial" w:hAnsi="Arial" w:cs="Arial"/>
          <w:i/>
          <w:spacing w:val="-1"/>
        </w:rPr>
        <w:t>section</w:t>
      </w:r>
      <w:r w:rsidR="00534C55" w:rsidRPr="001E1B03">
        <w:rPr>
          <w:rFonts w:ascii="Arial" w:hAnsi="Arial" w:cs="Arial"/>
          <w:i/>
          <w:spacing w:val="-15"/>
        </w:rPr>
        <w:t xml:space="preserve"> </w:t>
      </w:r>
      <w:r w:rsidR="00534C55" w:rsidRPr="001E1B03">
        <w:rPr>
          <w:rFonts w:ascii="Arial" w:hAnsi="Arial" w:cs="Arial"/>
          <w:i/>
          <w:spacing w:val="-1"/>
        </w:rPr>
        <w:t>32</w:t>
      </w:r>
      <w:r w:rsidR="00534C55" w:rsidRPr="001E1B03">
        <w:rPr>
          <w:rFonts w:ascii="Arial" w:hAnsi="Arial" w:cs="Arial"/>
          <w:i/>
          <w:spacing w:val="-15"/>
        </w:rPr>
        <w:t xml:space="preserve"> </w:t>
      </w:r>
      <w:r w:rsidR="00534C55" w:rsidRPr="001E1B03">
        <w:rPr>
          <w:rFonts w:ascii="Arial" w:hAnsi="Arial" w:cs="Arial"/>
          <w:i/>
        </w:rPr>
        <w:t>of</w:t>
      </w:r>
      <w:r w:rsidR="00534C55" w:rsidRPr="001E1B03">
        <w:rPr>
          <w:rFonts w:ascii="Arial" w:hAnsi="Arial" w:cs="Arial"/>
          <w:i/>
          <w:spacing w:val="-14"/>
        </w:rPr>
        <w:t xml:space="preserve"> </w:t>
      </w:r>
      <w:r w:rsidR="00534C55" w:rsidRPr="001E1B03">
        <w:rPr>
          <w:rFonts w:ascii="Arial" w:hAnsi="Arial" w:cs="Arial"/>
          <w:i/>
        </w:rPr>
        <w:t>the</w:t>
      </w:r>
      <w:r w:rsidR="00534C55" w:rsidRPr="001E1B03">
        <w:rPr>
          <w:rFonts w:ascii="Arial" w:hAnsi="Arial" w:cs="Arial"/>
          <w:i/>
          <w:spacing w:val="-15"/>
        </w:rPr>
        <w:t xml:space="preserve"> </w:t>
      </w:r>
      <w:r w:rsidR="00534C55" w:rsidRPr="001E1B03">
        <w:rPr>
          <w:rFonts w:ascii="Arial" w:hAnsi="Arial" w:cs="Arial"/>
          <w:i/>
        </w:rPr>
        <w:t>Immigration</w:t>
      </w:r>
      <w:r w:rsidR="00534C55" w:rsidRPr="001E1B03">
        <w:rPr>
          <w:rFonts w:ascii="Arial" w:hAnsi="Arial" w:cs="Arial"/>
          <w:i/>
          <w:spacing w:val="-15"/>
        </w:rPr>
        <w:t xml:space="preserve"> </w:t>
      </w:r>
      <w:r w:rsidR="00534C55" w:rsidRPr="001E1B03">
        <w:rPr>
          <w:rFonts w:ascii="Arial" w:hAnsi="Arial" w:cs="Arial"/>
          <w:i/>
        </w:rPr>
        <w:t>Act”</w:t>
      </w:r>
      <w:r w:rsidR="00534C55" w:rsidRPr="001E1B03">
        <w:rPr>
          <w:rFonts w:ascii="Arial" w:hAnsi="Arial" w:cs="Arial"/>
        </w:rPr>
        <w:t>.</w:t>
      </w:r>
      <w:r w:rsidR="00452D90">
        <w:rPr>
          <w:rStyle w:val="FootnoteReference"/>
          <w:rFonts w:ascii="Arial" w:hAnsi="Arial" w:cs="Arial"/>
        </w:rPr>
        <w:footnoteReference w:id="4"/>
      </w:r>
      <w:r w:rsidR="00534C55" w:rsidRPr="001E1B03">
        <w:rPr>
          <w:rFonts w:ascii="Arial" w:hAnsi="Arial" w:cs="Arial"/>
          <w:spacing w:val="38"/>
        </w:rPr>
        <w:t xml:space="preserve"> </w:t>
      </w:r>
      <w:r w:rsidR="00534C55" w:rsidRPr="001E1B03">
        <w:rPr>
          <w:rFonts w:ascii="Arial" w:hAnsi="Arial" w:cs="Arial"/>
        </w:rPr>
        <w:t>Save</w:t>
      </w:r>
      <w:r w:rsidR="00534C55" w:rsidRPr="001E1B03">
        <w:rPr>
          <w:rFonts w:ascii="Arial" w:hAnsi="Arial" w:cs="Arial"/>
          <w:spacing w:val="-15"/>
        </w:rPr>
        <w:t xml:space="preserve"> </w:t>
      </w:r>
      <w:r w:rsidR="00534C55" w:rsidRPr="001E1B03">
        <w:rPr>
          <w:rFonts w:ascii="Arial" w:hAnsi="Arial" w:cs="Arial"/>
        </w:rPr>
        <w:t>in</w:t>
      </w:r>
      <w:r w:rsidR="00534C55" w:rsidRPr="001E1B03">
        <w:rPr>
          <w:rFonts w:ascii="Arial" w:hAnsi="Arial" w:cs="Arial"/>
          <w:spacing w:val="-14"/>
        </w:rPr>
        <w:t xml:space="preserve"> </w:t>
      </w:r>
      <w:r w:rsidR="00534C55" w:rsidRPr="001E1B03">
        <w:rPr>
          <w:rFonts w:ascii="Arial" w:hAnsi="Arial" w:cs="Arial"/>
        </w:rPr>
        <w:t>cases</w:t>
      </w:r>
      <w:r w:rsidR="00534C55" w:rsidRPr="001E1B03">
        <w:rPr>
          <w:rFonts w:ascii="Arial" w:hAnsi="Arial" w:cs="Arial"/>
          <w:spacing w:val="-15"/>
        </w:rPr>
        <w:t xml:space="preserve"> </w:t>
      </w:r>
      <w:r w:rsidR="00534C55" w:rsidRPr="001E1B03">
        <w:rPr>
          <w:rFonts w:ascii="Arial" w:hAnsi="Arial" w:cs="Arial"/>
        </w:rPr>
        <w:t>where</w:t>
      </w:r>
      <w:r w:rsidR="00534C55" w:rsidRPr="001E1B03">
        <w:rPr>
          <w:rFonts w:ascii="Arial" w:hAnsi="Arial" w:cs="Arial"/>
          <w:spacing w:val="-15"/>
        </w:rPr>
        <w:t xml:space="preserve"> </w:t>
      </w:r>
      <w:r w:rsidR="00534C55" w:rsidRPr="001E1B03">
        <w:rPr>
          <w:rFonts w:ascii="Arial" w:hAnsi="Arial" w:cs="Arial"/>
        </w:rPr>
        <w:t>an</w:t>
      </w:r>
      <w:r w:rsidR="00534C55" w:rsidRPr="001E1B03">
        <w:rPr>
          <w:rFonts w:ascii="Arial" w:hAnsi="Arial" w:cs="Arial"/>
          <w:spacing w:val="-16"/>
        </w:rPr>
        <w:t xml:space="preserve"> </w:t>
      </w:r>
      <w:r w:rsidR="00534C55" w:rsidRPr="001E1B03">
        <w:rPr>
          <w:rFonts w:ascii="Arial" w:hAnsi="Arial" w:cs="Arial"/>
        </w:rPr>
        <w:t>authorisation</w:t>
      </w:r>
      <w:r w:rsidR="00534C55" w:rsidRPr="001E1B03">
        <w:rPr>
          <w:rFonts w:ascii="Arial" w:hAnsi="Arial" w:cs="Arial"/>
          <w:spacing w:val="-64"/>
        </w:rPr>
        <w:t xml:space="preserve"> </w:t>
      </w:r>
      <w:r w:rsidR="00534C55" w:rsidRPr="001E1B03">
        <w:rPr>
          <w:rFonts w:ascii="Arial" w:hAnsi="Arial" w:cs="Arial"/>
        </w:rPr>
        <w:t xml:space="preserve">to remain is obtained under the Immigration Act, this </w:t>
      </w:r>
      <w:r w:rsidR="00F14329">
        <w:rPr>
          <w:rFonts w:ascii="Arial" w:hAnsi="Arial" w:cs="Arial"/>
        </w:rPr>
        <w:t xml:space="preserve">implies </w:t>
      </w:r>
      <w:r w:rsidR="00534C55" w:rsidRPr="001E1B03">
        <w:rPr>
          <w:rFonts w:ascii="Arial" w:hAnsi="Arial" w:cs="Arial"/>
        </w:rPr>
        <w:t>that the</w:t>
      </w:r>
      <w:r w:rsidR="00534C55" w:rsidRPr="001E1B03">
        <w:rPr>
          <w:rFonts w:ascii="Arial" w:hAnsi="Arial" w:cs="Arial"/>
          <w:spacing w:val="1"/>
        </w:rPr>
        <w:t xml:space="preserve"> </w:t>
      </w:r>
      <w:r w:rsidR="00534C55" w:rsidRPr="001E1B03">
        <w:rPr>
          <w:rFonts w:ascii="Arial" w:hAnsi="Arial" w:cs="Arial"/>
        </w:rPr>
        <w:t>asylum seeker</w:t>
      </w:r>
      <w:r w:rsidR="00534C55" w:rsidRPr="001E1B03">
        <w:rPr>
          <w:rFonts w:ascii="Arial" w:hAnsi="Arial" w:cs="Arial"/>
          <w:spacing w:val="-1"/>
        </w:rPr>
        <w:t xml:space="preserve"> </w:t>
      </w:r>
      <w:r w:rsidR="00534C55" w:rsidRPr="001E1B03">
        <w:rPr>
          <w:rFonts w:ascii="Arial" w:hAnsi="Arial" w:cs="Arial"/>
        </w:rPr>
        <w:t>must depart</w:t>
      </w:r>
      <w:r w:rsidR="00534C55" w:rsidRPr="001E1B03">
        <w:rPr>
          <w:rFonts w:ascii="Arial" w:hAnsi="Arial" w:cs="Arial"/>
          <w:spacing w:val="-4"/>
        </w:rPr>
        <w:t xml:space="preserve"> </w:t>
      </w:r>
      <w:r w:rsidR="00534C55" w:rsidRPr="001E1B03">
        <w:rPr>
          <w:rFonts w:ascii="Arial" w:hAnsi="Arial" w:cs="Arial"/>
        </w:rPr>
        <w:t>South</w:t>
      </w:r>
      <w:r w:rsidR="00534C55" w:rsidRPr="001E1B03">
        <w:rPr>
          <w:rFonts w:ascii="Arial" w:hAnsi="Arial" w:cs="Arial"/>
          <w:spacing w:val="1"/>
        </w:rPr>
        <w:t xml:space="preserve"> </w:t>
      </w:r>
      <w:r w:rsidR="00534C55" w:rsidRPr="001E1B03">
        <w:rPr>
          <w:rFonts w:ascii="Arial" w:hAnsi="Arial" w:cs="Arial"/>
        </w:rPr>
        <w:t>Africa</w:t>
      </w:r>
      <w:r w:rsidR="00534C55" w:rsidRPr="001E1B03">
        <w:rPr>
          <w:rFonts w:ascii="Arial" w:hAnsi="Arial" w:cs="Arial"/>
          <w:spacing w:val="-1"/>
        </w:rPr>
        <w:t xml:space="preserve"> </w:t>
      </w:r>
      <w:r w:rsidR="00534C55" w:rsidRPr="001E1B03">
        <w:rPr>
          <w:rFonts w:ascii="Arial" w:hAnsi="Arial" w:cs="Arial"/>
        </w:rPr>
        <w:t>or be</w:t>
      </w:r>
      <w:r w:rsidR="00534C55" w:rsidRPr="001E1B03">
        <w:rPr>
          <w:rFonts w:ascii="Arial" w:hAnsi="Arial" w:cs="Arial"/>
          <w:spacing w:val="-1"/>
        </w:rPr>
        <w:t xml:space="preserve"> </w:t>
      </w:r>
      <w:r w:rsidR="00534C55" w:rsidRPr="001E1B03">
        <w:rPr>
          <w:rFonts w:ascii="Arial" w:hAnsi="Arial" w:cs="Arial"/>
        </w:rPr>
        <w:t>deported.</w:t>
      </w:r>
      <w:r w:rsidR="00534C55">
        <w:rPr>
          <w:rFonts w:ascii="Arial" w:hAnsi="Arial" w:cs="Arial"/>
        </w:rPr>
        <w:t xml:space="preserve"> </w:t>
      </w:r>
      <w:r w:rsidR="00534C55" w:rsidRPr="001E1B03">
        <w:rPr>
          <w:rFonts w:ascii="Arial" w:hAnsi="Arial" w:cs="Arial"/>
        </w:rPr>
        <w:t>The</w:t>
      </w:r>
      <w:r w:rsidR="00534C55" w:rsidRPr="001E1B03">
        <w:rPr>
          <w:rFonts w:ascii="Arial" w:hAnsi="Arial" w:cs="Arial"/>
          <w:spacing w:val="1"/>
        </w:rPr>
        <w:t xml:space="preserve"> </w:t>
      </w:r>
      <w:r w:rsidR="00534C55" w:rsidRPr="001E1B03">
        <w:rPr>
          <w:rFonts w:ascii="Arial" w:hAnsi="Arial" w:cs="Arial"/>
        </w:rPr>
        <w:t>deportation</w:t>
      </w:r>
      <w:r w:rsidR="00534C55" w:rsidRPr="001E1B03">
        <w:rPr>
          <w:rFonts w:ascii="Arial" w:hAnsi="Arial" w:cs="Arial"/>
          <w:spacing w:val="1"/>
        </w:rPr>
        <w:t xml:space="preserve"> </w:t>
      </w:r>
      <w:r w:rsidR="00534C55" w:rsidRPr="001E1B03">
        <w:rPr>
          <w:rFonts w:ascii="Arial" w:hAnsi="Arial" w:cs="Arial"/>
        </w:rPr>
        <w:t>is</w:t>
      </w:r>
      <w:r w:rsidR="00534C55" w:rsidRPr="001E1B03">
        <w:rPr>
          <w:rFonts w:ascii="Arial" w:hAnsi="Arial" w:cs="Arial"/>
          <w:spacing w:val="1"/>
        </w:rPr>
        <w:t xml:space="preserve"> </w:t>
      </w:r>
      <w:r w:rsidR="00534C55" w:rsidRPr="001E1B03">
        <w:rPr>
          <w:rFonts w:ascii="Arial" w:hAnsi="Arial" w:cs="Arial"/>
        </w:rPr>
        <w:t>enforced,</w:t>
      </w:r>
      <w:r w:rsidR="00534C55" w:rsidRPr="001E1B03">
        <w:rPr>
          <w:rFonts w:ascii="Arial" w:hAnsi="Arial" w:cs="Arial"/>
          <w:spacing w:val="1"/>
        </w:rPr>
        <w:t xml:space="preserve"> </w:t>
      </w:r>
      <w:r w:rsidR="00534C55" w:rsidRPr="001E1B03">
        <w:rPr>
          <w:rFonts w:ascii="Arial" w:hAnsi="Arial" w:cs="Arial"/>
        </w:rPr>
        <w:t>in</w:t>
      </w:r>
      <w:r w:rsidR="00534C55" w:rsidRPr="001E1B03">
        <w:rPr>
          <w:rFonts w:ascii="Arial" w:hAnsi="Arial" w:cs="Arial"/>
          <w:spacing w:val="1"/>
        </w:rPr>
        <w:t xml:space="preserve"> </w:t>
      </w:r>
      <w:r w:rsidR="00534C55" w:rsidRPr="001E1B03">
        <w:rPr>
          <w:rFonts w:ascii="Arial" w:hAnsi="Arial" w:cs="Arial"/>
        </w:rPr>
        <w:t>practice,</w:t>
      </w:r>
      <w:r w:rsidR="00534C55" w:rsidRPr="001E1B03">
        <w:rPr>
          <w:rFonts w:ascii="Arial" w:hAnsi="Arial" w:cs="Arial"/>
          <w:spacing w:val="1"/>
        </w:rPr>
        <w:t xml:space="preserve"> </w:t>
      </w:r>
      <w:r w:rsidR="00534C55" w:rsidRPr="001E1B03">
        <w:rPr>
          <w:rFonts w:ascii="Arial" w:hAnsi="Arial" w:cs="Arial"/>
        </w:rPr>
        <w:t>by</w:t>
      </w:r>
      <w:r w:rsidR="00534C55" w:rsidRPr="001E1B03">
        <w:rPr>
          <w:rFonts w:ascii="Arial" w:hAnsi="Arial" w:cs="Arial"/>
          <w:spacing w:val="1"/>
        </w:rPr>
        <w:t xml:space="preserve"> </w:t>
      </w:r>
      <w:r w:rsidR="00534C55" w:rsidRPr="001E1B03">
        <w:rPr>
          <w:rFonts w:ascii="Arial" w:hAnsi="Arial" w:cs="Arial"/>
        </w:rPr>
        <w:t>requiring</w:t>
      </w:r>
      <w:r w:rsidR="00534C55" w:rsidRPr="001E1B03">
        <w:rPr>
          <w:rFonts w:ascii="Arial" w:hAnsi="Arial" w:cs="Arial"/>
          <w:spacing w:val="1"/>
        </w:rPr>
        <w:t xml:space="preserve"> </w:t>
      </w:r>
      <w:r w:rsidR="00534C55" w:rsidRPr="001E1B03">
        <w:rPr>
          <w:rFonts w:ascii="Arial" w:hAnsi="Arial" w:cs="Arial"/>
        </w:rPr>
        <w:t>the</w:t>
      </w:r>
      <w:r w:rsidR="00534C55" w:rsidRPr="001E1B03">
        <w:rPr>
          <w:rFonts w:ascii="Arial" w:hAnsi="Arial" w:cs="Arial"/>
          <w:spacing w:val="1"/>
        </w:rPr>
        <w:t xml:space="preserve"> </w:t>
      </w:r>
      <w:r w:rsidR="00534C55" w:rsidRPr="001E1B03">
        <w:rPr>
          <w:rFonts w:ascii="Arial" w:hAnsi="Arial" w:cs="Arial"/>
        </w:rPr>
        <w:t>Refugee</w:t>
      </w:r>
      <w:r w:rsidR="00534C55" w:rsidRPr="001E1B03">
        <w:rPr>
          <w:rFonts w:ascii="Arial" w:hAnsi="Arial" w:cs="Arial"/>
          <w:spacing w:val="1"/>
        </w:rPr>
        <w:t xml:space="preserve"> </w:t>
      </w:r>
      <w:r w:rsidR="00534C55" w:rsidRPr="001E1B03">
        <w:rPr>
          <w:rFonts w:ascii="Arial" w:hAnsi="Arial" w:cs="Arial"/>
        </w:rPr>
        <w:t>Reception Office Manager to refer the abandoned application to an</w:t>
      </w:r>
      <w:r w:rsidR="00534C55" w:rsidRPr="001E1B03">
        <w:rPr>
          <w:rFonts w:ascii="Arial" w:hAnsi="Arial" w:cs="Arial"/>
          <w:spacing w:val="1"/>
        </w:rPr>
        <w:t xml:space="preserve"> </w:t>
      </w:r>
      <w:r w:rsidR="00534C55" w:rsidRPr="001E1B03">
        <w:rPr>
          <w:rFonts w:ascii="Arial" w:hAnsi="Arial" w:cs="Arial"/>
        </w:rPr>
        <w:t>immigration</w:t>
      </w:r>
      <w:r w:rsidR="00534C55" w:rsidRPr="001E1B03">
        <w:rPr>
          <w:rFonts w:ascii="Arial" w:hAnsi="Arial" w:cs="Arial"/>
          <w:spacing w:val="1"/>
        </w:rPr>
        <w:t xml:space="preserve"> </w:t>
      </w:r>
      <w:r w:rsidR="00534C55" w:rsidRPr="001E1B03">
        <w:rPr>
          <w:rFonts w:ascii="Arial" w:hAnsi="Arial" w:cs="Arial"/>
        </w:rPr>
        <w:t xml:space="preserve">officer.  </w:t>
      </w:r>
      <w:r w:rsidR="007076C5" w:rsidRPr="007076C5">
        <w:rPr>
          <w:rFonts w:ascii="Arial" w:hAnsi="Arial" w:cs="Arial"/>
        </w:rPr>
        <w:t>The regulations require the immigration officer to submit Form 3 with supporting documentation for the deportation</w:t>
      </w:r>
      <w:r w:rsidR="007076C5">
        <w:rPr>
          <w:rFonts w:ascii="Arial" w:hAnsi="Arial" w:cs="Arial"/>
        </w:rPr>
        <w:t>.</w:t>
      </w:r>
      <w:r w:rsidR="007076C5" w:rsidRPr="007076C5">
        <w:rPr>
          <w:rFonts w:ascii="Arial" w:hAnsi="Arial" w:cs="Arial"/>
        </w:rPr>
        <w:t xml:space="preserve"> </w:t>
      </w:r>
    </w:p>
    <w:p w:rsidR="005137F4" w:rsidRDefault="00534C55" w:rsidP="00534C55">
      <w:pPr>
        <w:snapToGrid w:val="0"/>
        <w:spacing w:after="360" w:line="480" w:lineRule="auto"/>
        <w:ind w:right="-51"/>
        <w:jc w:val="both"/>
        <w:rPr>
          <w:rFonts w:ascii="Arial" w:hAnsi="Arial" w:cs="Arial"/>
        </w:rPr>
      </w:pPr>
      <w:r>
        <w:rPr>
          <w:rFonts w:ascii="Arial" w:hAnsi="Arial" w:cs="Arial"/>
        </w:rPr>
        <w:t>[</w:t>
      </w:r>
      <w:r w:rsidR="004E4DD4">
        <w:rPr>
          <w:rFonts w:ascii="Arial" w:hAnsi="Arial" w:cs="Arial"/>
        </w:rPr>
        <w:t>7</w:t>
      </w:r>
      <w:r>
        <w:rPr>
          <w:rFonts w:ascii="Arial" w:hAnsi="Arial" w:cs="Arial"/>
        </w:rPr>
        <w:t>]</w:t>
      </w:r>
      <w:r>
        <w:rPr>
          <w:rFonts w:ascii="Arial" w:hAnsi="Arial" w:cs="Arial"/>
        </w:rPr>
        <w:tab/>
      </w:r>
      <w:r w:rsidR="005137F4">
        <w:rPr>
          <w:rFonts w:ascii="Arial" w:hAnsi="Arial" w:cs="Arial"/>
        </w:rPr>
        <w:t xml:space="preserve">The impact of the impugned provisions was dealt with succinctly by the applicants and amicus and can briefly be summarized as follows: </w:t>
      </w:r>
    </w:p>
    <w:p w:rsidR="00534C55" w:rsidRDefault="004E4DD4" w:rsidP="00534C55">
      <w:pPr>
        <w:snapToGrid w:val="0"/>
        <w:spacing w:after="360" w:line="480" w:lineRule="auto"/>
        <w:ind w:left="1440" w:right="-51" w:hanging="720"/>
        <w:jc w:val="both"/>
        <w:rPr>
          <w:rFonts w:ascii="Arial" w:hAnsi="Arial" w:cs="Arial"/>
        </w:rPr>
      </w:pPr>
      <w:r>
        <w:rPr>
          <w:rFonts w:ascii="Arial" w:hAnsi="Arial" w:cs="Arial"/>
        </w:rPr>
        <w:t>7</w:t>
      </w:r>
      <w:r w:rsidR="00534C55">
        <w:rPr>
          <w:rFonts w:ascii="Arial" w:hAnsi="Arial" w:cs="Arial"/>
        </w:rPr>
        <w:t>.1</w:t>
      </w:r>
      <w:r w:rsidR="00534C55">
        <w:rPr>
          <w:rFonts w:ascii="Arial" w:hAnsi="Arial" w:cs="Arial"/>
        </w:rPr>
        <w:tab/>
        <w:t xml:space="preserve">An asylum seeker who fails to renew their asylum seeker visa within 30 days after its expiry is automatically considered to have “abandoned” their application for asylum, regardless of the merits. </w:t>
      </w:r>
    </w:p>
    <w:p w:rsidR="00534C55" w:rsidRDefault="004E4DD4" w:rsidP="00534C55">
      <w:pPr>
        <w:snapToGrid w:val="0"/>
        <w:spacing w:after="360" w:line="480" w:lineRule="auto"/>
        <w:ind w:left="1440" w:right="-51" w:hanging="720"/>
        <w:jc w:val="both"/>
        <w:rPr>
          <w:rFonts w:ascii="Arial" w:hAnsi="Arial" w:cs="Arial"/>
        </w:rPr>
      </w:pPr>
      <w:r>
        <w:rPr>
          <w:rFonts w:ascii="Arial" w:hAnsi="Arial" w:cs="Arial"/>
        </w:rPr>
        <w:t>7</w:t>
      </w:r>
      <w:r w:rsidR="00534C55">
        <w:rPr>
          <w:rFonts w:ascii="Arial" w:hAnsi="Arial" w:cs="Arial"/>
        </w:rPr>
        <w:t>.2</w:t>
      </w:r>
      <w:r w:rsidR="00534C55">
        <w:rPr>
          <w:rFonts w:ascii="Arial" w:hAnsi="Arial" w:cs="Arial"/>
        </w:rPr>
        <w:tab/>
      </w:r>
      <w:r w:rsidR="00534C55" w:rsidRPr="00353D9B">
        <w:rPr>
          <w:rFonts w:ascii="Arial" w:hAnsi="Arial" w:cs="Arial"/>
        </w:rPr>
        <w:t xml:space="preserve">This abandonment is then referred to the Standing Committee for Refugee Affairs (Standing Committee) for endorsement.  Asylum seekers are nominally entitled to make representations to the Standing Committee, but no clear procedures exist in the legislation or in practice for making such submissions. </w:t>
      </w:r>
    </w:p>
    <w:p w:rsidR="00534C55" w:rsidRDefault="004E4DD4" w:rsidP="00534C55">
      <w:pPr>
        <w:snapToGrid w:val="0"/>
        <w:spacing w:after="360" w:line="480" w:lineRule="auto"/>
        <w:ind w:left="1440" w:right="-51" w:hanging="720"/>
        <w:jc w:val="both"/>
        <w:rPr>
          <w:rFonts w:ascii="Arial" w:hAnsi="Arial" w:cs="Arial"/>
        </w:rPr>
      </w:pPr>
      <w:r>
        <w:rPr>
          <w:rFonts w:ascii="Arial" w:hAnsi="Arial" w:cs="Arial"/>
        </w:rPr>
        <w:lastRenderedPageBreak/>
        <w:t>7</w:t>
      </w:r>
      <w:r w:rsidR="00534C55">
        <w:rPr>
          <w:rFonts w:ascii="Arial" w:hAnsi="Arial" w:cs="Arial"/>
        </w:rPr>
        <w:t>.3</w:t>
      </w:r>
      <w:r w:rsidR="00534C55">
        <w:rPr>
          <w:rFonts w:ascii="Arial" w:hAnsi="Arial" w:cs="Arial"/>
        </w:rPr>
        <w:tab/>
        <w:t xml:space="preserve">While undocumented they face the risk of arrest, detention, and deportation. These consequences also extend to their children who are listed as dependents under their asylum applications. </w:t>
      </w:r>
    </w:p>
    <w:p w:rsidR="00CA3784" w:rsidRDefault="004E4DD4" w:rsidP="00CA3784">
      <w:pPr>
        <w:snapToGrid w:val="0"/>
        <w:spacing w:after="360" w:line="480" w:lineRule="auto"/>
        <w:ind w:left="1440" w:right="-51" w:hanging="720"/>
        <w:jc w:val="both"/>
        <w:rPr>
          <w:rFonts w:ascii="Arial" w:hAnsi="Arial" w:cs="Arial"/>
        </w:rPr>
      </w:pPr>
      <w:r>
        <w:rPr>
          <w:rFonts w:ascii="Arial" w:hAnsi="Arial" w:cs="Arial"/>
        </w:rPr>
        <w:t>7</w:t>
      </w:r>
      <w:r w:rsidR="00534C55">
        <w:rPr>
          <w:rFonts w:ascii="Arial" w:hAnsi="Arial" w:cs="Arial"/>
        </w:rPr>
        <w:t>.4</w:t>
      </w:r>
      <w:r w:rsidR="00534C55">
        <w:rPr>
          <w:rFonts w:ascii="Arial" w:hAnsi="Arial" w:cs="Arial"/>
        </w:rPr>
        <w:tab/>
        <w:t>If the abandonment is ultimately endorsed by the Standing Committee, asylum seekers are handed over to immigration officials and treated as “</w:t>
      </w:r>
      <w:r w:rsidR="00534C55" w:rsidRPr="00B01F97">
        <w:rPr>
          <w:rFonts w:ascii="Arial" w:hAnsi="Arial" w:cs="Arial"/>
          <w:i/>
        </w:rPr>
        <w:t>illegal foreigners”</w:t>
      </w:r>
      <w:r w:rsidR="00534C55">
        <w:rPr>
          <w:rFonts w:ascii="Arial" w:hAnsi="Arial" w:cs="Arial"/>
          <w:i/>
        </w:rPr>
        <w:t xml:space="preserve"> </w:t>
      </w:r>
      <w:r w:rsidR="00534C55" w:rsidRPr="00B01F97">
        <w:rPr>
          <w:rFonts w:ascii="Arial" w:hAnsi="Arial" w:cs="Arial"/>
        </w:rPr>
        <w:t>w</w:t>
      </w:r>
      <w:r w:rsidR="00534C55">
        <w:rPr>
          <w:rFonts w:ascii="Arial" w:hAnsi="Arial" w:cs="Arial"/>
        </w:rPr>
        <w:t>ho are to be deported</w:t>
      </w:r>
      <w:r w:rsidR="00534C55" w:rsidRPr="00B01F97">
        <w:rPr>
          <w:rFonts w:ascii="Arial" w:hAnsi="Arial" w:cs="Arial"/>
        </w:rPr>
        <w:t xml:space="preserve">. </w:t>
      </w:r>
      <w:r w:rsidR="00CA3784">
        <w:rPr>
          <w:rFonts w:ascii="Arial" w:hAnsi="Arial" w:cs="Arial"/>
        </w:rPr>
        <w:t xml:space="preserve"> </w:t>
      </w:r>
    </w:p>
    <w:p w:rsidR="00E15798" w:rsidRPr="00CA3784" w:rsidRDefault="00CA3784" w:rsidP="00CA3784">
      <w:pPr>
        <w:snapToGrid w:val="0"/>
        <w:spacing w:after="360" w:line="480" w:lineRule="auto"/>
        <w:ind w:left="1440" w:right="-51" w:hanging="720"/>
        <w:jc w:val="both"/>
        <w:rPr>
          <w:rFonts w:ascii="Arial" w:hAnsi="Arial" w:cs="Arial"/>
          <w:sz w:val="22"/>
        </w:rPr>
      </w:pPr>
      <w:r>
        <w:rPr>
          <w:rFonts w:ascii="Arial" w:hAnsi="Arial" w:cs="Arial"/>
          <w:lang w:val="en-GB"/>
        </w:rPr>
        <w:t>7.5</w:t>
      </w:r>
      <w:r>
        <w:rPr>
          <w:rFonts w:ascii="Arial" w:hAnsi="Arial" w:cs="Arial"/>
          <w:lang w:val="en-GB"/>
        </w:rPr>
        <w:tab/>
      </w:r>
      <w:r w:rsidR="00E15798" w:rsidRPr="00CA3784">
        <w:rPr>
          <w:rFonts w:ascii="Arial" w:hAnsi="Arial" w:cs="Arial"/>
          <w:lang w:val="en-GB"/>
        </w:rPr>
        <w:t>Children who are listed as dependants on asylum applications are at the mercy of the bureaucratic processes governing the main applicant’s claim.  Their asylum seeker visas are also linked to the main applicant’s asylum seeker visa.</w:t>
      </w:r>
      <w:r w:rsidR="00E15798" w:rsidRPr="00CA3784">
        <w:rPr>
          <w:rFonts w:ascii="Arial" w:hAnsi="Arial" w:cs="Arial"/>
          <w:sz w:val="22"/>
        </w:rPr>
        <w:t xml:space="preserve"> </w:t>
      </w:r>
      <w:r w:rsidR="00E15798" w:rsidRPr="00CA3784">
        <w:rPr>
          <w:rFonts w:ascii="Arial" w:hAnsi="Arial" w:cs="Arial"/>
          <w:lang w:val="en-GB"/>
        </w:rPr>
        <w:t>This means that when the</w:t>
      </w:r>
      <w:r w:rsidR="00E15798" w:rsidRPr="00CA3784">
        <w:rPr>
          <w:rFonts w:ascii="Arial" w:hAnsi="Arial" w:cs="Arial"/>
        </w:rPr>
        <w:t xml:space="preserve"> main applicant’s claim is deemed abandoned, all dependants’ applications will also be automatically deemed abandoned and they will not be entitled to renewal of their asylum seeker visas.  This will result in dependent children being left undocumented pending the enquiry by the Standing Committee </w:t>
      </w:r>
      <w:r w:rsidR="00E15798" w:rsidRPr="000A2E32">
        <w:rPr>
          <w:rFonts w:ascii="Arial" w:hAnsi="Arial" w:cs="Arial"/>
        </w:rPr>
        <w:t>or indefinitely</w:t>
      </w:r>
      <w:r w:rsidR="00E15798" w:rsidRPr="00CA3784">
        <w:rPr>
          <w:rFonts w:ascii="Arial" w:hAnsi="Arial" w:cs="Arial"/>
        </w:rPr>
        <w:t xml:space="preserve"> should the Standing Committee endorse the application as abandoned. Children are therefore exposed to severe consequences of being undocumented and the further risk of </w:t>
      </w:r>
      <w:proofErr w:type="spellStart"/>
      <w:r w:rsidR="00E15798" w:rsidRPr="00CA3784">
        <w:rPr>
          <w:rFonts w:ascii="Arial" w:hAnsi="Arial" w:cs="Arial"/>
          <w:i/>
        </w:rPr>
        <w:t>refoulement</w:t>
      </w:r>
      <w:proofErr w:type="spellEnd"/>
      <w:r w:rsidR="00E15798" w:rsidRPr="00CA3784">
        <w:rPr>
          <w:rFonts w:ascii="Arial" w:hAnsi="Arial" w:cs="Arial"/>
        </w:rPr>
        <w:t xml:space="preserve">, all due to actions and circumstances beyond their control.  </w:t>
      </w:r>
    </w:p>
    <w:p w:rsidR="002B2F3F" w:rsidRDefault="00E15798">
      <w:pPr>
        <w:spacing w:line="480" w:lineRule="auto"/>
        <w:jc w:val="both"/>
        <w:rPr>
          <w:rFonts w:ascii="Arial" w:hAnsi="Arial" w:cs="Arial"/>
        </w:rPr>
      </w:pPr>
      <w:r>
        <w:rPr>
          <w:rFonts w:ascii="Arial" w:hAnsi="Arial" w:cs="Arial"/>
        </w:rPr>
        <w:t>[</w:t>
      </w:r>
      <w:r w:rsidR="008722E6">
        <w:rPr>
          <w:rFonts w:ascii="Arial" w:hAnsi="Arial" w:cs="Arial"/>
        </w:rPr>
        <w:t>8</w:t>
      </w:r>
      <w:r>
        <w:rPr>
          <w:rFonts w:ascii="Arial" w:hAnsi="Arial" w:cs="Arial"/>
        </w:rPr>
        <w:t>]</w:t>
      </w:r>
      <w:r w:rsidR="00CA3784">
        <w:rPr>
          <w:rFonts w:ascii="Arial" w:hAnsi="Arial" w:cs="Arial"/>
        </w:rPr>
        <w:tab/>
      </w:r>
      <w:r w:rsidR="00534C55">
        <w:rPr>
          <w:rFonts w:ascii="Arial" w:hAnsi="Arial" w:cs="Arial"/>
        </w:rPr>
        <w:t>In summary, any asylum seeker who takes more than a month to renew their visa</w:t>
      </w:r>
      <w:r w:rsidR="002B59FE">
        <w:rPr>
          <w:rFonts w:ascii="Arial" w:hAnsi="Arial" w:cs="Arial"/>
        </w:rPr>
        <w:t>,</w:t>
      </w:r>
      <w:r w:rsidR="00534C55">
        <w:rPr>
          <w:rFonts w:ascii="Arial" w:hAnsi="Arial" w:cs="Arial"/>
        </w:rPr>
        <w:t xml:space="preserve"> and cannot </w:t>
      </w:r>
      <w:r w:rsidR="007076C5">
        <w:rPr>
          <w:rFonts w:ascii="Arial" w:hAnsi="Arial" w:cs="Arial"/>
        </w:rPr>
        <w:t>present satisfactory</w:t>
      </w:r>
      <w:r w:rsidR="00534C55">
        <w:rPr>
          <w:rFonts w:ascii="Arial" w:hAnsi="Arial" w:cs="Arial"/>
        </w:rPr>
        <w:t xml:space="preserve"> reasons to the SCRA as </w:t>
      </w:r>
      <w:r w:rsidR="007076C5">
        <w:rPr>
          <w:rFonts w:ascii="Arial" w:hAnsi="Arial" w:cs="Arial"/>
        </w:rPr>
        <w:t xml:space="preserve">to </w:t>
      </w:r>
      <w:r w:rsidR="00534C55">
        <w:rPr>
          <w:rFonts w:ascii="Arial" w:hAnsi="Arial" w:cs="Arial"/>
        </w:rPr>
        <w:t xml:space="preserve">the cause </w:t>
      </w:r>
      <w:r w:rsidR="007076C5">
        <w:rPr>
          <w:rFonts w:ascii="Arial" w:hAnsi="Arial" w:cs="Arial"/>
        </w:rPr>
        <w:t>f</w:t>
      </w:r>
      <w:r w:rsidR="00534C55">
        <w:rPr>
          <w:rFonts w:ascii="Arial" w:hAnsi="Arial" w:cs="Arial"/>
        </w:rPr>
        <w:t>o</w:t>
      </w:r>
      <w:r w:rsidR="007076C5">
        <w:rPr>
          <w:rFonts w:ascii="Arial" w:hAnsi="Arial" w:cs="Arial"/>
        </w:rPr>
        <w:t>r</w:t>
      </w:r>
      <w:r w:rsidR="00534C55">
        <w:rPr>
          <w:rFonts w:ascii="Arial" w:hAnsi="Arial" w:cs="Arial"/>
        </w:rPr>
        <w:t xml:space="preserve"> the delay will be disbarred from pursuing their asylum application, deprived of their visa, treated </w:t>
      </w:r>
      <w:r w:rsidR="007076C5">
        <w:rPr>
          <w:rFonts w:ascii="Arial" w:hAnsi="Arial" w:cs="Arial"/>
        </w:rPr>
        <w:t xml:space="preserve">and classified </w:t>
      </w:r>
      <w:r w:rsidR="00534C55">
        <w:rPr>
          <w:rFonts w:ascii="Arial" w:hAnsi="Arial" w:cs="Arial"/>
        </w:rPr>
        <w:t>as an illegal foreigner</w:t>
      </w:r>
      <w:r w:rsidR="007076C5">
        <w:rPr>
          <w:rFonts w:ascii="Arial" w:hAnsi="Arial" w:cs="Arial"/>
        </w:rPr>
        <w:t>,</w:t>
      </w:r>
      <w:r w:rsidR="00534C55">
        <w:rPr>
          <w:rFonts w:ascii="Arial" w:hAnsi="Arial" w:cs="Arial"/>
        </w:rPr>
        <w:t xml:space="preserve"> and </w:t>
      </w:r>
      <w:r w:rsidR="007076C5">
        <w:rPr>
          <w:rFonts w:ascii="Arial" w:hAnsi="Arial" w:cs="Arial"/>
        </w:rPr>
        <w:t xml:space="preserve">eventually </w:t>
      </w:r>
      <w:r w:rsidR="00534C55">
        <w:rPr>
          <w:rFonts w:ascii="Arial" w:hAnsi="Arial" w:cs="Arial"/>
        </w:rPr>
        <w:t xml:space="preserve">deported. </w:t>
      </w:r>
    </w:p>
    <w:p w:rsidR="002B2F3F" w:rsidRDefault="002B2F3F" w:rsidP="001B4BBA">
      <w:pPr>
        <w:spacing w:line="480" w:lineRule="auto"/>
        <w:jc w:val="both"/>
        <w:rPr>
          <w:rFonts w:ascii="Arial" w:hAnsi="Arial" w:cs="Arial"/>
        </w:rPr>
      </w:pPr>
    </w:p>
    <w:p w:rsidR="00E564E6" w:rsidRPr="00E564E6" w:rsidRDefault="004E4DD4">
      <w:pPr>
        <w:spacing w:line="480" w:lineRule="auto"/>
        <w:jc w:val="both"/>
        <w:rPr>
          <w:rFonts w:ascii="Arial" w:hAnsi="Arial" w:cs="Arial"/>
        </w:rPr>
      </w:pPr>
      <w:r>
        <w:rPr>
          <w:rFonts w:ascii="Arial" w:hAnsi="Arial" w:cs="Arial"/>
        </w:rPr>
        <w:lastRenderedPageBreak/>
        <w:t>[9]</w:t>
      </w:r>
      <w:r w:rsidR="00CA3784">
        <w:rPr>
          <w:rFonts w:ascii="Arial" w:hAnsi="Arial" w:cs="Arial"/>
        </w:rPr>
        <w:tab/>
      </w:r>
      <w:r w:rsidR="001E3075">
        <w:rPr>
          <w:rFonts w:ascii="Arial" w:hAnsi="Arial" w:cs="Arial"/>
        </w:rPr>
        <w:t>Applican</w:t>
      </w:r>
      <w:r w:rsidR="00FA167D">
        <w:rPr>
          <w:rFonts w:ascii="Arial" w:hAnsi="Arial" w:cs="Arial"/>
        </w:rPr>
        <w:t xml:space="preserve">ts </w:t>
      </w:r>
      <w:r w:rsidR="001E3075">
        <w:rPr>
          <w:rFonts w:ascii="Arial" w:hAnsi="Arial" w:cs="Arial"/>
        </w:rPr>
        <w:t xml:space="preserve">and the amicus </w:t>
      </w:r>
      <w:r w:rsidR="001E3075" w:rsidRPr="00061173">
        <w:rPr>
          <w:rFonts w:ascii="Arial" w:hAnsi="Arial" w:cs="Arial"/>
        </w:rPr>
        <w:t>contend</w:t>
      </w:r>
      <w:r w:rsidR="001E3075">
        <w:rPr>
          <w:rFonts w:ascii="Arial" w:hAnsi="Arial" w:cs="Arial"/>
        </w:rPr>
        <w:t xml:space="preserve">ed that the impugned provisions </w:t>
      </w:r>
      <w:r w:rsidR="00FA167D">
        <w:rPr>
          <w:rFonts w:ascii="Arial" w:hAnsi="Arial" w:cs="Arial"/>
        </w:rPr>
        <w:t xml:space="preserve">are </w:t>
      </w:r>
      <w:r w:rsidR="001E3075" w:rsidRPr="00061173">
        <w:rPr>
          <w:rFonts w:ascii="Arial" w:hAnsi="Arial" w:cs="Arial"/>
        </w:rPr>
        <w:t>unjustifiably</w:t>
      </w:r>
      <w:r w:rsidR="001E3075" w:rsidRPr="00061173">
        <w:rPr>
          <w:rFonts w:ascii="Arial" w:hAnsi="Arial" w:cs="Arial"/>
          <w:spacing w:val="1"/>
        </w:rPr>
        <w:t xml:space="preserve"> </w:t>
      </w:r>
      <w:r w:rsidR="006B44C4">
        <w:rPr>
          <w:rFonts w:ascii="Arial" w:hAnsi="Arial" w:cs="Arial"/>
          <w:spacing w:val="1"/>
        </w:rPr>
        <w:t xml:space="preserve">arbitrary and </w:t>
      </w:r>
      <w:r w:rsidR="001E3075" w:rsidRPr="00061173">
        <w:rPr>
          <w:rFonts w:ascii="Arial" w:hAnsi="Arial" w:cs="Arial"/>
        </w:rPr>
        <w:t>violate</w:t>
      </w:r>
      <w:r w:rsidR="001E3075" w:rsidRPr="00061173">
        <w:rPr>
          <w:rFonts w:ascii="Arial" w:hAnsi="Arial" w:cs="Arial"/>
          <w:spacing w:val="1"/>
        </w:rPr>
        <w:t xml:space="preserve"> </w:t>
      </w:r>
      <w:r w:rsidR="001E3075" w:rsidRPr="00061173">
        <w:rPr>
          <w:rFonts w:ascii="Arial" w:hAnsi="Arial" w:cs="Arial"/>
        </w:rPr>
        <w:t>the</w:t>
      </w:r>
      <w:r w:rsidR="001E3075" w:rsidRPr="00061173">
        <w:rPr>
          <w:rFonts w:ascii="Arial" w:hAnsi="Arial" w:cs="Arial"/>
          <w:spacing w:val="1"/>
        </w:rPr>
        <w:t xml:space="preserve"> </w:t>
      </w:r>
      <w:r w:rsidR="001E3075" w:rsidRPr="00061173">
        <w:rPr>
          <w:rFonts w:ascii="Arial" w:hAnsi="Arial" w:cs="Arial"/>
        </w:rPr>
        <w:t>right</w:t>
      </w:r>
      <w:r w:rsidR="001E3075" w:rsidRPr="00061173">
        <w:rPr>
          <w:rFonts w:ascii="Arial" w:hAnsi="Arial" w:cs="Arial"/>
          <w:spacing w:val="1"/>
        </w:rPr>
        <w:t xml:space="preserve"> </w:t>
      </w:r>
      <w:r w:rsidR="001E3075" w:rsidRPr="00061173">
        <w:rPr>
          <w:rFonts w:ascii="Arial" w:hAnsi="Arial" w:cs="Arial"/>
        </w:rPr>
        <w:t>to</w:t>
      </w:r>
      <w:r w:rsidR="001E3075" w:rsidRPr="00061173">
        <w:rPr>
          <w:rFonts w:ascii="Arial" w:hAnsi="Arial" w:cs="Arial"/>
          <w:spacing w:val="1"/>
        </w:rPr>
        <w:t xml:space="preserve"> </w:t>
      </w:r>
      <w:r w:rsidR="001E3075" w:rsidRPr="00061173">
        <w:rPr>
          <w:rFonts w:ascii="Arial" w:hAnsi="Arial" w:cs="Arial"/>
          <w:i/>
        </w:rPr>
        <w:t>non-</w:t>
      </w:r>
      <w:proofErr w:type="spellStart"/>
      <w:r w:rsidR="001E3075" w:rsidRPr="00061173">
        <w:rPr>
          <w:rFonts w:ascii="Arial" w:hAnsi="Arial" w:cs="Arial"/>
          <w:i/>
        </w:rPr>
        <w:t>refoulement</w:t>
      </w:r>
      <w:proofErr w:type="spellEnd"/>
      <w:r w:rsidR="001E3075" w:rsidRPr="00061173">
        <w:rPr>
          <w:rFonts w:ascii="Arial" w:hAnsi="Arial" w:cs="Arial"/>
          <w:i/>
          <w:spacing w:val="54"/>
        </w:rPr>
        <w:t xml:space="preserve"> </w:t>
      </w:r>
      <w:r w:rsidR="001E3075" w:rsidRPr="00061173">
        <w:rPr>
          <w:rFonts w:ascii="Arial" w:hAnsi="Arial" w:cs="Arial"/>
        </w:rPr>
        <w:t>(non-return)</w:t>
      </w:r>
      <w:r w:rsidR="001E3075" w:rsidRPr="00061173">
        <w:rPr>
          <w:rFonts w:ascii="Arial" w:hAnsi="Arial" w:cs="Arial"/>
          <w:spacing w:val="52"/>
        </w:rPr>
        <w:t xml:space="preserve"> </w:t>
      </w:r>
      <w:r w:rsidR="001E3075" w:rsidRPr="00061173">
        <w:rPr>
          <w:rFonts w:ascii="Arial" w:hAnsi="Arial" w:cs="Arial"/>
        </w:rPr>
        <w:t>under</w:t>
      </w:r>
      <w:r w:rsidR="001E3075" w:rsidRPr="00061173">
        <w:rPr>
          <w:rFonts w:ascii="Arial" w:hAnsi="Arial" w:cs="Arial"/>
          <w:spacing w:val="53"/>
        </w:rPr>
        <w:t xml:space="preserve"> </w:t>
      </w:r>
      <w:r w:rsidR="001E3075" w:rsidRPr="00061173">
        <w:rPr>
          <w:rFonts w:ascii="Arial" w:hAnsi="Arial" w:cs="Arial"/>
        </w:rPr>
        <w:t>international</w:t>
      </w:r>
      <w:r w:rsidR="001E3075" w:rsidRPr="00061173">
        <w:rPr>
          <w:rFonts w:ascii="Arial" w:hAnsi="Arial" w:cs="Arial"/>
          <w:spacing w:val="52"/>
        </w:rPr>
        <w:t xml:space="preserve"> </w:t>
      </w:r>
      <w:r w:rsidR="001E3075" w:rsidRPr="00061173">
        <w:rPr>
          <w:rFonts w:ascii="Arial" w:hAnsi="Arial" w:cs="Arial"/>
        </w:rPr>
        <w:t>law</w:t>
      </w:r>
      <w:r w:rsidR="001E3075" w:rsidRPr="00061173">
        <w:rPr>
          <w:rFonts w:ascii="Arial" w:hAnsi="Arial" w:cs="Arial"/>
          <w:spacing w:val="53"/>
        </w:rPr>
        <w:t xml:space="preserve"> </w:t>
      </w:r>
      <w:r w:rsidR="001E3075" w:rsidRPr="00061173">
        <w:rPr>
          <w:rFonts w:ascii="Arial" w:hAnsi="Arial" w:cs="Arial"/>
        </w:rPr>
        <w:t>and</w:t>
      </w:r>
      <w:r w:rsidR="001E3075" w:rsidRPr="00061173">
        <w:rPr>
          <w:rFonts w:ascii="Arial" w:hAnsi="Arial" w:cs="Arial"/>
          <w:spacing w:val="53"/>
        </w:rPr>
        <w:t xml:space="preserve"> </w:t>
      </w:r>
      <w:r w:rsidR="001E3075" w:rsidRPr="00061173">
        <w:rPr>
          <w:rFonts w:ascii="Arial" w:hAnsi="Arial" w:cs="Arial"/>
        </w:rPr>
        <w:t>the</w:t>
      </w:r>
      <w:r w:rsidR="001E3075" w:rsidRPr="00061173">
        <w:rPr>
          <w:rFonts w:ascii="Arial" w:hAnsi="Arial" w:cs="Arial"/>
          <w:spacing w:val="54"/>
        </w:rPr>
        <w:t xml:space="preserve"> </w:t>
      </w:r>
      <w:r w:rsidR="001E3075" w:rsidRPr="00061173">
        <w:rPr>
          <w:rFonts w:ascii="Arial" w:hAnsi="Arial" w:cs="Arial"/>
        </w:rPr>
        <w:t>Constitution</w:t>
      </w:r>
      <w:r w:rsidR="001E3075" w:rsidRPr="00061173">
        <w:rPr>
          <w:rFonts w:ascii="Arial" w:hAnsi="Arial" w:cs="Arial"/>
          <w:spacing w:val="51"/>
        </w:rPr>
        <w:t xml:space="preserve"> </w:t>
      </w:r>
      <w:r w:rsidR="001E3075" w:rsidRPr="00061173">
        <w:rPr>
          <w:rFonts w:ascii="Arial" w:hAnsi="Arial" w:cs="Arial"/>
        </w:rPr>
        <w:t>of</w:t>
      </w:r>
      <w:r w:rsidR="001E3075" w:rsidRPr="00061173">
        <w:rPr>
          <w:rFonts w:ascii="Arial" w:hAnsi="Arial" w:cs="Arial"/>
          <w:spacing w:val="54"/>
        </w:rPr>
        <w:t xml:space="preserve"> </w:t>
      </w:r>
      <w:r w:rsidR="001E3075" w:rsidRPr="00061173">
        <w:rPr>
          <w:rFonts w:ascii="Arial" w:hAnsi="Arial" w:cs="Arial"/>
        </w:rPr>
        <w:t>the Republic of South Africa</w:t>
      </w:r>
      <w:r w:rsidR="006B019D">
        <w:rPr>
          <w:rFonts w:ascii="Arial" w:hAnsi="Arial" w:cs="Arial"/>
        </w:rPr>
        <w:t>.</w:t>
      </w:r>
      <w:r w:rsidR="001E3075" w:rsidRPr="00061173">
        <w:rPr>
          <w:rFonts w:ascii="Arial" w:hAnsi="Arial" w:cs="Arial"/>
        </w:rPr>
        <w:t xml:space="preserve"> </w:t>
      </w:r>
      <w:r w:rsidRPr="00061173">
        <w:rPr>
          <w:rFonts w:ascii="Arial" w:hAnsi="Arial" w:cs="Arial"/>
          <w:iCs/>
        </w:rPr>
        <w:t>Respondents ac</w:t>
      </w:r>
      <w:r w:rsidR="006B019D">
        <w:rPr>
          <w:rFonts w:ascii="Arial" w:hAnsi="Arial" w:cs="Arial"/>
          <w:iCs/>
        </w:rPr>
        <w:t xml:space="preserve">knowledge </w:t>
      </w:r>
      <w:r w:rsidRPr="00061173">
        <w:rPr>
          <w:rFonts w:ascii="Arial" w:hAnsi="Arial" w:cs="Arial"/>
          <w:iCs/>
        </w:rPr>
        <w:t xml:space="preserve">that the </w:t>
      </w:r>
      <w:r w:rsidR="008F5C3F">
        <w:rPr>
          <w:rFonts w:ascii="Arial" w:hAnsi="Arial" w:cs="Arial"/>
          <w:iCs/>
        </w:rPr>
        <w:t xml:space="preserve">abandonment </w:t>
      </w:r>
      <w:r>
        <w:rPr>
          <w:rFonts w:ascii="Arial" w:hAnsi="Arial" w:cs="Arial"/>
          <w:iCs/>
        </w:rPr>
        <w:t>p</w:t>
      </w:r>
      <w:r w:rsidRPr="00061173">
        <w:rPr>
          <w:rFonts w:ascii="Arial" w:hAnsi="Arial" w:cs="Arial"/>
          <w:iCs/>
        </w:rPr>
        <w:t xml:space="preserve">rovisions violate constitutional rights and are thus </w:t>
      </w:r>
      <w:r w:rsidRPr="00061173">
        <w:rPr>
          <w:rFonts w:ascii="Arial" w:hAnsi="Arial" w:cs="Arial"/>
          <w:i/>
        </w:rPr>
        <w:t xml:space="preserve">prima facie </w:t>
      </w:r>
      <w:r w:rsidRPr="00061173">
        <w:rPr>
          <w:rFonts w:ascii="Arial" w:hAnsi="Arial" w:cs="Arial"/>
          <w:iCs/>
        </w:rPr>
        <w:t>un</w:t>
      </w:r>
      <w:r w:rsidR="006B019D">
        <w:rPr>
          <w:rFonts w:ascii="Arial" w:hAnsi="Arial" w:cs="Arial"/>
          <w:iCs/>
        </w:rPr>
        <w:t xml:space="preserve">constitutional. </w:t>
      </w:r>
      <w:r w:rsidRPr="00061173">
        <w:rPr>
          <w:rFonts w:ascii="Arial" w:hAnsi="Arial" w:cs="Arial"/>
          <w:iCs/>
        </w:rPr>
        <w:t xml:space="preserve"> They contend</w:t>
      </w:r>
      <w:r>
        <w:rPr>
          <w:rFonts w:ascii="Arial" w:hAnsi="Arial" w:cs="Arial"/>
          <w:iCs/>
        </w:rPr>
        <w:t>ed,</w:t>
      </w:r>
      <w:r w:rsidRPr="00061173">
        <w:rPr>
          <w:rFonts w:ascii="Arial" w:hAnsi="Arial" w:cs="Arial"/>
          <w:iCs/>
        </w:rPr>
        <w:t xml:space="preserve"> however, that the </w:t>
      </w:r>
      <w:r>
        <w:rPr>
          <w:rFonts w:ascii="Arial" w:hAnsi="Arial" w:cs="Arial"/>
          <w:iCs/>
        </w:rPr>
        <w:t>i</w:t>
      </w:r>
      <w:r w:rsidRPr="00061173">
        <w:rPr>
          <w:rFonts w:ascii="Arial" w:hAnsi="Arial" w:cs="Arial"/>
          <w:iCs/>
        </w:rPr>
        <w:t xml:space="preserve">mpugned </w:t>
      </w:r>
      <w:r>
        <w:rPr>
          <w:rFonts w:ascii="Arial" w:hAnsi="Arial" w:cs="Arial"/>
          <w:iCs/>
        </w:rPr>
        <w:t>p</w:t>
      </w:r>
      <w:r w:rsidRPr="00061173">
        <w:rPr>
          <w:rFonts w:ascii="Arial" w:hAnsi="Arial" w:cs="Arial"/>
          <w:iCs/>
        </w:rPr>
        <w:t>rovisions are rational and justifiable in terms of section 36 of the Constitution</w:t>
      </w:r>
      <w:r w:rsidR="002B59FE">
        <w:rPr>
          <w:rFonts w:ascii="Arial" w:hAnsi="Arial" w:cs="Arial"/>
          <w:iCs/>
        </w:rPr>
        <w:t>,</w:t>
      </w:r>
      <w:r>
        <w:rPr>
          <w:rFonts w:ascii="Arial" w:hAnsi="Arial" w:cs="Arial"/>
          <w:iCs/>
        </w:rPr>
        <w:t xml:space="preserve"> </w:t>
      </w:r>
      <w:r w:rsidR="00D969DD">
        <w:rPr>
          <w:rFonts w:ascii="Arial" w:hAnsi="Arial" w:cs="Arial"/>
          <w:iCs/>
        </w:rPr>
        <w:t xml:space="preserve">primarily </w:t>
      </w:r>
      <w:r w:rsidR="00D969DD" w:rsidRPr="00683E51">
        <w:rPr>
          <w:rFonts w:ascii="Arial" w:hAnsi="Arial" w:cs="Arial"/>
        </w:rPr>
        <w:t xml:space="preserve">due to </w:t>
      </w:r>
      <w:r w:rsidR="006B019D">
        <w:rPr>
          <w:rFonts w:ascii="Arial" w:hAnsi="Arial" w:cs="Arial"/>
        </w:rPr>
        <w:t xml:space="preserve">the fact that </w:t>
      </w:r>
      <w:r w:rsidR="00D969DD" w:rsidRPr="00683E51">
        <w:rPr>
          <w:rFonts w:ascii="Arial" w:hAnsi="Arial" w:cs="Arial"/>
        </w:rPr>
        <w:t>asylum seekers be</w:t>
      </w:r>
      <w:r w:rsidR="006B019D">
        <w:rPr>
          <w:rFonts w:ascii="Arial" w:hAnsi="Arial" w:cs="Arial"/>
        </w:rPr>
        <w:t xml:space="preserve">have in a </w:t>
      </w:r>
      <w:r w:rsidR="00D969DD" w:rsidRPr="00683E51">
        <w:rPr>
          <w:rFonts w:ascii="Arial" w:hAnsi="Arial" w:cs="Arial"/>
        </w:rPr>
        <w:t xml:space="preserve">recalcitrant </w:t>
      </w:r>
      <w:r w:rsidR="006B019D">
        <w:rPr>
          <w:rFonts w:ascii="Arial" w:hAnsi="Arial" w:cs="Arial"/>
        </w:rPr>
        <w:t>manner and fail to</w:t>
      </w:r>
      <w:r w:rsidR="00D969DD" w:rsidRPr="00683E51">
        <w:rPr>
          <w:rFonts w:ascii="Arial" w:hAnsi="Arial" w:cs="Arial"/>
        </w:rPr>
        <w:t xml:space="preserve"> renew their section 22 asylum visas</w:t>
      </w:r>
      <w:r w:rsidR="006B019D">
        <w:rPr>
          <w:rFonts w:ascii="Arial" w:hAnsi="Arial" w:cs="Arial"/>
        </w:rPr>
        <w:t>. This creates</w:t>
      </w:r>
      <w:r w:rsidR="00D969DD" w:rsidRPr="00683E51">
        <w:rPr>
          <w:rFonts w:ascii="Arial" w:hAnsi="Arial" w:cs="Arial"/>
        </w:rPr>
        <w:t xml:space="preserve"> a</w:t>
      </w:r>
      <w:r w:rsidR="00AD7850" w:rsidRPr="00683E51">
        <w:rPr>
          <w:rFonts w:ascii="Arial" w:hAnsi="Arial" w:cs="Arial"/>
        </w:rPr>
        <w:t xml:space="preserve"> backlog in the system</w:t>
      </w:r>
      <w:r w:rsidR="00D969DD" w:rsidRPr="00683E51">
        <w:rPr>
          <w:rFonts w:ascii="Arial" w:hAnsi="Arial" w:cs="Arial"/>
        </w:rPr>
        <w:t>.</w:t>
      </w:r>
      <w:r w:rsidR="00AD7850" w:rsidRPr="00683E51">
        <w:rPr>
          <w:rFonts w:ascii="Arial" w:hAnsi="Arial" w:cs="Arial"/>
        </w:rPr>
        <w:t xml:space="preserve"> The </w:t>
      </w:r>
      <w:r w:rsidR="006B019D">
        <w:rPr>
          <w:rFonts w:ascii="Arial" w:hAnsi="Arial" w:cs="Arial"/>
        </w:rPr>
        <w:t xml:space="preserve">measures and </w:t>
      </w:r>
      <w:r w:rsidR="00683E51" w:rsidRPr="00683E51">
        <w:rPr>
          <w:rFonts w:ascii="Arial" w:hAnsi="Arial" w:cs="Arial"/>
        </w:rPr>
        <w:t xml:space="preserve">provisions </w:t>
      </w:r>
      <w:r w:rsidR="006B019D">
        <w:rPr>
          <w:rFonts w:ascii="Arial" w:hAnsi="Arial" w:cs="Arial"/>
        </w:rPr>
        <w:t xml:space="preserve">are intended to </w:t>
      </w:r>
      <w:r w:rsidR="00AD7850" w:rsidRPr="00683E51">
        <w:rPr>
          <w:rFonts w:ascii="Arial" w:hAnsi="Arial" w:cs="Arial"/>
          <w:iCs/>
        </w:rPr>
        <w:t xml:space="preserve">assist in reducing the backlog of </w:t>
      </w:r>
      <w:r w:rsidR="006B019D">
        <w:rPr>
          <w:rFonts w:ascii="Arial" w:hAnsi="Arial" w:cs="Arial"/>
          <w:iCs/>
        </w:rPr>
        <w:t xml:space="preserve">dormant </w:t>
      </w:r>
      <w:r w:rsidR="00AD7850" w:rsidRPr="00683E51">
        <w:rPr>
          <w:rFonts w:ascii="Arial" w:hAnsi="Arial" w:cs="Arial"/>
          <w:iCs/>
        </w:rPr>
        <w:t>asylum applications which, the respondents c</w:t>
      </w:r>
      <w:r w:rsidR="006B019D">
        <w:rPr>
          <w:rFonts w:ascii="Arial" w:hAnsi="Arial" w:cs="Arial"/>
          <w:iCs/>
        </w:rPr>
        <w:t>ontend</w:t>
      </w:r>
      <w:r w:rsidR="00FA167D">
        <w:rPr>
          <w:rFonts w:ascii="Arial" w:hAnsi="Arial" w:cs="Arial"/>
          <w:iCs/>
        </w:rPr>
        <w:t xml:space="preserve">, </w:t>
      </w:r>
      <w:r w:rsidR="00AD7850" w:rsidRPr="00683E51">
        <w:rPr>
          <w:rFonts w:ascii="Arial" w:hAnsi="Arial" w:cs="Arial"/>
          <w:iCs/>
        </w:rPr>
        <w:t xml:space="preserve">imposes a significant administrative burden upon the </w:t>
      </w:r>
      <w:r w:rsidR="00AD7850" w:rsidRPr="00683E51">
        <w:rPr>
          <w:rFonts w:ascii="Arial" w:hAnsi="Arial" w:cs="Arial"/>
        </w:rPr>
        <w:t xml:space="preserve">resources of the </w:t>
      </w:r>
      <w:r w:rsidR="00AD7850" w:rsidRPr="00683E51">
        <w:rPr>
          <w:rFonts w:ascii="Arial" w:hAnsi="Arial" w:cs="Arial"/>
          <w:iCs/>
        </w:rPr>
        <w:t>Department of Home Affairs</w:t>
      </w:r>
      <w:r w:rsidR="00FA167D">
        <w:rPr>
          <w:rFonts w:ascii="Arial" w:hAnsi="Arial" w:cs="Arial"/>
          <w:iCs/>
        </w:rPr>
        <w:t xml:space="preserve"> (“DHA”).</w:t>
      </w:r>
    </w:p>
    <w:p w:rsidR="00E21BDA" w:rsidRDefault="00E564E6" w:rsidP="000A00E4">
      <w:pPr>
        <w:spacing w:line="480" w:lineRule="auto"/>
        <w:jc w:val="both"/>
        <w:rPr>
          <w:rFonts w:ascii="Arial" w:hAnsi="Arial" w:cs="Arial"/>
        </w:rPr>
      </w:pPr>
      <w:r>
        <w:rPr>
          <w:rFonts w:ascii="Arial" w:hAnsi="Arial" w:cs="Arial"/>
        </w:rPr>
        <w:t xml:space="preserve"> </w:t>
      </w:r>
    </w:p>
    <w:p w:rsidR="00C51E78" w:rsidRPr="00C51E78" w:rsidRDefault="00080D83" w:rsidP="0096736A">
      <w:pPr>
        <w:spacing w:line="480" w:lineRule="auto"/>
        <w:jc w:val="both"/>
        <w:rPr>
          <w:rFonts w:ascii="Arial" w:hAnsi="Arial" w:cs="Arial"/>
          <w:b/>
        </w:rPr>
      </w:pPr>
      <w:r>
        <w:rPr>
          <w:rFonts w:ascii="Arial" w:hAnsi="Arial" w:cs="Arial"/>
        </w:rPr>
        <w:t>[1</w:t>
      </w:r>
      <w:r w:rsidR="00E564E6">
        <w:rPr>
          <w:rFonts w:ascii="Arial" w:hAnsi="Arial" w:cs="Arial"/>
        </w:rPr>
        <w:t>0</w:t>
      </w:r>
      <w:r>
        <w:rPr>
          <w:rFonts w:ascii="Arial" w:hAnsi="Arial" w:cs="Arial"/>
        </w:rPr>
        <w:t>]</w:t>
      </w:r>
      <w:r w:rsidR="00CA3784">
        <w:rPr>
          <w:rFonts w:ascii="Arial" w:hAnsi="Arial" w:cs="Arial"/>
        </w:rPr>
        <w:tab/>
      </w:r>
      <w:r w:rsidR="006B019D">
        <w:rPr>
          <w:rFonts w:ascii="Arial" w:hAnsi="Arial" w:cs="Arial"/>
        </w:rPr>
        <w:t>A constitutional challenge to any act involves a two</w:t>
      </w:r>
      <w:r w:rsidR="00AE40B7">
        <w:rPr>
          <w:rFonts w:ascii="Arial" w:hAnsi="Arial" w:cs="Arial"/>
        </w:rPr>
        <w:t>-s</w:t>
      </w:r>
      <w:r w:rsidR="006B019D">
        <w:rPr>
          <w:rFonts w:ascii="Arial" w:hAnsi="Arial" w:cs="Arial"/>
        </w:rPr>
        <w:t xml:space="preserve">tage test, which is </w:t>
      </w:r>
      <w:r w:rsidR="00536A59" w:rsidRPr="00080D83">
        <w:rPr>
          <w:rFonts w:ascii="Arial" w:hAnsi="Arial" w:cs="Arial"/>
        </w:rPr>
        <w:t>well-established</w:t>
      </w:r>
      <w:r w:rsidR="00215F18">
        <w:rPr>
          <w:rFonts w:ascii="Arial" w:hAnsi="Arial" w:cs="Arial"/>
        </w:rPr>
        <w:t>.</w:t>
      </w:r>
      <w:r w:rsidR="00536A59" w:rsidRPr="00080D83">
        <w:rPr>
          <w:rFonts w:ascii="Arial" w:hAnsi="Arial" w:cs="Arial"/>
        </w:rPr>
        <w:t xml:space="preserve"> First, it must be determined </w:t>
      </w:r>
      <w:r w:rsidR="000A00E4" w:rsidRPr="00080D83">
        <w:rPr>
          <w:rFonts w:ascii="Arial" w:hAnsi="Arial" w:cs="Arial"/>
        </w:rPr>
        <w:t>whether the</w:t>
      </w:r>
      <w:r w:rsidR="00536A59" w:rsidRPr="00080D83">
        <w:rPr>
          <w:rFonts w:ascii="Arial" w:hAnsi="Arial" w:cs="Arial"/>
        </w:rPr>
        <w:t xml:space="preserve"> statutory provision infringes on any right in the Bill of Rights. Second, if there is such an infringement, whether </w:t>
      </w:r>
      <w:r w:rsidR="00215F18">
        <w:rPr>
          <w:rFonts w:ascii="Arial" w:hAnsi="Arial" w:cs="Arial"/>
        </w:rPr>
        <w:t xml:space="preserve">it </w:t>
      </w:r>
      <w:r w:rsidR="00AB6FD3">
        <w:rPr>
          <w:rFonts w:ascii="Arial" w:hAnsi="Arial" w:cs="Arial"/>
        </w:rPr>
        <w:t xml:space="preserve">is </w:t>
      </w:r>
      <w:r w:rsidR="00AB6FD3" w:rsidRPr="00080D83">
        <w:rPr>
          <w:rFonts w:ascii="Arial" w:hAnsi="Arial" w:cs="Arial"/>
        </w:rPr>
        <w:t>reasonable</w:t>
      </w:r>
      <w:r w:rsidR="000A00E4" w:rsidRPr="00080D83">
        <w:rPr>
          <w:rFonts w:ascii="Arial" w:hAnsi="Arial" w:cs="Arial"/>
        </w:rPr>
        <w:t xml:space="preserve"> and justifiable </w:t>
      </w:r>
      <w:r w:rsidR="00536A59" w:rsidRPr="00080D83">
        <w:rPr>
          <w:rFonts w:ascii="Arial" w:hAnsi="Arial" w:cs="Arial"/>
        </w:rPr>
        <w:t xml:space="preserve">in terms of </w:t>
      </w:r>
      <w:r w:rsidR="000A00E4" w:rsidRPr="00080D83">
        <w:rPr>
          <w:rFonts w:ascii="Arial" w:hAnsi="Arial" w:cs="Arial"/>
        </w:rPr>
        <w:t>section 36 of the Constitution.</w:t>
      </w:r>
      <w:r w:rsidR="002604A1" w:rsidRPr="00080D83">
        <w:rPr>
          <w:rFonts w:ascii="Arial" w:hAnsi="Arial" w:cs="Arial"/>
        </w:rPr>
        <w:t xml:space="preserve"> </w:t>
      </w:r>
      <w:r w:rsidR="00C51E78">
        <w:rPr>
          <w:rFonts w:ascii="Arial" w:hAnsi="Arial" w:cs="Arial"/>
        </w:rPr>
        <w:t xml:space="preserve">The onus is therefore on the respondents to prove that any limitation on fundamental human rights are justifiable in an open and democratic society which is based on human dignity, equality and freedom, having regard  to all relevant factors, including the nature of the rights that have been infringed, the importance of the purpose of the limitations and the nature and extent thereof, the relationship between the limitations and their </w:t>
      </w:r>
      <w:r w:rsidR="00C51E78">
        <w:rPr>
          <w:rFonts w:ascii="Arial" w:hAnsi="Arial" w:cs="Arial"/>
        </w:rPr>
        <w:lastRenderedPageBreak/>
        <w:t>purpose, and whether there were less restrictive means to achieve the purpose sought to be achieved by the limitations.</w:t>
      </w:r>
      <w:r w:rsidR="0096736A">
        <w:rPr>
          <w:rStyle w:val="FootnoteReference"/>
          <w:rFonts w:ascii="Arial" w:hAnsi="Arial" w:cs="Arial"/>
        </w:rPr>
        <w:footnoteReference w:id="5"/>
      </w:r>
      <w:r w:rsidR="00C51E78">
        <w:rPr>
          <w:rFonts w:ascii="Arial" w:hAnsi="Arial" w:cs="Arial"/>
        </w:rPr>
        <w:t xml:space="preserve"> </w:t>
      </w:r>
    </w:p>
    <w:p w:rsidR="00222AE8" w:rsidRDefault="00C7604C" w:rsidP="009F3920">
      <w:pPr>
        <w:spacing w:line="480" w:lineRule="auto"/>
        <w:jc w:val="both"/>
        <w:rPr>
          <w:rFonts w:ascii="Arial Narrow" w:hAnsi="Arial Narrow" w:cs="Arial"/>
          <w:color w:val="000000"/>
          <w:lang w:val="en-GB"/>
        </w:rPr>
      </w:pPr>
      <w:r>
        <w:rPr>
          <w:rFonts w:ascii="Arial" w:hAnsi="Arial" w:cs="Arial"/>
        </w:rPr>
        <w:t>[11]</w:t>
      </w:r>
      <w:r w:rsidR="00CA3784">
        <w:rPr>
          <w:rFonts w:ascii="Arial" w:hAnsi="Arial" w:cs="Arial"/>
        </w:rPr>
        <w:tab/>
      </w:r>
      <w:r w:rsidR="00E564E6">
        <w:rPr>
          <w:rFonts w:ascii="Arial" w:hAnsi="Arial" w:cs="Arial"/>
        </w:rPr>
        <w:t xml:space="preserve">In </w:t>
      </w:r>
      <w:r w:rsidR="00E564E6" w:rsidRPr="00E14174">
        <w:rPr>
          <w:rFonts w:ascii="Arial" w:hAnsi="Arial" w:cs="Arial"/>
          <w:b/>
          <w:bCs/>
          <w:iCs/>
        </w:rPr>
        <w:t>Ex Parte Minister of Safety and Security</w:t>
      </w:r>
      <w:r w:rsidR="00215F18" w:rsidRPr="00E14174">
        <w:rPr>
          <w:rFonts w:ascii="Arial" w:hAnsi="Arial" w:cs="Arial"/>
          <w:b/>
          <w:bCs/>
          <w:iCs/>
        </w:rPr>
        <w:t xml:space="preserve"> and </w:t>
      </w:r>
      <w:r w:rsidR="00942A1A" w:rsidRPr="00E14174">
        <w:rPr>
          <w:rFonts w:ascii="Arial" w:hAnsi="Arial" w:cs="Arial"/>
          <w:b/>
          <w:bCs/>
          <w:iCs/>
        </w:rPr>
        <w:t>O</w:t>
      </w:r>
      <w:r w:rsidR="00215F18" w:rsidRPr="00E14174">
        <w:rPr>
          <w:rFonts w:ascii="Arial" w:hAnsi="Arial" w:cs="Arial"/>
          <w:b/>
          <w:bCs/>
          <w:iCs/>
        </w:rPr>
        <w:t>thers</w:t>
      </w:r>
      <w:r w:rsidR="00E564E6" w:rsidRPr="00E14174">
        <w:rPr>
          <w:rFonts w:ascii="Arial" w:hAnsi="Arial" w:cs="Arial"/>
          <w:b/>
          <w:bCs/>
          <w:iCs/>
        </w:rPr>
        <w:t>: In Re S v Walters</w:t>
      </w:r>
      <w:r w:rsidR="00215F18" w:rsidRPr="00E14174">
        <w:rPr>
          <w:rFonts w:ascii="Arial" w:hAnsi="Arial" w:cs="Arial"/>
          <w:b/>
          <w:bCs/>
          <w:iCs/>
        </w:rPr>
        <w:t xml:space="preserve"> and Another</w:t>
      </w:r>
      <w:r w:rsidR="00E564E6">
        <w:rPr>
          <w:rFonts w:ascii="Arial" w:hAnsi="Arial" w:cs="Arial"/>
        </w:rPr>
        <w:t xml:space="preserve"> [2002] ZACC 6; 2002 (4</w:t>
      </w:r>
      <w:r w:rsidR="00215F18">
        <w:rPr>
          <w:rFonts w:ascii="Arial" w:hAnsi="Arial" w:cs="Arial"/>
        </w:rPr>
        <w:t>) SA</w:t>
      </w:r>
      <w:r w:rsidR="00E564E6">
        <w:rPr>
          <w:rFonts w:ascii="Arial" w:hAnsi="Arial" w:cs="Arial"/>
        </w:rPr>
        <w:t xml:space="preserve"> 613 (CC); 2002 (7) BCLR 663 (CC</w:t>
      </w:r>
      <w:r w:rsidR="00C73178">
        <w:rPr>
          <w:rFonts w:ascii="Arial" w:hAnsi="Arial" w:cs="Arial"/>
        </w:rPr>
        <w:t>)</w:t>
      </w:r>
      <w:r w:rsidR="00E564E6">
        <w:t xml:space="preserve"> </w:t>
      </w:r>
      <w:r w:rsidR="00E564E6" w:rsidRPr="00080D83">
        <w:rPr>
          <w:rFonts w:ascii="Arial" w:hAnsi="Arial" w:cs="Arial"/>
        </w:rPr>
        <w:t>paras 26-27 the</w:t>
      </w:r>
      <w:r w:rsidR="00E564E6">
        <w:rPr>
          <w:rFonts w:ascii="Arial" w:hAnsi="Arial" w:cs="Arial"/>
        </w:rPr>
        <w:t xml:space="preserve"> Constitutional Court held</w:t>
      </w:r>
      <w:r w:rsidR="00E564E6" w:rsidRPr="002604A1">
        <w:rPr>
          <w:rFonts w:ascii="Arial" w:hAnsi="Arial" w:cs="Arial"/>
        </w:rPr>
        <w:t xml:space="preserve"> that this determination, “</w:t>
      </w:r>
      <w:r w:rsidR="00E564E6" w:rsidRPr="00A60688">
        <w:rPr>
          <w:rFonts w:ascii="Arial" w:hAnsi="Arial" w:cs="Arial"/>
          <w:i/>
        </w:rPr>
        <w:t>requires a weighing-up of the nature and importance of the right(s) that are limited together with the extent of the limitation, as against the importance and purpose of the limiting enactment.”</w:t>
      </w:r>
      <w:r w:rsidR="00E564E6">
        <w:rPr>
          <w:rFonts w:ascii="Arial" w:hAnsi="Arial" w:cs="Arial"/>
          <w:i/>
        </w:rPr>
        <w:t xml:space="preserve"> </w:t>
      </w:r>
      <w:r w:rsidR="00E564E6" w:rsidRPr="00992BE1">
        <w:rPr>
          <w:rFonts w:ascii="Arial" w:hAnsi="Arial" w:cs="Arial"/>
        </w:rPr>
        <w:t>The</w:t>
      </w:r>
      <w:r w:rsidR="00E564E6">
        <w:rPr>
          <w:rFonts w:ascii="Arial" w:hAnsi="Arial" w:cs="Arial"/>
        </w:rPr>
        <w:t xml:space="preserve"> Court further held that “</w:t>
      </w:r>
      <w:r w:rsidR="00E564E6" w:rsidRPr="00222F51">
        <w:rPr>
          <w:rFonts w:ascii="Arial" w:hAnsi="Arial" w:cs="Arial"/>
          <w:i/>
        </w:rPr>
        <w:t>both the rights and the enactment … must be interpreted as to promote the value system of an open and democratic society based on human dignity, equality and freedom”</w:t>
      </w:r>
      <w:r w:rsidR="00CA3784">
        <w:rPr>
          <w:rFonts w:ascii="Arial" w:hAnsi="Arial" w:cs="Arial"/>
          <w:i/>
        </w:rPr>
        <w:t>.</w:t>
      </w:r>
      <w:r w:rsidR="00E564E6" w:rsidRPr="00222F51">
        <w:rPr>
          <w:rFonts w:ascii="Arial" w:hAnsi="Arial" w:cs="Arial"/>
          <w:i/>
        </w:rPr>
        <w:t xml:space="preserve">  </w:t>
      </w:r>
    </w:p>
    <w:p w:rsidR="009C761B" w:rsidRDefault="009C761B" w:rsidP="00236FE3">
      <w:pPr>
        <w:rPr>
          <w:rFonts w:ascii="Arial" w:hAnsi="Arial" w:cs="Arial"/>
          <w:b/>
          <w:u w:val="single"/>
        </w:rPr>
      </w:pPr>
    </w:p>
    <w:p w:rsidR="00DF7BB2" w:rsidRDefault="000D0BD0" w:rsidP="00737F7A">
      <w:pPr>
        <w:spacing w:line="480" w:lineRule="auto"/>
        <w:jc w:val="both"/>
        <w:rPr>
          <w:rFonts w:ascii="Arial" w:hAnsi="Arial" w:cs="Arial"/>
          <w:i/>
        </w:rPr>
      </w:pPr>
      <w:r w:rsidRPr="000D0BD0">
        <w:rPr>
          <w:rFonts w:ascii="Arial" w:hAnsi="Arial" w:cs="Arial"/>
        </w:rPr>
        <w:t>[12</w:t>
      </w:r>
      <w:r w:rsidR="006F3DF6">
        <w:rPr>
          <w:rFonts w:ascii="Arial" w:hAnsi="Arial" w:cs="Arial"/>
        </w:rPr>
        <w:t>]</w:t>
      </w:r>
      <w:r w:rsidR="00D01EA0">
        <w:rPr>
          <w:rFonts w:ascii="Arial" w:hAnsi="Arial" w:cs="Arial"/>
          <w:b/>
        </w:rPr>
        <w:tab/>
      </w:r>
      <w:r w:rsidR="00E1623B" w:rsidRPr="00E1623B">
        <w:rPr>
          <w:rFonts w:ascii="Arial" w:hAnsi="Arial" w:cs="Arial"/>
        </w:rPr>
        <w:t>Currie and De Waal</w:t>
      </w:r>
      <w:r w:rsidR="00A143AB">
        <w:rPr>
          <w:rFonts w:ascii="Arial" w:hAnsi="Arial" w:cs="Arial"/>
        </w:rPr>
        <w:t>,</w:t>
      </w:r>
      <w:r w:rsidR="00E1623B" w:rsidRPr="007F63D8">
        <w:rPr>
          <w:rFonts w:ascii="Arial" w:hAnsi="Arial" w:cs="Arial"/>
          <w:b/>
        </w:rPr>
        <w:t xml:space="preserve"> </w:t>
      </w:r>
      <w:r w:rsidR="00E1623B" w:rsidRPr="004B6FA3">
        <w:rPr>
          <w:rFonts w:ascii="Arial" w:hAnsi="Arial" w:cs="Arial"/>
          <w:bCs/>
          <w:i/>
        </w:rPr>
        <w:t xml:space="preserve">The Bill of Rights Handbook 6 </w:t>
      </w:r>
      <w:proofErr w:type="spellStart"/>
      <w:r w:rsidR="00E1623B" w:rsidRPr="004B6FA3">
        <w:rPr>
          <w:rFonts w:ascii="Arial" w:hAnsi="Arial" w:cs="Arial"/>
          <w:bCs/>
          <w:i/>
        </w:rPr>
        <w:t>ed</w:t>
      </w:r>
      <w:proofErr w:type="spellEnd"/>
      <w:r w:rsidR="00E1623B" w:rsidRPr="004B6FA3">
        <w:rPr>
          <w:rFonts w:ascii="Arial" w:hAnsi="Arial" w:cs="Arial"/>
          <w:bCs/>
        </w:rPr>
        <w:t xml:space="preserve"> (</w:t>
      </w:r>
      <w:proofErr w:type="spellStart"/>
      <w:r w:rsidR="00E1623B" w:rsidRPr="004B6FA3">
        <w:rPr>
          <w:rFonts w:ascii="Arial" w:hAnsi="Arial" w:cs="Arial"/>
          <w:bCs/>
        </w:rPr>
        <w:t>Juta</w:t>
      </w:r>
      <w:proofErr w:type="spellEnd"/>
      <w:r w:rsidR="00E1623B" w:rsidRPr="004B6FA3">
        <w:rPr>
          <w:rFonts w:ascii="Arial" w:hAnsi="Arial" w:cs="Arial"/>
          <w:bCs/>
        </w:rPr>
        <w:t xml:space="preserve"> &amp; Co, Cape Town)</w:t>
      </w:r>
      <w:r w:rsidR="00E1623B" w:rsidRPr="007F63D8">
        <w:rPr>
          <w:rFonts w:ascii="Arial" w:hAnsi="Arial" w:cs="Arial"/>
          <w:b/>
        </w:rPr>
        <w:t xml:space="preserve"> </w:t>
      </w:r>
      <w:r w:rsidR="00E1623B" w:rsidRPr="00E1623B">
        <w:rPr>
          <w:rFonts w:ascii="Arial" w:hAnsi="Arial" w:cs="Arial"/>
        </w:rPr>
        <w:t xml:space="preserve">stated the following at 164: </w:t>
      </w:r>
      <w:r w:rsidR="00E1623B" w:rsidRPr="00E1623B">
        <w:rPr>
          <w:rFonts w:ascii="Arial" w:hAnsi="Arial" w:cs="Arial"/>
          <w:b/>
        </w:rPr>
        <w:t>“</w:t>
      </w:r>
      <w:r w:rsidR="00E1623B" w:rsidRPr="008F79F6">
        <w:rPr>
          <w:rFonts w:ascii="Arial" w:hAnsi="Arial" w:cs="Arial"/>
          <w:i/>
        </w:rPr>
        <w:t>A court must assess what the importance of a particular right is in the overall constitutional scheme. A right that is of particular importance to the Constitution’s ambition to create an open and democratic society based on human dignity, freedom and equality will carry a great deal of weight in the exercise of balancing rights against justifications for their infringement.”</w:t>
      </w:r>
    </w:p>
    <w:p w:rsidR="00F95428" w:rsidRDefault="00F95428" w:rsidP="00737F7A">
      <w:pPr>
        <w:spacing w:line="480" w:lineRule="auto"/>
        <w:jc w:val="both"/>
        <w:rPr>
          <w:rFonts w:ascii="Arial" w:hAnsi="Arial" w:cs="Arial"/>
          <w:sz w:val="28"/>
          <w:szCs w:val="28"/>
          <w:u w:val="single"/>
        </w:rPr>
      </w:pPr>
    </w:p>
    <w:p w:rsidR="00E1623B" w:rsidRPr="003E2A17" w:rsidRDefault="00237ECC" w:rsidP="00737F7A">
      <w:pPr>
        <w:spacing w:line="480" w:lineRule="auto"/>
        <w:jc w:val="both"/>
        <w:rPr>
          <w:rFonts w:ascii="Arial" w:hAnsi="Arial" w:cs="Arial"/>
          <w:u w:val="single"/>
        </w:rPr>
      </w:pPr>
      <w:r w:rsidRPr="003E2A17">
        <w:rPr>
          <w:rFonts w:ascii="Arial" w:hAnsi="Arial" w:cs="Arial"/>
          <w:u w:val="single"/>
        </w:rPr>
        <w:t>The nature of the right</w:t>
      </w:r>
    </w:p>
    <w:p w:rsidR="00F66DBE" w:rsidRDefault="001A673F">
      <w:pPr>
        <w:spacing w:line="480" w:lineRule="auto"/>
        <w:jc w:val="both"/>
        <w:rPr>
          <w:rFonts w:ascii="Arial" w:hAnsi="Arial" w:cs="Arial"/>
        </w:rPr>
      </w:pPr>
      <w:r w:rsidRPr="000B6119">
        <w:rPr>
          <w:rFonts w:ascii="Arial" w:hAnsi="Arial" w:cs="Arial"/>
        </w:rPr>
        <w:lastRenderedPageBreak/>
        <w:t>[</w:t>
      </w:r>
      <w:r w:rsidR="00D01EA0" w:rsidRPr="000B6119">
        <w:rPr>
          <w:rFonts w:ascii="Arial" w:hAnsi="Arial" w:cs="Arial"/>
        </w:rPr>
        <w:t>13</w:t>
      </w:r>
      <w:r w:rsidRPr="000B6119">
        <w:rPr>
          <w:rFonts w:ascii="Arial" w:hAnsi="Arial" w:cs="Arial"/>
        </w:rPr>
        <w:t>]</w:t>
      </w:r>
      <w:r w:rsidR="00CA3784" w:rsidRPr="000B6119">
        <w:rPr>
          <w:rFonts w:ascii="Arial" w:hAnsi="Arial" w:cs="Arial"/>
        </w:rPr>
        <w:tab/>
      </w:r>
      <w:r w:rsidR="009E4389" w:rsidRPr="000B6119">
        <w:rPr>
          <w:rFonts w:ascii="Arial" w:hAnsi="Arial" w:cs="Arial"/>
        </w:rPr>
        <w:t>The principle of non-</w:t>
      </w:r>
      <w:proofErr w:type="spellStart"/>
      <w:r w:rsidR="009E4389" w:rsidRPr="000B6119">
        <w:rPr>
          <w:rFonts w:ascii="Arial" w:hAnsi="Arial" w:cs="Arial"/>
        </w:rPr>
        <w:t>refoul</w:t>
      </w:r>
      <w:r w:rsidR="00AA5423">
        <w:rPr>
          <w:rFonts w:ascii="Arial" w:hAnsi="Arial" w:cs="Arial"/>
        </w:rPr>
        <w:t>e</w:t>
      </w:r>
      <w:r w:rsidR="009E4389" w:rsidRPr="000B6119">
        <w:rPr>
          <w:rFonts w:ascii="Arial" w:hAnsi="Arial" w:cs="Arial"/>
        </w:rPr>
        <w:t>ment</w:t>
      </w:r>
      <w:proofErr w:type="spellEnd"/>
      <w:r w:rsidR="009E4389" w:rsidRPr="000B6119">
        <w:rPr>
          <w:rFonts w:ascii="Arial" w:hAnsi="Arial" w:cs="Arial"/>
        </w:rPr>
        <w:t xml:space="preserve"> </w:t>
      </w:r>
      <w:r w:rsidR="00EB1A8B" w:rsidRPr="000B6119">
        <w:rPr>
          <w:rFonts w:ascii="Arial" w:hAnsi="Arial" w:cs="Arial"/>
        </w:rPr>
        <w:t>is the cornerstone</w:t>
      </w:r>
      <w:r w:rsidR="000416F4" w:rsidRPr="000B6119">
        <w:rPr>
          <w:rFonts w:ascii="Arial" w:hAnsi="Arial" w:cs="Arial"/>
        </w:rPr>
        <w:t xml:space="preserve"> of international refugee protection</w:t>
      </w:r>
      <w:r w:rsidR="00EB1A8B" w:rsidRPr="000B6119">
        <w:rPr>
          <w:rFonts w:ascii="Arial" w:hAnsi="Arial" w:cs="Arial"/>
        </w:rPr>
        <w:t>.</w:t>
      </w:r>
      <w:r w:rsidR="005F23B4">
        <w:rPr>
          <w:rFonts w:ascii="Arial" w:hAnsi="Arial" w:cs="Arial"/>
        </w:rPr>
        <w:t xml:space="preserve"> It provides that no refugee should be returned to any place where there is a likelihood that he or she may risk persecution, torture, inhuman or degrading treatment. </w:t>
      </w:r>
      <w:r w:rsidR="000B6119" w:rsidRPr="000B6119">
        <w:rPr>
          <w:rFonts w:ascii="Arial" w:hAnsi="Arial" w:cs="Arial"/>
        </w:rPr>
        <w:t xml:space="preserve">It was initially formulated in Article 45 of the 1949 Geneva Convention relative to the Protection of Civilian Persons in Time of War and stated that </w:t>
      </w:r>
      <w:r w:rsidR="000B6119" w:rsidRPr="000B6119">
        <w:rPr>
          <w:rFonts w:ascii="Arial" w:hAnsi="Arial" w:cs="Arial"/>
          <w:shd w:val="clear" w:color="auto" w:fill="FFFFFF"/>
        </w:rPr>
        <w:t>“</w:t>
      </w:r>
      <w:r w:rsidR="000B6119" w:rsidRPr="0038198B">
        <w:rPr>
          <w:rFonts w:ascii="Arial" w:hAnsi="Arial" w:cs="Arial"/>
          <w:i/>
          <w:shd w:val="clear" w:color="auto" w:fill="FFFFFF"/>
        </w:rPr>
        <w:t xml:space="preserve">in no circumstances shall a protected person be transferred to a country where he or </w:t>
      </w:r>
      <w:r w:rsidR="0038198B" w:rsidRPr="0038198B">
        <w:rPr>
          <w:rFonts w:ascii="Arial" w:hAnsi="Arial" w:cs="Arial"/>
          <w:i/>
          <w:shd w:val="clear" w:color="auto" w:fill="FFFFFF"/>
        </w:rPr>
        <w:t>she may</w:t>
      </w:r>
      <w:r w:rsidR="000B6119" w:rsidRPr="0038198B">
        <w:rPr>
          <w:rFonts w:ascii="Arial" w:hAnsi="Arial" w:cs="Arial"/>
          <w:i/>
          <w:shd w:val="clear" w:color="auto" w:fill="FFFFFF"/>
        </w:rPr>
        <w:t xml:space="preserve"> have a reason to fear persecution for his or her political opinions or religious beliefs.” </w:t>
      </w:r>
      <w:r w:rsidR="000B6119" w:rsidRPr="000B6119">
        <w:rPr>
          <w:rFonts w:ascii="Arial" w:hAnsi="Arial" w:cs="Arial"/>
          <w:shd w:val="clear" w:color="auto" w:fill="FFFFFF"/>
        </w:rPr>
        <w:t>The principle subsequently evolved to grant broader protection at universal level by virtue of Article 33 of the 1951 Geneva Convention Relating to the Status of Refugees</w:t>
      </w:r>
      <w:r w:rsidR="0038198B" w:rsidRPr="0038198B">
        <w:rPr>
          <w:rFonts w:ascii="Arial" w:hAnsi="Arial" w:cs="Arial"/>
        </w:rPr>
        <w:t xml:space="preserve"> </w:t>
      </w:r>
      <w:r w:rsidR="0038198B">
        <w:rPr>
          <w:rFonts w:ascii="Arial" w:hAnsi="Arial" w:cs="Arial"/>
        </w:rPr>
        <w:t>and its 1967 Protocol Relating to the Status of Refugees, which are the only instruments which have worldwide acceptance to deal with the rights of refugees</w:t>
      </w:r>
      <w:r w:rsidR="008E2077">
        <w:rPr>
          <w:rFonts w:ascii="Arial" w:hAnsi="Arial" w:cs="Arial"/>
        </w:rPr>
        <w:t>,</w:t>
      </w:r>
      <w:r w:rsidR="0038198B">
        <w:rPr>
          <w:rFonts w:ascii="Arial" w:hAnsi="Arial" w:cs="Arial"/>
        </w:rPr>
        <w:t xml:space="preserve"> and regulating their status and legal obligations which </w:t>
      </w:r>
      <w:r w:rsidR="00F95428">
        <w:rPr>
          <w:rFonts w:ascii="Arial" w:hAnsi="Arial" w:cs="Arial"/>
        </w:rPr>
        <w:t>S</w:t>
      </w:r>
      <w:r w:rsidR="0038198B">
        <w:rPr>
          <w:rFonts w:ascii="Arial" w:hAnsi="Arial" w:cs="Arial"/>
        </w:rPr>
        <w:t xml:space="preserve">tates have to protect them. </w:t>
      </w:r>
    </w:p>
    <w:p w:rsidR="003E2A17" w:rsidRDefault="003E2A17">
      <w:pPr>
        <w:spacing w:line="480" w:lineRule="auto"/>
        <w:jc w:val="both"/>
        <w:rPr>
          <w:rFonts w:ascii="Arial" w:hAnsi="Arial" w:cs="Arial"/>
        </w:rPr>
      </w:pPr>
    </w:p>
    <w:p w:rsidR="0042223D" w:rsidRDefault="00F66DBE" w:rsidP="0042223D">
      <w:pPr>
        <w:spacing w:line="480" w:lineRule="auto"/>
        <w:jc w:val="both"/>
        <w:rPr>
          <w:rFonts w:ascii="Arial" w:hAnsi="Arial" w:cs="Arial"/>
        </w:rPr>
      </w:pPr>
      <w:r>
        <w:rPr>
          <w:rFonts w:ascii="Arial" w:hAnsi="Arial" w:cs="Arial"/>
        </w:rPr>
        <w:t>[</w:t>
      </w:r>
      <w:r w:rsidR="00D01EA0">
        <w:rPr>
          <w:rFonts w:ascii="Arial" w:hAnsi="Arial" w:cs="Arial"/>
        </w:rPr>
        <w:t>14</w:t>
      </w:r>
      <w:r>
        <w:rPr>
          <w:rFonts w:ascii="Arial" w:hAnsi="Arial" w:cs="Arial"/>
        </w:rPr>
        <w:t>]</w:t>
      </w:r>
      <w:r w:rsidR="000142AC">
        <w:rPr>
          <w:rFonts w:ascii="Arial" w:hAnsi="Arial" w:cs="Arial"/>
        </w:rPr>
        <w:tab/>
      </w:r>
      <w:r w:rsidR="0044447A" w:rsidRPr="0044447A">
        <w:rPr>
          <w:rFonts w:ascii="Arial" w:hAnsi="Arial" w:cs="Arial"/>
        </w:rPr>
        <w:t>Article 33(1) of the 1951 Convention provides</w:t>
      </w:r>
      <w:r w:rsidR="0044447A">
        <w:rPr>
          <w:rFonts w:ascii="Arial" w:hAnsi="Arial" w:cs="Arial"/>
        </w:rPr>
        <w:t xml:space="preserve"> that</w:t>
      </w:r>
      <w:r w:rsidR="0044447A" w:rsidRPr="0044447A">
        <w:rPr>
          <w:rFonts w:ascii="Arial" w:hAnsi="Arial" w:cs="Arial"/>
        </w:rPr>
        <w:t xml:space="preserve">: </w:t>
      </w:r>
      <w:r w:rsidR="0044447A" w:rsidRPr="0044447A">
        <w:rPr>
          <w:rFonts w:ascii="Arial" w:hAnsi="Arial" w:cs="Arial"/>
          <w:i/>
        </w:rPr>
        <w:t>“No Contracting State shall expel or return (“</w:t>
      </w:r>
      <w:proofErr w:type="spellStart"/>
      <w:r w:rsidR="0044447A" w:rsidRPr="0044447A">
        <w:rPr>
          <w:rFonts w:ascii="Arial" w:hAnsi="Arial" w:cs="Arial"/>
          <w:i/>
        </w:rPr>
        <w:t>refouler</w:t>
      </w:r>
      <w:proofErr w:type="spellEnd"/>
      <w:r w:rsidR="0044447A" w:rsidRPr="0044447A">
        <w:rPr>
          <w:rFonts w:ascii="Arial" w:hAnsi="Arial" w:cs="Arial"/>
          <w:i/>
        </w:rPr>
        <w:t>”) a refugee in any manner whatsoever to the frontiers of territories where his [or her] life or freedom would be threatened on account of his [or her] race, religion, nationality, membership of a particular social group or political opinion.”</w:t>
      </w:r>
      <w:r w:rsidR="0044447A" w:rsidRPr="0044447A">
        <w:rPr>
          <w:rFonts w:ascii="Arial" w:hAnsi="Arial" w:cs="Arial"/>
        </w:rPr>
        <w:t xml:space="preserve"> </w:t>
      </w:r>
      <w:r w:rsidR="00204122" w:rsidRPr="0044447A">
        <w:rPr>
          <w:rFonts w:ascii="Arial" w:hAnsi="Arial" w:cs="Arial"/>
        </w:rPr>
        <w:t xml:space="preserve">The protection against </w:t>
      </w:r>
      <w:proofErr w:type="spellStart"/>
      <w:r w:rsidR="00204122" w:rsidRPr="0044447A">
        <w:rPr>
          <w:rFonts w:ascii="Arial" w:hAnsi="Arial" w:cs="Arial"/>
        </w:rPr>
        <w:t>refoulement</w:t>
      </w:r>
      <w:proofErr w:type="spellEnd"/>
      <w:r w:rsidR="00204122" w:rsidRPr="0044447A">
        <w:rPr>
          <w:rFonts w:ascii="Arial" w:hAnsi="Arial" w:cs="Arial"/>
        </w:rPr>
        <w:t xml:space="preserve"> under Article 33(1) applies </w:t>
      </w:r>
      <w:r w:rsidR="00204122">
        <w:rPr>
          <w:rFonts w:ascii="Arial" w:hAnsi="Arial" w:cs="Arial"/>
        </w:rPr>
        <w:t xml:space="preserve">not only </w:t>
      </w:r>
      <w:r w:rsidR="00204122" w:rsidRPr="00D729CC">
        <w:rPr>
          <w:rFonts w:ascii="Arial" w:hAnsi="Arial" w:cs="Arial"/>
        </w:rPr>
        <w:t>to recognized refugees, but also to those who have not had their status formally declared</w:t>
      </w:r>
      <w:r w:rsidR="00862886">
        <w:rPr>
          <w:rFonts w:ascii="Arial" w:hAnsi="Arial" w:cs="Arial"/>
        </w:rPr>
        <w:t>.</w:t>
      </w:r>
      <w:r w:rsidR="00067C74">
        <w:rPr>
          <w:rStyle w:val="FootnoteReference"/>
          <w:rFonts w:ascii="Arial" w:hAnsi="Arial" w:cs="Arial"/>
        </w:rPr>
        <w:footnoteReference w:id="6"/>
      </w:r>
      <w:r w:rsidR="00204122" w:rsidRPr="00D729CC">
        <w:rPr>
          <w:rFonts w:ascii="Arial" w:hAnsi="Arial" w:cs="Arial"/>
        </w:rPr>
        <w:t xml:space="preserve"> </w:t>
      </w:r>
    </w:p>
    <w:p w:rsidR="006F3DF6" w:rsidRDefault="006F3DF6" w:rsidP="00342311">
      <w:pPr>
        <w:spacing w:line="480" w:lineRule="auto"/>
        <w:jc w:val="both"/>
        <w:rPr>
          <w:rFonts w:ascii="Arial" w:hAnsi="Arial" w:cs="Arial"/>
        </w:rPr>
      </w:pPr>
    </w:p>
    <w:p w:rsidR="00710DC7" w:rsidRDefault="00C75036" w:rsidP="00710DC7">
      <w:pPr>
        <w:spacing w:line="480" w:lineRule="auto"/>
        <w:jc w:val="both"/>
        <w:rPr>
          <w:rFonts w:ascii="Arial" w:hAnsi="Arial" w:cs="Arial"/>
        </w:rPr>
      </w:pPr>
      <w:r>
        <w:rPr>
          <w:rFonts w:ascii="Arial" w:hAnsi="Arial" w:cs="Arial"/>
        </w:rPr>
        <w:t>[</w:t>
      </w:r>
      <w:r w:rsidR="00D01EA0">
        <w:rPr>
          <w:rFonts w:ascii="Arial" w:hAnsi="Arial" w:cs="Arial"/>
        </w:rPr>
        <w:t>1</w:t>
      </w:r>
      <w:r w:rsidR="00862886">
        <w:rPr>
          <w:rFonts w:ascii="Arial" w:hAnsi="Arial" w:cs="Arial"/>
        </w:rPr>
        <w:t>5</w:t>
      </w:r>
      <w:r>
        <w:rPr>
          <w:rFonts w:ascii="Arial" w:hAnsi="Arial" w:cs="Arial"/>
        </w:rPr>
        <w:t>]</w:t>
      </w:r>
      <w:r w:rsidR="00B23126">
        <w:rPr>
          <w:rFonts w:ascii="Arial" w:hAnsi="Arial" w:cs="Arial"/>
        </w:rPr>
        <w:tab/>
      </w:r>
      <w:r w:rsidR="00204122" w:rsidRPr="00D729CC">
        <w:rPr>
          <w:rFonts w:ascii="Arial" w:hAnsi="Arial" w:cs="Arial"/>
        </w:rPr>
        <w:t>The principle of non-</w:t>
      </w:r>
      <w:proofErr w:type="spellStart"/>
      <w:r w:rsidR="00204122" w:rsidRPr="00D729CC">
        <w:rPr>
          <w:rFonts w:ascii="Arial" w:hAnsi="Arial" w:cs="Arial"/>
        </w:rPr>
        <w:t>refoulement</w:t>
      </w:r>
      <w:proofErr w:type="spellEnd"/>
      <w:r w:rsidR="00204122" w:rsidRPr="00D729CC">
        <w:rPr>
          <w:rFonts w:ascii="Arial" w:hAnsi="Arial" w:cs="Arial"/>
        </w:rPr>
        <w:t xml:space="preserve"> is of particular relevance to asylum-seekers</w:t>
      </w:r>
      <w:r w:rsidR="00204122">
        <w:rPr>
          <w:rFonts w:ascii="Arial" w:hAnsi="Arial" w:cs="Arial"/>
        </w:rPr>
        <w:t xml:space="preserve">, since </w:t>
      </w:r>
      <w:r w:rsidR="00204122" w:rsidRPr="00D729CC">
        <w:rPr>
          <w:rFonts w:ascii="Arial" w:hAnsi="Arial" w:cs="Arial"/>
        </w:rPr>
        <w:t xml:space="preserve">such persons may be refugees, </w:t>
      </w:r>
      <w:r w:rsidR="00204122">
        <w:rPr>
          <w:rFonts w:ascii="Arial" w:hAnsi="Arial" w:cs="Arial"/>
        </w:rPr>
        <w:t xml:space="preserve">and </w:t>
      </w:r>
      <w:r w:rsidR="00204122" w:rsidRPr="00D729CC">
        <w:rPr>
          <w:rFonts w:ascii="Arial" w:hAnsi="Arial" w:cs="Arial"/>
        </w:rPr>
        <w:t>it is a</w:t>
      </w:r>
      <w:r w:rsidR="003254E8">
        <w:rPr>
          <w:rFonts w:ascii="Arial" w:hAnsi="Arial" w:cs="Arial"/>
        </w:rPr>
        <w:t xml:space="preserve"> </w:t>
      </w:r>
      <w:r w:rsidR="009F1310">
        <w:rPr>
          <w:rFonts w:ascii="Arial" w:hAnsi="Arial" w:cs="Arial"/>
        </w:rPr>
        <w:t>well</w:t>
      </w:r>
      <w:r w:rsidR="009F1310" w:rsidRPr="00D729CC">
        <w:rPr>
          <w:rFonts w:ascii="Arial" w:hAnsi="Arial" w:cs="Arial"/>
        </w:rPr>
        <w:t>-established</w:t>
      </w:r>
      <w:r w:rsidR="00204122" w:rsidRPr="00D729CC">
        <w:rPr>
          <w:rFonts w:ascii="Arial" w:hAnsi="Arial" w:cs="Arial"/>
        </w:rPr>
        <w:t xml:space="preserve"> principle of </w:t>
      </w:r>
      <w:r w:rsidR="00204122" w:rsidRPr="00D729CC">
        <w:rPr>
          <w:rFonts w:ascii="Arial" w:hAnsi="Arial" w:cs="Arial"/>
        </w:rPr>
        <w:lastRenderedPageBreak/>
        <w:t>international refugee law that they should not be returned or expelled pending a final determination of their status.</w:t>
      </w:r>
      <w:r w:rsidR="00204122">
        <w:rPr>
          <w:rFonts w:ascii="Arial" w:hAnsi="Arial" w:cs="Arial"/>
        </w:rPr>
        <w:t xml:space="preserve"> </w:t>
      </w:r>
      <w:r w:rsidR="003254E8">
        <w:rPr>
          <w:rFonts w:ascii="Arial" w:hAnsi="Arial" w:cs="Arial"/>
        </w:rPr>
        <w:t>Under International law t</w:t>
      </w:r>
      <w:r w:rsidR="00F66DBE" w:rsidRPr="001B7F83">
        <w:rPr>
          <w:rFonts w:ascii="Arial" w:hAnsi="Arial" w:cs="Arial"/>
        </w:rPr>
        <w:t xml:space="preserve">he prohibition of </w:t>
      </w:r>
      <w:proofErr w:type="spellStart"/>
      <w:r w:rsidR="00F66DBE" w:rsidRPr="001B7F83">
        <w:rPr>
          <w:rFonts w:ascii="Arial" w:hAnsi="Arial" w:cs="Arial"/>
        </w:rPr>
        <w:t>refoul</w:t>
      </w:r>
      <w:r w:rsidR="009F1310">
        <w:rPr>
          <w:rFonts w:ascii="Arial" w:hAnsi="Arial" w:cs="Arial"/>
        </w:rPr>
        <w:t>e</w:t>
      </w:r>
      <w:r w:rsidR="00F66DBE" w:rsidRPr="001B7F83">
        <w:rPr>
          <w:rFonts w:ascii="Arial" w:hAnsi="Arial" w:cs="Arial"/>
        </w:rPr>
        <w:t>ment</w:t>
      </w:r>
      <w:proofErr w:type="spellEnd"/>
      <w:r w:rsidR="00F66DBE" w:rsidRPr="001B7F83">
        <w:rPr>
          <w:rFonts w:ascii="Arial" w:hAnsi="Arial" w:cs="Arial"/>
        </w:rPr>
        <w:t xml:space="preserve"> is applicable to any form of forcible</w:t>
      </w:r>
      <w:r w:rsidR="003254E8">
        <w:rPr>
          <w:rFonts w:ascii="Arial" w:hAnsi="Arial" w:cs="Arial"/>
        </w:rPr>
        <w:t xml:space="preserve"> or coercive </w:t>
      </w:r>
      <w:r w:rsidR="00F66DBE" w:rsidRPr="001B7F83">
        <w:rPr>
          <w:rFonts w:ascii="Arial" w:hAnsi="Arial" w:cs="Arial"/>
        </w:rPr>
        <w:t xml:space="preserve">removal, including deportation, expulsion, extradition, informal transfer or “renditions”. It applies not only in respect of return to the country of origin or, in the case of a stateless person, the country of former habitual residence, but also to any other place where a person has reason to fear </w:t>
      </w:r>
      <w:r w:rsidR="003254E8">
        <w:rPr>
          <w:rFonts w:ascii="Arial" w:hAnsi="Arial" w:cs="Arial"/>
        </w:rPr>
        <w:t xml:space="preserve">reasonable apprehension of </w:t>
      </w:r>
      <w:r w:rsidR="00F66DBE" w:rsidRPr="001B7F83">
        <w:rPr>
          <w:rFonts w:ascii="Arial" w:hAnsi="Arial" w:cs="Arial"/>
        </w:rPr>
        <w:t>threats or persecution.</w:t>
      </w:r>
      <w:r w:rsidR="005102ED">
        <w:rPr>
          <w:rFonts w:ascii="Arial" w:hAnsi="Arial" w:cs="Arial"/>
        </w:rPr>
        <w:t xml:space="preserve"> </w:t>
      </w:r>
      <w:r w:rsidR="00710DC7">
        <w:rPr>
          <w:rFonts w:ascii="Arial" w:hAnsi="Arial" w:cs="Arial"/>
        </w:rPr>
        <w:t xml:space="preserve">The protection against </w:t>
      </w:r>
      <w:proofErr w:type="spellStart"/>
      <w:r w:rsidR="00710DC7">
        <w:rPr>
          <w:rFonts w:ascii="Arial" w:hAnsi="Arial" w:cs="Arial"/>
        </w:rPr>
        <w:t>refoulment</w:t>
      </w:r>
      <w:proofErr w:type="spellEnd"/>
      <w:r w:rsidR="00710DC7">
        <w:rPr>
          <w:rFonts w:ascii="Arial" w:hAnsi="Arial" w:cs="Arial"/>
        </w:rPr>
        <w:t xml:space="preserve"> is therefore critical and essential for refugees, migrants and asylum seekers, and is thus well-established under international law. </w:t>
      </w:r>
    </w:p>
    <w:p w:rsidR="002705F0" w:rsidRDefault="00297CC2">
      <w:pPr>
        <w:spacing w:line="480" w:lineRule="auto"/>
        <w:jc w:val="both"/>
        <w:rPr>
          <w:rFonts w:ascii="Arial" w:hAnsi="Arial" w:cs="Arial"/>
        </w:rPr>
      </w:pPr>
      <w:r>
        <w:rPr>
          <w:rFonts w:ascii="Arial" w:hAnsi="Arial" w:cs="Arial"/>
        </w:rPr>
        <w:t>[</w:t>
      </w:r>
      <w:r w:rsidR="00D01EA0">
        <w:rPr>
          <w:rFonts w:ascii="Arial" w:hAnsi="Arial" w:cs="Arial"/>
        </w:rPr>
        <w:t>1</w:t>
      </w:r>
      <w:r w:rsidR="005102ED">
        <w:rPr>
          <w:rFonts w:ascii="Arial" w:hAnsi="Arial" w:cs="Arial"/>
        </w:rPr>
        <w:t>6</w:t>
      </w:r>
      <w:r>
        <w:rPr>
          <w:rFonts w:ascii="Arial" w:hAnsi="Arial" w:cs="Arial"/>
        </w:rPr>
        <w:t>]</w:t>
      </w:r>
      <w:r w:rsidR="00235E2B">
        <w:rPr>
          <w:rFonts w:ascii="Arial" w:hAnsi="Arial" w:cs="Arial"/>
        </w:rPr>
        <w:tab/>
      </w:r>
      <w:r w:rsidR="00FA0002">
        <w:rPr>
          <w:rFonts w:ascii="Arial" w:hAnsi="Arial" w:cs="Arial"/>
        </w:rPr>
        <w:t xml:space="preserve">The principle is also found in the </w:t>
      </w:r>
      <w:r w:rsidR="00FA0002" w:rsidRPr="00412ACF">
        <w:rPr>
          <w:rFonts w:ascii="Arial" w:hAnsi="Arial" w:cs="Arial"/>
        </w:rPr>
        <w:t>1948</w:t>
      </w:r>
      <w:r w:rsidR="00FA0002" w:rsidRPr="00412ACF">
        <w:rPr>
          <w:rFonts w:ascii="Arial" w:hAnsi="Arial" w:cs="Arial"/>
          <w:spacing w:val="-4"/>
        </w:rPr>
        <w:t xml:space="preserve"> </w:t>
      </w:r>
      <w:r w:rsidR="00FA0002" w:rsidRPr="00412ACF">
        <w:rPr>
          <w:rFonts w:ascii="Arial" w:hAnsi="Arial" w:cs="Arial"/>
        </w:rPr>
        <w:t>Universal</w:t>
      </w:r>
      <w:r w:rsidR="00FA0002" w:rsidRPr="00412ACF">
        <w:rPr>
          <w:rFonts w:ascii="Arial" w:hAnsi="Arial" w:cs="Arial"/>
          <w:spacing w:val="-1"/>
        </w:rPr>
        <w:t xml:space="preserve"> </w:t>
      </w:r>
      <w:r w:rsidR="00FA0002" w:rsidRPr="00412ACF">
        <w:rPr>
          <w:rFonts w:ascii="Arial" w:hAnsi="Arial" w:cs="Arial"/>
        </w:rPr>
        <w:t>Declaration</w:t>
      </w:r>
      <w:r w:rsidR="00FA0002" w:rsidRPr="00412ACF">
        <w:rPr>
          <w:rFonts w:ascii="Arial" w:hAnsi="Arial" w:cs="Arial"/>
          <w:spacing w:val="-4"/>
        </w:rPr>
        <w:t xml:space="preserve"> </w:t>
      </w:r>
      <w:r w:rsidR="00FA0002" w:rsidRPr="00412ACF">
        <w:rPr>
          <w:rFonts w:ascii="Arial" w:hAnsi="Arial" w:cs="Arial"/>
        </w:rPr>
        <w:t>of</w:t>
      </w:r>
      <w:r w:rsidR="00FA0002" w:rsidRPr="00412ACF">
        <w:rPr>
          <w:rFonts w:ascii="Arial" w:hAnsi="Arial" w:cs="Arial"/>
          <w:spacing w:val="-2"/>
        </w:rPr>
        <w:t xml:space="preserve"> </w:t>
      </w:r>
      <w:r w:rsidR="00FA0002" w:rsidRPr="00412ACF">
        <w:rPr>
          <w:rFonts w:ascii="Arial" w:hAnsi="Arial" w:cs="Arial"/>
        </w:rPr>
        <w:t>Human</w:t>
      </w:r>
      <w:r w:rsidR="00FA0002" w:rsidRPr="00412ACF">
        <w:rPr>
          <w:rFonts w:ascii="Arial" w:hAnsi="Arial" w:cs="Arial"/>
          <w:spacing w:val="-2"/>
        </w:rPr>
        <w:t xml:space="preserve"> </w:t>
      </w:r>
      <w:r w:rsidR="00FA0002" w:rsidRPr="00412ACF">
        <w:rPr>
          <w:rFonts w:ascii="Arial" w:hAnsi="Arial" w:cs="Arial"/>
        </w:rPr>
        <w:t>Rights</w:t>
      </w:r>
      <w:r w:rsidR="00FA0002" w:rsidRPr="00412ACF">
        <w:rPr>
          <w:rFonts w:ascii="Arial" w:hAnsi="Arial" w:cs="Arial"/>
          <w:spacing w:val="-3"/>
        </w:rPr>
        <w:t xml:space="preserve"> </w:t>
      </w:r>
      <w:r w:rsidR="00FA0002" w:rsidRPr="008B696D">
        <w:rPr>
          <w:rFonts w:ascii="Arial" w:hAnsi="Arial" w:cs="Arial"/>
        </w:rPr>
        <w:t>(“UDHR”),</w:t>
      </w:r>
      <w:r w:rsidR="00FA0002">
        <w:rPr>
          <w:rFonts w:ascii="Arial" w:hAnsi="Arial" w:cs="Arial"/>
        </w:rPr>
        <w:t xml:space="preserve"> </w:t>
      </w:r>
      <w:r w:rsidR="00FA0002" w:rsidRPr="00B057B3">
        <w:rPr>
          <w:rStyle w:val="FootnoteReference"/>
          <w:rFonts w:ascii="Arial" w:hAnsi="Arial" w:cs="Arial"/>
        </w:rPr>
        <w:footnoteReference w:id="7"/>
      </w:r>
      <w:r w:rsidR="00FA0002">
        <w:rPr>
          <w:rFonts w:ascii="Arial" w:hAnsi="Arial" w:cs="Arial"/>
        </w:rPr>
        <w:t xml:space="preserve">  Article 3 of the Convention against Torture and Other Cruel, Inhuman, or Degrading Treatment or Punishment,</w:t>
      </w:r>
      <w:r w:rsidR="00CE65CC">
        <w:rPr>
          <w:rStyle w:val="FootnoteReference"/>
          <w:rFonts w:ascii="Arial" w:hAnsi="Arial" w:cs="Arial"/>
        </w:rPr>
        <w:footnoteReference w:id="8"/>
      </w:r>
      <w:r w:rsidR="00FA0002">
        <w:rPr>
          <w:rFonts w:ascii="Arial" w:hAnsi="Arial" w:cs="Arial"/>
        </w:rPr>
        <w:t xml:space="preserve"> Article 3</w:t>
      </w:r>
      <w:r w:rsidR="005102ED">
        <w:rPr>
          <w:rFonts w:ascii="Arial" w:hAnsi="Arial" w:cs="Arial"/>
        </w:rPr>
        <w:t xml:space="preserve"> </w:t>
      </w:r>
      <w:r w:rsidR="00FA0002">
        <w:rPr>
          <w:rFonts w:ascii="Arial" w:hAnsi="Arial" w:cs="Arial"/>
        </w:rPr>
        <w:t>(1) of the United Nations Declaration on Territorial Asylum, and the 1984 Cartagena Declaration on Refugees</w:t>
      </w:r>
      <w:r w:rsidR="00836E79">
        <w:rPr>
          <w:rFonts w:ascii="Arial" w:hAnsi="Arial" w:cs="Arial"/>
        </w:rPr>
        <w:t>, and</w:t>
      </w:r>
      <w:r w:rsidR="00836E79" w:rsidRPr="00836E79">
        <w:rPr>
          <w:rFonts w:ascii="Arial" w:hAnsi="Arial" w:cs="Arial"/>
        </w:rPr>
        <w:t xml:space="preserve"> </w:t>
      </w:r>
      <w:r w:rsidR="00836E79">
        <w:rPr>
          <w:rFonts w:ascii="Arial" w:hAnsi="Arial" w:cs="Arial"/>
        </w:rPr>
        <w:t>Article 16 of the International Convention for the Protection of All Persons from Enforced Disappearance.</w:t>
      </w:r>
      <w:r w:rsidR="009F1310">
        <w:rPr>
          <w:rStyle w:val="FootnoteReference"/>
          <w:rFonts w:ascii="Arial" w:hAnsi="Arial" w:cs="Arial"/>
        </w:rPr>
        <w:footnoteReference w:id="9"/>
      </w:r>
      <w:r w:rsidR="00836E79">
        <w:rPr>
          <w:rFonts w:ascii="Arial" w:hAnsi="Arial" w:cs="Arial"/>
        </w:rPr>
        <w:t xml:space="preserve"> The principle is re</w:t>
      </w:r>
      <w:r w:rsidR="009F1310">
        <w:rPr>
          <w:rFonts w:ascii="Arial" w:hAnsi="Arial" w:cs="Arial"/>
        </w:rPr>
        <w:t xml:space="preserve">cognised </w:t>
      </w:r>
      <w:r w:rsidR="00836E79">
        <w:rPr>
          <w:rFonts w:ascii="Arial" w:hAnsi="Arial" w:cs="Arial"/>
        </w:rPr>
        <w:t>as an integral component of the 1949 Geneva Convention primarily to protect civilians and facilitate detainee transfers.</w:t>
      </w:r>
      <w:r w:rsidR="005102ED">
        <w:rPr>
          <w:rFonts w:ascii="Arial" w:hAnsi="Arial" w:cs="Arial"/>
        </w:rPr>
        <w:t xml:space="preserve"> </w:t>
      </w:r>
      <w:r w:rsidR="002705F0" w:rsidRPr="005E6D44">
        <w:rPr>
          <w:rFonts w:ascii="Arial" w:hAnsi="Arial" w:cs="Arial"/>
        </w:rPr>
        <w:t>Non-</w:t>
      </w:r>
      <w:proofErr w:type="spellStart"/>
      <w:r w:rsidR="002705F0" w:rsidRPr="005E6D44">
        <w:rPr>
          <w:rFonts w:ascii="Arial" w:hAnsi="Arial" w:cs="Arial"/>
        </w:rPr>
        <w:t>refoulement</w:t>
      </w:r>
      <w:proofErr w:type="spellEnd"/>
      <w:r w:rsidR="002705F0" w:rsidRPr="005E6D44">
        <w:rPr>
          <w:rFonts w:ascii="Arial" w:hAnsi="Arial" w:cs="Arial"/>
        </w:rPr>
        <w:t xml:space="preserve"> provisions modelled on Article 33(1) of the 1951 Convention have also been incorporated into extradition treaties</w:t>
      </w:r>
      <w:r w:rsidR="009F1310">
        <w:rPr>
          <w:rFonts w:ascii="Arial" w:hAnsi="Arial" w:cs="Arial"/>
        </w:rPr>
        <w:t>,</w:t>
      </w:r>
      <w:r w:rsidR="002705F0">
        <w:rPr>
          <w:rFonts w:ascii="Arial" w:hAnsi="Arial" w:cs="Arial"/>
        </w:rPr>
        <w:t xml:space="preserve"> </w:t>
      </w:r>
      <w:r w:rsidR="002705F0" w:rsidRPr="005E6D44">
        <w:rPr>
          <w:rFonts w:ascii="Arial" w:hAnsi="Arial" w:cs="Arial"/>
        </w:rPr>
        <w:t xml:space="preserve">as well as a </w:t>
      </w:r>
      <w:r w:rsidR="009F1310">
        <w:rPr>
          <w:rFonts w:ascii="Arial" w:hAnsi="Arial" w:cs="Arial"/>
        </w:rPr>
        <w:t>plethora</w:t>
      </w:r>
      <w:r w:rsidR="002705F0" w:rsidRPr="005E6D44">
        <w:rPr>
          <w:rFonts w:ascii="Arial" w:hAnsi="Arial" w:cs="Arial"/>
        </w:rPr>
        <w:t xml:space="preserve"> of anti-terrorism </w:t>
      </w:r>
      <w:r w:rsidR="00CF3846">
        <w:rPr>
          <w:rFonts w:ascii="Arial" w:hAnsi="Arial" w:cs="Arial"/>
        </w:rPr>
        <w:t>C</w:t>
      </w:r>
      <w:r w:rsidR="002705F0" w:rsidRPr="005E6D44">
        <w:rPr>
          <w:rFonts w:ascii="Arial" w:hAnsi="Arial" w:cs="Arial"/>
        </w:rPr>
        <w:t>onventions both at universal and regional level</w:t>
      </w:r>
      <w:r w:rsidR="002705F0">
        <w:rPr>
          <w:rFonts w:ascii="Arial" w:hAnsi="Arial" w:cs="Arial"/>
        </w:rPr>
        <w:t>.</w:t>
      </w:r>
    </w:p>
    <w:p w:rsidR="006F3DF6" w:rsidRDefault="006F3DF6" w:rsidP="00E10DCB">
      <w:pPr>
        <w:spacing w:line="480" w:lineRule="auto"/>
        <w:jc w:val="both"/>
        <w:rPr>
          <w:rFonts w:ascii="Arial" w:hAnsi="Arial" w:cs="Arial"/>
          <w:sz w:val="28"/>
          <w:szCs w:val="28"/>
          <w:u w:val="single"/>
        </w:rPr>
      </w:pPr>
    </w:p>
    <w:p w:rsidR="009F3920" w:rsidRPr="003E2A17" w:rsidRDefault="002B69FC" w:rsidP="00E10DCB">
      <w:pPr>
        <w:spacing w:line="480" w:lineRule="auto"/>
        <w:jc w:val="both"/>
        <w:rPr>
          <w:rFonts w:ascii="Arial" w:hAnsi="Arial" w:cs="Arial"/>
          <w:u w:val="single"/>
        </w:rPr>
      </w:pPr>
      <w:r w:rsidRPr="003E2A17">
        <w:rPr>
          <w:rFonts w:ascii="Arial" w:hAnsi="Arial" w:cs="Arial"/>
          <w:u w:val="single"/>
        </w:rPr>
        <w:lastRenderedPageBreak/>
        <w:t>South African Legislative framework</w:t>
      </w:r>
    </w:p>
    <w:p w:rsidR="00D65DB5" w:rsidRPr="00E10DCB" w:rsidRDefault="00E10DCB">
      <w:pPr>
        <w:spacing w:line="480" w:lineRule="auto"/>
        <w:jc w:val="both"/>
        <w:rPr>
          <w:rFonts w:ascii="Arial" w:hAnsi="Arial" w:cs="Arial"/>
        </w:rPr>
      </w:pPr>
      <w:r>
        <w:rPr>
          <w:rFonts w:ascii="Arial" w:hAnsi="Arial" w:cs="Arial"/>
        </w:rPr>
        <w:t>[</w:t>
      </w:r>
      <w:r w:rsidR="00D01EA0">
        <w:rPr>
          <w:rFonts w:ascii="Arial" w:hAnsi="Arial" w:cs="Arial"/>
        </w:rPr>
        <w:t>1</w:t>
      </w:r>
      <w:r w:rsidR="005A135C">
        <w:rPr>
          <w:rFonts w:ascii="Arial" w:hAnsi="Arial" w:cs="Arial"/>
        </w:rPr>
        <w:t>7</w:t>
      </w:r>
      <w:r>
        <w:rPr>
          <w:rFonts w:ascii="Arial" w:hAnsi="Arial" w:cs="Arial"/>
        </w:rPr>
        <w:t>]</w:t>
      </w:r>
      <w:r w:rsidR="004C69D1">
        <w:rPr>
          <w:rFonts w:ascii="Arial" w:hAnsi="Arial" w:cs="Arial"/>
        </w:rPr>
        <w:tab/>
      </w:r>
      <w:r w:rsidR="009F3920">
        <w:rPr>
          <w:rFonts w:ascii="Arial" w:hAnsi="Arial" w:cs="Arial"/>
        </w:rPr>
        <w:t>South Africa ratified the 1951 Convention and the 1967 Protocol on 12 January 1996.</w:t>
      </w:r>
      <w:r w:rsidR="005102ED">
        <w:rPr>
          <w:rFonts w:ascii="Arial" w:hAnsi="Arial" w:cs="Arial"/>
        </w:rPr>
        <w:t xml:space="preserve"> </w:t>
      </w:r>
      <w:r w:rsidR="00FE52FB" w:rsidRPr="00AA213A">
        <w:rPr>
          <w:rFonts w:ascii="Arial" w:hAnsi="Arial" w:cs="Arial"/>
        </w:rPr>
        <w:t xml:space="preserve">South Africa </w:t>
      </w:r>
      <w:r w:rsidR="00F03196">
        <w:rPr>
          <w:rFonts w:ascii="Arial" w:hAnsi="Arial" w:cs="Arial"/>
        </w:rPr>
        <w:t xml:space="preserve">also </w:t>
      </w:r>
      <w:r>
        <w:rPr>
          <w:rFonts w:ascii="Arial" w:hAnsi="Arial" w:cs="Arial"/>
        </w:rPr>
        <w:t>ratified</w:t>
      </w:r>
      <w:r w:rsidR="00D353E8">
        <w:rPr>
          <w:rFonts w:ascii="Arial" w:hAnsi="Arial" w:cs="Arial"/>
        </w:rPr>
        <w:t xml:space="preserve"> </w:t>
      </w:r>
      <w:r w:rsidR="00FE52FB" w:rsidRPr="00AA213A">
        <w:rPr>
          <w:rFonts w:ascii="Arial" w:hAnsi="Arial" w:cs="Arial"/>
        </w:rPr>
        <w:t>the 1969 Organization of African Unity Convention Governing the Specific Aspects of Refugee Problems in Africa</w:t>
      </w:r>
      <w:r w:rsidR="00974532">
        <w:rPr>
          <w:rFonts w:ascii="Arial" w:hAnsi="Arial" w:cs="Arial"/>
        </w:rPr>
        <w:t xml:space="preserve"> (“OAU Convention”)</w:t>
      </w:r>
      <w:r w:rsidR="00FE52FB" w:rsidRPr="00AA213A">
        <w:rPr>
          <w:rFonts w:ascii="Arial" w:hAnsi="Arial" w:cs="Arial"/>
        </w:rPr>
        <w:t xml:space="preserve"> </w:t>
      </w:r>
      <w:r w:rsidR="00F03196">
        <w:rPr>
          <w:rFonts w:ascii="Arial" w:hAnsi="Arial" w:cs="Arial"/>
        </w:rPr>
        <w:t xml:space="preserve">on </w:t>
      </w:r>
      <w:r w:rsidR="00FE52FB">
        <w:rPr>
          <w:rFonts w:ascii="Arial" w:hAnsi="Arial" w:cs="Arial"/>
        </w:rPr>
        <w:t>15 December 1995</w:t>
      </w:r>
      <w:r w:rsidR="006A004A">
        <w:rPr>
          <w:rFonts w:ascii="Arial" w:hAnsi="Arial" w:cs="Arial"/>
        </w:rPr>
        <w:t>,</w:t>
      </w:r>
      <w:r w:rsidR="00FE52FB">
        <w:rPr>
          <w:rFonts w:ascii="Arial" w:hAnsi="Arial" w:cs="Arial"/>
        </w:rPr>
        <w:t xml:space="preserve"> </w:t>
      </w:r>
      <w:r>
        <w:rPr>
          <w:rFonts w:ascii="Arial" w:hAnsi="Arial" w:cs="Arial"/>
        </w:rPr>
        <w:t xml:space="preserve">which </w:t>
      </w:r>
      <w:r w:rsidR="00FE52FB">
        <w:rPr>
          <w:rFonts w:ascii="Arial" w:hAnsi="Arial" w:cs="Arial"/>
        </w:rPr>
        <w:t xml:space="preserve">includes the </w:t>
      </w:r>
      <w:r w:rsidR="00FE52FB" w:rsidRPr="009A0526">
        <w:rPr>
          <w:rFonts w:ascii="Arial" w:hAnsi="Arial" w:cs="Arial"/>
        </w:rPr>
        <w:t>principle of non-</w:t>
      </w:r>
      <w:proofErr w:type="spellStart"/>
      <w:r w:rsidR="00FE52FB" w:rsidRPr="009A0526">
        <w:rPr>
          <w:rFonts w:ascii="Arial" w:hAnsi="Arial" w:cs="Arial"/>
        </w:rPr>
        <w:t>refoul</w:t>
      </w:r>
      <w:r w:rsidR="00560E5A">
        <w:rPr>
          <w:rFonts w:ascii="Arial" w:hAnsi="Arial" w:cs="Arial"/>
        </w:rPr>
        <w:t>e</w:t>
      </w:r>
      <w:r w:rsidR="00FE52FB" w:rsidRPr="009A0526">
        <w:rPr>
          <w:rFonts w:ascii="Arial" w:hAnsi="Arial" w:cs="Arial"/>
        </w:rPr>
        <w:t>ment</w:t>
      </w:r>
      <w:proofErr w:type="spellEnd"/>
      <w:r w:rsidR="00FE52FB">
        <w:rPr>
          <w:rFonts w:ascii="Arial" w:hAnsi="Arial" w:cs="Arial"/>
        </w:rPr>
        <w:t>.</w:t>
      </w:r>
      <w:r w:rsidR="00522677">
        <w:rPr>
          <w:rStyle w:val="FootnoteReference"/>
          <w:rFonts w:ascii="Arial" w:hAnsi="Arial" w:cs="Arial"/>
        </w:rPr>
        <w:footnoteReference w:id="10"/>
      </w:r>
      <w:r w:rsidR="00B350AD" w:rsidRPr="00B51D80">
        <w:rPr>
          <w:rFonts w:ascii="Arial" w:hAnsi="Arial" w:cs="Arial"/>
        </w:rPr>
        <w:t xml:space="preserve"> </w:t>
      </w:r>
      <w:r w:rsidR="00DA79DE" w:rsidRPr="00B51D80">
        <w:rPr>
          <w:rFonts w:ascii="Arial" w:hAnsi="Arial" w:cs="Arial"/>
        </w:rPr>
        <w:t>The Refugees Ac</w:t>
      </w:r>
      <w:r w:rsidR="002C11B2" w:rsidRPr="00B51D80">
        <w:rPr>
          <w:rFonts w:ascii="Arial" w:hAnsi="Arial" w:cs="Arial"/>
        </w:rPr>
        <w:t xml:space="preserve">t </w:t>
      </w:r>
      <w:r w:rsidR="00B51D80" w:rsidRPr="00B51D80">
        <w:rPr>
          <w:rFonts w:ascii="Arial" w:hAnsi="Arial" w:cs="Arial"/>
        </w:rPr>
        <w:t>130 of 1998</w:t>
      </w:r>
      <w:r w:rsidR="00C1527D">
        <w:rPr>
          <w:rFonts w:ascii="Arial" w:hAnsi="Arial" w:cs="Arial"/>
        </w:rPr>
        <w:t xml:space="preserve"> (“the Act”)</w:t>
      </w:r>
      <w:r w:rsidR="00B51D80" w:rsidRPr="00B51D80">
        <w:rPr>
          <w:rFonts w:ascii="Arial" w:hAnsi="Arial" w:cs="Arial"/>
        </w:rPr>
        <w:t xml:space="preserve"> </w:t>
      </w:r>
      <w:r w:rsidR="00DA79DE" w:rsidRPr="00B51D80">
        <w:rPr>
          <w:rFonts w:ascii="Arial" w:hAnsi="Arial" w:cs="Arial"/>
        </w:rPr>
        <w:t xml:space="preserve">was promulgated in compliance with its international obligations </w:t>
      </w:r>
      <w:r w:rsidR="005C64F2">
        <w:rPr>
          <w:rFonts w:ascii="Arial" w:hAnsi="Arial" w:cs="Arial"/>
        </w:rPr>
        <w:t xml:space="preserve">and commitments </w:t>
      </w:r>
      <w:r w:rsidR="00DA79DE" w:rsidRPr="00B51D80">
        <w:rPr>
          <w:rFonts w:ascii="Arial" w:hAnsi="Arial" w:cs="Arial"/>
        </w:rPr>
        <w:t xml:space="preserve">with the very purpose to protect refugees and foreigners who cannot return to their home country. </w:t>
      </w:r>
      <w:r w:rsidR="00D65DB5" w:rsidRPr="00B51D80">
        <w:rPr>
          <w:rFonts w:ascii="Arial" w:eastAsia="Arial Unicode MS" w:hAnsi="Arial" w:cs="Arial"/>
        </w:rPr>
        <w:t xml:space="preserve">The preamble sets out the purpose of the Refugees Act and </w:t>
      </w:r>
      <w:r w:rsidR="008F4636">
        <w:rPr>
          <w:rFonts w:ascii="Arial" w:eastAsia="Arial Unicode MS" w:hAnsi="Arial" w:cs="Arial"/>
        </w:rPr>
        <w:t xml:space="preserve">the goals of its </w:t>
      </w:r>
      <w:r w:rsidR="00B775EB">
        <w:rPr>
          <w:rFonts w:ascii="Arial" w:eastAsia="Arial Unicode MS" w:hAnsi="Arial" w:cs="Arial"/>
        </w:rPr>
        <w:t xml:space="preserve">provisions, </w:t>
      </w:r>
      <w:r w:rsidR="00B775EB" w:rsidRPr="00B51D80">
        <w:rPr>
          <w:rFonts w:ascii="Arial" w:eastAsia="Arial Unicode MS" w:hAnsi="Arial" w:cs="Arial"/>
        </w:rPr>
        <w:t>as</w:t>
      </w:r>
      <w:r w:rsidR="00D65DB5" w:rsidRPr="00B51D80">
        <w:rPr>
          <w:rFonts w:ascii="Arial" w:eastAsia="Arial Unicode MS" w:hAnsi="Arial" w:cs="Arial"/>
        </w:rPr>
        <w:t xml:space="preserve"> follows:</w:t>
      </w:r>
      <w:r w:rsidR="00B51D80" w:rsidRPr="00B51D80">
        <w:rPr>
          <w:rFonts w:ascii="Arial" w:eastAsia="Arial Unicode MS" w:hAnsi="Arial" w:cs="Arial"/>
        </w:rPr>
        <w:t xml:space="preserve">  </w:t>
      </w:r>
    </w:p>
    <w:p w:rsidR="00D65DB5" w:rsidRDefault="00D65DB5" w:rsidP="00AC6DDE">
      <w:pPr>
        <w:pStyle w:val="ListParagraph"/>
        <w:spacing w:before="240" w:after="480"/>
        <w:ind w:left="851"/>
        <w:jc w:val="both"/>
        <w:rPr>
          <w:rFonts w:ascii="Arial" w:hAnsi="Arial" w:cs="Arial"/>
        </w:rPr>
      </w:pPr>
      <w:r w:rsidRPr="00B51D80">
        <w:rPr>
          <w:rFonts w:ascii="Arial" w:hAnsi="Arial" w:cs="Arial"/>
        </w:rPr>
        <w:t>“</w:t>
      </w:r>
      <w:r w:rsidRPr="00B51D80">
        <w:rPr>
          <w:rFonts w:ascii="Arial" w:hAnsi="Arial" w:cs="Arial"/>
          <w:b/>
          <w:bCs/>
          <w:i/>
          <w:iCs/>
        </w:rPr>
        <w:t>Preamble</w:t>
      </w:r>
      <w:r w:rsidRPr="00B51D80">
        <w:rPr>
          <w:rFonts w:ascii="Arial" w:hAnsi="Arial" w:cs="Arial"/>
          <w:i/>
          <w:iCs/>
        </w:rPr>
        <w:t>.—WHEREAS the Republic of South Africa has acceded to the 1951 Convention Relating to Status of Refugees, the 1967 Protocol Relating to the Status of Refugees and the 1969 Organization of African Unity Convention Governing the Specific Aspects of Refugee Problems in Africa as well as other human rights instruments, and has in so doing, assumed certain obligations to receive and treat in its territory refugees in accordance with the standards and principles established in international law</w:t>
      </w:r>
      <w:r w:rsidRPr="00B51D80">
        <w:rPr>
          <w:rFonts w:ascii="Arial" w:hAnsi="Arial" w:cs="Arial"/>
        </w:rPr>
        <w:t>.”</w:t>
      </w:r>
    </w:p>
    <w:p w:rsidR="00DA79DE" w:rsidRPr="0026642A" w:rsidRDefault="001A7249" w:rsidP="00DA79DE">
      <w:pPr>
        <w:spacing w:line="480" w:lineRule="auto"/>
        <w:jc w:val="both"/>
        <w:rPr>
          <w:rFonts w:ascii="Arial" w:hAnsi="Arial" w:cs="Arial"/>
        </w:rPr>
      </w:pPr>
      <w:r>
        <w:rPr>
          <w:rFonts w:ascii="Arial" w:hAnsi="Arial" w:cs="Arial"/>
        </w:rPr>
        <w:t>[</w:t>
      </w:r>
      <w:r w:rsidR="00D01EA0">
        <w:rPr>
          <w:rFonts w:ascii="Arial" w:hAnsi="Arial" w:cs="Arial"/>
        </w:rPr>
        <w:t>1</w:t>
      </w:r>
      <w:r w:rsidR="005A135C">
        <w:rPr>
          <w:rFonts w:ascii="Arial" w:hAnsi="Arial" w:cs="Arial"/>
        </w:rPr>
        <w:t>8</w:t>
      </w:r>
      <w:r>
        <w:rPr>
          <w:rFonts w:ascii="Arial" w:hAnsi="Arial" w:cs="Arial"/>
        </w:rPr>
        <w:t>]</w:t>
      </w:r>
      <w:r w:rsidR="000142AC">
        <w:rPr>
          <w:rFonts w:ascii="Arial" w:hAnsi="Arial" w:cs="Arial"/>
        </w:rPr>
        <w:tab/>
      </w:r>
      <w:r w:rsidR="00DA79DE" w:rsidRPr="000F2F1D">
        <w:rPr>
          <w:rFonts w:ascii="Arial" w:hAnsi="Arial" w:cs="Arial"/>
        </w:rPr>
        <w:t>Section</w:t>
      </w:r>
      <w:r w:rsidR="00DA79DE" w:rsidRPr="000F2F1D">
        <w:rPr>
          <w:rFonts w:ascii="Arial" w:hAnsi="Arial" w:cs="Arial"/>
          <w:spacing w:val="-4"/>
        </w:rPr>
        <w:t xml:space="preserve"> </w:t>
      </w:r>
      <w:r w:rsidR="00DA79DE" w:rsidRPr="000F2F1D">
        <w:rPr>
          <w:rFonts w:ascii="Arial" w:hAnsi="Arial" w:cs="Arial"/>
        </w:rPr>
        <w:t>2</w:t>
      </w:r>
      <w:r w:rsidR="00DA79DE" w:rsidRPr="000F2F1D">
        <w:rPr>
          <w:rFonts w:ascii="Arial" w:hAnsi="Arial" w:cs="Arial"/>
          <w:spacing w:val="-3"/>
        </w:rPr>
        <w:t xml:space="preserve"> </w:t>
      </w:r>
      <w:r w:rsidR="00DA79DE" w:rsidRPr="000F2F1D">
        <w:rPr>
          <w:rFonts w:ascii="Arial" w:hAnsi="Arial" w:cs="Arial"/>
        </w:rPr>
        <w:t>of</w:t>
      </w:r>
      <w:r w:rsidR="00DA79DE" w:rsidRPr="000F2F1D">
        <w:rPr>
          <w:rFonts w:ascii="Arial" w:hAnsi="Arial" w:cs="Arial"/>
          <w:spacing w:val="-2"/>
        </w:rPr>
        <w:t xml:space="preserve"> </w:t>
      </w:r>
      <w:r w:rsidR="00DA79DE" w:rsidRPr="000F2F1D">
        <w:rPr>
          <w:rFonts w:ascii="Arial" w:hAnsi="Arial" w:cs="Arial"/>
        </w:rPr>
        <w:t>the</w:t>
      </w:r>
      <w:r w:rsidR="00DA79DE" w:rsidRPr="000F2F1D">
        <w:rPr>
          <w:rFonts w:ascii="Arial" w:hAnsi="Arial" w:cs="Arial"/>
          <w:spacing w:val="-3"/>
        </w:rPr>
        <w:t xml:space="preserve"> Refugees </w:t>
      </w:r>
      <w:r w:rsidR="00DA79DE" w:rsidRPr="000F2F1D">
        <w:rPr>
          <w:rFonts w:ascii="Arial" w:hAnsi="Arial" w:cs="Arial"/>
        </w:rPr>
        <w:t>Act</w:t>
      </w:r>
      <w:r w:rsidR="00DA79DE" w:rsidRPr="000F2F1D">
        <w:rPr>
          <w:rFonts w:ascii="Arial" w:hAnsi="Arial" w:cs="Arial"/>
          <w:spacing w:val="1"/>
        </w:rPr>
        <w:t xml:space="preserve"> </w:t>
      </w:r>
      <w:r w:rsidR="00DA79DE" w:rsidRPr="000F2F1D">
        <w:rPr>
          <w:rFonts w:ascii="Arial" w:hAnsi="Arial" w:cs="Arial"/>
        </w:rPr>
        <w:t>enshrines</w:t>
      </w:r>
      <w:r w:rsidR="00DA79DE" w:rsidRPr="000F2F1D">
        <w:rPr>
          <w:rFonts w:ascii="Arial" w:hAnsi="Arial" w:cs="Arial"/>
          <w:spacing w:val="-1"/>
        </w:rPr>
        <w:t xml:space="preserve"> </w:t>
      </w:r>
      <w:r w:rsidR="00DA79DE" w:rsidRPr="000F2F1D">
        <w:rPr>
          <w:rFonts w:ascii="Arial" w:hAnsi="Arial" w:cs="Arial"/>
        </w:rPr>
        <w:t>the</w:t>
      </w:r>
      <w:r w:rsidR="00DA79DE" w:rsidRPr="000F2F1D">
        <w:rPr>
          <w:rFonts w:ascii="Arial" w:hAnsi="Arial" w:cs="Arial"/>
          <w:spacing w:val="-2"/>
        </w:rPr>
        <w:t xml:space="preserve"> </w:t>
      </w:r>
      <w:r w:rsidR="00DA79DE" w:rsidRPr="000F2F1D">
        <w:rPr>
          <w:rFonts w:ascii="Arial" w:hAnsi="Arial" w:cs="Arial"/>
        </w:rPr>
        <w:t>right</w:t>
      </w:r>
      <w:r w:rsidR="00DA79DE" w:rsidRPr="000F2F1D">
        <w:rPr>
          <w:rFonts w:ascii="Arial" w:hAnsi="Arial" w:cs="Arial"/>
          <w:spacing w:val="-1"/>
        </w:rPr>
        <w:t xml:space="preserve"> </w:t>
      </w:r>
      <w:r w:rsidR="00DA79DE" w:rsidRPr="000F2F1D">
        <w:rPr>
          <w:rFonts w:ascii="Arial" w:hAnsi="Arial" w:cs="Arial"/>
        </w:rPr>
        <w:t>of</w:t>
      </w:r>
      <w:r w:rsidR="00DA79DE" w:rsidRPr="000F2F1D">
        <w:rPr>
          <w:rFonts w:ascii="Arial" w:hAnsi="Arial" w:cs="Arial"/>
          <w:spacing w:val="-2"/>
        </w:rPr>
        <w:t xml:space="preserve"> </w:t>
      </w:r>
      <w:r w:rsidR="00DA79DE" w:rsidRPr="000F2F1D">
        <w:rPr>
          <w:rFonts w:ascii="Arial" w:hAnsi="Arial" w:cs="Arial"/>
          <w:i/>
        </w:rPr>
        <w:t>non-</w:t>
      </w:r>
      <w:proofErr w:type="spellStart"/>
      <w:r w:rsidR="00DA79DE" w:rsidRPr="000F2F1D">
        <w:rPr>
          <w:rFonts w:ascii="Arial" w:hAnsi="Arial" w:cs="Arial"/>
          <w:i/>
        </w:rPr>
        <w:t>refoulement</w:t>
      </w:r>
      <w:proofErr w:type="spellEnd"/>
      <w:r w:rsidR="00DA79DE" w:rsidRPr="000F2F1D">
        <w:rPr>
          <w:rFonts w:ascii="Arial" w:hAnsi="Arial" w:cs="Arial"/>
          <w:i/>
          <w:spacing w:val="-3"/>
        </w:rPr>
        <w:t xml:space="preserve"> </w:t>
      </w:r>
      <w:r w:rsidR="00DA79DE" w:rsidRPr="000F2F1D">
        <w:rPr>
          <w:rFonts w:ascii="Arial" w:hAnsi="Arial" w:cs="Arial"/>
        </w:rPr>
        <w:t>as</w:t>
      </w:r>
      <w:r w:rsidR="00DA79DE" w:rsidRPr="000F2F1D">
        <w:rPr>
          <w:rFonts w:ascii="Arial" w:hAnsi="Arial" w:cs="Arial"/>
          <w:spacing w:val="-2"/>
        </w:rPr>
        <w:t xml:space="preserve"> </w:t>
      </w:r>
      <w:r w:rsidR="00DA79DE" w:rsidRPr="000F2F1D">
        <w:rPr>
          <w:rFonts w:ascii="Arial" w:hAnsi="Arial" w:cs="Arial"/>
        </w:rPr>
        <w:t>follows:</w:t>
      </w:r>
    </w:p>
    <w:p w:rsidR="00DA79DE" w:rsidRDefault="00DA79DE" w:rsidP="00B23126">
      <w:pPr>
        <w:snapToGrid w:val="0"/>
        <w:spacing w:after="120" w:line="360" w:lineRule="auto"/>
        <w:ind w:left="720" w:right="339"/>
        <w:jc w:val="both"/>
        <w:rPr>
          <w:rFonts w:ascii="Arial" w:hAnsi="Arial" w:cs="Arial"/>
          <w:i/>
        </w:rPr>
      </w:pPr>
      <w:r>
        <w:rPr>
          <w:rFonts w:ascii="Arial" w:hAnsi="Arial" w:cs="Arial"/>
          <w:i/>
          <w:sz w:val="22"/>
        </w:rPr>
        <w:t>“Notwithstanding any provision of this Act or any other law to the contrary, no</w:t>
      </w:r>
      <w:r>
        <w:rPr>
          <w:rFonts w:ascii="Arial" w:hAnsi="Arial" w:cs="Arial"/>
          <w:i/>
          <w:spacing w:val="1"/>
          <w:sz w:val="22"/>
        </w:rPr>
        <w:t xml:space="preserve"> </w:t>
      </w:r>
      <w:r>
        <w:rPr>
          <w:rFonts w:ascii="Arial" w:hAnsi="Arial" w:cs="Arial"/>
          <w:i/>
          <w:sz w:val="22"/>
        </w:rPr>
        <w:t>person may be refused entry into the Republic, expelled, extradited or returned</w:t>
      </w:r>
      <w:r>
        <w:rPr>
          <w:rFonts w:ascii="Arial" w:hAnsi="Arial" w:cs="Arial"/>
          <w:i/>
          <w:spacing w:val="-59"/>
          <w:sz w:val="22"/>
        </w:rPr>
        <w:t xml:space="preserve"> </w:t>
      </w:r>
      <w:r>
        <w:rPr>
          <w:rFonts w:ascii="Arial" w:hAnsi="Arial" w:cs="Arial"/>
          <w:i/>
          <w:sz w:val="22"/>
        </w:rPr>
        <w:t>to any other country or be subject to any similar measure, if as a result of such</w:t>
      </w:r>
      <w:r>
        <w:rPr>
          <w:rFonts w:ascii="Arial" w:hAnsi="Arial" w:cs="Arial"/>
          <w:i/>
          <w:spacing w:val="-59"/>
          <w:sz w:val="22"/>
        </w:rPr>
        <w:t xml:space="preserve"> </w:t>
      </w:r>
      <w:r>
        <w:rPr>
          <w:rFonts w:ascii="Arial" w:hAnsi="Arial" w:cs="Arial"/>
          <w:i/>
          <w:sz w:val="22"/>
        </w:rPr>
        <w:t>refusal, expulsion, extradition, return or other measure, such person is</w:t>
      </w:r>
      <w:r>
        <w:rPr>
          <w:rFonts w:ascii="Arial" w:hAnsi="Arial" w:cs="Arial"/>
          <w:i/>
          <w:spacing w:val="1"/>
          <w:sz w:val="22"/>
        </w:rPr>
        <w:t xml:space="preserve"> </w:t>
      </w:r>
      <w:r>
        <w:rPr>
          <w:rFonts w:ascii="Arial" w:hAnsi="Arial" w:cs="Arial"/>
          <w:i/>
          <w:sz w:val="22"/>
        </w:rPr>
        <w:t>compelled to</w:t>
      </w:r>
      <w:r>
        <w:rPr>
          <w:rFonts w:ascii="Arial" w:hAnsi="Arial" w:cs="Arial"/>
          <w:i/>
          <w:spacing w:val="-2"/>
          <w:sz w:val="22"/>
        </w:rPr>
        <w:t xml:space="preserve"> </w:t>
      </w:r>
      <w:r>
        <w:rPr>
          <w:rFonts w:ascii="Arial" w:hAnsi="Arial" w:cs="Arial"/>
          <w:i/>
          <w:sz w:val="22"/>
        </w:rPr>
        <w:t>return</w:t>
      </w:r>
      <w:r>
        <w:rPr>
          <w:rFonts w:ascii="Arial" w:hAnsi="Arial" w:cs="Arial"/>
          <w:i/>
          <w:spacing w:val="-2"/>
          <w:sz w:val="22"/>
        </w:rPr>
        <w:t xml:space="preserve"> </w:t>
      </w:r>
      <w:r>
        <w:rPr>
          <w:rFonts w:ascii="Arial" w:hAnsi="Arial" w:cs="Arial"/>
          <w:i/>
          <w:sz w:val="22"/>
        </w:rPr>
        <w:t>to</w:t>
      </w:r>
      <w:r>
        <w:rPr>
          <w:rFonts w:ascii="Arial" w:hAnsi="Arial" w:cs="Arial"/>
          <w:i/>
          <w:spacing w:val="-2"/>
          <w:sz w:val="22"/>
        </w:rPr>
        <w:t xml:space="preserve"> </w:t>
      </w:r>
      <w:r>
        <w:rPr>
          <w:rFonts w:ascii="Arial" w:hAnsi="Arial" w:cs="Arial"/>
          <w:i/>
          <w:sz w:val="22"/>
        </w:rPr>
        <w:t>or</w:t>
      </w:r>
      <w:r>
        <w:rPr>
          <w:rFonts w:ascii="Arial" w:hAnsi="Arial" w:cs="Arial"/>
          <w:i/>
          <w:spacing w:val="-4"/>
          <w:sz w:val="22"/>
        </w:rPr>
        <w:t xml:space="preserve"> </w:t>
      </w:r>
      <w:r>
        <w:rPr>
          <w:rFonts w:ascii="Arial" w:hAnsi="Arial" w:cs="Arial"/>
          <w:i/>
          <w:sz w:val="22"/>
        </w:rPr>
        <w:t>remain in</w:t>
      </w:r>
      <w:r>
        <w:rPr>
          <w:rFonts w:ascii="Arial" w:hAnsi="Arial" w:cs="Arial"/>
          <w:i/>
          <w:spacing w:val="-2"/>
          <w:sz w:val="22"/>
        </w:rPr>
        <w:t xml:space="preserve"> </w:t>
      </w:r>
      <w:r>
        <w:rPr>
          <w:rFonts w:ascii="Arial" w:hAnsi="Arial" w:cs="Arial"/>
          <w:i/>
          <w:sz w:val="22"/>
        </w:rPr>
        <w:t>a country</w:t>
      </w:r>
      <w:r>
        <w:rPr>
          <w:rFonts w:ascii="Arial" w:hAnsi="Arial" w:cs="Arial"/>
          <w:i/>
          <w:spacing w:val="-2"/>
          <w:sz w:val="22"/>
        </w:rPr>
        <w:t xml:space="preserve"> </w:t>
      </w:r>
      <w:r>
        <w:rPr>
          <w:rFonts w:ascii="Arial" w:hAnsi="Arial" w:cs="Arial"/>
          <w:i/>
          <w:sz w:val="22"/>
        </w:rPr>
        <w:t>where—</w:t>
      </w:r>
    </w:p>
    <w:p w:rsidR="00DA79DE" w:rsidRDefault="00DA79DE" w:rsidP="00DA79DE">
      <w:pPr>
        <w:pStyle w:val="ListParagraph"/>
        <w:widowControl w:val="0"/>
        <w:numPr>
          <w:ilvl w:val="0"/>
          <w:numId w:val="28"/>
        </w:numPr>
        <w:tabs>
          <w:tab w:val="left" w:pos="1842"/>
        </w:tabs>
        <w:autoSpaceDE w:val="0"/>
        <w:autoSpaceDN w:val="0"/>
        <w:snapToGrid w:val="0"/>
        <w:spacing w:after="120" w:line="360" w:lineRule="auto"/>
        <w:ind w:left="1701" w:right="396"/>
        <w:jc w:val="both"/>
        <w:rPr>
          <w:rFonts w:ascii="Arial" w:hAnsi="Arial" w:cs="Arial"/>
          <w:i/>
        </w:rPr>
      </w:pPr>
      <w:r>
        <w:rPr>
          <w:rFonts w:ascii="Arial" w:hAnsi="Arial" w:cs="Arial"/>
          <w:i/>
          <w:sz w:val="22"/>
        </w:rPr>
        <w:t>he or she may be subjected to persecution on account of his or her race,</w:t>
      </w:r>
      <w:r>
        <w:rPr>
          <w:rFonts w:ascii="Arial" w:hAnsi="Arial" w:cs="Arial"/>
          <w:i/>
          <w:spacing w:val="-59"/>
          <w:sz w:val="22"/>
        </w:rPr>
        <w:t xml:space="preserve"> </w:t>
      </w:r>
      <w:r>
        <w:rPr>
          <w:rFonts w:ascii="Arial" w:hAnsi="Arial" w:cs="Arial"/>
          <w:i/>
          <w:sz w:val="22"/>
        </w:rPr>
        <w:t>religion, nationality, political opinion or membership of a particular social</w:t>
      </w:r>
      <w:r>
        <w:rPr>
          <w:rFonts w:ascii="Arial" w:hAnsi="Arial" w:cs="Arial"/>
          <w:i/>
          <w:spacing w:val="1"/>
          <w:sz w:val="22"/>
        </w:rPr>
        <w:t xml:space="preserve"> </w:t>
      </w:r>
      <w:r>
        <w:rPr>
          <w:rFonts w:ascii="Arial" w:hAnsi="Arial" w:cs="Arial"/>
          <w:i/>
          <w:sz w:val="22"/>
        </w:rPr>
        <w:t>group;</w:t>
      </w:r>
      <w:r>
        <w:rPr>
          <w:rFonts w:ascii="Arial" w:hAnsi="Arial" w:cs="Arial"/>
          <w:i/>
          <w:spacing w:val="-2"/>
          <w:sz w:val="22"/>
        </w:rPr>
        <w:t xml:space="preserve"> </w:t>
      </w:r>
      <w:r>
        <w:rPr>
          <w:rFonts w:ascii="Arial" w:hAnsi="Arial" w:cs="Arial"/>
          <w:i/>
          <w:sz w:val="22"/>
        </w:rPr>
        <w:t>or</w:t>
      </w:r>
    </w:p>
    <w:p w:rsidR="00DA79DE" w:rsidRPr="005141C1" w:rsidRDefault="00DA79DE" w:rsidP="005141C1">
      <w:pPr>
        <w:pStyle w:val="ListParagraph"/>
        <w:widowControl w:val="0"/>
        <w:numPr>
          <w:ilvl w:val="0"/>
          <w:numId w:val="28"/>
        </w:numPr>
        <w:tabs>
          <w:tab w:val="left" w:pos="1842"/>
        </w:tabs>
        <w:autoSpaceDE w:val="0"/>
        <w:autoSpaceDN w:val="0"/>
        <w:snapToGrid w:val="0"/>
        <w:spacing w:after="600" w:line="360" w:lineRule="auto"/>
        <w:ind w:left="1701" w:right="397" w:hanging="567"/>
        <w:jc w:val="both"/>
        <w:rPr>
          <w:rFonts w:ascii="Arial" w:hAnsi="Arial" w:cs="Arial"/>
        </w:rPr>
      </w:pPr>
      <w:r>
        <w:rPr>
          <w:rFonts w:ascii="Arial" w:hAnsi="Arial" w:cs="Arial"/>
          <w:i/>
          <w:sz w:val="22"/>
        </w:rPr>
        <w:t>his or her life, physical safety or freedom would be threatened on account</w:t>
      </w:r>
      <w:r>
        <w:rPr>
          <w:rFonts w:ascii="Arial" w:hAnsi="Arial" w:cs="Arial"/>
          <w:i/>
          <w:spacing w:val="-59"/>
          <w:sz w:val="22"/>
        </w:rPr>
        <w:t xml:space="preserve"> </w:t>
      </w:r>
      <w:r>
        <w:rPr>
          <w:rFonts w:ascii="Arial" w:hAnsi="Arial" w:cs="Arial"/>
          <w:i/>
          <w:sz w:val="22"/>
        </w:rPr>
        <w:t xml:space="preserve">of external aggression, occupation, foreign domination or other </w:t>
      </w:r>
      <w:r>
        <w:rPr>
          <w:rFonts w:ascii="Arial" w:hAnsi="Arial" w:cs="Arial"/>
          <w:i/>
          <w:sz w:val="22"/>
        </w:rPr>
        <w:lastRenderedPageBreak/>
        <w:t>events</w:t>
      </w:r>
      <w:r>
        <w:rPr>
          <w:rFonts w:ascii="Arial" w:hAnsi="Arial" w:cs="Arial"/>
          <w:i/>
          <w:spacing w:val="1"/>
          <w:sz w:val="22"/>
        </w:rPr>
        <w:t xml:space="preserve"> </w:t>
      </w:r>
      <w:r>
        <w:rPr>
          <w:rFonts w:ascii="Arial" w:hAnsi="Arial" w:cs="Arial"/>
          <w:i/>
          <w:sz w:val="22"/>
        </w:rPr>
        <w:t>seriously disturbing or disrupting public order in either part or the whole of that</w:t>
      </w:r>
      <w:r>
        <w:rPr>
          <w:rFonts w:ascii="Arial" w:hAnsi="Arial" w:cs="Arial"/>
          <w:i/>
          <w:spacing w:val="-2"/>
          <w:sz w:val="22"/>
        </w:rPr>
        <w:t xml:space="preserve"> </w:t>
      </w:r>
      <w:r>
        <w:rPr>
          <w:rFonts w:ascii="Arial" w:hAnsi="Arial" w:cs="Arial"/>
          <w:i/>
          <w:sz w:val="22"/>
        </w:rPr>
        <w:t>country.”</w:t>
      </w:r>
    </w:p>
    <w:p w:rsidR="0026642A" w:rsidRPr="00716B02" w:rsidRDefault="0026642A" w:rsidP="00263722">
      <w:pPr>
        <w:snapToGrid w:val="0"/>
        <w:spacing w:after="360" w:line="480" w:lineRule="auto"/>
        <w:ind w:right="-51"/>
        <w:jc w:val="both"/>
        <w:rPr>
          <w:rFonts w:ascii="Arial" w:hAnsi="Arial" w:cs="Arial"/>
        </w:rPr>
      </w:pPr>
      <w:r w:rsidRPr="00263722">
        <w:rPr>
          <w:rFonts w:ascii="Arial" w:hAnsi="Arial" w:cs="Arial"/>
        </w:rPr>
        <w:t>[</w:t>
      </w:r>
      <w:r w:rsidR="005A135C">
        <w:rPr>
          <w:rFonts w:ascii="Arial" w:hAnsi="Arial" w:cs="Arial"/>
        </w:rPr>
        <w:t>19</w:t>
      </w:r>
      <w:r w:rsidRPr="00263722">
        <w:rPr>
          <w:rFonts w:ascii="Arial" w:hAnsi="Arial" w:cs="Arial"/>
        </w:rPr>
        <w:t>]</w:t>
      </w:r>
      <w:r w:rsidRPr="00263722">
        <w:rPr>
          <w:rFonts w:ascii="Arial" w:hAnsi="Arial" w:cs="Arial"/>
        </w:rPr>
        <w:tab/>
      </w:r>
      <w:r w:rsidR="00263722" w:rsidRPr="00263722">
        <w:rPr>
          <w:rFonts w:ascii="Arial" w:hAnsi="Arial" w:cs="Arial"/>
        </w:rPr>
        <w:t>Section</w:t>
      </w:r>
      <w:r w:rsidR="00263722" w:rsidRPr="00263722">
        <w:rPr>
          <w:rFonts w:ascii="Arial" w:hAnsi="Arial" w:cs="Arial"/>
          <w:spacing w:val="1"/>
        </w:rPr>
        <w:t xml:space="preserve"> </w:t>
      </w:r>
      <w:r w:rsidR="00263722" w:rsidRPr="00263722">
        <w:rPr>
          <w:rFonts w:ascii="Arial" w:hAnsi="Arial" w:cs="Arial"/>
        </w:rPr>
        <w:t>22(12)</w:t>
      </w:r>
      <w:r w:rsidR="00263722" w:rsidRPr="00263722">
        <w:rPr>
          <w:rFonts w:ascii="Arial" w:hAnsi="Arial" w:cs="Arial"/>
          <w:spacing w:val="1"/>
        </w:rPr>
        <w:t xml:space="preserve"> </w:t>
      </w:r>
      <w:r w:rsidR="00263722" w:rsidRPr="00263722">
        <w:rPr>
          <w:rFonts w:ascii="Arial" w:hAnsi="Arial" w:cs="Arial"/>
        </w:rPr>
        <w:t>and</w:t>
      </w:r>
      <w:r w:rsidR="00263722" w:rsidRPr="00263722">
        <w:rPr>
          <w:rFonts w:ascii="Arial" w:hAnsi="Arial" w:cs="Arial"/>
          <w:spacing w:val="1"/>
        </w:rPr>
        <w:t xml:space="preserve"> </w:t>
      </w:r>
      <w:r w:rsidR="00263722" w:rsidRPr="00263722">
        <w:rPr>
          <w:rFonts w:ascii="Arial" w:hAnsi="Arial" w:cs="Arial"/>
        </w:rPr>
        <w:t>(13)</w:t>
      </w:r>
      <w:r w:rsidR="00263722" w:rsidRPr="00263722">
        <w:rPr>
          <w:rFonts w:ascii="Arial" w:hAnsi="Arial" w:cs="Arial"/>
          <w:spacing w:val="1"/>
        </w:rPr>
        <w:t xml:space="preserve"> </w:t>
      </w:r>
      <w:r w:rsidR="00263722" w:rsidRPr="00263722">
        <w:rPr>
          <w:rFonts w:ascii="Arial" w:hAnsi="Arial" w:cs="Arial"/>
        </w:rPr>
        <w:t>was</w:t>
      </w:r>
      <w:r w:rsidR="00263722" w:rsidRPr="00263722">
        <w:rPr>
          <w:rFonts w:ascii="Arial" w:hAnsi="Arial" w:cs="Arial"/>
          <w:spacing w:val="1"/>
        </w:rPr>
        <w:t xml:space="preserve"> </w:t>
      </w:r>
      <w:r w:rsidR="00263722" w:rsidRPr="00263722">
        <w:rPr>
          <w:rFonts w:ascii="Arial" w:hAnsi="Arial" w:cs="Arial"/>
        </w:rPr>
        <w:t>introduced</w:t>
      </w:r>
      <w:r w:rsidR="00263722" w:rsidRPr="00263722">
        <w:rPr>
          <w:rFonts w:ascii="Arial" w:hAnsi="Arial" w:cs="Arial"/>
          <w:spacing w:val="1"/>
        </w:rPr>
        <w:t xml:space="preserve"> </w:t>
      </w:r>
      <w:r w:rsidR="00263722" w:rsidRPr="00263722">
        <w:rPr>
          <w:rFonts w:ascii="Arial" w:hAnsi="Arial" w:cs="Arial"/>
        </w:rPr>
        <w:t>into</w:t>
      </w:r>
      <w:r w:rsidR="00263722" w:rsidRPr="00263722">
        <w:rPr>
          <w:rFonts w:ascii="Arial" w:hAnsi="Arial" w:cs="Arial"/>
          <w:spacing w:val="1"/>
        </w:rPr>
        <w:t xml:space="preserve"> </w:t>
      </w:r>
      <w:r w:rsidR="00263722" w:rsidRPr="00263722">
        <w:rPr>
          <w:rFonts w:ascii="Arial" w:hAnsi="Arial" w:cs="Arial"/>
        </w:rPr>
        <w:t>the</w:t>
      </w:r>
      <w:r w:rsidR="00263722" w:rsidRPr="00263722">
        <w:rPr>
          <w:rFonts w:ascii="Arial" w:hAnsi="Arial" w:cs="Arial"/>
          <w:spacing w:val="1"/>
        </w:rPr>
        <w:t xml:space="preserve"> </w:t>
      </w:r>
      <w:r w:rsidR="00263722" w:rsidRPr="00263722">
        <w:rPr>
          <w:rFonts w:ascii="Arial" w:hAnsi="Arial" w:cs="Arial"/>
        </w:rPr>
        <w:t>Act</w:t>
      </w:r>
      <w:r w:rsidR="00263722" w:rsidRPr="00263722">
        <w:rPr>
          <w:rFonts w:ascii="Arial" w:hAnsi="Arial" w:cs="Arial"/>
          <w:spacing w:val="1"/>
        </w:rPr>
        <w:t xml:space="preserve"> </w:t>
      </w:r>
      <w:r w:rsidR="00263722" w:rsidRPr="00263722">
        <w:rPr>
          <w:rFonts w:ascii="Arial" w:hAnsi="Arial" w:cs="Arial"/>
        </w:rPr>
        <w:t>by</w:t>
      </w:r>
      <w:r w:rsidR="00263722" w:rsidRPr="00263722">
        <w:rPr>
          <w:rFonts w:ascii="Arial" w:hAnsi="Arial" w:cs="Arial"/>
          <w:spacing w:val="1"/>
        </w:rPr>
        <w:t xml:space="preserve"> </w:t>
      </w:r>
      <w:r w:rsidR="00263722" w:rsidRPr="00263722">
        <w:rPr>
          <w:rFonts w:ascii="Arial" w:hAnsi="Arial" w:cs="Arial"/>
        </w:rPr>
        <w:t>the</w:t>
      </w:r>
      <w:r w:rsidR="00263722" w:rsidRPr="00263722">
        <w:rPr>
          <w:rFonts w:ascii="Arial" w:hAnsi="Arial" w:cs="Arial"/>
          <w:spacing w:val="1"/>
        </w:rPr>
        <w:t xml:space="preserve"> </w:t>
      </w:r>
      <w:r w:rsidR="00263722" w:rsidRPr="00263722">
        <w:rPr>
          <w:rFonts w:ascii="Arial" w:hAnsi="Arial" w:cs="Arial"/>
        </w:rPr>
        <w:t>Refugees</w:t>
      </w:r>
      <w:r w:rsidR="00263722" w:rsidRPr="00263722">
        <w:rPr>
          <w:rFonts w:ascii="Arial" w:hAnsi="Arial" w:cs="Arial"/>
          <w:spacing w:val="1"/>
        </w:rPr>
        <w:t xml:space="preserve"> </w:t>
      </w:r>
      <w:r w:rsidR="00263722" w:rsidRPr="00263722">
        <w:rPr>
          <w:rFonts w:ascii="Arial" w:hAnsi="Arial" w:cs="Arial"/>
        </w:rPr>
        <w:t>Amendment</w:t>
      </w:r>
      <w:r w:rsidR="00263722" w:rsidRPr="00263722">
        <w:rPr>
          <w:rFonts w:ascii="Arial" w:hAnsi="Arial" w:cs="Arial"/>
          <w:spacing w:val="13"/>
        </w:rPr>
        <w:t xml:space="preserve"> </w:t>
      </w:r>
      <w:r w:rsidR="00263722" w:rsidRPr="00263722">
        <w:rPr>
          <w:rFonts w:ascii="Arial" w:hAnsi="Arial" w:cs="Arial"/>
        </w:rPr>
        <w:t>Act</w:t>
      </w:r>
      <w:r w:rsidR="00263722" w:rsidRPr="00263722">
        <w:rPr>
          <w:rFonts w:ascii="Arial" w:hAnsi="Arial" w:cs="Arial"/>
          <w:spacing w:val="14"/>
        </w:rPr>
        <w:t xml:space="preserve"> </w:t>
      </w:r>
      <w:r w:rsidR="00263722" w:rsidRPr="00263722">
        <w:rPr>
          <w:rFonts w:ascii="Arial" w:hAnsi="Arial" w:cs="Arial"/>
        </w:rPr>
        <w:t>11</w:t>
      </w:r>
      <w:r w:rsidR="00263722" w:rsidRPr="00263722">
        <w:rPr>
          <w:rFonts w:ascii="Arial" w:hAnsi="Arial" w:cs="Arial"/>
          <w:spacing w:val="13"/>
        </w:rPr>
        <w:t xml:space="preserve"> </w:t>
      </w:r>
      <w:r w:rsidR="00263722" w:rsidRPr="00263722">
        <w:rPr>
          <w:rFonts w:ascii="Arial" w:hAnsi="Arial" w:cs="Arial"/>
        </w:rPr>
        <w:t>of</w:t>
      </w:r>
      <w:r w:rsidR="00263722" w:rsidRPr="00263722">
        <w:rPr>
          <w:rFonts w:ascii="Arial" w:hAnsi="Arial" w:cs="Arial"/>
          <w:spacing w:val="11"/>
        </w:rPr>
        <w:t xml:space="preserve"> </w:t>
      </w:r>
      <w:r w:rsidR="00263722" w:rsidRPr="00263722">
        <w:rPr>
          <w:rFonts w:ascii="Arial" w:hAnsi="Arial" w:cs="Arial"/>
        </w:rPr>
        <w:t>2017</w:t>
      </w:r>
      <w:r w:rsidR="00263722" w:rsidRPr="00263722">
        <w:rPr>
          <w:rFonts w:ascii="Arial" w:hAnsi="Arial" w:cs="Arial"/>
          <w:spacing w:val="15"/>
        </w:rPr>
        <w:t xml:space="preserve"> </w:t>
      </w:r>
      <w:r w:rsidR="00263722" w:rsidRPr="00263722">
        <w:rPr>
          <w:rFonts w:ascii="Arial" w:hAnsi="Arial" w:cs="Arial"/>
        </w:rPr>
        <w:t>(“</w:t>
      </w:r>
      <w:r w:rsidR="00263722" w:rsidRPr="004B6FA3">
        <w:rPr>
          <w:rFonts w:ascii="Arial" w:hAnsi="Arial" w:cs="Arial"/>
          <w:bCs/>
          <w:i/>
          <w:iCs/>
        </w:rPr>
        <w:t>2017</w:t>
      </w:r>
      <w:r w:rsidR="00263722" w:rsidRPr="004B6FA3">
        <w:rPr>
          <w:rFonts w:ascii="Arial" w:hAnsi="Arial" w:cs="Arial"/>
          <w:bCs/>
          <w:i/>
          <w:iCs/>
          <w:spacing w:val="17"/>
        </w:rPr>
        <w:t xml:space="preserve"> </w:t>
      </w:r>
      <w:r w:rsidR="00263722" w:rsidRPr="004B6FA3">
        <w:rPr>
          <w:rFonts w:ascii="Arial" w:hAnsi="Arial" w:cs="Arial"/>
          <w:bCs/>
          <w:i/>
          <w:iCs/>
        </w:rPr>
        <w:t>Refugees</w:t>
      </w:r>
      <w:r w:rsidR="00263722" w:rsidRPr="004B6FA3">
        <w:rPr>
          <w:rFonts w:ascii="Arial" w:hAnsi="Arial" w:cs="Arial"/>
          <w:bCs/>
          <w:i/>
          <w:iCs/>
          <w:spacing w:val="15"/>
        </w:rPr>
        <w:t xml:space="preserve"> </w:t>
      </w:r>
      <w:r w:rsidR="00263722" w:rsidRPr="004B6FA3">
        <w:rPr>
          <w:rFonts w:ascii="Arial" w:hAnsi="Arial" w:cs="Arial"/>
          <w:bCs/>
          <w:i/>
          <w:iCs/>
        </w:rPr>
        <w:t>Amendment</w:t>
      </w:r>
      <w:r w:rsidR="00263722" w:rsidRPr="004B6FA3">
        <w:rPr>
          <w:rFonts w:ascii="Arial" w:hAnsi="Arial" w:cs="Arial"/>
          <w:bCs/>
          <w:i/>
          <w:iCs/>
          <w:spacing w:val="15"/>
        </w:rPr>
        <w:t xml:space="preserve"> </w:t>
      </w:r>
      <w:r w:rsidR="00263722" w:rsidRPr="004B6FA3">
        <w:rPr>
          <w:rFonts w:ascii="Arial" w:hAnsi="Arial" w:cs="Arial"/>
          <w:bCs/>
          <w:i/>
          <w:iCs/>
        </w:rPr>
        <w:t>Act</w:t>
      </w:r>
      <w:r w:rsidR="00263722" w:rsidRPr="00263722">
        <w:rPr>
          <w:rFonts w:ascii="Arial" w:hAnsi="Arial" w:cs="Arial"/>
        </w:rPr>
        <w:t>”).</w:t>
      </w:r>
      <w:r w:rsidR="00263722">
        <w:rPr>
          <w:rStyle w:val="FootnoteReference"/>
          <w:rFonts w:ascii="Arial" w:hAnsi="Arial" w:cs="Arial"/>
        </w:rPr>
        <w:footnoteReference w:id="11"/>
      </w:r>
      <w:r w:rsidR="00263722" w:rsidRPr="00263722">
        <w:rPr>
          <w:rFonts w:ascii="Arial" w:hAnsi="Arial" w:cs="Arial"/>
        </w:rPr>
        <w:t xml:space="preserve">  The</w:t>
      </w:r>
      <w:r w:rsidR="00263722" w:rsidRPr="00263722">
        <w:rPr>
          <w:rFonts w:ascii="Arial" w:hAnsi="Arial" w:cs="Arial"/>
          <w:spacing w:val="13"/>
        </w:rPr>
        <w:t xml:space="preserve"> </w:t>
      </w:r>
      <w:r w:rsidR="00263722" w:rsidRPr="00263722">
        <w:rPr>
          <w:rFonts w:ascii="Arial" w:hAnsi="Arial" w:cs="Arial"/>
        </w:rPr>
        <w:t>2017 Refugees</w:t>
      </w:r>
      <w:r w:rsidR="00263722" w:rsidRPr="00263722">
        <w:rPr>
          <w:rFonts w:ascii="Arial" w:hAnsi="Arial" w:cs="Arial"/>
          <w:spacing w:val="29"/>
        </w:rPr>
        <w:t xml:space="preserve"> </w:t>
      </w:r>
      <w:r w:rsidR="00263722" w:rsidRPr="00263722">
        <w:rPr>
          <w:rFonts w:ascii="Arial" w:hAnsi="Arial" w:cs="Arial"/>
        </w:rPr>
        <w:t>Amendment</w:t>
      </w:r>
      <w:r w:rsidR="00263722" w:rsidRPr="00263722">
        <w:rPr>
          <w:rFonts w:ascii="Arial" w:hAnsi="Arial" w:cs="Arial"/>
          <w:spacing w:val="28"/>
        </w:rPr>
        <w:t xml:space="preserve"> </w:t>
      </w:r>
      <w:r w:rsidR="00263722" w:rsidRPr="00263722">
        <w:rPr>
          <w:rFonts w:ascii="Arial" w:hAnsi="Arial" w:cs="Arial"/>
        </w:rPr>
        <w:t>Act</w:t>
      </w:r>
      <w:r w:rsidR="00263722" w:rsidRPr="00263722">
        <w:rPr>
          <w:rFonts w:ascii="Arial" w:hAnsi="Arial" w:cs="Arial"/>
          <w:spacing w:val="30"/>
        </w:rPr>
        <w:t xml:space="preserve"> </w:t>
      </w:r>
      <w:r w:rsidR="00263722" w:rsidRPr="00263722">
        <w:rPr>
          <w:rFonts w:ascii="Arial" w:hAnsi="Arial" w:cs="Arial"/>
        </w:rPr>
        <w:t>came</w:t>
      </w:r>
      <w:r w:rsidR="00263722" w:rsidRPr="00263722">
        <w:rPr>
          <w:rFonts w:ascii="Arial" w:hAnsi="Arial" w:cs="Arial"/>
          <w:spacing w:val="31"/>
        </w:rPr>
        <w:t xml:space="preserve"> </w:t>
      </w:r>
      <w:r w:rsidR="00263722" w:rsidRPr="00263722">
        <w:rPr>
          <w:rFonts w:ascii="Arial" w:hAnsi="Arial" w:cs="Arial"/>
        </w:rPr>
        <w:t>into</w:t>
      </w:r>
      <w:r w:rsidR="00263722" w:rsidRPr="00263722">
        <w:rPr>
          <w:rFonts w:ascii="Arial" w:hAnsi="Arial" w:cs="Arial"/>
          <w:spacing w:val="31"/>
        </w:rPr>
        <w:t xml:space="preserve"> </w:t>
      </w:r>
      <w:r w:rsidR="00263722" w:rsidRPr="00263722">
        <w:rPr>
          <w:rFonts w:ascii="Arial" w:hAnsi="Arial" w:cs="Arial"/>
        </w:rPr>
        <w:t>effect</w:t>
      </w:r>
      <w:r w:rsidR="00263722" w:rsidRPr="00263722">
        <w:rPr>
          <w:rFonts w:ascii="Arial" w:hAnsi="Arial" w:cs="Arial"/>
          <w:spacing w:val="30"/>
        </w:rPr>
        <w:t xml:space="preserve"> </w:t>
      </w:r>
      <w:r w:rsidR="00263722" w:rsidRPr="00263722">
        <w:rPr>
          <w:rFonts w:ascii="Arial" w:hAnsi="Arial" w:cs="Arial"/>
        </w:rPr>
        <w:t>on</w:t>
      </w:r>
      <w:r w:rsidR="00263722" w:rsidRPr="00263722">
        <w:rPr>
          <w:rFonts w:ascii="Arial" w:hAnsi="Arial" w:cs="Arial"/>
          <w:spacing w:val="31"/>
        </w:rPr>
        <w:t xml:space="preserve"> </w:t>
      </w:r>
      <w:r w:rsidR="00263722" w:rsidRPr="00263722">
        <w:rPr>
          <w:rFonts w:ascii="Arial" w:hAnsi="Arial" w:cs="Arial"/>
        </w:rPr>
        <w:t>1</w:t>
      </w:r>
      <w:r w:rsidR="00263722" w:rsidRPr="00263722">
        <w:rPr>
          <w:rFonts w:ascii="Arial" w:hAnsi="Arial" w:cs="Arial"/>
          <w:spacing w:val="30"/>
        </w:rPr>
        <w:t xml:space="preserve"> </w:t>
      </w:r>
      <w:r w:rsidR="00263722" w:rsidRPr="00263722">
        <w:rPr>
          <w:rFonts w:ascii="Arial" w:hAnsi="Arial" w:cs="Arial"/>
        </w:rPr>
        <w:t>January</w:t>
      </w:r>
      <w:r w:rsidR="00263722" w:rsidRPr="00263722">
        <w:rPr>
          <w:rFonts w:ascii="Arial" w:hAnsi="Arial" w:cs="Arial"/>
          <w:spacing w:val="29"/>
        </w:rPr>
        <w:t xml:space="preserve"> </w:t>
      </w:r>
      <w:r w:rsidR="00263722" w:rsidRPr="00263722">
        <w:rPr>
          <w:rFonts w:ascii="Arial" w:hAnsi="Arial" w:cs="Arial"/>
        </w:rPr>
        <w:t>2020,</w:t>
      </w:r>
      <w:r w:rsidR="00263722">
        <w:rPr>
          <w:rStyle w:val="FootnoteReference"/>
          <w:rFonts w:ascii="Arial" w:hAnsi="Arial" w:cs="Arial"/>
        </w:rPr>
        <w:footnoteReference w:id="12"/>
      </w:r>
      <w:r w:rsidR="00263722" w:rsidRPr="00263722">
        <w:rPr>
          <w:rFonts w:ascii="Arial" w:hAnsi="Arial" w:cs="Arial"/>
        </w:rPr>
        <w:t xml:space="preserve"> as</w:t>
      </w:r>
      <w:r w:rsidR="00263722" w:rsidRPr="00263722">
        <w:rPr>
          <w:rFonts w:ascii="Arial" w:hAnsi="Arial" w:cs="Arial"/>
          <w:spacing w:val="30"/>
        </w:rPr>
        <w:t xml:space="preserve"> </w:t>
      </w:r>
      <w:r w:rsidR="00263722" w:rsidRPr="00263722">
        <w:rPr>
          <w:rFonts w:ascii="Arial" w:hAnsi="Arial" w:cs="Arial"/>
        </w:rPr>
        <w:t>did the Regulations</w:t>
      </w:r>
      <w:r w:rsidR="00263722" w:rsidRPr="00263722">
        <w:rPr>
          <w:rFonts w:ascii="Arial" w:hAnsi="Arial" w:cs="Arial"/>
          <w:spacing w:val="-1"/>
        </w:rPr>
        <w:t xml:space="preserve"> </w:t>
      </w:r>
      <w:r w:rsidR="00263722" w:rsidRPr="00263722">
        <w:rPr>
          <w:rFonts w:ascii="Arial" w:hAnsi="Arial" w:cs="Arial"/>
        </w:rPr>
        <w:t>(according</w:t>
      </w:r>
      <w:r w:rsidR="00263722" w:rsidRPr="00263722">
        <w:rPr>
          <w:rFonts w:ascii="Arial" w:hAnsi="Arial" w:cs="Arial"/>
          <w:spacing w:val="-1"/>
        </w:rPr>
        <w:t xml:space="preserve"> </w:t>
      </w:r>
      <w:r w:rsidR="00263722" w:rsidRPr="00263722">
        <w:rPr>
          <w:rFonts w:ascii="Arial" w:hAnsi="Arial" w:cs="Arial"/>
        </w:rPr>
        <w:t>to regulation</w:t>
      </w:r>
      <w:r w:rsidR="00263722" w:rsidRPr="00263722">
        <w:rPr>
          <w:rFonts w:ascii="Arial" w:hAnsi="Arial" w:cs="Arial"/>
          <w:spacing w:val="-1"/>
        </w:rPr>
        <w:t xml:space="preserve"> </w:t>
      </w:r>
      <w:r w:rsidR="00263722" w:rsidRPr="00263722">
        <w:rPr>
          <w:rFonts w:ascii="Arial" w:hAnsi="Arial" w:cs="Arial"/>
        </w:rPr>
        <w:t>25 thereof).</w:t>
      </w:r>
      <w:r w:rsidR="00263722">
        <w:rPr>
          <w:rFonts w:ascii="Arial" w:hAnsi="Arial" w:cs="Arial"/>
        </w:rPr>
        <w:t xml:space="preserve"> </w:t>
      </w:r>
      <w:r w:rsidRPr="00716B02">
        <w:rPr>
          <w:rFonts w:ascii="Arial" w:hAnsi="Arial" w:cs="Arial"/>
        </w:rPr>
        <w:t xml:space="preserve">Section 22(12) and (13) of the </w:t>
      </w:r>
      <w:r>
        <w:rPr>
          <w:rFonts w:ascii="Arial" w:hAnsi="Arial" w:cs="Arial"/>
        </w:rPr>
        <w:t xml:space="preserve">Refugees </w:t>
      </w:r>
      <w:r w:rsidRPr="00716B02">
        <w:rPr>
          <w:rFonts w:ascii="Arial" w:hAnsi="Arial" w:cs="Arial"/>
        </w:rPr>
        <w:t xml:space="preserve">Act provide: </w:t>
      </w:r>
    </w:p>
    <w:p w:rsidR="0026642A" w:rsidRDefault="0026642A" w:rsidP="0026642A">
      <w:pPr>
        <w:adjustRightInd w:val="0"/>
        <w:snapToGrid w:val="0"/>
        <w:ind w:left="1440" w:hanging="720"/>
        <w:jc w:val="both"/>
        <w:rPr>
          <w:rFonts w:ascii="Arial" w:hAnsi="Arial" w:cs="Arial"/>
        </w:rPr>
      </w:pPr>
    </w:p>
    <w:p w:rsidR="0026642A" w:rsidRPr="00716B02" w:rsidRDefault="0026642A" w:rsidP="0026642A">
      <w:pPr>
        <w:adjustRightInd w:val="0"/>
        <w:snapToGrid w:val="0"/>
        <w:ind w:left="1440" w:hanging="720"/>
        <w:jc w:val="both"/>
        <w:rPr>
          <w:rFonts w:ascii="Arial" w:eastAsiaTheme="minorHAnsi" w:hAnsi="Arial" w:cs="Arial"/>
          <w:i/>
          <w:iCs/>
          <w:lang w:val="en-GB"/>
        </w:rPr>
      </w:pPr>
      <w:r w:rsidRPr="00716B02">
        <w:rPr>
          <w:rFonts w:ascii="Arial" w:hAnsi="Arial" w:cs="Arial"/>
        </w:rPr>
        <w:t>“</w:t>
      </w:r>
      <w:r w:rsidRPr="00716B02">
        <w:rPr>
          <w:rFonts w:ascii="Arial" w:eastAsiaTheme="minorHAnsi" w:hAnsi="Arial" w:cs="Arial"/>
          <w:i/>
          <w:iCs/>
          <w:lang w:val="en-GB"/>
        </w:rPr>
        <w:t>(12)</w:t>
      </w:r>
      <w:r w:rsidRPr="00716B02">
        <w:rPr>
          <w:rFonts w:ascii="Arial" w:eastAsiaTheme="minorHAnsi" w:hAnsi="Arial" w:cs="Arial"/>
          <w:i/>
          <w:iCs/>
          <w:lang w:val="en-GB"/>
        </w:rPr>
        <w:tab/>
        <w:t>The application for asylum of any person who has been issued with a visa contemplated in subsection (1) must be considered to be abandoned and must be endorsed to this effect by the Standing Committee on the basis of the documentation at its disposal if such asylum seeker fails to present himself or herself for renewal of the visa after a period of one month from the date of expiry of the visa, unless the asylum seeker provides, to the satisfaction of the Standing Committee, reasons that he or she was unable to present himself or herself, as required, due to hospitalisation or any other form of institutionalisation or any other compelling reason.</w:t>
      </w:r>
    </w:p>
    <w:p w:rsidR="0026642A" w:rsidRPr="00716B02" w:rsidRDefault="0026642A" w:rsidP="0026642A">
      <w:pPr>
        <w:adjustRightInd w:val="0"/>
        <w:snapToGrid w:val="0"/>
        <w:ind w:left="1440" w:hanging="720"/>
        <w:jc w:val="both"/>
        <w:rPr>
          <w:rFonts w:ascii="Arial" w:hAnsi="Arial" w:cs="Arial"/>
        </w:rPr>
      </w:pPr>
      <w:r w:rsidRPr="00716B02">
        <w:rPr>
          <w:rFonts w:ascii="Arial" w:eastAsiaTheme="minorHAnsi" w:hAnsi="Arial" w:cs="Arial"/>
          <w:i/>
          <w:iCs/>
          <w:lang w:val="en-GB"/>
        </w:rPr>
        <w:t>(13)</w:t>
      </w:r>
      <w:r w:rsidRPr="00716B02">
        <w:rPr>
          <w:rFonts w:ascii="Arial" w:eastAsiaTheme="minorHAnsi" w:hAnsi="Arial" w:cs="Arial"/>
          <w:i/>
          <w:iCs/>
          <w:lang w:val="en-GB"/>
        </w:rPr>
        <w:tab/>
        <w:t>An asylum seeker whose application is considered to be abandoned in accordance with subsection (12) may not re-apply for asylum and must be dealt with as an illegal foreigner in terms of section 32 of the Immigration Act.</w:t>
      </w:r>
      <w:r w:rsidRPr="00716B02">
        <w:rPr>
          <w:rFonts w:ascii="Arial" w:hAnsi="Arial" w:cs="Arial"/>
        </w:rPr>
        <w:t xml:space="preserve">”  </w:t>
      </w:r>
    </w:p>
    <w:p w:rsidR="0026642A" w:rsidRDefault="0026642A" w:rsidP="0026642A">
      <w:pPr>
        <w:adjustRightInd w:val="0"/>
        <w:snapToGrid w:val="0"/>
        <w:jc w:val="both"/>
        <w:rPr>
          <w:rFonts w:ascii="Arial" w:hAnsi="Arial" w:cs="Arial"/>
        </w:rPr>
      </w:pPr>
    </w:p>
    <w:p w:rsidR="0026642A" w:rsidRDefault="0026642A" w:rsidP="0026642A">
      <w:pPr>
        <w:adjustRightInd w:val="0"/>
        <w:snapToGrid w:val="0"/>
        <w:ind w:left="284"/>
        <w:jc w:val="both"/>
        <w:rPr>
          <w:rFonts w:ascii="Arial" w:hAnsi="Arial" w:cs="Arial"/>
        </w:rPr>
      </w:pPr>
    </w:p>
    <w:p w:rsidR="0026642A" w:rsidRDefault="0026642A" w:rsidP="0026642A">
      <w:pPr>
        <w:adjustRightInd w:val="0"/>
        <w:snapToGrid w:val="0"/>
        <w:ind w:left="284"/>
        <w:jc w:val="both"/>
        <w:rPr>
          <w:rFonts w:ascii="Arial" w:hAnsi="Arial" w:cs="Arial"/>
        </w:rPr>
      </w:pPr>
    </w:p>
    <w:p w:rsidR="0026642A" w:rsidRPr="00716B02" w:rsidRDefault="0026642A" w:rsidP="000142AC">
      <w:pPr>
        <w:adjustRightInd w:val="0"/>
        <w:snapToGrid w:val="0"/>
        <w:jc w:val="both"/>
        <w:rPr>
          <w:rFonts w:ascii="Arial" w:hAnsi="Arial" w:cs="Arial"/>
        </w:rPr>
      </w:pPr>
      <w:r>
        <w:rPr>
          <w:rFonts w:ascii="Arial" w:hAnsi="Arial" w:cs="Arial"/>
        </w:rPr>
        <w:t>[</w:t>
      </w:r>
      <w:r w:rsidR="00D01EA0">
        <w:rPr>
          <w:rFonts w:ascii="Arial" w:hAnsi="Arial" w:cs="Arial"/>
        </w:rPr>
        <w:t>2</w:t>
      </w:r>
      <w:r w:rsidR="005A135C">
        <w:rPr>
          <w:rFonts w:ascii="Arial" w:hAnsi="Arial" w:cs="Arial"/>
        </w:rPr>
        <w:t>0</w:t>
      </w:r>
      <w:r>
        <w:rPr>
          <w:rFonts w:ascii="Arial" w:hAnsi="Arial" w:cs="Arial"/>
        </w:rPr>
        <w:t>]</w:t>
      </w:r>
      <w:r w:rsidR="000142AC">
        <w:rPr>
          <w:rFonts w:ascii="Arial" w:hAnsi="Arial" w:cs="Arial"/>
        </w:rPr>
        <w:tab/>
      </w:r>
      <w:r w:rsidRPr="00716B02">
        <w:rPr>
          <w:rFonts w:ascii="Arial" w:hAnsi="Arial" w:cs="Arial"/>
        </w:rPr>
        <w:t xml:space="preserve">Regulation 9 of the </w:t>
      </w:r>
      <w:r>
        <w:rPr>
          <w:rFonts w:ascii="Arial" w:hAnsi="Arial" w:cs="Arial"/>
        </w:rPr>
        <w:t xml:space="preserve">Refugees Act </w:t>
      </w:r>
      <w:r w:rsidRPr="00716B02">
        <w:rPr>
          <w:rFonts w:ascii="Arial" w:hAnsi="Arial" w:cs="Arial"/>
        </w:rPr>
        <w:t>Regulations reads:</w:t>
      </w:r>
    </w:p>
    <w:p w:rsidR="0026642A" w:rsidRDefault="0026642A" w:rsidP="0026642A">
      <w:pPr>
        <w:shd w:val="clear" w:color="auto" w:fill="FFFFFF"/>
        <w:snapToGrid w:val="0"/>
        <w:ind w:left="284" w:firstLine="436"/>
        <w:jc w:val="both"/>
        <w:rPr>
          <w:rFonts w:ascii="Arial" w:hAnsi="Arial" w:cs="Arial"/>
          <w:i/>
          <w:iCs/>
        </w:rPr>
      </w:pPr>
    </w:p>
    <w:p w:rsidR="0026642A" w:rsidRPr="00E27816" w:rsidRDefault="0026642A" w:rsidP="0026642A">
      <w:pPr>
        <w:shd w:val="clear" w:color="auto" w:fill="FFFFFF"/>
        <w:snapToGrid w:val="0"/>
        <w:ind w:left="284" w:firstLine="436"/>
        <w:jc w:val="both"/>
        <w:rPr>
          <w:rFonts w:ascii="Arial" w:hAnsi="Arial" w:cs="Arial"/>
          <w:b/>
          <w:i/>
          <w:iCs/>
        </w:rPr>
      </w:pPr>
      <w:r w:rsidRPr="00716B02">
        <w:rPr>
          <w:rFonts w:ascii="Arial" w:hAnsi="Arial" w:cs="Arial"/>
          <w:i/>
          <w:iCs/>
        </w:rPr>
        <w:t>“</w:t>
      </w:r>
      <w:r w:rsidRPr="00E27816">
        <w:rPr>
          <w:rFonts w:ascii="Arial" w:hAnsi="Arial" w:cs="Arial"/>
          <w:b/>
          <w:i/>
          <w:iCs/>
        </w:rPr>
        <w:t>Abandoned application</w:t>
      </w:r>
    </w:p>
    <w:p w:rsidR="0026642A" w:rsidRPr="00716B02" w:rsidRDefault="0026642A" w:rsidP="0026642A">
      <w:pPr>
        <w:shd w:val="clear" w:color="auto" w:fill="FFFFFF"/>
        <w:snapToGrid w:val="0"/>
        <w:ind w:left="1440" w:hanging="720"/>
        <w:jc w:val="both"/>
        <w:rPr>
          <w:rFonts w:ascii="Arial" w:hAnsi="Arial" w:cs="Arial"/>
          <w:i/>
          <w:iCs/>
        </w:rPr>
      </w:pPr>
      <w:r w:rsidRPr="00716B02">
        <w:rPr>
          <w:rFonts w:ascii="Arial" w:hAnsi="Arial" w:cs="Arial"/>
          <w:i/>
          <w:iCs/>
        </w:rPr>
        <w:t>(1)</w:t>
      </w:r>
      <w:r w:rsidRPr="00716B02">
        <w:rPr>
          <w:rFonts w:ascii="Arial" w:hAnsi="Arial" w:cs="Arial"/>
          <w:i/>
          <w:iCs/>
        </w:rPr>
        <w:tab/>
        <w:t>The endorsement by the Standing Committee of an application as an abandoned application as contemplated in section 22(12) of the Act must be made on Form 3 contained in the Annexure.</w:t>
      </w:r>
    </w:p>
    <w:p w:rsidR="0026642A" w:rsidRPr="00716B02" w:rsidRDefault="0026642A" w:rsidP="0026642A">
      <w:pPr>
        <w:shd w:val="clear" w:color="auto" w:fill="FFFFFF"/>
        <w:snapToGrid w:val="0"/>
        <w:ind w:left="1440" w:hanging="720"/>
        <w:jc w:val="both"/>
        <w:rPr>
          <w:rFonts w:ascii="Arial" w:hAnsi="Arial" w:cs="Arial"/>
          <w:i/>
          <w:iCs/>
        </w:rPr>
      </w:pPr>
      <w:r w:rsidRPr="00716B02">
        <w:rPr>
          <w:rFonts w:ascii="Arial" w:hAnsi="Arial" w:cs="Arial"/>
          <w:i/>
          <w:iCs/>
        </w:rPr>
        <w:t>(2)</w:t>
      </w:r>
      <w:r w:rsidRPr="00716B02">
        <w:rPr>
          <w:rFonts w:ascii="Arial" w:hAnsi="Arial" w:cs="Arial"/>
          <w:i/>
          <w:iCs/>
        </w:rPr>
        <w:tab/>
        <w:t xml:space="preserve">The Refugee Reception Office Manager shall refer or cause an abandoned application to be referred following an endorsement by the Standing Committee as contemplated in </w:t>
      </w:r>
      <w:proofErr w:type="spellStart"/>
      <w:r w:rsidRPr="00716B02">
        <w:rPr>
          <w:rFonts w:ascii="Arial" w:hAnsi="Arial" w:cs="Arial"/>
          <w:i/>
          <w:iCs/>
        </w:rPr>
        <w:t>subregulation</w:t>
      </w:r>
      <w:proofErr w:type="spellEnd"/>
      <w:r w:rsidR="00584EF9">
        <w:rPr>
          <w:rFonts w:ascii="Arial" w:hAnsi="Arial" w:cs="Arial"/>
          <w:i/>
          <w:iCs/>
        </w:rPr>
        <w:t xml:space="preserve"> </w:t>
      </w:r>
      <w:r w:rsidRPr="00716B02">
        <w:rPr>
          <w:rFonts w:ascii="Arial" w:hAnsi="Arial" w:cs="Arial"/>
          <w:i/>
          <w:iCs/>
        </w:rPr>
        <w:t xml:space="preserve">(1), to an </w:t>
      </w:r>
      <w:r w:rsidRPr="00716B02">
        <w:rPr>
          <w:rFonts w:ascii="Arial" w:hAnsi="Arial" w:cs="Arial"/>
          <w:i/>
          <w:iCs/>
        </w:rPr>
        <w:lastRenderedPageBreak/>
        <w:t>immigration officer to deal with such a person as contemplated in section 22(13) of the Act.</w:t>
      </w:r>
    </w:p>
    <w:p w:rsidR="0026642A" w:rsidRPr="00716B02" w:rsidRDefault="0026642A" w:rsidP="000142AC">
      <w:pPr>
        <w:shd w:val="clear" w:color="auto" w:fill="FFFFFF"/>
        <w:snapToGrid w:val="0"/>
        <w:ind w:left="1440" w:hanging="720"/>
        <w:jc w:val="both"/>
        <w:rPr>
          <w:rFonts w:ascii="Arial" w:hAnsi="Arial" w:cs="Arial"/>
          <w:i/>
          <w:iCs/>
        </w:rPr>
      </w:pPr>
      <w:r w:rsidRPr="00716B02">
        <w:rPr>
          <w:rFonts w:ascii="Arial" w:hAnsi="Arial" w:cs="Arial"/>
          <w:i/>
          <w:iCs/>
        </w:rPr>
        <w:t>(3)</w:t>
      </w:r>
      <w:r w:rsidRPr="00716B02">
        <w:rPr>
          <w:rFonts w:ascii="Arial" w:hAnsi="Arial" w:cs="Arial"/>
          <w:i/>
          <w:iCs/>
        </w:rPr>
        <w:tab/>
        <w:t>Compelling reasons as contemplated in section 22(12) of the Act shall relate to —</w:t>
      </w:r>
    </w:p>
    <w:p w:rsidR="0026642A" w:rsidRPr="00716B02" w:rsidRDefault="0026642A" w:rsidP="0026642A">
      <w:pPr>
        <w:shd w:val="clear" w:color="auto" w:fill="FFFFFF"/>
        <w:snapToGrid w:val="0"/>
        <w:ind w:left="1004" w:firstLine="436"/>
        <w:jc w:val="both"/>
        <w:rPr>
          <w:rFonts w:ascii="Arial" w:hAnsi="Arial" w:cs="Arial"/>
          <w:i/>
          <w:iCs/>
        </w:rPr>
      </w:pPr>
      <w:r w:rsidRPr="00716B02">
        <w:rPr>
          <w:rFonts w:ascii="Arial" w:hAnsi="Arial" w:cs="Arial"/>
          <w:i/>
          <w:iCs/>
        </w:rPr>
        <w:t>(a)</w:t>
      </w:r>
      <w:r w:rsidRPr="00716B02">
        <w:rPr>
          <w:rFonts w:ascii="Arial" w:hAnsi="Arial" w:cs="Arial"/>
          <w:i/>
          <w:iCs/>
        </w:rPr>
        <w:tab/>
        <w:t>entry into a Witness Protection Programme;</w:t>
      </w:r>
    </w:p>
    <w:p w:rsidR="0026642A" w:rsidRPr="00716B02" w:rsidRDefault="0026642A" w:rsidP="0026642A">
      <w:pPr>
        <w:shd w:val="clear" w:color="auto" w:fill="FFFFFF"/>
        <w:snapToGrid w:val="0"/>
        <w:ind w:left="1004" w:firstLine="436"/>
        <w:jc w:val="both"/>
        <w:rPr>
          <w:rFonts w:ascii="Arial" w:hAnsi="Arial" w:cs="Arial"/>
          <w:i/>
          <w:iCs/>
        </w:rPr>
      </w:pPr>
      <w:r w:rsidRPr="00716B02">
        <w:rPr>
          <w:rFonts w:ascii="Arial" w:hAnsi="Arial" w:cs="Arial"/>
          <w:i/>
          <w:iCs/>
        </w:rPr>
        <w:t>(b)</w:t>
      </w:r>
      <w:r w:rsidRPr="00716B02">
        <w:rPr>
          <w:rFonts w:ascii="Arial" w:hAnsi="Arial" w:cs="Arial"/>
          <w:i/>
          <w:iCs/>
        </w:rPr>
        <w:tab/>
        <w:t>quarantine;</w:t>
      </w:r>
    </w:p>
    <w:p w:rsidR="0026642A" w:rsidRPr="00716B02" w:rsidRDefault="0026642A" w:rsidP="0026642A">
      <w:pPr>
        <w:shd w:val="clear" w:color="auto" w:fill="FFFFFF"/>
        <w:snapToGrid w:val="0"/>
        <w:ind w:left="1004" w:firstLine="436"/>
        <w:jc w:val="both"/>
        <w:rPr>
          <w:rFonts w:ascii="Arial" w:hAnsi="Arial" w:cs="Arial"/>
          <w:i/>
          <w:iCs/>
        </w:rPr>
      </w:pPr>
      <w:r w:rsidRPr="00716B02">
        <w:rPr>
          <w:rFonts w:ascii="Arial" w:hAnsi="Arial" w:cs="Arial"/>
          <w:i/>
          <w:iCs/>
        </w:rPr>
        <w:t>(c)</w:t>
      </w:r>
      <w:r w:rsidRPr="00716B02">
        <w:rPr>
          <w:rFonts w:ascii="Arial" w:hAnsi="Arial" w:cs="Arial"/>
          <w:i/>
          <w:iCs/>
        </w:rPr>
        <w:tab/>
        <w:t>arrest without bail; or</w:t>
      </w:r>
    </w:p>
    <w:p w:rsidR="0026642A" w:rsidRPr="00716B02" w:rsidRDefault="0026642A" w:rsidP="000142AC">
      <w:pPr>
        <w:shd w:val="clear" w:color="auto" w:fill="FFFFFF"/>
        <w:snapToGrid w:val="0"/>
        <w:ind w:left="2160" w:hanging="720"/>
        <w:jc w:val="both"/>
        <w:rPr>
          <w:rFonts w:ascii="Arial" w:hAnsi="Arial" w:cs="Arial"/>
          <w:i/>
          <w:iCs/>
        </w:rPr>
      </w:pPr>
      <w:r w:rsidRPr="00716B02">
        <w:rPr>
          <w:rFonts w:ascii="Arial" w:hAnsi="Arial" w:cs="Arial"/>
          <w:i/>
          <w:iCs/>
        </w:rPr>
        <w:t xml:space="preserve">(d) </w:t>
      </w:r>
      <w:r w:rsidRPr="00716B02">
        <w:rPr>
          <w:rFonts w:ascii="Arial" w:hAnsi="Arial" w:cs="Arial"/>
          <w:i/>
          <w:iCs/>
        </w:rPr>
        <w:tab/>
        <w:t>any other similar compelling reasons, and must be supported by documentary evidence.”</w:t>
      </w:r>
    </w:p>
    <w:p w:rsidR="0026642A" w:rsidRDefault="0026642A" w:rsidP="0026642A">
      <w:pPr>
        <w:adjustRightInd w:val="0"/>
        <w:snapToGrid w:val="0"/>
        <w:ind w:left="284" w:hanging="284"/>
        <w:jc w:val="both"/>
        <w:rPr>
          <w:rFonts w:ascii="Arial" w:hAnsi="Arial" w:cs="Arial"/>
        </w:rPr>
      </w:pPr>
    </w:p>
    <w:p w:rsidR="0026642A" w:rsidRDefault="0026642A" w:rsidP="0026642A">
      <w:pPr>
        <w:adjustRightInd w:val="0"/>
        <w:snapToGrid w:val="0"/>
        <w:ind w:left="284" w:hanging="284"/>
        <w:jc w:val="both"/>
        <w:rPr>
          <w:rFonts w:ascii="Arial" w:hAnsi="Arial" w:cs="Arial"/>
        </w:rPr>
      </w:pPr>
    </w:p>
    <w:p w:rsidR="00B00740" w:rsidRDefault="0026642A" w:rsidP="0026642A">
      <w:pPr>
        <w:snapToGrid w:val="0"/>
        <w:spacing w:after="360" w:line="480" w:lineRule="auto"/>
        <w:ind w:right="-51"/>
        <w:jc w:val="both"/>
        <w:rPr>
          <w:rFonts w:ascii="Arial" w:hAnsi="Arial" w:cs="Arial"/>
        </w:rPr>
      </w:pPr>
      <w:r>
        <w:rPr>
          <w:rFonts w:ascii="Arial" w:hAnsi="Arial" w:cs="Arial"/>
        </w:rPr>
        <w:t>[</w:t>
      </w:r>
      <w:r w:rsidR="00D01EA0">
        <w:rPr>
          <w:rFonts w:ascii="Arial" w:hAnsi="Arial" w:cs="Arial"/>
        </w:rPr>
        <w:t>2</w:t>
      </w:r>
      <w:r w:rsidR="00456CF1">
        <w:rPr>
          <w:rFonts w:ascii="Arial" w:hAnsi="Arial" w:cs="Arial"/>
        </w:rPr>
        <w:t>1</w:t>
      </w:r>
      <w:r>
        <w:rPr>
          <w:rFonts w:ascii="Arial" w:hAnsi="Arial" w:cs="Arial"/>
        </w:rPr>
        <w:t>]</w:t>
      </w:r>
      <w:r w:rsidR="00D01EA0">
        <w:rPr>
          <w:rFonts w:ascii="Arial" w:hAnsi="Arial" w:cs="Arial"/>
        </w:rPr>
        <w:tab/>
      </w:r>
      <w:r w:rsidRPr="00E27816">
        <w:rPr>
          <w:rFonts w:ascii="Arial" w:hAnsi="Arial" w:cs="Arial"/>
        </w:rPr>
        <w:t xml:space="preserve">Form 3 accompanies </w:t>
      </w:r>
      <w:r w:rsidR="00565FC1">
        <w:rPr>
          <w:rFonts w:ascii="Arial" w:hAnsi="Arial" w:cs="Arial"/>
        </w:rPr>
        <w:t>R</w:t>
      </w:r>
      <w:r w:rsidRPr="00E27816">
        <w:rPr>
          <w:rFonts w:ascii="Arial" w:hAnsi="Arial" w:cs="Arial"/>
        </w:rPr>
        <w:t xml:space="preserve">egulation 9 and is titled the </w:t>
      </w:r>
      <w:r w:rsidRPr="00E27816">
        <w:rPr>
          <w:rFonts w:ascii="Arial" w:hAnsi="Arial" w:cs="Arial"/>
          <w:i/>
        </w:rPr>
        <w:t>“Notification of Abandoned</w:t>
      </w:r>
      <w:r w:rsidRPr="00E27816">
        <w:rPr>
          <w:rFonts w:ascii="Arial" w:hAnsi="Arial" w:cs="Arial"/>
          <w:i/>
          <w:spacing w:val="1"/>
        </w:rPr>
        <w:t xml:space="preserve"> </w:t>
      </w:r>
      <w:r w:rsidRPr="00E27816">
        <w:rPr>
          <w:rFonts w:ascii="Arial" w:hAnsi="Arial" w:cs="Arial"/>
          <w:i/>
        </w:rPr>
        <w:t>Application”</w:t>
      </w:r>
      <w:r w:rsidRPr="00E27816">
        <w:rPr>
          <w:rFonts w:ascii="Arial" w:hAnsi="Arial" w:cs="Arial"/>
        </w:rPr>
        <w:t>.</w:t>
      </w:r>
      <w:r w:rsidR="00AC6DDE">
        <w:rPr>
          <w:rFonts w:ascii="Arial" w:hAnsi="Arial" w:cs="Arial"/>
        </w:rPr>
        <w:t xml:space="preserve"> </w:t>
      </w:r>
      <w:r w:rsidRPr="00E27816">
        <w:rPr>
          <w:rFonts w:ascii="Arial" w:hAnsi="Arial" w:cs="Arial"/>
        </w:rPr>
        <w:t>It</w:t>
      </w:r>
      <w:r w:rsidRPr="00E27816">
        <w:rPr>
          <w:rFonts w:ascii="Arial" w:hAnsi="Arial" w:cs="Arial"/>
          <w:spacing w:val="-12"/>
        </w:rPr>
        <w:t xml:space="preserve"> </w:t>
      </w:r>
      <w:r w:rsidRPr="00E27816">
        <w:rPr>
          <w:rFonts w:ascii="Arial" w:hAnsi="Arial" w:cs="Arial"/>
        </w:rPr>
        <w:t>confirms</w:t>
      </w:r>
      <w:r w:rsidRPr="00E27816">
        <w:rPr>
          <w:rFonts w:ascii="Arial" w:hAnsi="Arial" w:cs="Arial"/>
          <w:spacing w:val="-9"/>
        </w:rPr>
        <w:t xml:space="preserve"> </w:t>
      </w:r>
      <w:r w:rsidRPr="00E27816">
        <w:rPr>
          <w:rFonts w:ascii="Arial" w:hAnsi="Arial" w:cs="Arial"/>
        </w:rPr>
        <w:t>the</w:t>
      </w:r>
      <w:r w:rsidRPr="00E27816">
        <w:rPr>
          <w:rFonts w:ascii="Arial" w:hAnsi="Arial" w:cs="Arial"/>
          <w:spacing w:val="-11"/>
        </w:rPr>
        <w:t xml:space="preserve"> </w:t>
      </w:r>
      <w:r w:rsidRPr="00E27816">
        <w:rPr>
          <w:rFonts w:ascii="Arial" w:hAnsi="Arial" w:cs="Arial"/>
        </w:rPr>
        <w:t>process</w:t>
      </w:r>
      <w:r w:rsidRPr="00E27816">
        <w:rPr>
          <w:rFonts w:ascii="Arial" w:hAnsi="Arial" w:cs="Arial"/>
          <w:spacing w:val="-9"/>
        </w:rPr>
        <w:t xml:space="preserve"> </w:t>
      </w:r>
      <w:r w:rsidRPr="00E27816">
        <w:rPr>
          <w:rFonts w:ascii="Arial" w:hAnsi="Arial" w:cs="Arial"/>
        </w:rPr>
        <w:t>for</w:t>
      </w:r>
      <w:r w:rsidRPr="00E27816">
        <w:rPr>
          <w:rFonts w:ascii="Arial" w:hAnsi="Arial" w:cs="Arial"/>
          <w:spacing w:val="-11"/>
        </w:rPr>
        <w:t xml:space="preserve"> </w:t>
      </w:r>
      <w:r w:rsidRPr="00E27816">
        <w:rPr>
          <w:rFonts w:ascii="Arial" w:hAnsi="Arial" w:cs="Arial"/>
        </w:rPr>
        <w:t>the</w:t>
      </w:r>
      <w:r w:rsidRPr="00E27816">
        <w:rPr>
          <w:rFonts w:ascii="Arial" w:hAnsi="Arial" w:cs="Arial"/>
          <w:spacing w:val="-8"/>
        </w:rPr>
        <w:t xml:space="preserve"> </w:t>
      </w:r>
      <w:r w:rsidRPr="00E27816">
        <w:rPr>
          <w:rFonts w:ascii="Arial" w:hAnsi="Arial" w:cs="Arial"/>
        </w:rPr>
        <w:t>abandonment</w:t>
      </w:r>
      <w:r w:rsidRPr="00E27816">
        <w:rPr>
          <w:rFonts w:ascii="Arial" w:hAnsi="Arial" w:cs="Arial"/>
          <w:spacing w:val="-9"/>
        </w:rPr>
        <w:t xml:space="preserve"> </w:t>
      </w:r>
      <w:r w:rsidRPr="00E27816">
        <w:rPr>
          <w:rFonts w:ascii="Arial" w:hAnsi="Arial" w:cs="Arial"/>
        </w:rPr>
        <w:t>of</w:t>
      </w:r>
      <w:r w:rsidRPr="00E27816">
        <w:rPr>
          <w:rFonts w:ascii="Arial" w:hAnsi="Arial" w:cs="Arial"/>
          <w:spacing w:val="-10"/>
        </w:rPr>
        <w:t xml:space="preserve"> </w:t>
      </w:r>
      <w:r w:rsidRPr="00E27816">
        <w:rPr>
          <w:rFonts w:ascii="Arial" w:hAnsi="Arial" w:cs="Arial"/>
        </w:rPr>
        <w:t>an</w:t>
      </w:r>
      <w:r w:rsidRPr="00E27816">
        <w:rPr>
          <w:rFonts w:ascii="Arial" w:hAnsi="Arial" w:cs="Arial"/>
          <w:spacing w:val="-8"/>
        </w:rPr>
        <w:t xml:space="preserve"> </w:t>
      </w:r>
      <w:r w:rsidRPr="00E27816">
        <w:rPr>
          <w:rFonts w:ascii="Arial" w:hAnsi="Arial" w:cs="Arial"/>
        </w:rPr>
        <w:t>asylum</w:t>
      </w:r>
      <w:r w:rsidRPr="00E27816">
        <w:rPr>
          <w:rFonts w:ascii="Arial" w:hAnsi="Arial" w:cs="Arial"/>
          <w:spacing w:val="-8"/>
        </w:rPr>
        <w:t xml:space="preserve"> </w:t>
      </w:r>
      <w:r w:rsidRPr="00E27816">
        <w:rPr>
          <w:rFonts w:ascii="Arial" w:hAnsi="Arial" w:cs="Arial"/>
        </w:rPr>
        <w:t>seeker’s</w:t>
      </w:r>
      <w:r w:rsidRPr="00E27816">
        <w:rPr>
          <w:rFonts w:ascii="Arial" w:hAnsi="Arial" w:cs="Arial"/>
          <w:spacing w:val="-65"/>
        </w:rPr>
        <w:t xml:space="preserve"> </w:t>
      </w:r>
      <w:r w:rsidRPr="00E27816">
        <w:rPr>
          <w:rFonts w:ascii="Arial" w:hAnsi="Arial" w:cs="Arial"/>
        </w:rPr>
        <w:t>application for refugee status, and allows the relevant official to fill in answers in</w:t>
      </w:r>
      <w:r w:rsidRPr="00E27816">
        <w:rPr>
          <w:rFonts w:ascii="Arial" w:hAnsi="Arial" w:cs="Arial"/>
          <w:spacing w:val="-64"/>
        </w:rPr>
        <w:t xml:space="preserve"> </w:t>
      </w:r>
      <w:r w:rsidRPr="00E27816">
        <w:rPr>
          <w:rFonts w:ascii="Arial" w:hAnsi="Arial" w:cs="Arial"/>
        </w:rPr>
        <w:t>response</w:t>
      </w:r>
      <w:r w:rsidRPr="00E27816">
        <w:rPr>
          <w:rFonts w:ascii="Arial" w:hAnsi="Arial" w:cs="Arial"/>
          <w:spacing w:val="1"/>
        </w:rPr>
        <w:t xml:space="preserve"> </w:t>
      </w:r>
      <w:r w:rsidRPr="00E27816">
        <w:rPr>
          <w:rFonts w:ascii="Arial" w:hAnsi="Arial" w:cs="Arial"/>
        </w:rPr>
        <w:t>to</w:t>
      </w:r>
      <w:r w:rsidRPr="00E27816">
        <w:rPr>
          <w:rFonts w:ascii="Arial" w:hAnsi="Arial" w:cs="Arial"/>
          <w:spacing w:val="1"/>
        </w:rPr>
        <w:t xml:space="preserve"> </w:t>
      </w:r>
      <w:r w:rsidRPr="00E27816">
        <w:rPr>
          <w:rFonts w:ascii="Arial" w:hAnsi="Arial" w:cs="Arial"/>
        </w:rPr>
        <w:t>various</w:t>
      </w:r>
      <w:r w:rsidRPr="00E27816">
        <w:rPr>
          <w:rFonts w:ascii="Arial" w:hAnsi="Arial" w:cs="Arial"/>
          <w:spacing w:val="1"/>
        </w:rPr>
        <w:t xml:space="preserve"> </w:t>
      </w:r>
      <w:r w:rsidRPr="00E27816">
        <w:rPr>
          <w:rFonts w:ascii="Arial" w:hAnsi="Arial" w:cs="Arial"/>
        </w:rPr>
        <w:t>questions</w:t>
      </w:r>
      <w:r w:rsidRPr="00E27816">
        <w:rPr>
          <w:rFonts w:ascii="Arial" w:hAnsi="Arial" w:cs="Arial"/>
          <w:spacing w:val="1"/>
        </w:rPr>
        <w:t xml:space="preserve"> </w:t>
      </w:r>
      <w:r w:rsidRPr="00E27816">
        <w:rPr>
          <w:rFonts w:ascii="Arial" w:hAnsi="Arial" w:cs="Arial"/>
        </w:rPr>
        <w:t>as</w:t>
      </w:r>
      <w:r w:rsidRPr="00E27816">
        <w:rPr>
          <w:rFonts w:ascii="Arial" w:hAnsi="Arial" w:cs="Arial"/>
          <w:spacing w:val="1"/>
        </w:rPr>
        <w:t xml:space="preserve"> </w:t>
      </w:r>
      <w:r w:rsidRPr="00E27816">
        <w:rPr>
          <w:rFonts w:ascii="Arial" w:hAnsi="Arial" w:cs="Arial"/>
        </w:rPr>
        <w:t>to</w:t>
      </w:r>
      <w:r w:rsidRPr="00E27816">
        <w:rPr>
          <w:rFonts w:ascii="Arial" w:hAnsi="Arial" w:cs="Arial"/>
          <w:spacing w:val="1"/>
        </w:rPr>
        <w:t xml:space="preserve"> </w:t>
      </w:r>
      <w:r w:rsidRPr="00E27816">
        <w:rPr>
          <w:rFonts w:ascii="Arial" w:hAnsi="Arial" w:cs="Arial"/>
        </w:rPr>
        <w:t>why</w:t>
      </w:r>
      <w:r w:rsidRPr="00E27816">
        <w:rPr>
          <w:rFonts w:ascii="Arial" w:hAnsi="Arial" w:cs="Arial"/>
          <w:spacing w:val="1"/>
        </w:rPr>
        <w:t xml:space="preserve"> </w:t>
      </w:r>
      <w:r w:rsidRPr="00E27816">
        <w:rPr>
          <w:rFonts w:ascii="Arial" w:hAnsi="Arial" w:cs="Arial"/>
        </w:rPr>
        <w:t>or</w:t>
      </w:r>
      <w:r w:rsidRPr="00E27816">
        <w:rPr>
          <w:rFonts w:ascii="Arial" w:hAnsi="Arial" w:cs="Arial"/>
          <w:spacing w:val="1"/>
        </w:rPr>
        <w:t xml:space="preserve"> </w:t>
      </w:r>
      <w:r w:rsidRPr="00E27816">
        <w:rPr>
          <w:rFonts w:ascii="Arial" w:hAnsi="Arial" w:cs="Arial"/>
        </w:rPr>
        <w:t>how</w:t>
      </w:r>
      <w:r w:rsidRPr="00E27816">
        <w:rPr>
          <w:rFonts w:ascii="Arial" w:hAnsi="Arial" w:cs="Arial"/>
          <w:spacing w:val="1"/>
        </w:rPr>
        <w:t xml:space="preserve"> </w:t>
      </w:r>
      <w:r w:rsidRPr="00E27816">
        <w:rPr>
          <w:rFonts w:ascii="Arial" w:hAnsi="Arial" w:cs="Arial"/>
        </w:rPr>
        <w:t>the</w:t>
      </w:r>
      <w:r w:rsidRPr="00E27816">
        <w:rPr>
          <w:rFonts w:ascii="Arial" w:hAnsi="Arial" w:cs="Arial"/>
          <w:spacing w:val="1"/>
        </w:rPr>
        <w:t xml:space="preserve"> </w:t>
      </w:r>
      <w:r w:rsidRPr="00E27816">
        <w:rPr>
          <w:rFonts w:ascii="Arial" w:hAnsi="Arial" w:cs="Arial"/>
        </w:rPr>
        <w:t>application</w:t>
      </w:r>
      <w:r w:rsidRPr="00E27816">
        <w:rPr>
          <w:rFonts w:ascii="Arial" w:hAnsi="Arial" w:cs="Arial"/>
          <w:spacing w:val="1"/>
        </w:rPr>
        <w:t xml:space="preserve"> </w:t>
      </w:r>
      <w:r w:rsidRPr="00E27816">
        <w:rPr>
          <w:rFonts w:ascii="Arial" w:hAnsi="Arial" w:cs="Arial"/>
        </w:rPr>
        <w:t>was</w:t>
      </w:r>
      <w:r w:rsidRPr="00E27816">
        <w:rPr>
          <w:rFonts w:ascii="Arial" w:hAnsi="Arial" w:cs="Arial"/>
          <w:spacing w:val="1"/>
        </w:rPr>
        <w:t xml:space="preserve"> </w:t>
      </w:r>
      <w:r w:rsidRPr="00E27816">
        <w:rPr>
          <w:rFonts w:ascii="Arial" w:hAnsi="Arial" w:cs="Arial"/>
        </w:rPr>
        <w:t>abandoned.</w:t>
      </w:r>
      <w:r>
        <w:rPr>
          <w:rFonts w:ascii="Arial" w:hAnsi="Arial" w:cs="Arial"/>
        </w:rPr>
        <w:t xml:space="preserve"> </w:t>
      </w:r>
    </w:p>
    <w:p w:rsidR="0026642A" w:rsidRPr="00E27816" w:rsidRDefault="0026642A" w:rsidP="0026642A">
      <w:pPr>
        <w:snapToGrid w:val="0"/>
        <w:spacing w:after="360" w:line="480" w:lineRule="auto"/>
        <w:ind w:right="-51"/>
        <w:jc w:val="both"/>
        <w:rPr>
          <w:rFonts w:ascii="Arial" w:hAnsi="Arial" w:cs="Arial"/>
        </w:rPr>
      </w:pPr>
      <w:r>
        <w:rPr>
          <w:rFonts w:ascii="Arial" w:hAnsi="Arial" w:cs="Arial"/>
        </w:rPr>
        <w:t>[</w:t>
      </w:r>
      <w:r w:rsidR="00D01EA0">
        <w:rPr>
          <w:rFonts w:ascii="Arial" w:hAnsi="Arial" w:cs="Arial"/>
        </w:rPr>
        <w:t>2</w:t>
      </w:r>
      <w:r w:rsidR="00456CF1">
        <w:rPr>
          <w:rFonts w:ascii="Arial" w:hAnsi="Arial" w:cs="Arial"/>
        </w:rPr>
        <w:t>2</w:t>
      </w:r>
      <w:r>
        <w:rPr>
          <w:rFonts w:ascii="Arial" w:hAnsi="Arial" w:cs="Arial"/>
        </w:rPr>
        <w:t>]</w:t>
      </w:r>
      <w:r w:rsidR="000142AC">
        <w:rPr>
          <w:rFonts w:ascii="Arial" w:hAnsi="Arial" w:cs="Arial"/>
        </w:rPr>
        <w:tab/>
      </w:r>
      <w:r>
        <w:rPr>
          <w:rFonts w:ascii="Arial" w:hAnsi="Arial" w:cs="Arial"/>
        </w:rPr>
        <w:t xml:space="preserve">Section 24 </w:t>
      </w:r>
      <w:r w:rsidR="00153C29">
        <w:rPr>
          <w:rFonts w:ascii="Arial" w:hAnsi="Arial" w:cs="Arial"/>
        </w:rPr>
        <w:t xml:space="preserve">of the Act </w:t>
      </w:r>
      <w:r>
        <w:rPr>
          <w:rFonts w:ascii="Arial" w:hAnsi="Arial" w:cs="Arial"/>
        </w:rPr>
        <w:t xml:space="preserve">provides as follows: </w:t>
      </w:r>
    </w:p>
    <w:p w:rsidR="0026642A" w:rsidRDefault="0026642A" w:rsidP="00D01EA0">
      <w:pPr>
        <w:pStyle w:val="lg-i"/>
        <w:spacing w:before="180" w:beforeAutospacing="0" w:after="0" w:afterAutospacing="0"/>
        <w:ind w:firstLine="720"/>
        <w:jc w:val="both"/>
        <w:rPr>
          <w:rFonts w:ascii="Arial Narrow" w:hAnsi="Arial Narrow"/>
          <w:i/>
          <w:iCs/>
          <w:color w:val="000000"/>
        </w:rPr>
      </w:pPr>
      <w:r>
        <w:rPr>
          <w:rFonts w:ascii="Arial Narrow" w:hAnsi="Arial Narrow"/>
          <w:b/>
          <w:bCs/>
          <w:i/>
          <w:iCs/>
          <w:color w:val="000000"/>
        </w:rPr>
        <w:t>“24.   Decision regarding application for asylum</w:t>
      </w:r>
      <w:r>
        <w:rPr>
          <w:rFonts w:ascii="Arial Narrow" w:hAnsi="Arial Narrow"/>
          <w:i/>
          <w:iCs/>
          <w:color w:val="000000"/>
        </w:rPr>
        <w:t xml:space="preserve"> —</w:t>
      </w:r>
    </w:p>
    <w:p w:rsidR="0026642A" w:rsidRDefault="0026642A" w:rsidP="00D01EA0">
      <w:pPr>
        <w:pStyle w:val="lg-i"/>
        <w:spacing w:before="180" w:beforeAutospacing="0" w:after="0" w:afterAutospacing="0"/>
        <w:ind w:firstLine="720"/>
        <w:jc w:val="both"/>
        <w:rPr>
          <w:rFonts w:ascii="Arial Narrow" w:hAnsi="Arial Narrow"/>
          <w:i/>
          <w:iCs/>
          <w:color w:val="000000"/>
        </w:rPr>
      </w:pPr>
      <w:r>
        <w:rPr>
          <w:rFonts w:ascii="Arial Narrow" w:hAnsi="Arial Narrow"/>
          <w:i/>
          <w:iCs/>
          <w:color w:val="000000"/>
        </w:rPr>
        <w:t>(1)  . . . . . . </w:t>
      </w:r>
    </w:p>
    <w:p w:rsidR="0026642A" w:rsidRDefault="0026642A" w:rsidP="00D01EA0">
      <w:pPr>
        <w:pStyle w:val="lg-i"/>
        <w:spacing w:before="180" w:beforeAutospacing="0" w:after="0" w:afterAutospacing="0"/>
        <w:ind w:firstLine="720"/>
        <w:jc w:val="both"/>
        <w:rPr>
          <w:rFonts w:ascii="Arial Narrow" w:hAnsi="Arial Narrow"/>
          <w:i/>
          <w:iCs/>
          <w:color w:val="000000"/>
        </w:rPr>
      </w:pPr>
      <w:r>
        <w:rPr>
          <w:rFonts w:ascii="Arial Narrow" w:hAnsi="Arial Narrow"/>
          <w:i/>
          <w:iCs/>
          <w:color w:val="000000"/>
        </w:rPr>
        <w:t>(2)  When considering an application for asylum, the Refugee Status Determination Officer—</w:t>
      </w:r>
    </w:p>
    <w:p w:rsidR="0026642A" w:rsidRDefault="0026642A" w:rsidP="0026642A">
      <w:pPr>
        <w:pStyle w:val="lg-a-1"/>
        <w:numPr>
          <w:ilvl w:val="0"/>
          <w:numId w:val="24"/>
        </w:numPr>
        <w:shd w:val="clear" w:color="auto" w:fill="FFFFFF"/>
        <w:spacing w:before="180" w:beforeAutospacing="0" w:after="0" w:afterAutospacing="0"/>
        <w:jc w:val="both"/>
        <w:rPr>
          <w:rFonts w:ascii="Arial Narrow" w:hAnsi="Arial Narrow"/>
          <w:i/>
          <w:iCs/>
          <w:color w:val="000000"/>
        </w:rPr>
      </w:pPr>
      <w:r>
        <w:rPr>
          <w:rFonts w:ascii="Arial Narrow" w:hAnsi="Arial Narrow"/>
          <w:i/>
          <w:iCs/>
          <w:color w:val="000000"/>
        </w:rPr>
        <w:t>must have due regard to the provisions of the Promotion of Administrative Justice Act, 2000 (Act No. 3 of 2000), and in particular ensure that the applicant fully understands the procedures, his or her rights and responsibilities and the evidence presented; and</w:t>
      </w:r>
    </w:p>
    <w:p w:rsidR="0026642A" w:rsidRDefault="0026642A" w:rsidP="0026642A">
      <w:pPr>
        <w:pStyle w:val="lg-a-1"/>
        <w:numPr>
          <w:ilvl w:val="0"/>
          <w:numId w:val="24"/>
        </w:numPr>
        <w:shd w:val="clear" w:color="auto" w:fill="FFFFFF"/>
        <w:spacing w:before="180" w:beforeAutospacing="0" w:after="0" w:afterAutospacing="0"/>
        <w:jc w:val="both"/>
        <w:rPr>
          <w:rFonts w:ascii="Arial Narrow" w:hAnsi="Arial Narrow"/>
          <w:i/>
          <w:iCs/>
          <w:color w:val="000000"/>
        </w:rPr>
      </w:pPr>
      <w:r>
        <w:rPr>
          <w:rFonts w:ascii="Arial Narrow" w:hAnsi="Arial Narrow"/>
          <w:i/>
          <w:iCs/>
          <w:color w:val="000000"/>
        </w:rPr>
        <w:t>may consult with or invite a UNHCR representative to furnish information on specified matters.</w:t>
      </w:r>
    </w:p>
    <w:p w:rsidR="00D01EA0" w:rsidRDefault="0026642A" w:rsidP="0026642A">
      <w:pPr>
        <w:pStyle w:val="lg-a-1"/>
        <w:shd w:val="clear" w:color="auto" w:fill="FFFFFF"/>
        <w:spacing w:before="180" w:beforeAutospacing="0" w:after="0" w:afterAutospacing="0"/>
        <w:ind w:left="1920"/>
        <w:jc w:val="both"/>
        <w:rPr>
          <w:rFonts w:ascii="Arial Narrow" w:hAnsi="Arial Narrow"/>
          <w:i/>
          <w:iCs/>
          <w:color w:val="000000"/>
        </w:rPr>
      </w:pPr>
      <w:r>
        <w:rPr>
          <w:rFonts w:ascii="Arial Narrow" w:hAnsi="Arial Narrow"/>
          <w:i/>
          <w:iCs/>
          <w:color w:val="000000"/>
        </w:rPr>
        <w:t xml:space="preserve"> </w:t>
      </w:r>
    </w:p>
    <w:p w:rsidR="0026642A" w:rsidRDefault="0026642A" w:rsidP="00D01EA0">
      <w:pPr>
        <w:pStyle w:val="lg-a-1"/>
        <w:shd w:val="clear" w:color="auto" w:fill="FFFFFF"/>
        <w:spacing w:before="180" w:beforeAutospacing="0" w:after="0" w:afterAutospacing="0"/>
        <w:ind w:left="720"/>
        <w:jc w:val="both"/>
        <w:rPr>
          <w:rFonts w:ascii="Arial Narrow" w:hAnsi="Arial Narrow"/>
          <w:i/>
          <w:iCs/>
          <w:color w:val="000000"/>
        </w:rPr>
      </w:pPr>
      <w:r>
        <w:rPr>
          <w:rFonts w:ascii="Arial Narrow" w:hAnsi="Arial Narrow"/>
          <w:i/>
          <w:iCs/>
          <w:color w:val="000000"/>
        </w:rPr>
        <w:t xml:space="preserve">(3)  The Refugee Status Determination Officer must at the conclusion of the hearing conducted in the prescribed manner, but subject to monitoring and supervision, in the case </w:t>
      </w:r>
      <w:r w:rsidRPr="00565FC1">
        <w:rPr>
          <w:rFonts w:ascii="Arial Narrow" w:hAnsi="Arial Narrow"/>
          <w:i/>
          <w:iCs/>
          <w:color w:val="000000" w:themeColor="text1"/>
        </w:rPr>
        <w:t>of </w:t>
      </w:r>
      <w:hyperlink r:id="rId9" w:anchor="g7" w:history="1">
        <w:r w:rsidRPr="00565FC1">
          <w:rPr>
            <w:rStyle w:val="Hyperlink"/>
            <w:rFonts w:ascii="Arial Narrow" w:hAnsi="Arial Narrow"/>
            <w:i/>
            <w:iCs/>
            <w:color w:val="000000" w:themeColor="text1"/>
            <w:u w:val="none"/>
          </w:rPr>
          <w:t>paragraphs (a)</w:t>
        </w:r>
      </w:hyperlink>
      <w:r>
        <w:rPr>
          <w:rFonts w:ascii="Arial Narrow" w:hAnsi="Arial Narrow"/>
          <w:i/>
          <w:iCs/>
          <w:color w:val="000000" w:themeColor="text1"/>
        </w:rPr>
        <w:t> and </w:t>
      </w:r>
      <w:hyperlink r:id="rId10" w:anchor="g9" w:history="1">
        <w:r w:rsidRPr="00565FC1">
          <w:rPr>
            <w:rStyle w:val="Hyperlink"/>
            <w:rFonts w:ascii="Arial Narrow" w:hAnsi="Arial Narrow"/>
            <w:i/>
            <w:iCs/>
            <w:color w:val="000000" w:themeColor="text1"/>
            <w:u w:val="none"/>
          </w:rPr>
          <w:t>(c)</w:t>
        </w:r>
      </w:hyperlink>
      <w:r w:rsidRPr="00565FC1">
        <w:rPr>
          <w:rFonts w:ascii="Arial Narrow" w:hAnsi="Arial Narrow"/>
          <w:i/>
          <w:iCs/>
          <w:color w:val="000000" w:themeColor="text1"/>
        </w:rPr>
        <w:t xml:space="preserve">, </w:t>
      </w:r>
      <w:r>
        <w:rPr>
          <w:rFonts w:ascii="Arial Narrow" w:hAnsi="Arial Narrow"/>
          <w:i/>
          <w:iCs/>
          <w:color w:val="000000"/>
        </w:rPr>
        <w:t xml:space="preserve">and subject to review, in the case </w:t>
      </w:r>
      <w:r>
        <w:rPr>
          <w:rFonts w:ascii="Arial Narrow" w:hAnsi="Arial Narrow"/>
          <w:i/>
          <w:iCs/>
          <w:color w:val="000000" w:themeColor="text1"/>
        </w:rPr>
        <w:t>of </w:t>
      </w:r>
      <w:hyperlink r:id="rId11" w:anchor="g8" w:history="1">
        <w:r w:rsidRPr="00565FC1">
          <w:rPr>
            <w:rStyle w:val="Hyperlink"/>
            <w:rFonts w:ascii="Arial Narrow" w:hAnsi="Arial Narrow"/>
            <w:i/>
            <w:iCs/>
            <w:color w:val="000000" w:themeColor="text1"/>
            <w:u w:val="none"/>
          </w:rPr>
          <w:t>paragraph (b)</w:t>
        </w:r>
      </w:hyperlink>
      <w:r>
        <w:rPr>
          <w:rFonts w:ascii="Arial Narrow" w:hAnsi="Arial Narrow"/>
          <w:i/>
          <w:iCs/>
          <w:color w:val="000000" w:themeColor="text1"/>
        </w:rPr>
        <w:t xml:space="preserve">, </w:t>
      </w:r>
      <w:r>
        <w:rPr>
          <w:rFonts w:ascii="Arial Narrow" w:hAnsi="Arial Narrow"/>
          <w:i/>
          <w:iCs/>
          <w:color w:val="000000"/>
        </w:rPr>
        <w:t>by any member of the Standing Committee designated by the chairperson for this purpose—</w:t>
      </w:r>
    </w:p>
    <w:p w:rsidR="0026642A" w:rsidRDefault="0026642A" w:rsidP="0026642A">
      <w:pPr>
        <w:pStyle w:val="lg-a-1"/>
        <w:numPr>
          <w:ilvl w:val="0"/>
          <w:numId w:val="25"/>
        </w:numPr>
        <w:shd w:val="clear" w:color="auto" w:fill="FFFFFF"/>
        <w:spacing w:before="180" w:beforeAutospacing="0" w:after="0" w:afterAutospacing="0"/>
        <w:jc w:val="both"/>
        <w:rPr>
          <w:rFonts w:ascii="Arial Narrow" w:hAnsi="Arial Narrow"/>
          <w:i/>
          <w:iCs/>
          <w:color w:val="000000"/>
        </w:rPr>
      </w:pPr>
      <w:r>
        <w:rPr>
          <w:rFonts w:ascii="Arial Narrow" w:hAnsi="Arial Narrow"/>
          <w:i/>
          <w:iCs/>
          <w:color w:val="000000"/>
        </w:rPr>
        <w:t>grant asylum;</w:t>
      </w:r>
    </w:p>
    <w:p w:rsidR="0026642A" w:rsidRDefault="0026642A" w:rsidP="0026642A">
      <w:pPr>
        <w:pStyle w:val="lg-a-1"/>
        <w:numPr>
          <w:ilvl w:val="0"/>
          <w:numId w:val="25"/>
        </w:numPr>
        <w:shd w:val="clear" w:color="auto" w:fill="FFFFFF"/>
        <w:spacing w:before="180" w:beforeAutospacing="0" w:after="0" w:afterAutospacing="0"/>
        <w:jc w:val="both"/>
        <w:rPr>
          <w:rFonts w:ascii="Arial Narrow" w:hAnsi="Arial Narrow"/>
          <w:i/>
          <w:iCs/>
          <w:color w:val="000000"/>
        </w:rPr>
      </w:pPr>
      <w:r>
        <w:rPr>
          <w:rFonts w:ascii="Arial Narrow" w:hAnsi="Arial Narrow"/>
          <w:i/>
          <w:iCs/>
          <w:color w:val="000000"/>
        </w:rPr>
        <w:t>reject the application as manifestly unfounded, abusive or fraudulent; or</w:t>
      </w:r>
    </w:p>
    <w:p w:rsidR="0026642A" w:rsidRDefault="0026642A" w:rsidP="0026642A">
      <w:pPr>
        <w:pStyle w:val="lg-a-1"/>
        <w:numPr>
          <w:ilvl w:val="0"/>
          <w:numId w:val="25"/>
        </w:numPr>
        <w:shd w:val="clear" w:color="auto" w:fill="FFFFFF"/>
        <w:spacing w:before="180" w:beforeAutospacing="0" w:after="0" w:afterAutospacing="0"/>
        <w:jc w:val="both"/>
        <w:rPr>
          <w:rFonts w:ascii="Arial Narrow" w:hAnsi="Arial Narrow"/>
          <w:i/>
          <w:iCs/>
          <w:color w:val="000000"/>
        </w:rPr>
      </w:pPr>
      <w:r>
        <w:rPr>
          <w:rFonts w:ascii="Arial Narrow" w:hAnsi="Arial Narrow"/>
          <w:i/>
          <w:iCs/>
          <w:color w:val="000000"/>
        </w:rPr>
        <w:t>reject the application as unfounded.</w:t>
      </w:r>
    </w:p>
    <w:p w:rsidR="0026642A" w:rsidRDefault="0026642A" w:rsidP="0026642A">
      <w:pPr>
        <w:pStyle w:val="lg-a-1"/>
        <w:shd w:val="clear" w:color="auto" w:fill="FFFFFF"/>
        <w:spacing w:before="180" w:beforeAutospacing="0" w:after="0" w:afterAutospacing="0"/>
        <w:ind w:left="1920"/>
        <w:jc w:val="both"/>
        <w:rPr>
          <w:rFonts w:ascii="Arial Narrow" w:hAnsi="Arial Narrow"/>
          <w:i/>
          <w:iCs/>
          <w:color w:val="000000"/>
        </w:rPr>
      </w:pPr>
      <w:r>
        <w:rPr>
          <w:rFonts w:ascii="Arial Narrow" w:hAnsi="Arial Narrow"/>
          <w:i/>
          <w:iCs/>
          <w:color w:val="000000"/>
        </w:rPr>
        <w:t>(4)  If an application is rejected in terms of </w:t>
      </w:r>
      <w:hyperlink r:id="rId12" w:anchor="g8" w:history="1">
        <w:r>
          <w:rPr>
            <w:rStyle w:val="Hyperlink"/>
            <w:rFonts w:ascii="Arial Narrow" w:hAnsi="Arial Narrow"/>
            <w:i/>
            <w:iCs/>
            <w:color w:val="000000" w:themeColor="text1"/>
          </w:rPr>
          <w:t>subsection (3) (b)</w:t>
        </w:r>
      </w:hyperlink>
      <w:r>
        <w:rPr>
          <w:rFonts w:ascii="Arial Narrow" w:hAnsi="Arial Narrow"/>
          <w:i/>
          <w:iCs/>
          <w:color w:val="000000" w:themeColor="text1"/>
        </w:rPr>
        <w:t> or </w:t>
      </w:r>
      <w:hyperlink r:id="rId13" w:anchor="g9" w:history="1">
        <w:r>
          <w:rPr>
            <w:rStyle w:val="Hyperlink"/>
            <w:rFonts w:ascii="Arial Narrow" w:hAnsi="Arial Narrow"/>
            <w:i/>
            <w:iCs/>
            <w:color w:val="000000" w:themeColor="text1"/>
          </w:rPr>
          <w:t>(c)</w:t>
        </w:r>
      </w:hyperlink>
      <w:r>
        <w:rPr>
          <w:rFonts w:ascii="Arial Narrow" w:hAnsi="Arial Narrow"/>
          <w:i/>
          <w:iCs/>
          <w:color w:val="000000" w:themeColor="text1"/>
        </w:rPr>
        <w:t xml:space="preserve">, the </w:t>
      </w:r>
      <w:r>
        <w:rPr>
          <w:rFonts w:ascii="Arial Narrow" w:hAnsi="Arial Narrow"/>
          <w:i/>
          <w:iCs/>
          <w:color w:val="000000"/>
        </w:rPr>
        <w:t>Refugee Status Determination Officer must—</w:t>
      </w:r>
    </w:p>
    <w:p w:rsidR="0026642A" w:rsidRDefault="0026642A" w:rsidP="0026642A">
      <w:pPr>
        <w:pStyle w:val="lg-a-1"/>
        <w:numPr>
          <w:ilvl w:val="0"/>
          <w:numId w:val="26"/>
        </w:numPr>
        <w:shd w:val="clear" w:color="auto" w:fill="FFFFFF"/>
        <w:spacing w:before="180" w:beforeAutospacing="0" w:after="0" w:afterAutospacing="0"/>
        <w:jc w:val="both"/>
        <w:rPr>
          <w:rFonts w:ascii="Arial Narrow" w:hAnsi="Arial Narrow"/>
          <w:i/>
          <w:iCs/>
          <w:color w:val="000000"/>
        </w:rPr>
      </w:pPr>
      <w:r>
        <w:rPr>
          <w:rFonts w:ascii="Arial Narrow" w:hAnsi="Arial Narrow"/>
          <w:i/>
          <w:iCs/>
          <w:color w:val="000000"/>
        </w:rPr>
        <w:lastRenderedPageBreak/>
        <w:t>furnish the applicant with written reasons within five working days after the date of the rejection; and</w:t>
      </w:r>
    </w:p>
    <w:p w:rsidR="0026642A" w:rsidRDefault="0026642A" w:rsidP="0026642A">
      <w:pPr>
        <w:pStyle w:val="lg-a-1"/>
        <w:numPr>
          <w:ilvl w:val="0"/>
          <w:numId w:val="26"/>
        </w:numPr>
        <w:shd w:val="clear" w:color="auto" w:fill="FFFFFF"/>
        <w:spacing w:before="180" w:beforeAutospacing="0" w:after="0" w:afterAutospacing="0"/>
        <w:jc w:val="both"/>
        <w:rPr>
          <w:rFonts w:ascii="Arial Narrow" w:hAnsi="Arial Narrow"/>
          <w:i/>
          <w:iCs/>
          <w:color w:val="000000"/>
        </w:rPr>
      </w:pPr>
      <w:r>
        <w:rPr>
          <w:rFonts w:ascii="Arial Narrow" w:hAnsi="Arial Narrow"/>
          <w:i/>
          <w:iCs/>
          <w:color w:val="000000"/>
        </w:rPr>
        <w:t>inform the applicant of his or her right to appeal in terms of section 24B.</w:t>
      </w:r>
    </w:p>
    <w:p w:rsidR="0026642A" w:rsidRDefault="0026642A" w:rsidP="0026642A">
      <w:pPr>
        <w:pStyle w:val="lg-a-1"/>
        <w:shd w:val="clear" w:color="auto" w:fill="FFFFFF"/>
        <w:spacing w:before="180" w:beforeAutospacing="0" w:after="0" w:afterAutospacing="0"/>
        <w:ind w:left="1920"/>
        <w:jc w:val="both"/>
        <w:rPr>
          <w:rFonts w:ascii="Arial Narrow" w:hAnsi="Arial Narrow"/>
          <w:i/>
          <w:iCs/>
          <w:color w:val="000000"/>
        </w:rPr>
      </w:pPr>
      <w:r>
        <w:rPr>
          <w:rFonts w:ascii="Arial Narrow" w:hAnsi="Arial Narrow"/>
          <w:i/>
          <w:iCs/>
          <w:color w:val="000000"/>
        </w:rPr>
        <w:t>(5)  (a)  An asylum seeker whose application for asylum has been rejected in ter</w:t>
      </w:r>
      <w:r>
        <w:rPr>
          <w:rFonts w:ascii="Arial Narrow" w:hAnsi="Arial Narrow"/>
          <w:i/>
          <w:iCs/>
          <w:color w:val="000000" w:themeColor="text1"/>
        </w:rPr>
        <w:t>ms of </w:t>
      </w:r>
      <w:hyperlink r:id="rId14" w:anchor="g8" w:history="1">
        <w:r>
          <w:rPr>
            <w:rStyle w:val="Hyperlink"/>
            <w:rFonts w:ascii="Arial Narrow" w:hAnsi="Arial Narrow"/>
            <w:i/>
            <w:iCs/>
            <w:color w:val="000000" w:themeColor="text1"/>
          </w:rPr>
          <w:t>subsection (3) (b)</w:t>
        </w:r>
      </w:hyperlink>
      <w:r>
        <w:rPr>
          <w:rFonts w:ascii="Arial Narrow" w:hAnsi="Arial Narrow"/>
          <w:i/>
          <w:iCs/>
          <w:color w:val="000000"/>
        </w:rPr>
        <w:t> and confirmed by the Standing Committee in terms of section 24A (2), must be dealt with as an illegal foreigner in terms of section 32 of the Immigration Act.</w:t>
      </w:r>
    </w:p>
    <w:p w:rsidR="0026642A" w:rsidRDefault="0026642A" w:rsidP="0026642A">
      <w:pPr>
        <w:pStyle w:val="lg-a-1"/>
        <w:shd w:val="clear" w:color="auto" w:fill="FFFFFF"/>
        <w:spacing w:before="180" w:beforeAutospacing="0" w:after="0" w:afterAutospacing="0"/>
        <w:ind w:left="1920"/>
        <w:jc w:val="both"/>
        <w:rPr>
          <w:rFonts w:ascii="Arial Narrow" w:hAnsi="Arial Narrow"/>
          <w:i/>
          <w:iCs/>
          <w:color w:val="000000"/>
        </w:rPr>
      </w:pPr>
      <w:r>
        <w:rPr>
          <w:rFonts w:ascii="Arial Narrow" w:hAnsi="Arial Narrow"/>
          <w:i/>
          <w:iCs/>
          <w:color w:val="000000"/>
        </w:rPr>
        <w:t>(b)  An asylum seeker whose application for asylum has been rejected in terms of </w:t>
      </w:r>
      <w:hyperlink r:id="rId15" w:anchor="g9" w:history="1">
        <w:r>
          <w:rPr>
            <w:rStyle w:val="Hyperlink"/>
            <w:rFonts w:ascii="Arial Narrow" w:hAnsi="Arial Narrow"/>
            <w:i/>
            <w:iCs/>
            <w:color w:val="000000" w:themeColor="text1"/>
          </w:rPr>
          <w:t>subsection (3) (c)</w:t>
        </w:r>
      </w:hyperlink>
      <w:r>
        <w:rPr>
          <w:rFonts w:ascii="Arial Narrow" w:hAnsi="Arial Narrow"/>
          <w:i/>
          <w:iCs/>
          <w:color w:val="000000" w:themeColor="text1"/>
        </w:rPr>
        <w:t xml:space="preserve">, must </w:t>
      </w:r>
      <w:r>
        <w:rPr>
          <w:rFonts w:ascii="Arial Narrow" w:hAnsi="Arial Narrow"/>
          <w:i/>
          <w:iCs/>
          <w:color w:val="000000"/>
        </w:rPr>
        <w:t>be dealt with in terms of the Immigration Act, unless he or she lodges an appeal in terms of section 24B (1).</w:t>
      </w:r>
    </w:p>
    <w:p w:rsidR="0026642A" w:rsidRDefault="0026642A" w:rsidP="0026642A">
      <w:pPr>
        <w:pStyle w:val="lg-a-1"/>
        <w:shd w:val="clear" w:color="auto" w:fill="FFFFFF"/>
        <w:spacing w:before="180" w:beforeAutospacing="0" w:after="0" w:afterAutospacing="0"/>
        <w:ind w:left="1920"/>
        <w:jc w:val="both"/>
        <w:rPr>
          <w:rFonts w:ascii="Arial Narrow" w:hAnsi="Arial Narrow"/>
          <w:i/>
          <w:iCs/>
          <w:color w:val="000000"/>
        </w:rPr>
      </w:pPr>
      <w:r>
        <w:rPr>
          <w:rFonts w:ascii="Arial Narrow" w:hAnsi="Arial Narrow"/>
          <w:i/>
          <w:iCs/>
          <w:color w:val="000000"/>
        </w:rPr>
        <w:t>(6)  . . . . . .”</w:t>
      </w:r>
    </w:p>
    <w:p w:rsidR="00D01EA0" w:rsidRDefault="00D01EA0" w:rsidP="0026642A">
      <w:pPr>
        <w:pStyle w:val="lg-a-1"/>
        <w:shd w:val="clear" w:color="auto" w:fill="FFFFFF"/>
        <w:spacing w:before="180" w:beforeAutospacing="0" w:after="0" w:afterAutospacing="0"/>
        <w:ind w:left="1920"/>
        <w:jc w:val="both"/>
        <w:rPr>
          <w:rFonts w:ascii="Arial Narrow" w:hAnsi="Arial Narrow"/>
          <w:i/>
          <w:iCs/>
          <w:color w:val="000000"/>
        </w:rPr>
      </w:pPr>
    </w:p>
    <w:p w:rsidR="004363B4" w:rsidRDefault="00BF5994" w:rsidP="00390CF0">
      <w:pPr>
        <w:snapToGrid w:val="0"/>
        <w:spacing w:after="360" w:line="480" w:lineRule="auto"/>
        <w:ind w:right="-51"/>
        <w:jc w:val="both"/>
        <w:rPr>
          <w:rFonts w:ascii="Arial" w:hAnsi="Arial" w:cs="Arial"/>
        </w:rPr>
      </w:pPr>
      <w:r>
        <w:rPr>
          <w:rFonts w:ascii="Arial" w:hAnsi="Arial" w:cs="Arial"/>
        </w:rPr>
        <w:t>[</w:t>
      </w:r>
      <w:r w:rsidR="00D01EA0">
        <w:rPr>
          <w:rFonts w:ascii="Arial" w:hAnsi="Arial" w:cs="Arial"/>
        </w:rPr>
        <w:t>2</w:t>
      </w:r>
      <w:r w:rsidR="00456CF1">
        <w:rPr>
          <w:rFonts w:ascii="Arial" w:hAnsi="Arial" w:cs="Arial"/>
        </w:rPr>
        <w:t>3</w:t>
      </w:r>
      <w:r>
        <w:rPr>
          <w:rFonts w:ascii="Arial" w:hAnsi="Arial" w:cs="Arial"/>
        </w:rPr>
        <w:t>]</w:t>
      </w:r>
      <w:r w:rsidR="000142AC">
        <w:rPr>
          <w:rFonts w:ascii="Arial" w:hAnsi="Arial" w:cs="Arial"/>
        </w:rPr>
        <w:tab/>
      </w:r>
      <w:r>
        <w:rPr>
          <w:rFonts w:ascii="Arial" w:hAnsi="Arial" w:cs="Arial"/>
        </w:rPr>
        <w:t>Section 37 deals with penalty provisions and states as follows:</w:t>
      </w:r>
    </w:p>
    <w:p w:rsidR="003E2A17" w:rsidRDefault="00923037" w:rsidP="003E2A17">
      <w:pPr>
        <w:pStyle w:val="lg-i"/>
        <w:spacing w:before="180" w:beforeAutospacing="0" w:after="0" w:afterAutospacing="0"/>
        <w:ind w:left="720" w:firstLine="720"/>
        <w:jc w:val="both"/>
        <w:rPr>
          <w:rFonts w:ascii="Arial Narrow" w:hAnsi="Arial Narrow"/>
          <w:i/>
          <w:iCs/>
          <w:color w:val="000000"/>
        </w:rPr>
      </w:pPr>
      <w:r>
        <w:rPr>
          <w:rFonts w:ascii="Arial Narrow" w:hAnsi="Arial Narrow"/>
          <w:i/>
          <w:iCs/>
          <w:color w:val="000000"/>
        </w:rPr>
        <w:t>“</w:t>
      </w:r>
      <w:r>
        <w:rPr>
          <w:rFonts w:ascii="Arial Narrow" w:hAnsi="Arial Narrow"/>
          <w:b/>
          <w:bCs/>
          <w:i/>
          <w:iCs/>
          <w:color w:val="000000"/>
        </w:rPr>
        <w:t>37.   Offences and penalties</w:t>
      </w:r>
      <w:r w:rsidR="00BF5994">
        <w:rPr>
          <w:rFonts w:ascii="Arial Narrow" w:hAnsi="Arial Narrow"/>
          <w:b/>
          <w:bCs/>
          <w:i/>
          <w:iCs/>
          <w:color w:val="000000"/>
        </w:rPr>
        <w:t xml:space="preserve"> - </w:t>
      </w:r>
      <w:r w:rsidR="00BF5994" w:rsidRPr="00BF5994">
        <w:rPr>
          <w:rFonts w:ascii="Arial Narrow" w:hAnsi="Arial Narrow"/>
          <w:bCs/>
          <w:i/>
          <w:iCs/>
          <w:color w:val="000000"/>
        </w:rPr>
        <w:t>A</w:t>
      </w:r>
      <w:r w:rsidR="00BF5994">
        <w:rPr>
          <w:rFonts w:ascii="Arial Narrow" w:hAnsi="Arial Narrow"/>
          <w:bCs/>
          <w:i/>
          <w:iCs/>
          <w:color w:val="000000"/>
        </w:rPr>
        <w:t>ny</w:t>
      </w:r>
      <w:r>
        <w:rPr>
          <w:rFonts w:ascii="Arial Narrow" w:hAnsi="Arial Narrow"/>
          <w:i/>
          <w:iCs/>
          <w:color w:val="000000"/>
        </w:rPr>
        <w:t xml:space="preserve"> person who—</w:t>
      </w:r>
      <w:r w:rsidR="00343D82">
        <w:rPr>
          <w:rFonts w:ascii="Arial Narrow" w:hAnsi="Arial Narrow"/>
          <w:i/>
          <w:iCs/>
          <w:color w:val="000000"/>
        </w:rPr>
        <w:t xml:space="preserve">    </w:t>
      </w:r>
    </w:p>
    <w:p w:rsidR="00923037" w:rsidRDefault="00923037" w:rsidP="003E2A17">
      <w:pPr>
        <w:pStyle w:val="lg-i"/>
        <w:numPr>
          <w:ilvl w:val="0"/>
          <w:numId w:val="33"/>
        </w:numPr>
        <w:spacing w:before="180" w:beforeAutospacing="0" w:after="0" w:afterAutospacing="0"/>
        <w:jc w:val="both"/>
        <w:rPr>
          <w:rFonts w:ascii="Arial Narrow" w:hAnsi="Arial Narrow"/>
          <w:i/>
          <w:iCs/>
          <w:color w:val="000000"/>
        </w:rPr>
      </w:pPr>
      <w:r>
        <w:rPr>
          <w:rFonts w:ascii="Arial Narrow" w:hAnsi="Arial Narrow"/>
          <w:i/>
          <w:iCs/>
          <w:color w:val="000000"/>
        </w:rPr>
        <w:t>for the purpose of entering, or remaining in, the Republic or of facilitating or assisting the entry into or residence in the Republic of himself or herself or any other person, commits any fraudulent act or makes any false representation by conduct, statement or otherwise; or</w:t>
      </w:r>
    </w:p>
    <w:p w:rsidR="00343D82" w:rsidRPr="00343D82" w:rsidRDefault="00923037" w:rsidP="00455DD9">
      <w:pPr>
        <w:pStyle w:val="lg-i"/>
        <w:numPr>
          <w:ilvl w:val="0"/>
          <w:numId w:val="33"/>
        </w:numPr>
        <w:snapToGrid w:val="0"/>
        <w:spacing w:before="180" w:beforeAutospacing="0" w:after="360" w:afterAutospacing="0"/>
        <w:ind w:right="-51"/>
        <w:jc w:val="both"/>
        <w:rPr>
          <w:i/>
        </w:rPr>
      </w:pPr>
      <w:r w:rsidRPr="00343D82">
        <w:rPr>
          <w:rFonts w:ascii="Arial Narrow" w:hAnsi="Arial Narrow"/>
          <w:i/>
          <w:iCs/>
          <w:color w:val="000000"/>
        </w:rPr>
        <w:t>fails to comply with or contravenes the conditions subject to which any permit has been issued to him or her under this Act; or</w:t>
      </w:r>
      <w:r w:rsidR="00343D82" w:rsidRPr="00343D82">
        <w:rPr>
          <w:rFonts w:ascii="Arial Narrow" w:hAnsi="Arial Narrow"/>
          <w:i/>
          <w:iCs/>
          <w:color w:val="000000"/>
        </w:rPr>
        <w:t xml:space="preserve">   </w:t>
      </w:r>
    </w:p>
    <w:p w:rsidR="00343D82" w:rsidRPr="00343D82" w:rsidRDefault="00923037" w:rsidP="00455DD9">
      <w:pPr>
        <w:pStyle w:val="lg-i"/>
        <w:numPr>
          <w:ilvl w:val="0"/>
          <w:numId w:val="33"/>
        </w:numPr>
        <w:snapToGrid w:val="0"/>
        <w:spacing w:before="180" w:beforeAutospacing="0" w:after="360" w:afterAutospacing="0"/>
        <w:ind w:right="-51"/>
        <w:jc w:val="both"/>
        <w:rPr>
          <w:i/>
        </w:rPr>
      </w:pPr>
      <w:r w:rsidRPr="00343D82">
        <w:rPr>
          <w:rFonts w:ascii="Arial Narrow" w:hAnsi="Arial Narrow"/>
          <w:i/>
          <w:iCs/>
          <w:color w:val="000000"/>
        </w:rPr>
        <w:t>without just cause refuses or fails to comply with a requirement of this Act;</w:t>
      </w:r>
      <w:r w:rsidR="00343D82" w:rsidRPr="00343D82">
        <w:rPr>
          <w:rFonts w:ascii="Arial Narrow" w:hAnsi="Arial Narrow"/>
          <w:i/>
          <w:iCs/>
          <w:color w:val="000000"/>
        </w:rPr>
        <w:t xml:space="preserve">  </w:t>
      </w:r>
    </w:p>
    <w:p w:rsidR="004C69D1" w:rsidRPr="00343D82" w:rsidRDefault="00923037" w:rsidP="00250B57">
      <w:pPr>
        <w:pStyle w:val="lg-i"/>
        <w:numPr>
          <w:ilvl w:val="0"/>
          <w:numId w:val="33"/>
        </w:numPr>
        <w:snapToGrid w:val="0"/>
        <w:spacing w:before="180" w:beforeAutospacing="0" w:after="360" w:afterAutospacing="0"/>
        <w:ind w:right="-51"/>
        <w:jc w:val="both"/>
        <w:rPr>
          <w:i/>
        </w:rPr>
      </w:pPr>
      <w:r w:rsidRPr="00343D82">
        <w:rPr>
          <w:rFonts w:ascii="Arial Narrow" w:hAnsi="Arial Narrow"/>
          <w:i/>
          <w:iCs/>
          <w:color w:val="000000"/>
        </w:rPr>
        <w:t>contravenes or fails to comply with any provision of this Act, if such contravention or failure is not elsewhere declared an offence;</w:t>
      </w:r>
      <w:r w:rsidR="004C69D1" w:rsidRPr="00343D82">
        <w:rPr>
          <w:rFonts w:ascii="Arial Narrow" w:hAnsi="Arial Narrow"/>
          <w:i/>
          <w:iCs/>
          <w:color w:val="000000"/>
        </w:rPr>
        <w:t xml:space="preserve">    </w:t>
      </w:r>
    </w:p>
    <w:p w:rsidR="004C69D1" w:rsidRPr="004C69D1" w:rsidRDefault="00923037" w:rsidP="00C41A87">
      <w:pPr>
        <w:pStyle w:val="lg-i"/>
        <w:numPr>
          <w:ilvl w:val="0"/>
          <w:numId w:val="33"/>
        </w:numPr>
        <w:snapToGrid w:val="0"/>
        <w:spacing w:before="180" w:beforeAutospacing="0" w:after="360" w:afterAutospacing="0"/>
        <w:ind w:right="-51"/>
        <w:jc w:val="both"/>
        <w:rPr>
          <w:i/>
        </w:rPr>
      </w:pPr>
      <w:r w:rsidRPr="004C69D1">
        <w:rPr>
          <w:rFonts w:ascii="Arial Narrow" w:hAnsi="Arial Narrow"/>
          <w:i/>
          <w:iCs/>
          <w:color w:val="000000"/>
        </w:rPr>
        <w:t>intentionally assists a person to receive public services to which such person is not entitled; or</w:t>
      </w:r>
      <w:r w:rsidR="004C69D1" w:rsidRPr="004C69D1">
        <w:rPr>
          <w:rFonts w:ascii="Arial Narrow" w:hAnsi="Arial Narrow"/>
          <w:i/>
          <w:iCs/>
          <w:color w:val="000000"/>
        </w:rPr>
        <w:t xml:space="preserve">  </w:t>
      </w:r>
    </w:p>
    <w:p w:rsidR="000142AC" w:rsidRPr="004C69D1" w:rsidRDefault="00923037" w:rsidP="00AB1EC1">
      <w:pPr>
        <w:pStyle w:val="lg-i"/>
        <w:numPr>
          <w:ilvl w:val="0"/>
          <w:numId w:val="33"/>
        </w:numPr>
        <w:snapToGrid w:val="0"/>
        <w:spacing w:before="180" w:beforeAutospacing="0" w:after="360" w:afterAutospacing="0"/>
        <w:ind w:right="-51"/>
        <w:jc w:val="both"/>
        <w:rPr>
          <w:i/>
        </w:rPr>
      </w:pPr>
      <w:r w:rsidRPr="004C69D1">
        <w:rPr>
          <w:rFonts w:ascii="Arial Narrow" w:hAnsi="Arial Narrow"/>
          <w:i/>
          <w:iCs/>
          <w:color w:val="000000"/>
        </w:rPr>
        <w:t>provides false, inaccurate or unauthorised documentation, or any benefit to a person, or otherwise assists such person to disguise his or her identity or status, or accepts undue financial or other considerations, to perform any act or to exercise his or her discretion in terms of this Act; or</w:t>
      </w:r>
      <w:r w:rsidR="000142AC" w:rsidRPr="004C69D1">
        <w:rPr>
          <w:rFonts w:ascii="Arial Narrow" w:hAnsi="Arial Narrow"/>
          <w:i/>
          <w:color w:val="000000"/>
        </w:rPr>
        <w:t xml:space="preserve">  </w:t>
      </w:r>
    </w:p>
    <w:p w:rsidR="00C610F7" w:rsidRPr="000142AC" w:rsidRDefault="00E14174" w:rsidP="00067C74">
      <w:pPr>
        <w:pStyle w:val="lg-i"/>
        <w:numPr>
          <w:ilvl w:val="0"/>
          <w:numId w:val="33"/>
        </w:numPr>
        <w:snapToGrid w:val="0"/>
        <w:spacing w:before="180" w:beforeAutospacing="0" w:after="360" w:afterAutospacing="0"/>
        <w:ind w:right="-51"/>
        <w:jc w:val="both"/>
        <w:rPr>
          <w:i/>
        </w:rPr>
      </w:pPr>
      <w:r>
        <w:rPr>
          <w:i/>
        </w:rPr>
        <w:t>…</w:t>
      </w:r>
    </w:p>
    <w:p w:rsidR="002B69FC" w:rsidRPr="003D1ED4" w:rsidRDefault="00FE69E1" w:rsidP="00BB2727">
      <w:pPr>
        <w:pStyle w:val="1"/>
        <w:numPr>
          <w:ilvl w:val="0"/>
          <w:numId w:val="0"/>
        </w:numPr>
        <w:snapToGrid w:val="0"/>
        <w:spacing w:after="360"/>
        <w:ind w:right="-51"/>
        <w:rPr>
          <w:u w:val="single"/>
        </w:rPr>
      </w:pPr>
      <w:r w:rsidRPr="003D1ED4">
        <w:rPr>
          <w:u w:val="single"/>
        </w:rPr>
        <w:t xml:space="preserve">The </w:t>
      </w:r>
      <w:r w:rsidR="001D3D03" w:rsidRPr="003D1ED4">
        <w:rPr>
          <w:u w:val="single"/>
        </w:rPr>
        <w:t xml:space="preserve">purpose, importance and effect </w:t>
      </w:r>
      <w:r w:rsidRPr="003D1ED4">
        <w:rPr>
          <w:u w:val="single"/>
        </w:rPr>
        <w:t>of the limitation</w:t>
      </w:r>
    </w:p>
    <w:p w:rsidR="00BB2727" w:rsidRDefault="005278D8">
      <w:pPr>
        <w:pStyle w:val="1"/>
        <w:numPr>
          <w:ilvl w:val="0"/>
          <w:numId w:val="0"/>
        </w:numPr>
        <w:snapToGrid w:val="0"/>
        <w:spacing w:after="360"/>
        <w:ind w:right="-51"/>
      </w:pPr>
      <w:r>
        <w:lastRenderedPageBreak/>
        <w:t>[</w:t>
      </w:r>
      <w:r w:rsidR="00721E18">
        <w:t>2</w:t>
      </w:r>
      <w:r w:rsidR="00456CF1">
        <w:t>4</w:t>
      </w:r>
      <w:r>
        <w:t>]</w:t>
      </w:r>
      <w:r w:rsidR="000142AC">
        <w:tab/>
      </w:r>
      <w:r w:rsidR="005C64F2">
        <w:t>T</w:t>
      </w:r>
      <w:r w:rsidR="005C64F2" w:rsidRPr="00106656">
        <w:t>he</w:t>
      </w:r>
      <w:r w:rsidR="005C64F2" w:rsidRPr="00106656">
        <w:rPr>
          <w:spacing w:val="-13"/>
        </w:rPr>
        <w:t xml:space="preserve"> </w:t>
      </w:r>
      <w:r w:rsidR="005C64F2">
        <w:rPr>
          <w:spacing w:val="-13"/>
        </w:rPr>
        <w:t xml:space="preserve">Refugees </w:t>
      </w:r>
      <w:r w:rsidR="005C64F2" w:rsidRPr="00106656">
        <w:t>Act</w:t>
      </w:r>
      <w:r w:rsidR="005C64F2" w:rsidRPr="00106656">
        <w:rPr>
          <w:spacing w:val="-16"/>
        </w:rPr>
        <w:t xml:space="preserve"> </w:t>
      </w:r>
      <w:r w:rsidR="005C64F2">
        <w:rPr>
          <w:spacing w:val="-16"/>
        </w:rPr>
        <w:t xml:space="preserve">is the primary statute </w:t>
      </w:r>
      <w:r w:rsidR="005C64F2">
        <w:t>i</w:t>
      </w:r>
      <w:r w:rsidRPr="00106656">
        <w:t>n</w:t>
      </w:r>
      <w:r w:rsidRPr="00106656">
        <w:rPr>
          <w:spacing w:val="-13"/>
        </w:rPr>
        <w:t xml:space="preserve"> </w:t>
      </w:r>
      <w:r w:rsidRPr="00106656">
        <w:t>South</w:t>
      </w:r>
      <w:r w:rsidRPr="00106656">
        <w:rPr>
          <w:spacing w:val="-15"/>
        </w:rPr>
        <w:t xml:space="preserve"> </w:t>
      </w:r>
      <w:r w:rsidRPr="00106656">
        <w:t>Africa</w:t>
      </w:r>
      <w:r w:rsidRPr="00106656">
        <w:rPr>
          <w:spacing w:val="-10"/>
        </w:rPr>
        <w:t xml:space="preserve"> </w:t>
      </w:r>
      <w:r w:rsidRPr="00106656">
        <w:t>through</w:t>
      </w:r>
      <w:r w:rsidRPr="00106656">
        <w:rPr>
          <w:spacing w:val="-13"/>
        </w:rPr>
        <w:t xml:space="preserve"> </w:t>
      </w:r>
      <w:r w:rsidRPr="00106656">
        <w:t>which</w:t>
      </w:r>
      <w:r w:rsidRPr="00106656">
        <w:rPr>
          <w:spacing w:val="-12"/>
        </w:rPr>
        <w:t xml:space="preserve"> </w:t>
      </w:r>
      <w:r w:rsidRPr="00106656">
        <w:t>refugees</w:t>
      </w:r>
      <w:r w:rsidRPr="00106656">
        <w:rPr>
          <w:spacing w:val="-16"/>
        </w:rPr>
        <w:t xml:space="preserve"> </w:t>
      </w:r>
      <w:r w:rsidRPr="00106656">
        <w:t>and</w:t>
      </w:r>
      <w:r w:rsidRPr="00106656">
        <w:rPr>
          <w:spacing w:val="-15"/>
        </w:rPr>
        <w:t xml:space="preserve"> </w:t>
      </w:r>
      <w:r w:rsidRPr="00106656">
        <w:t>asylum</w:t>
      </w:r>
      <w:r w:rsidRPr="00106656">
        <w:rPr>
          <w:spacing w:val="-65"/>
        </w:rPr>
        <w:t xml:space="preserve"> </w:t>
      </w:r>
      <w:r w:rsidRPr="00106656">
        <w:t>seekers are protected and regulated.</w:t>
      </w:r>
      <w:r w:rsidRPr="00106656">
        <w:rPr>
          <w:spacing w:val="1"/>
        </w:rPr>
        <w:t xml:space="preserve"> </w:t>
      </w:r>
      <w:r w:rsidRPr="00106656">
        <w:t>When a</w:t>
      </w:r>
      <w:r w:rsidR="005C64F2">
        <w:t>n</w:t>
      </w:r>
      <w:r w:rsidRPr="00106656">
        <w:t xml:space="preserve"> </w:t>
      </w:r>
      <w:r w:rsidR="005C64F2" w:rsidRPr="00106656">
        <w:t xml:space="preserve">asylum claim is </w:t>
      </w:r>
      <w:r w:rsidR="005C64F2">
        <w:t>upheld</w:t>
      </w:r>
      <w:r w:rsidR="000B26A9">
        <w:t xml:space="preserve">, </w:t>
      </w:r>
      <w:r w:rsidR="005C64F2">
        <w:t xml:space="preserve">the person </w:t>
      </w:r>
      <w:r w:rsidRPr="00106656">
        <w:t>is recognized as a refugee and granted a refugee permit in terms of</w:t>
      </w:r>
      <w:r w:rsidRPr="00106656">
        <w:rPr>
          <w:spacing w:val="1"/>
        </w:rPr>
        <w:t xml:space="preserve"> </w:t>
      </w:r>
      <w:r w:rsidRPr="00106656">
        <w:t>section</w:t>
      </w:r>
      <w:r w:rsidRPr="00106656">
        <w:rPr>
          <w:spacing w:val="-3"/>
        </w:rPr>
        <w:t xml:space="preserve"> </w:t>
      </w:r>
      <w:r w:rsidRPr="00106656">
        <w:t>24</w:t>
      </w:r>
      <w:r w:rsidRPr="00106656">
        <w:rPr>
          <w:spacing w:val="-2"/>
        </w:rPr>
        <w:t xml:space="preserve"> </w:t>
      </w:r>
      <w:r w:rsidRPr="00106656">
        <w:t>of the</w:t>
      </w:r>
      <w:r w:rsidRPr="00106656">
        <w:rPr>
          <w:spacing w:val="-2"/>
        </w:rPr>
        <w:t xml:space="preserve"> </w:t>
      </w:r>
      <w:r w:rsidRPr="00106656">
        <w:t>Act</w:t>
      </w:r>
      <w:r>
        <w:t xml:space="preserve">. However, </w:t>
      </w:r>
      <w:r w:rsidRPr="00106656">
        <w:t>until</w:t>
      </w:r>
      <w:r w:rsidRPr="00106656">
        <w:rPr>
          <w:spacing w:val="-13"/>
        </w:rPr>
        <w:t xml:space="preserve"> </w:t>
      </w:r>
      <w:r w:rsidRPr="00106656">
        <w:t>that</w:t>
      </w:r>
      <w:r w:rsidRPr="00106656">
        <w:rPr>
          <w:spacing w:val="-13"/>
        </w:rPr>
        <w:t xml:space="preserve"> </w:t>
      </w:r>
      <w:r w:rsidRPr="00106656">
        <w:t>occurs,</w:t>
      </w:r>
      <w:r w:rsidRPr="00106656">
        <w:rPr>
          <w:spacing w:val="-14"/>
        </w:rPr>
        <w:t xml:space="preserve"> </w:t>
      </w:r>
      <w:r w:rsidRPr="00106656">
        <w:t>asylum</w:t>
      </w:r>
      <w:r w:rsidRPr="00106656">
        <w:rPr>
          <w:spacing w:val="-11"/>
        </w:rPr>
        <w:t xml:space="preserve"> </w:t>
      </w:r>
      <w:r w:rsidRPr="00106656">
        <w:t>seekers</w:t>
      </w:r>
      <w:r w:rsidRPr="00106656">
        <w:rPr>
          <w:spacing w:val="-15"/>
        </w:rPr>
        <w:t xml:space="preserve"> </w:t>
      </w:r>
      <w:r w:rsidRPr="00106656">
        <w:t>in</w:t>
      </w:r>
      <w:r w:rsidRPr="00106656">
        <w:rPr>
          <w:spacing w:val="-12"/>
        </w:rPr>
        <w:t xml:space="preserve"> </w:t>
      </w:r>
      <w:r w:rsidRPr="00106656">
        <w:t>South</w:t>
      </w:r>
      <w:r w:rsidRPr="00106656">
        <w:rPr>
          <w:spacing w:val="-15"/>
        </w:rPr>
        <w:t xml:space="preserve"> </w:t>
      </w:r>
      <w:r w:rsidRPr="00106656">
        <w:t>Africa</w:t>
      </w:r>
      <w:r w:rsidRPr="00106656">
        <w:rPr>
          <w:spacing w:val="-13"/>
        </w:rPr>
        <w:t xml:space="preserve"> </w:t>
      </w:r>
      <w:r w:rsidRPr="00106656">
        <w:t>are</w:t>
      </w:r>
      <w:r w:rsidRPr="00106656">
        <w:rPr>
          <w:spacing w:val="-13"/>
        </w:rPr>
        <w:t xml:space="preserve"> </w:t>
      </w:r>
      <w:r w:rsidRPr="00106656">
        <w:t>issued</w:t>
      </w:r>
      <w:r w:rsidRPr="00106656">
        <w:rPr>
          <w:spacing w:val="-15"/>
        </w:rPr>
        <w:t xml:space="preserve"> </w:t>
      </w:r>
      <w:r w:rsidRPr="00106656">
        <w:t>merely</w:t>
      </w:r>
      <w:r w:rsidRPr="00106656">
        <w:rPr>
          <w:spacing w:val="-14"/>
        </w:rPr>
        <w:t xml:space="preserve"> </w:t>
      </w:r>
      <w:r w:rsidRPr="00106656">
        <w:t>with</w:t>
      </w:r>
      <w:r w:rsidRPr="00106656">
        <w:rPr>
          <w:spacing w:val="-12"/>
        </w:rPr>
        <w:t xml:space="preserve"> </w:t>
      </w:r>
      <w:r w:rsidRPr="00106656">
        <w:t>visas</w:t>
      </w:r>
      <w:r w:rsidR="005908C3">
        <w:t xml:space="preserve"> </w:t>
      </w:r>
      <w:r w:rsidRPr="00106656">
        <w:rPr>
          <w:spacing w:val="-64"/>
        </w:rPr>
        <w:t xml:space="preserve"> </w:t>
      </w:r>
      <w:r w:rsidR="005908C3">
        <w:rPr>
          <w:spacing w:val="-64"/>
        </w:rPr>
        <w:t xml:space="preserve">  </w:t>
      </w:r>
      <w:r w:rsidRPr="00106656">
        <w:t>in terms of section 22 of the Act.</w:t>
      </w:r>
      <w:r w:rsidRPr="00106656">
        <w:rPr>
          <w:spacing w:val="1"/>
        </w:rPr>
        <w:t xml:space="preserve">  </w:t>
      </w:r>
      <w:r w:rsidR="004C5A69" w:rsidRPr="00106656">
        <w:t xml:space="preserve">They are </w:t>
      </w:r>
      <w:r w:rsidR="003032DB">
        <w:t>obliged</w:t>
      </w:r>
      <w:r w:rsidR="004C5A69" w:rsidRPr="00106656">
        <w:t xml:space="preserve"> to renew these visas</w:t>
      </w:r>
      <w:r w:rsidR="004C5A69" w:rsidRPr="00106656">
        <w:rPr>
          <w:spacing w:val="1"/>
        </w:rPr>
        <w:t xml:space="preserve"> </w:t>
      </w:r>
      <w:r w:rsidR="004C5A69" w:rsidRPr="00106656">
        <w:t xml:space="preserve">typically between every three to six months at </w:t>
      </w:r>
      <w:r w:rsidR="004C5A69">
        <w:t>a Refugee Reception Office</w:t>
      </w:r>
      <w:r w:rsidR="00EE7CD6">
        <w:t>.</w:t>
      </w:r>
      <w:r w:rsidR="004C5A69">
        <w:t xml:space="preserve"> </w:t>
      </w:r>
      <w:r w:rsidR="004C5A69" w:rsidRPr="00106656">
        <w:rPr>
          <w:spacing w:val="1"/>
        </w:rPr>
        <w:t xml:space="preserve">The purpose </w:t>
      </w:r>
      <w:r w:rsidR="003032DB">
        <w:rPr>
          <w:spacing w:val="1"/>
        </w:rPr>
        <w:t xml:space="preserve">and objective </w:t>
      </w:r>
      <w:r w:rsidR="004C5A69" w:rsidRPr="00106656">
        <w:rPr>
          <w:spacing w:val="1"/>
        </w:rPr>
        <w:t xml:space="preserve">of this visa </w:t>
      </w:r>
      <w:r w:rsidR="004C5A69">
        <w:rPr>
          <w:spacing w:val="1"/>
        </w:rPr>
        <w:t>is</w:t>
      </w:r>
      <w:r w:rsidR="004C5A69" w:rsidRPr="00106656">
        <w:rPr>
          <w:spacing w:val="1"/>
        </w:rPr>
        <w:t xml:space="preserve"> to </w:t>
      </w:r>
      <w:r w:rsidR="003032DB">
        <w:rPr>
          <w:spacing w:val="1"/>
        </w:rPr>
        <w:t xml:space="preserve">safeguard </w:t>
      </w:r>
      <w:r w:rsidR="004C5A69" w:rsidRPr="00106656">
        <w:rPr>
          <w:spacing w:val="1"/>
        </w:rPr>
        <w:t xml:space="preserve">and document an asylum seeker until their asylum application is finalised.  </w:t>
      </w:r>
      <w:r w:rsidR="001D3997">
        <w:rPr>
          <w:spacing w:val="1"/>
        </w:rPr>
        <w:t xml:space="preserve">It is not disputed </w:t>
      </w:r>
      <w:r w:rsidR="005908C3">
        <w:rPr>
          <w:spacing w:val="1"/>
        </w:rPr>
        <w:t xml:space="preserve">that it takes, on average, five years for an asylum seeker to be recognised as a refugee in South Africa. </w:t>
      </w:r>
      <w:r w:rsidR="003032DB">
        <w:rPr>
          <w:spacing w:val="1"/>
        </w:rPr>
        <w:t xml:space="preserve">As a result, throughout </w:t>
      </w:r>
      <w:r w:rsidR="005908C3">
        <w:rPr>
          <w:spacing w:val="1"/>
        </w:rPr>
        <w:t xml:space="preserve">a period of five years, an asylum seeker must renew their visas 10 to 20 times before </w:t>
      </w:r>
      <w:r w:rsidR="004C5A69">
        <w:rPr>
          <w:spacing w:val="1"/>
        </w:rPr>
        <w:t xml:space="preserve">they are afforded refugee status. </w:t>
      </w:r>
    </w:p>
    <w:p w:rsidR="00DD2E4B" w:rsidRPr="00356EF7" w:rsidRDefault="002778D0" w:rsidP="00DD2E4B">
      <w:pPr>
        <w:spacing w:line="480" w:lineRule="auto"/>
        <w:jc w:val="both"/>
        <w:rPr>
          <w:rFonts w:ascii="Arial" w:hAnsi="Arial" w:cs="Arial"/>
          <w:lang w:eastAsia="en-US"/>
        </w:rPr>
      </w:pPr>
      <w:r w:rsidRPr="00810F6A">
        <w:rPr>
          <w:rFonts w:ascii="Arial" w:hAnsi="Arial" w:cs="Arial"/>
          <w:lang w:eastAsia="en-ZA"/>
        </w:rPr>
        <w:t>[</w:t>
      </w:r>
      <w:r w:rsidR="00721E18">
        <w:rPr>
          <w:rFonts w:ascii="Arial" w:hAnsi="Arial" w:cs="Arial"/>
          <w:lang w:eastAsia="en-ZA"/>
        </w:rPr>
        <w:t>2</w:t>
      </w:r>
      <w:r w:rsidR="00456CF1">
        <w:rPr>
          <w:rFonts w:ascii="Arial" w:hAnsi="Arial" w:cs="Arial"/>
          <w:lang w:eastAsia="en-ZA"/>
        </w:rPr>
        <w:t>5</w:t>
      </w:r>
      <w:r w:rsidRPr="00810F6A">
        <w:rPr>
          <w:rFonts w:ascii="Arial" w:hAnsi="Arial" w:cs="Arial"/>
          <w:lang w:eastAsia="en-ZA"/>
        </w:rPr>
        <w:t>]</w:t>
      </w:r>
      <w:r w:rsidR="000142AC" w:rsidRPr="00810F6A">
        <w:rPr>
          <w:rFonts w:ascii="Arial" w:hAnsi="Arial" w:cs="Arial"/>
          <w:lang w:eastAsia="en-ZA"/>
        </w:rPr>
        <w:tab/>
      </w:r>
      <w:r w:rsidR="00DD2E4B" w:rsidRPr="00EF193D">
        <w:rPr>
          <w:rFonts w:ascii="Arial" w:hAnsi="Arial" w:cs="Arial"/>
          <w:color w:val="242121"/>
          <w:lang w:val="en-US" w:eastAsia="en-ZA"/>
        </w:rPr>
        <w:t>Respondent</w:t>
      </w:r>
      <w:r w:rsidR="00F6678A">
        <w:rPr>
          <w:rFonts w:ascii="Arial" w:hAnsi="Arial" w:cs="Arial"/>
          <w:color w:val="242121"/>
          <w:lang w:val="en-US" w:eastAsia="en-ZA"/>
        </w:rPr>
        <w:t>s</w:t>
      </w:r>
      <w:r w:rsidR="00DD2E4B" w:rsidRPr="00EF193D">
        <w:rPr>
          <w:rFonts w:ascii="Arial" w:hAnsi="Arial" w:cs="Arial"/>
          <w:color w:val="242121"/>
          <w:lang w:val="en-US" w:eastAsia="en-ZA"/>
        </w:rPr>
        <w:t xml:space="preserve"> averred that the</w:t>
      </w:r>
      <w:r w:rsidR="00DD2E4B" w:rsidRPr="00EF193D">
        <w:rPr>
          <w:rFonts w:ascii="Arial" w:hAnsi="Arial" w:cs="Arial"/>
        </w:rPr>
        <w:t xml:space="preserve"> rights afforded under section 22 have always been intended to be temporary and subject to </w:t>
      </w:r>
      <w:r w:rsidR="00584EF9">
        <w:rPr>
          <w:rFonts w:ascii="Arial" w:hAnsi="Arial" w:cs="Arial"/>
        </w:rPr>
        <w:t xml:space="preserve">limitations and </w:t>
      </w:r>
      <w:r w:rsidR="00DD2E4B" w:rsidRPr="00EF193D">
        <w:rPr>
          <w:rFonts w:ascii="Arial" w:hAnsi="Arial" w:cs="Arial"/>
        </w:rPr>
        <w:t>conditions. This is apparent from the section 22(1) which provides that a visa issued under section 22 is a</w:t>
      </w:r>
      <w:r w:rsidR="00DD2E4B" w:rsidRPr="00356EF7">
        <w:rPr>
          <w:rFonts w:ascii="Arial" w:hAnsi="Arial" w:cs="Arial"/>
        </w:rPr>
        <w:t xml:space="preserve"> temporary provision that allows asylum seekers to sojourn in the Republic while their visa applications under section 21 are pending</w:t>
      </w:r>
      <w:r w:rsidR="00DD2E4B">
        <w:rPr>
          <w:rFonts w:ascii="Arial" w:hAnsi="Arial" w:cs="Arial"/>
        </w:rPr>
        <w:t xml:space="preserve">. </w:t>
      </w:r>
      <w:r w:rsidR="00810F6A">
        <w:rPr>
          <w:rFonts w:ascii="Arial" w:hAnsi="Arial" w:cs="Arial"/>
        </w:rPr>
        <w:t xml:space="preserve">Section 22(4) provides that the visa under section 22(1) may </w:t>
      </w:r>
      <w:r w:rsidR="00AC079D">
        <w:rPr>
          <w:rFonts w:ascii="Arial" w:hAnsi="Arial" w:cs="Arial"/>
        </w:rPr>
        <w:t xml:space="preserve">be periodically extended </w:t>
      </w:r>
      <w:r w:rsidR="00810F6A">
        <w:rPr>
          <w:rFonts w:ascii="Arial" w:hAnsi="Arial" w:cs="Arial"/>
        </w:rPr>
        <w:t xml:space="preserve">for such periods as may be required. </w:t>
      </w:r>
      <w:r w:rsidR="00DD2E4B">
        <w:rPr>
          <w:rFonts w:ascii="Arial" w:hAnsi="Arial" w:cs="Arial"/>
        </w:rPr>
        <w:t xml:space="preserve">The Act intended for the Director General to be empowered </w:t>
      </w:r>
      <w:r w:rsidR="00AC079D">
        <w:rPr>
          <w:rFonts w:ascii="Arial" w:hAnsi="Arial" w:cs="Arial"/>
        </w:rPr>
        <w:t xml:space="preserve">and authorised </w:t>
      </w:r>
      <w:r w:rsidR="00DD2E4B">
        <w:rPr>
          <w:rFonts w:ascii="Arial" w:hAnsi="Arial" w:cs="Arial"/>
        </w:rPr>
        <w:t>to withdraw the asylum seeker visa upon fail</w:t>
      </w:r>
      <w:r w:rsidR="00AC079D">
        <w:rPr>
          <w:rFonts w:ascii="Arial" w:hAnsi="Arial" w:cs="Arial"/>
        </w:rPr>
        <w:t xml:space="preserve">ing </w:t>
      </w:r>
      <w:r w:rsidR="00DD2E4B">
        <w:rPr>
          <w:rFonts w:ascii="Arial" w:hAnsi="Arial" w:cs="Arial"/>
        </w:rPr>
        <w:t>to comply with any of the conditions attached thereto, as envisaged in section 22 (5) of the Act.</w:t>
      </w:r>
      <w:r w:rsidR="00AC079D">
        <w:rPr>
          <w:rStyle w:val="FootnoteReference"/>
          <w:rFonts w:ascii="Arial" w:hAnsi="Arial" w:cs="Arial"/>
        </w:rPr>
        <w:footnoteReference w:id="13"/>
      </w:r>
      <w:r w:rsidR="00DD2E4B">
        <w:rPr>
          <w:rFonts w:ascii="Arial" w:hAnsi="Arial" w:cs="Arial"/>
        </w:rPr>
        <w:t xml:space="preserve"> </w:t>
      </w:r>
      <w:r w:rsidR="00F6678A">
        <w:rPr>
          <w:rFonts w:ascii="Arial" w:hAnsi="Arial" w:cs="Arial"/>
        </w:rPr>
        <w:t xml:space="preserve">   </w:t>
      </w:r>
    </w:p>
    <w:p w:rsidR="00C7023A" w:rsidRDefault="00195026" w:rsidP="00D353E8">
      <w:pPr>
        <w:pStyle w:val="1"/>
        <w:numPr>
          <w:ilvl w:val="0"/>
          <w:numId w:val="0"/>
        </w:numPr>
        <w:snapToGrid w:val="0"/>
        <w:spacing w:after="360"/>
        <w:ind w:right="-51"/>
      </w:pPr>
      <w:r>
        <w:rPr>
          <w:lang w:eastAsia="en-ZA"/>
        </w:rPr>
        <w:lastRenderedPageBreak/>
        <w:t>[</w:t>
      </w:r>
      <w:r w:rsidR="00721E18">
        <w:rPr>
          <w:lang w:eastAsia="en-ZA"/>
        </w:rPr>
        <w:t>2</w:t>
      </w:r>
      <w:r w:rsidR="00456CF1">
        <w:rPr>
          <w:lang w:eastAsia="en-ZA"/>
        </w:rPr>
        <w:t>6</w:t>
      </w:r>
      <w:r>
        <w:rPr>
          <w:lang w:eastAsia="en-ZA"/>
        </w:rPr>
        <w:t>]</w:t>
      </w:r>
      <w:r w:rsidR="00721E18">
        <w:rPr>
          <w:lang w:eastAsia="en-ZA"/>
        </w:rPr>
        <w:tab/>
      </w:r>
      <w:r w:rsidR="00AC079D">
        <w:rPr>
          <w:lang w:eastAsia="en-ZA"/>
        </w:rPr>
        <w:t xml:space="preserve">Asylum seekers are permitted to work, study, and use social services such as health care, banking, insurance, and cell phone contracts under section 22. </w:t>
      </w:r>
      <w:r w:rsidR="00BB2727">
        <w:t xml:space="preserve">Without a valid permit, asylum seekers, as well as their children, become </w:t>
      </w:r>
      <w:r w:rsidR="00C509BC">
        <w:t>vulnerable to deportation as a consequence of section 32 of the Immigration Act 13 of 2002</w:t>
      </w:r>
      <w:r w:rsidR="00F421A7">
        <w:t>,</w:t>
      </w:r>
      <w:r w:rsidR="00C509BC">
        <w:t xml:space="preserve"> which provides that </w:t>
      </w:r>
      <w:r w:rsidR="00C509BC" w:rsidRPr="00804C5B">
        <w:rPr>
          <w:i/>
        </w:rPr>
        <w:t>“illegal foreigners shall be deported</w:t>
      </w:r>
      <w:r w:rsidR="00C509BC">
        <w:t xml:space="preserve">”. </w:t>
      </w:r>
      <w:r w:rsidR="008675EA">
        <w:t xml:space="preserve"> </w:t>
      </w:r>
      <w:r w:rsidR="0040693B">
        <w:t>S</w:t>
      </w:r>
      <w:r w:rsidR="0040693B" w:rsidRPr="00A31CB2">
        <w:t>ections 38 to 42 of the</w:t>
      </w:r>
      <w:r w:rsidR="0040693B" w:rsidRPr="00A31CB2">
        <w:rPr>
          <w:spacing w:val="1"/>
        </w:rPr>
        <w:t xml:space="preserve"> </w:t>
      </w:r>
      <w:r w:rsidR="0040693B" w:rsidRPr="00A31CB2">
        <w:t>Immigration</w:t>
      </w:r>
      <w:r w:rsidR="0040693B" w:rsidRPr="00A31CB2">
        <w:rPr>
          <w:spacing w:val="1"/>
        </w:rPr>
        <w:t xml:space="preserve"> </w:t>
      </w:r>
      <w:r w:rsidR="0040693B" w:rsidRPr="00A31CB2">
        <w:t>Act</w:t>
      </w:r>
      <w:r w:rsidR="0040693B" w:rsidRPr="00A31CB2">
        <w:rPr>
          <w:spacing w:val="1"/>
        </w:rPr>
        <w:t xml:space="preserve"> </w:t>
      </w:r>
      <w:r w:rsidR="0040693B" w:rsidRPr="00A31CB2">
        <w:t>prohibit</w:t>
      </w:r>
      <w:r w:rsidR="0040693B" w:rsidRPr="00A31CB2">
        <w:rPr>
          <w:spacing w:val="1"/>
        </w:rPr>
        <w:t xml:space="preserve"> </w:t>
      </w:r>
      <w:r w:rsidR="0040693B" w:rsidRPr="00A31CB2">
        <w:t>the</w:t>
      </w:r>
      <w:r w:rsidR="0040693B" w:rsidRPr="00A31CB2">
        <w:rPr>
          <w:spacing w:val="1"/>
        </w:rPr>
        <w:t xml:space="preserve"> </w:t>
      </w:r>
      <w:r w:rsidR="0040693B" w:rsidRPr="00A31CB2">
        <w:t>employment,</w:t>
      </w:r>
      <w:r w:rsidR="0040693B" w:rsidRPr="00A31CB2">
        <w:rPr>
          <w:spacing w:val="1"/>
        </w:rPr>
        <w:t xml:space="preserve"> </w:t>
      </w:r>
      <w:r w:rsidR="0040693B" w:rsidRPr="00A31CB2">
        <w:t>educational</w:t>
      </w:r>
      <w:r w:rsidR="0040693B" w:rsidRPr="00A31CB2">
        <w:rPr>
          <w:spacing w:val="1"/>
        </w:rPr>
        <w:t xml:space="preserve"> </w:t>
      </w:r>
      <w:r w:rsidR="0040693B" w:rsidRPr="00A31CB2">
        <w:t>instruction,</w:t>
      </w:r>
      <w:r w:rsidR="0040693B" w:rsidRPr="00A31CB2">
        <w:rPr>
          <w:spacing w:val="1"/>
        </w:rPr>
        <w:t xml:space="preserve"> </w:t>
      </w:r>
      <w:r w:rsidR="0040693B" w:rsidRPr="00A31CB2">
        <w:t>accommodation or aiding and abetting of illegal foreigners.</w:t>
      </w:r>
      <w:r w:rsidR="0040693B">
        <w:t xml:space="preserve"> </w:t>
      </w:r>
      <w:r w:rsidR="00BB2727">
        <w:t xml:space="preserve">The children of undocumented asylum seekers </w:t>
      </w:r>
      <w:r w:rsidR="00804C5B">
        <w:t>are</w:t>
      </w:r>
      <w:r w:rsidR="008B223B">
        <w:t xml:space="preserve"> negatively affected </w:t>
      </w:r>
      <w:r w:rsidR="00BB2727">
        <w:t>as educational opportunities are reserved only for those who can produce a valid permit.</w:t>
      </w:r>
    </w:p>
    <w:p w:rsidR="0068575C" w:rsidRDefault="00C7023A" w:rsidP="00D353E8">
      <w:pPr>
        <w:spacing w:line="480" w:lineRule="auto"/>
        <w:jc w:val="both"/>
        <w:rPr>
          <w:rFonts w:ascii="Arial" w:hAnsi="Arial" w:cs="Arial"/>
        </w:rPr>
      </w:pPr>
      <w:r>
        <w:rPr>
          <w:rFonts w:ascii="Arial" w:hAnsi="Arial" w:cs="Arial"/>
        </w:rPr>
        <w:t>[</w:t>
      </w:r>
      <w:r w:rsidR="00721E18">
        <w:rPr>
          <w:rFonts w:ascii="Arial" w:hAnsi="Arial" w:cs="Arial"/>
        </w:rPr>
        <w:t>2</w:t>
      </w:r>
      <w:r w:rsidR="00456CF1">
        <w:rPr>
          <w:rFonts w:ascii="Arial" w:hAnsi="Arial" w:cs="Arial"/>
        </w:rPr>
        <w:t>7</w:t>
      </w:r>
      <w:r>
        <w:rPr>
          <w:rFonts w:ascii="Arial" w:hAnsi="Arial" w:cs="Arial"/>
        </w:rPr>
        <w:t>]</w:t>
      </w:r>
      <w:r w:rsidR="000142AC">
        <w:rPr>
          <w:rFonts w:ascii="Arial" w:hAnsi="Arial" w:cs="Arial"/>
        </w:rPr>
        <w:tab/>
      </w:r>
      <w:r w:rsidRPr="0015477A">
        <w:rPr>
          <w:rFonts w:ascii="Arial" w:hAnsi="Arial" w:cs="Arial"/>
        </w:rPr>
        <w:t xml:space="preserve">The provisions of sections 21 and 24 of the Refugees Act are the primary provisions that effectively </w:t>
      </w:r>
      <w:r w:rsidR="00042C6A">
        <w:rPr>
          <w:rFonts w:ascii="Arial" w:hAnsi="Arial" w:cs="Arial"/>
        </w:rPr>
        <w:t xml:space="preserve">enables </w:t>
      </w:r>
      <w:r w:rsidRPr="0015477A">
        <w:rPr>
          <w:rFonts w:ascii="Arial" w:hAnsi="Arial" w:cs="Arial"/>
        </w:rPr>
        <w:t>the process and the manner in which it is determined whether an asylum seeker qualifies for the long-term protection afforded under the Refugees Act and</w:t>
      </w:r>
      <w:r w:rsidR="00746C91">
        <w:rPr>
          <w:rFonts w:ascii="Arial" w:hAnsi="Arial" w:cs="Arial"/>
        </w:rPr>
        <w:t>, therefore,</w:t>
      </w:r>
      <w:r w:rsidRPr="0015477A">
        <w:rPr>
          <w:rFonts w:ascii="Arial" w:hAnsi="Arial" w:cs="Arial"/>
        </w:rPr>
        <w:t xml:space="preserve"> should be afforded asylum status. It is only once a determination has been made under section 24 that an asylum seeker would be granted asylum status. </w:t>
      </w:r>
    </w:p>
    <w:p w:rsidR="00C521FA" w:rsidRDefault="00C521FA" w:rsidP="00065857">
      <w:pPr>
        <w:snapToGrid w:val="0"/>
        <w:spacing w:after="360" w:line="360" w:lineRule="auto"/>
        <w:ind w:right="-51"/>
        <w:jc w:val="both"/>
        <w:rPr>
          <w:rFonts w:ascii="Arial" w:hAnsi="Arial" w:cs="Arial"/>
          <w:color w:val="242121"/>
          <w:lang w:val="en-US" w:eastAsia="en-ZA"/>
        </w:rPr>
      </w:pPr>
    </w:p>
    <w:p w:rsidR="001D3D03" w:rsidRPr="00EF193D" w:rsidRDefault="000576C7" w:rsidP="001D3D03">
      <w:pPr>
        <w:snapToGrid w:val="0"/>
        <w:spacing w:after="360" w:line="480" w:lineRule="auto"/>
        <w:ind w:right="-51"/>
        <w:jc w:val="both"/>
        <w:rPr>
          <w:rFonts w:ascii="Arial" w:hAnsi="Arial" w:cs="Arial"/>
        </w:rPr>
      </w:pPr>
      <w:r>
        <w:rPr>
          <w:rFonts w:ascii="Arial" w:hAnsi="Arial" w:cs="Arial"/>
          <w:color w:val="242121"/>
          <w:lang w:val="en-US" w:eastAsia="en-ZA"/>
        </w:rPr>
        <w:t>[</w:t>
      </w:r>
      <w:r w:rsidR="00721E18">
        <w:rPr>
          <w:rFonts w:ascii="Arial" w:hAnsi="Arial" w:cs="Arial"/>
          <w:color w:val="242121"/>
          <w:lang w:val="en-US" w:eastAsia="en-ZA"/>
        </w:rPr>
        <w:t>2</w:t>
      </w:r>
      <w:r w:rsidR="00456CF1">
        <w:rPr>
          <w:rFonts w:ascii="Arial" w:hAnsi="Arial" w:cs="Arial"/>
          <w:color w:val="242121"/>
          <w:lang w:val="en-US" w:eastAsia="en-ZA"/>
        </w:rPr>
        <w:t>8</w:t>
      </w:r>
      <w:r>
        <w:rPr>
          <w:rFonts w:ascii="Arial" w:hAnsi="Arial" w:cs="Arial"/>
          <w:color w:val="242121"/>
          <w:lang w:val="en-US" w:eastAsia="en-ZA"/>
        </w:rPr>
        <w:t>]</w:t>
      </w:r>
      <w:r w:rsidR="00721E18">
        <w:rPr>
          <w:rFonts w:ascii="Arial" w:hAnsi="Arial" w:cs="Arial"/>
          <w:color w:val="242121"/>
          <w:lang w:val="en-US" w:eastAsia="en-ZA"/>
        </w:rPr>
        <w:tab/>
      </w:r>
      <w:r w:rsidR="001D3D03">
        <w:rPr>
          <w:rFonts w:ascii="Arial" w:hAnsi="Arial" w:cs="Arial"/>
          <w:color w:val="242121"/>
          <w:lang w:val="en-US" w:eastAsia="en-ZA"/>
        </w:rPr>
        <w:t>The</w:t>
      </w:r>
      <w:r w:rsidR="00746C91">
        <w:rPr>
          <w:rFonts w:ascii="Arial" w:hAnsi="Arial" w:cs="Arial"/>
          <w:color w:val="242121"/>
          <w:lang w:val="en-US" w:eastAsia="en-ZA"/>
        </w:rPr>
        <w:t xml:space="preserve"> essence</w:t>
      </w:r>
      <w:r w:rsidR="001D3D03">
        <w:rPr>
          <w:rFonts w:ascii="Arial" w:hAnsi="Arial" w:cs="Arial"/>
          <w:color w:val="242121"/>
          <w:lang w:val="en-US" w:eastAsia="en-ZA"/>
        </w:rPr>
        <w:t xml:space="preserve"> of respondent</w:t>
      </w:r>
      <w:r w:rsidR="00E50D75">
        <w:rPr>
          <w:rFonts w:ascii="Arial" w:hAnsi="Arial" w:cs="Arial"/>
          <w:color w:val="242121"/>
          <w:lang w:val="en-US" w:eastAsia="en-ZA"/>
        </w:rPr>
        <w:t>s’</w:t>
      </w:r>
      <w:r w:rsidR="001D3D03">
        <w:rPr>
          <w:rFonts w:ascii="Arial" w:hAnsi="Arial" w:cs="Arial"/>
          <w:color w:val="242121"/>
          <w:lang w:val="en-US" w:eastAsia="en-ZA"/>
        </w:rPr>
        <w:t xml:space="preserve"> </w:t>
      </w:r>
      <w:r w:rsidR="00746C91">
        <w:rPr>
          <w:rFonts w:ascii="Arial" w:hAnsi="Arial" w:cs="Arial"/>
          <w:color w:val="242121"/>
          <w:lang w:val="en-US" w:eastAsia="en-ZA"/>
        </w:rPr>
        <w:t xml:space="preserve">argument </w:t>
      </w:r>
      <w:r w:rsidR="001D3D03">
        <w:rPr>
          <w:rFonts w:ascii="Arial" w:hAnsi="Arial" w:cs="Arial"/>
          <w:color w:val="242121"/>
          <w:lang w:val="en-US" w:eastAsia="en-ZA"/>
        </w:rPr>
        <w:t xml:space="preserve">relates to alleged backlogs and </w:t>
      </w:r>
      <w:r w:rsidR="00746C91">
        <w:rPr>
          <w:rFonts w:ascii="Arial" w:hAnsi="Arial" w:cs="Arial"/>
          <w:color w:val="242121"/>
          <w:lang w:val="en-US" w:eastAsia="en-ZA"/>
        </w:rPr>
        <w:t xml:space="preserve">exploitation </w:t>
      </w:r>
      <w:r w:rsidR="001D3D03">
        <w:rPr>
          <w:rFonts w:ascii="Arial" w:hAnsi="Arial" w:cs="Arial"/>
          <w:color w:val="242121"/>
          <w:lang w:val="en-US" w:eastAsia="en-ZA"/>
        </w:rPr>
        <w:t>of the refugee mechanisms</w:t>
      </w:r>
      <w:r w:rsidR="00746C91">
        <w:rPr>
          <w:rFonts w:ascii="Arial" w:hAnsi="Arial" w:cs="Arial"/>
          <w:color w:val="242121"/>
          <w:lang w:val="en-US" w:eastAsia="en-ZA"/>
        </w:rPr>
        <w:t xml:space="preserve"> and processes</w:t>
      </w:r>
      <w:r w:rsidR="001D3D03">
        <w:rPr>
          <w:rFonts w:ascii="Arial" w:hAnsi="Arial" w:cs="Arial"/>
          <w:color w:val="242121"/>
          <w:lang w:val="en-US" w:eastAsia="en-ZA"/>
        </w:rPr>
        <w:t>.</w:t>
      </w:r>
      <w:r w:rsidR="001D3D03">
        <w:rPr>
          <w:rFonts w:ascii="Arial" w:hAnsi="Arial" w:cs="Arial"/>
        </w:rPr>
        <w:t xml:space="preserve"> Respondent</w:t>
      </w:r>
      <w:r w:rsidR="00E50D75">
        <w:rPr>
          <w:rFonts w:ascii="Arial" w:hAnsi="Arial" w:cs="Arial"/>
        </w:rPr>
        <w:t>s</w:t>
      </w:r>
      <w:r w:rsidR="001D3D03">
        <w:rPr>
          <w:rFonts w:ascii="Arial" w:hAnsi="Arial" w:cs="Arial"/>
        </w:rPr>
        <w:t xml:space="preserve"> submitted that m</w:t>
      </w:r>
      <w:r w:rsidR="001D3D03" w:rsidRPr="000D4214">
        <w:rPr>
          <w:rFonts w:ascii="Arial" w:hAnsi="Arial" w:cs="Arial"/>
        </w:rPr>
        <w:t xml:space="preserve">any challenges have been encountered in having these claims finalized, including recalcitrant applicants with no merit to their claims. </w:t>
      </w:r>
      <w:r w:rsidR="001D3D03">
        <w:rPr>
          <w:rFonts w:ascii="Arial" w:hAnsi="Arial" w:cs="Arial"/>
          <w:iCs/>
        </w:rPr>
        <w:t>The respondent</w:t>
      </w:r>
      <w:r w:rsidR="00E50D75">
        <w:rPr>
          <w:rFonts w:ascii="Arial" w:hAnsi="Arial" w:cs="Arial"/>
          <w:iCs/>
        </w:rPr>
        <w:t>s</w:t>
      </w:r>
      <w:r w:rsidR="001D3D03">
        <w:rPr>
          <w:rFonts w:ascii="Arial" w:hAnsi="Arial" w:cs="Arial"/>
          <w:iCs/>
        </w:rPr>
        <w:t xml:space="preserve"> </w:t>
      </w:r>
      <w:r w:rsidR="001D3D03" w:rsidRPr="00EF193D">
        <w:rPr>
          <w:rFonts w:ascii="Arial" w:hAnsi="Arial" w:cs="Arial"/>
          <w:iCs/>
        </w:rPr>
        <w:t>allege that most asylum seekers are not genuine and pursue asylum status “</w:t>
      </w:r>
      <w:r w:rsidR="001D3D03" w:rsidRPr="00287F20">
        <w:rPr>
          <w:rFonts w:ascii="Arial" w:hAnsi="Arial" w:cs="Arial"/>
          <w:i/>
          <w:iCs/>
        </w:rPr>
        <w:t>to avoid</w:t>
      </w:r>
      <w:r w:rsidR="001D3D03" w:rsidRPr="00EF193D">
        <w:rPr>
          <w:rFonts w:ascii="Arial" w:hAnsi="Arial" w:cs="Arial"/>
          <w:iCs/>
        </w:rPr>
        <w:t xml:space="preserve"> </w:t>
      </w:r>
      <w:r w:rsidR="001D3D03" w:rsidRPr="00287F20">
        <w:rPr>
          <w:rFonts w:ascii="Arial" w:hAnsi="Arial" w:cs="Arial"/>
          <w:i/>
          <w:iCs/>
        </w:rPr>
        <w:t>meeting the requirements of the immigration laws of the Republic.</w:t>
      </w:r>
      <w:r w:rsidR="001D3D03">
        <w:rPr>
          <w:rFonts w:ascii="Arial" w:hAnsi="Arial" w:cs="Arial"/>
          <w:iCs/>
        </w:rPr>
        <w:t>” Respondent</w:t>
      </w:r>
      <w:r w:rsidR="00E50D75">
        <w:rPr>
          <w:rFonts w:ascii="Arial" w:hAnsi="Arial" w:cs="Arial"/>
          <w:iCs/>
        </w:rPr>
        <w:t>s</w:t>
      </w:r>
      <w:r w:rsidR="001D3D03">
        <w:rPr>
          <w:rFonts w:ascii="Arial" w:hAnsi="Arial" w:cs="Arial"/>
          <w:iCs/>
        </w:rPr>
        <w:t xml:space="preserve"> stated that un</w:t>
      </w:r>
      <w:r w:rsidR="001D3D03" w:rsidRPr="00EF193D">
        <w:rPr>
          <w:rFonts w:ascii="Arial" w:hAnsi="Arial" w:cs="Arial"/>
          <w:iCs/>
        </w:rPr>
        <w:t>der the</w:t>
      </w:r>
      <w:r w:rsidR="001D3D03">
        <w:rPr>
          <w:rFonts w:ascii="Arial" w:hAnsi="Arial" w:cs="Arial"/>
          <w:iCs/>
        </w:rPr>
        <w:t xml:space="preserve"> </w:t>
      </w:r>
      <w:r w:rsidR="001D3D03" w:rsidRPr="00EF193D">
        <w:rPr>
          <w:rFonts w:ascii="Arial" w:hAnsi="Arial" w:cs="Arial"/>
          <w:iCs/>
        </w:rPr>
        <w:t xml:space="preserve">pre-amended Act and Regulations, these recalcitrant asylum seekers did not have </w:t>
      </w:r>
      <w:r w:rsidR="001D3D03">
        <w:rPr>
          <w:rFonts w:ascii="Arial" w:hAnsi="Arial" w:cs="Arial"/>
          <w:iCs/>
        </w:rPr>
        <w:t>su</w:t>
      </w:r>
      <w:r w:rsidR="001D3D03" w:rsidRPr="00EF193D">
        <w:rPr>
          <w:rFonts w:ascii="Arial" w:hAnsi="Arial" w:cs="Arial"/>
          <w:iCs/>
        </w:rPr>
        <w:t xml:space="preserve">fficient incentive to pursue their applications diligently. Consequently, the threat of </w:t>
      </w:r>
      <w:r w:rsidR="001D3D03" w:rsidRPr="00EF193D">
        <w:rPr>
          <w:rFonts w:ascii="Arial" w:hAnsi="Arial" w:cs="Arial"/>
          <w:iCs/>
        </w:rPr>
        <w:lastRenderedPageBreak/>
        <w:t>abandonment will provide asylum seekers with the necessary incentive to finalise their applications</w:t>
      </w:r>
      <w:r w:rsidR="001D3D03">
        <w:rPr>
          <w:rFonts w:ascii="Arial" w:hAnsi="Arial" w:cs="Arial"/>
          <w:iCs/>
        </w:rPr>
        <w:t>.</w:t>
      </w:r>
    </w:p>
    <w:p w:rsidR="001D3D03" w:rsidRDefault="001D3D03" w:rsidP="001D3D03">
      <w:pPr>
        <w:spacing w:line="480" w:lineRule="auto"/>
        <w:jc w:val="both"/>
        <w:rPr>
          <w:rFonts w:ascii="Arial" w:hAnsi="Arial" w:cs="Arial"/>
          <w:lang w:eastAsia="en-US"/>
        </w:rPr>
      </w:pPr>
      <w:r w:rsidRPr="00EF193D">
        <w:rPr>
          <w:rFonts w:ascii="Arial" w:hAnsi="Arial" w:cs="Arial"/>
        </w:rPr>
        <w:t>[</w:t>
      </w:r>
      <w:r w:rsidR="00456CF1">
        <w:rPr>
          <w:rFonts w:ascii="Arial" w:hAnsi="Arial" w:cs="Arial"/>
        </w:rPr>
        <w:t>29</w:t>
      </w:r>
      <w:r w:rsidRPr="00EF193D">
        <w:rPr>
          <w:rFonts w:ascii="Arial" w:hAnsi="Arial" w:cs="Arial"/>
        </w:rPr>
        <w:t>]</w:t>
      </w:r>
      <w:r>
        <w:rPr>
          <w:rFonts w:ascii="Arial" w:hAnsi="Arial" w:cs="Arial"/>
        </w:rPr>
        <w:tab/>
        <w:t xml:space="preserve"> Respondent</w:t>
      </w:r>
      <w:r w:rsidR="00E50D75">
        <w:rPr>
          <w:rFonts w:ascii="Arial" w:hAnsi="Arial" w:cs="Arial"/>
        </w:rPr>
        <w:t>s</w:t>
      </w:r>
      <w:r>
        <w:rPr>
          <w:rFonts w:ascii="Arial" w:hAnsi="Arial" w:cs="Arial"/>
        </w:rPr>
        <w:t xml:space="preserve"> submitted that sec</w:t>
      </w:r>
      <w:r w:rsidRPr="004E618B">
        <w:rPr>
          <w:rFonts w:ascii="Arial" w:hAnsi="Arial" w:cs="Arial"/>
        </w:rPr>
        <w:t xml:space="preserve">tion 37 and section 22(14) of the Refugees Act </w:t>
      </w:r>
      <w:r w:rsidR="00746C91">
        <w:rPr>
          <w:rFonts w:ascii="Arial" w:hAnsi="Arial" w:cs="Arial"/>
        </w:rPr>
        <w:t xml:space="preserve">provide </w:t>
      </w:r>
      <w:r w:rsidRPr="004E618B">
        <w:rPr>
          <w:rFonts w:ascii="Arial" w:hAnsi="Arial" w:cs="Arial"/>
        </w:rPr>
        <w:t xml:space="preserve">for offences and penalties in the event of a contravention of the Refugees Act or the conditions subject to which visas are issued under the Refugees Act.  Previously, these monetary penalties and creation of offences were the only deterrents available to the DHA to encourage or enforce compliance in circumstances where an asylum seeker contravened the conditions of his/her visa. </w:t>
      </w:r>
      <w:r w:rsidRPr="000D7600">
        <w:rPr>
          <w:rFonts w:ascii="Arial" w:hAnsi="Arial" w:cs="Arial"/>
        </w:rPr>
        <w:t>The practice relating to the payment of penalties often was that the asylum seeker would simply sign an admission of guilt form and pay a fine imposed by the Magistrate</w:t>
      </w:r>
      <w:r>
        <w:rPr>
          <w:rFonts w:ascii="Arial" w:hAnsi="Arial" w:cs="Arial"/>
        </w:rPr>
        <w:t>.</w:t>
      </w:r>
      <w:r w:rsidRPr="00DB2842">
        <w:rPr>
          <w:rFonts w:ascii="Arial" w:hAnsi="Arial" w:cs="Arial"/>
        </w:rPr>
        <w:t xml:space="preserve"> </w:t>
      </w:r>
      <w:r w:rsidRPr="000D7600">
        <w:rPr>
          <w:rFonts w:ascii="Arial" w:hAnsi="Arial" w:cs="Arial"/>
        </w:rPr>
        <w:t xml:space="preserve">Immigration officials who accompany asylum seekers and who facilitate the asylum seeker’s appearance before the Magistrate are required to prepare reports and to keep a record of the proceedings. </w:t>
      </w:r>
    </w:p>
    <w:p w:rsidR="001D3D03" w:rsidRDefault="001D3D03" w:rsidP="001D3D03">
      <w:pPr>
        <w:spacing w:line="480" w:lineRule="auto"/>
        <w:ind w:left="141"/>
        <w:jc w:val="both"/>
        <w:rPr>
          <w:rFonts w:ascii="Arial" w:hAnsi="Arial" w:cs="Arial"/>
        </w:rPr>
      </w:pPr>
    </w:p>
    <w:p w:rsidR="001D3D03" w:rsidRDefault="001D3D03" w:rsidP="001D3D03">
      <w:pPr>
        <w:spacing w:line="480" w:lineRule="auto"/>
        <w:jc w:val="both"/>
        <w:rPr>
          <w:rFonts w:ascii="Arial" w:hAnsi="Arial" w:cs="Arial"/>
        </w:rPr>
      </w:pPr>
      <w:r>
        <w:rPr>
          <w:rFonts w:ascii="Arial" w:hAnsi="Arial" w:cs="Arial"/>
        </w:rPr>
        <w:t>[</w:t>
      </w:r>
      <w:r w:rsidR="00A8072B">
        <w:rPr>
          <w:rFonts w:ascii="Arial" w:hAnsi="Arial" w:cs="Arial"/>
        </w:rPr>
        <w:t>3</w:t>
      </w:r>
      <w:r w:rsidR="00456CF1">
        <w:rPr>
          <w:rFonts w:ascii="Arial" w:hAnsi="Arial" w:cs="Arial"/>
        </w:rPr>
        <w:t>0</w:t>
      </w:r>
      <w:r>
        <w:rPr>
          <w:rFonts w:ascii="Arial" w:hAnsi="Arial" w:cs="Arial"/>
        </w:rPr>
        <w:t>]</w:t>
      </w:r>
      <w:r>
        <w:rPr>
          <w:rFonts w:ascii="Arial" w:hAnsi="Arial" w:cs="Arial"/>
        </w:rPr>
        <w:tab/>
        <w:t>According to respondents, these proce</w:t>
      </w:r>
      <w:r w:rsidR="00746C91">
        <w:rPr>
          <w:rFonts w:ascii="Arial" w:hAnsi="Arial" w:cs="Arial"/>
        </w:rPr>
        <w:t xml:space="preserve">dures </w:t>
      </w:r>
      <w:r w:rsidR="003A71AF">
        <w:rPr>
          <w:rFonts w:ascii="Arial" w:hAnsi="Arial" w:cs="Arial"/>
        </w:rPr>
        <w:t xml:space="preserve">impose a cumbersome  </w:t>
      </w:r>
      <w:r w:rsidRPr="000D7600">
        <w:rPr>
          <w:rFonts w:ascii="Arial" w:hAnsi="Arial" w:cs="Arial"/>
        </w:rPr>
        <w:t xml:space="preserve"> administrative burden on immigration officials without yielding any concomitant progress in reducing the number of undocumented asylum seekers in the country. </w:t>
      </w:r>
      <w:r>
        <w:rPr>
          <w:rFonts w:ascii="Arial" w:hAnsi="Arial" w:cs="Arial"/>
        </w:rPr>
        <w:t>Resultantly, RSDO’s and immigration offic</w:t>
      </w:r>
      <w:r w:rsidR="00FF4336">
        <w:rPr>
          <w:rFonts w:ascii="Arial" w:hAnsi="Arial" w:cs="Arial"/>
        </w:rPr>
        <w:t xml:space="preserve">ials </w:t>
      </w:r>
      <w:r>
        <w:rPr>
          <w:rFonts w:ascii="Arial" w:hAnsi="Arial" w:cs="Arial"/>
        </w:rPr>
        <w:t>are compelled to deal with asylu</w:t>
      </w:r>
      <w:r w:rsidRPr="000D7600">
        <w:rPr>
          <w:rFonts w:ascii="Arial" w:hAnsi="Arial" w:cs="Arial"/>
        </w:rPr>
        <w:t>m seekers who contravene the conditions of their section 22 visas</w:t>
      </w:r>
      <w:r>
        <w:rPr>
          <w:rFonts w:ascii="Arial" w:hAnsi="Arial" w:cs="Arial"/>
        </w:rPr>
        <w:t xml:space="preserve">, instead of focussing on their other responsibilities. </w:t>
      </w:r>
    </w:p>
    <w:p w:rsidR="001D3D03" w:rsidRDefault="001D3D03" w:rsidP="001D3D03">
      <w:pPr>
        <w:spacing w:line="480" w:lineRule="auto"/>
        <w:ind w:left="141"/>
        <w:jc w:val="both"/>
        <w:rPr>
          <w:rFonts w:ascii="Arial" w:hAnsi="Arial" w:cs="Arial"/>
        </w:rPr>
      </w:pPr>
    </w:p>
    <w:p w:rsidR="001D3D03" w:rsidRDefault="001D3D03" w:rsidP="001D3D03">
      <w:pPr>
        <w:spacing w:after="200" w:line="480" w:lineRule="auto"/>
        <w:jc w:val="both"/>
        <w:rPr>
          <w:rFonts w:ascii="Arial" w:hAnsi="Arial" w:cs="Arial"/>
        </w:rPr>
      </w:pPr>
      <w:r>
        <w:rPr>
          <w:rFonts w:ascii="Arial" w:hAnsi="Arial" w:cs="Arial"/>
        </w:rPr>
        <w:t>[</w:t>
      </w:r>
      <w:r w:rsidR="00A8072B">
        <w:rPr>
          <w:rFonts w:ascii="Arial" w:hAnsi="Arial" w:cs="Arial"/>
        </w:rPr>
        <w:t>3</w:t>
      </w:r>
      <w:r w:rsidR="00456CF1">
        <w:rPr>
          <w:rFonts w:ascii="Arial" w:hAnsi="Arial" w:cs="Arial"/>
        </w:rPr>
        <w:t>1</w:t>
      </w:r>
      <w:r>
        <w:rPr>
          <w:rFonts w:ascii="Arial" w:hAnsi="Arial" w:cs="Arial"/>
        </w:rPr>
        <w:t>]</w:t>
      </w:r>
      <w:r>
        <w:rPr>
          <w:rFonts w:ascii="Arial" w:hAnsi="Arial" w:cs="Arial"/>
        </w:rPr>
        <w:tab/>
        <w:t>Respondents alleged that the</w:t>
      </w:r>
      <w:r w:rsidRPr="000D7600">
        <w:rPr>
          <w:rFonts w:ascii="Arial" w:hAnsi="Arial" w:cs="Arial"/>
        </w:rPr>
        <w:t xml:space="preserve"> payment of penalties was ineffective as deterrent </w:t>
      </w:r>
      <w:r w:rsidR="00413D25">
        <w:rPr>
          <w:rFonts w:ascii="Arial" w:hAnsi="Arial" w:cs="Arial"/>
        </w:rPr>
        <w:t>against</w:t>
      </w:r>
      <w:r w:rsidRPr="000D7600">
        <w:rPr>
          <w:rFonts w:ascii="Arial" w:hAnsi="Arial" w:cs="Arial"/>
        </w:rPr>
        <w:t xml:space="preserve"> future infractions</w:t>
      </w:r>
      <w:r w:rsidR="00413D25">
        <w:rPr>
          <w:rFonts w:ascii="Arial" w:hAnsi="Arial" w:cs="Arial"/>
        </w:rPr>
        <w:t>.</w:t>
      </w:r>
      <w:r>
        <w:rPr>
          <w:rFonts w:ascii="Arial" w:hAnsi="Arial" w:cs="Arial"/>
        </w:rPr>
        <w:t xml:space="preserve"> </w:t>
      </w:r>
      <w:r w:rsidR="00413D25">
        <w:rPr>
          <w:rFonts w:ascii="Arial" w:hAnsi="Arial" w:cs="Arial"/>
        </w:rPr>
        <w:t>A</w:t>
      </w:r>
      <w:r>
        <w:rPr>
          <w:rFonts w:ascii="Arial" w:hAnsi="Arial" w:cs="Arial"/>
        </w:rPr>
        <w:t>s</w:t>
      </w:r>
      <w:r w:rsidRPr="000D7600">
        <w:rPr>
          <w:rFonts w:ascii="Arial" w:hAnsi="Arial" w:cs="Arial"/>
        </w:rPr>
        <w:t xml:space="preserve">ylum seekers </w:t>
      </w:r>
      <w:r w:rsidR="00413D25">
        <w:rPr>
          <w:rFonts w:ascii="Arial" w:hAnsi="Arial" w:cs="Arial"/>
        </w:rPr>
        <w:t xml:space="preserve">continued to violate </w:t>
      </w:r>
      <w:r w:rsidRPr="000D7600">
        <w:rPr>
          <w:rFonts w:ascii="Arial" w:hAnsi="Arial" w:cs="Arial"/>
        </w:rPr>
        <w:t xml:space="preserve">the conditions of their section 22 visas and </w:t>
      </w:r>
      <w:r w:rsidR="00413D25">
        <w:rPr>
          <w:rFonts w:ascii="Arial" w:hAnsi="Arial" w:cs="Arial"/>
        </w:rPr>
        <w:t xml:space="preserve">frequently </w:t>
      </w:r>
      <w:r w:rsidRPr="000D7600">
        <w:rPr>
          <w:rFonts w:ascii="Arial" w:hAnsi="Arial" w:cs="Arial"/>
        </w:rPr>
        <w:t xml:space="preserve">disappeared after payment of the fine and renewal of their visa.  </w:t>
      </w:r>
      <w:r>
        <w:rPr>
          <w:rFonts w:ascii="Arial" w:hAnsi="Arial" w:cs="Arial"/>
        </w:rPr>
        <w:t>Respondent</w:t>
      </w:r>
      <w:r w:rsidR="00A53DCE">
        <w:rPr>
          <w:rFonts w:ascii="Arial" w:hAnsi="Arial" w:cs="Arial"/>
        </w:rPr>
        <w:t>s</w:t>
      </w:r>
      <w:r>
        <w:rPr>
          <w:rFonts w:ascii="Arial" w:hAnsi="Arial" w:cs="Arial"/>
        </w:rPr>
        <w:t xml:space="preserve"> stated that the number of inactive cases </w:t>
      </w:r>
      <w:r w:rsidR="00413D25">
        <w:rPr>
          <w:rFonts w:ascii="Arial" w:hAnsi="Arial" w:cs="Arial"/>
        </w:rPr>
        <w:t xml:space="preserve">significantly </w:t>
      </w:r>
      <w:r>
        <w:rPr>
          <w:rFonts w:ascii="Arial" w:hAnsi="Arial" w:cs="Arial"/>
        </w:rPr>
        <w:t xml:space="preserve">exceeds </w:t>
      </w:r>
      <w:r>
        <w:rPr>
          <w:rFonts w:ascii="Arial" w:hAnsi="Arial" w:cs="Arial"/>
        </w:rPr>
        <w:lastRenderedPageBreak/>
        <w:t>active cases</w:t>
      </w:r>
      <w:r w:rsidR="00413D25">
        <w:rPr>
          <w:rFonts w:ascii="Arial" w:hAnsi="Arial" w:cs="Arial"/>
        </w:rPr>
        <w:t xml:space="preserve"> to conclusion</w:t>
      </w:r>
      <w:r>
        <w:rPr>
          <w:rFonts w:ascii="Arial" w:hAnsi="Arial" w:cs="Arial"/>
        </w:rPr>
        <w:t xml:space="preserve">. Consequently, there is an urgent need for a mechanism to reach finality in respect of the inactive cases in order to ease the administrative burden and clear the backlog. The backlog created by inactive matters placed an insurmountable administrative burden on the DHA which is currently operating under severe capacity constraints. </w:t>
      </w:r>
    </w:p>
    <w:p w:rsidR="00C81FBB" w:rsidRDefault="00C81FBB" w:rsidP="001D3D03">
      <w:pPr>
        <w:spacing w:after="200" w:line="480" w:lineRule="auto"/>
        <w:jc w:val="both"/>
        <w:rPr>
          <w:rFonts w:ascii="Arial" w:hAnsi="Arial" w:cs="Arial"/>
        </w:rPr>
      </w:pPr>
    </w:p>
    <w:p w:rsidR="001D3D03" w:rsidRDefault="001D3D03" w:rsidP="001D3D03">
      <w:pPr>
        <w:spacing w:after="200" w:line="480" w:lineRule="auto"/>
        <w:jc w:val="both"/>
        <w:rPr>
          <w:rFonts w:ascii="Arial" w:hAnsi="Arial" w:cs="Arial"/>
        </w:rPr>
      </w:pPr>
      <w:r>
        <w:rPr>
          <w:rFonts w:ascii="Arial" w:hAnsi="Arial" w:cs="Arial"/>
        </w:rPr>
        <w:t>[</w:t>
      </w:r>
      <w:r w:rsidR="00A8072B">
        <w:rPr>
          <w:rFonts w:ascii="Arial" w:hAnsi="Arial" w:cs="Arial"/>
        </w:rPr>
        <w:t>3</w:t>
      </w:r>
      <w:r w:rsidR="00456CF1">
        <w:rPr>
          <w:rFonts w:ascii="Arial" w:hAnsi="Arial" w:cs="Arial"/>
        </w:rPr>
        <w:t>2</w:t>
      </w:r>
      <w:r>
        <w:rPr>
          <w:rFonts w:ascii="Arial" w:hAnsi="Arial" w:cs="Arial"/>
        </w:rPr>
        <w:t>]</w:t>
      </w:r>
      <w:r>
        <w:rPr>
          <w:rFonts w:ascii="Arial" w:hAnsi="Arial" w:cs="Arial"/>
        </w:rPr>
        <w:tab/>
        <w:t>Respondent</w:t>
      </w:r>
      <w:r w:rsidR="00A53DCE">
        <w:rPr>
          <w:rFonts w:ascii="Arial" w:hAnsi="Arial" w:cs="Arial"/>
        </w:rPr>
        <w:t>s</w:t>
      </w:r>
      <w:r>
        <w:rPr>
          <w:rFonts w:ascii="Arial" w:hAnsi="Arial" w:cs="Arial"/>
        </w:rPr>
        <w:t xml:space="preserve"> </w:t>
      </w:r>
      <w:r w:rsidR="00A53DCE">
        <w:rPr>
          <w:rFonts w:ascii="Arial" w:hAnsi="Arial" w:cs="Arial"/>
        </w:rPr>
        <w:t>contended</w:t>
      </w:r>
      <w:r>
        <w:rPr>
          <w:rFonts w:ascii="Arial" w:hAnsi="Arial" w:cs="Arial"/>
        </w:rPr>
        <w:t xml:space="preserve"> that penalties are counterproductive in the DHA’s ability to assess and distinguish </w:t>
      </w:r>
      <w:r w:rsidR="00413D25">
        <w:rPr>
          <w:rFonts w:ascii="Arial" w:hAnsi="Arial" w:cs="Arial"/>
        </w:rPr>
        <w:t xml:space="preserve">between </w:t>
      </w:r>
      <w:r>
        <w:rPr>
          <w:rFonts w:ascii="Arial" w:hAnsi="Arial" w:cs="Arial"/>
        </w:rPr>
        <w:t xml:space="preserve">genuine asylum seekers from those who merely use the asylum seeker framework to </w:t>
      </w:r>
      <w:r w:rsidR="00413D25">
        <w:rPr>
          <w:rFonts w:ascii="Arial" w:hAnsi="Arial" w:cs="Arial"/>
        </w:rPr>
        <w:t>settle</w:t>
      </w:r>
      <w:r>
        <w:rPr>
          <w:rFonts w:ascii="Arial" w:hAnsi="Arial" w:cs="Arial"/>
        </w:rPr>
        <w:t xml:space="preserve"> permanently and undocumented in South Africa. Respondent</w:t>
      </w:r>
      <w:r w:rsidR="00A415AB">
        <w:rPr>
          <w:rFonts w:ascii="Arial" w:hAnsi="Arial" w:cs="Arial"/>
        </w:rPr>
        <w:t>s</w:t>
      </w:r>
      <w:r>
        <w:rPr>
          <w:rFonts w:ascii="Arial" w:hAnsi="Arial" w:cs="Arial"/>
        </w:rPr>
        <w:t xml:space="preserve"> contend </w:t>
      </w:r>
      <w:r w:rsidR="00A415AB">
        <w:rPr>
          <w:rFonts w:ascii="Arial" w:hAnsi="Arial" w:cs="Arial"/>
        </w:rPr>
        <w:t xml:space="preserve">further </w:t>
      </w:r>
      <w:r>
        <w:rPr>
          <w:rFonts w:ascii="Arial" w:hAnsi="Arial" w:cs="Arial"/>
        </w:rPr>
        <w:t xml:space="preserve">that the impugned provisions are necessary steps towards clearing the backlog, and impose an obligation on both the asylum seeker and the </w:t>
      </w:r>
      <w:r w:rsidR="00413D25">
        <w:rPr>
          <w:rFonts w:ascii="Arial" w:hAnsi="Arial" w:cs="Arial"/>
        </w:rPr>
        <w:t>s</w:t>
      </w:r>
      <w:r>
        <w:rPr>
          <w:rFonts w:ascii="Arial" w:hAnsi="Arial" w:cs="Arial"/>
        </w:rPr>
        <w:t xml:space="preserve">tate.  </w:t>
      </w:r>
    </w:p>
    <w:p w:rsidR="001D3D03" w:rsidRPr="00943984" w:rsidRDefault="001D3D03" w:rsidP="001D3D03">
      <w:pPr>
        <w:spacing w:after="200" w:line="480" w:lineRule="auto"/>
        <w:jc w:val="both"/>
        <w:rPr>
          <w:rFonts w:ascii="Arial" w:hAnsi="Arial" w:cs="Arial"/>
        </w:rPr>
      </w:pPr>
      <w:r>
        <w:rPr>
          <w:rFonts w:ascii="Arial" w:hAnsi="Arial" w:cs="Arial"/>
        </w:rPr>
        <w:t>[</w:t>
      </w:r>
      <w:r w:rsidR="00A8072B">
        <w:rPr>
          <w:rFonts w:ascii="Arial" w:hAnsi="Arial" w:cs="Arial"/>
        </w:rPr>
        <w:t>3</w:t>
      </w:r>
      <w:r w:rsidR="00456CF1">
        <w:rPr>
          <w:rFonts w:ascii="Arial" w:hAnsi="Arial" w:cs="Arial"/>
        </w:rPr>
        <w:t>3</w:t>
      </w:r>
      <w:r>
        <w:rPr>
          <w:rFonts w:ascii="Arial" w:hAnsi="Arial" w:cs="Arial"/>
        </w:rPr>
        <w:t>]</w:t>
      </w:r>
      <w:r>
        <w:rPr>
          <w:rFonts w:ascii="Arial" w:hAnsi="Arial" w:cs="Arial"/>
        </w:rPr>
        <w:tab/>
      </w:r>
      <w:r w:rsidRPr="000D7600">
        <w:rPr>
          <w:rFonts w:ascii="Arial" w:hAnsi="Arial" w:cs="Arial"/>
        </w:rPr>
        <w:t>Respondent</w:t>
      </w:r>
      <w:r w:rsidR="00A415AB">
        <w:rPr>
          <w:rFonts w:ascii="Arial" w:hAnsi="Arial" w:cs="Arial"/>
        </w:rPr>
        <w:t>s</w:t>
      </w:r>
      <w:r w:rsidRPr="000D7600">
        <w:rPr>
          <w:rFonts w:ascii="Arial" w:hAnsi="Arial" w:cs="Arial"/>
        </w:rPr>
        <w:t xml:space="preserve"> noted that a sovereign country like South Africa is entitled to impose conditions and to require that all </w:t>
      </w:r>
      <w:r w:rsidR="001B16F4">
        <w:rPr>
          <w:rFonts w:ascii="Arial" w:hAnsi="Arial" w:cs="Arial"/>
        </w:rPr>
        <w:t xml:space="preserve">those </w:t>
      </w:r>
      <w:r w:rsidRPr="000D7600">
        <w:rPr>
          <w:rFonts w:ascii="Arial" w:hAnsi="Arial" w:cs="Arial"/>
        </w:rPr>
        <w:t xml:space="preserve">who seek refugee status in the country, must within a specified </w:t>
      </w:r>
      <w:r w:rsidR="001B16F4" w:rsidRPr="000D7600">
        <w:rPr>
          <w:rFonts w:ascii="Arial" w:hAnsi="Arial" w:cs="Arial"/>
        </w:rPr>
        <w:t xml:space="preserve">time </w:t>
      </w:r>
      <w:r w:rsidRPr="000D7600">
        <w:rPr>
          <w:rFonts w:ascii="Arial" w:hAnsi="Arial" w:cs="Arial"/>
        </w:rPr>
        <w:t>period make a formal application for the grant of refugee status. The abandonment provision</w:t>
      </w:r>
      <w:r w:rsidR="00A415AB">
        <w:rPr>
          <w:rFonts w:ascii="Arial" w:hAnsi="Arial" w:cs="Arial"/>
        </w:rPr>
        <w:t>s</w:t>
      </w:r>
      <w:r w:rsidRPr="000D7600">
        <w:rPr>
          <w:rFonts w:ascii="Arial" w:hAnsi="Arial" w:cs="Arial"/>
        </w:rPr>
        <w:t xml:space="preserve"> </w:t>
      </w:r>
      <w:r w:rsidR="001B16F4">
        <w:rPr>
          <w:rFonts w:ascii="Arial" w:hAnsi="Arial" w:cs="Arial"/>
        </w:rPr>
        <w:t xml:space="preserve">serve </w:t>
      </w:r>
      <w:r w:rsidRPr="000D7600">
        <w:rPr>
          <w:rFonts w:ascii="Arial" w:hAnsi="Arial" w:cs="Arial"/>
        </w:rPr>
        <w:t>as a persuasive tool or incentive to applicants for asylum status to take a real interest in ensuring that their applications are completed</w:t>
      </w:r>
      <w:r w:rsidR="001B16F4">
        <w:rPr>
          <w:rFonts w:ascii="Arial" w:hAnsi="Arial" w:cs="Arial"/>
        </w:rPr>
        <w:t>.</w:t>
      </w:r>
      <w:r w:rsidRPr="000D7600">
        <w:rPr>
          <w:rFonts w:ascii="Arial" w:hAnsi="Arial" w:cs="Arial"/>
        </w:rPr>
        <w:t xml:space="preserve"> </w:t>
      </w:r>
      <w:r w:rsidR="001B16F4">
        <w:rPr>
          <w:rFonts w:ascii="Arial" w:hAnsi="Arial" w:cs="Arial"/>
        </w:rPr>
        <w:t xml:space="preserve"> This process also</w:t>
      </w:r>
      <w:r w:rsidRPr="000D7600">
        <w:rPr>
          <w:rFonts w:ascii="Arial" w:hAnsi="Arial" w:cs="Arial"/>
        </w:rPr>
        <w:t xml:space="preserve"> ensure</w:t>
      </w:r>
      <w:r w:rsidR="00A415AB">
        <w:rPr>
          <w:rFonts w:ascii="Arial" w:hAnsi="Arial" w:cs="Arial"/>
        </w:rPr>
        <w:t>s</w:t>
      </w:r>
      <w:r w:rsidRPr="000D7600">
        <w:rPr>
          <w:rFonts w:ascii="Arial" w:hAnsi="Arial" w:cs="Arial"/>
        </w:rPr>
        <w:t xml:space="preserve"> that such applications do not remain </w:t>
      </w:r>
      <w:r>
        <w:rPr>
          <w:rFonts w:ascii="Arial" w:hAnsi="Arial" w:cs="Arial"/>
        </w:rPr>
        <w:t xml:space="preserve">dormant </w:t>
      </w:r>
      <w:r w:rsidRPr="000D7600">
        <w:rPr>
          <w:rFonts w:ascii="Arial" w:hAnsi="Arial" w:cs="Arial"/>
        </w:rPr>
        <w:t>indefinitely while such persons</w:t>
      </w:r>
      <w:r>
        <w:rPr>
          <w:rFonts w:ascii="Arial" w:hAnsi="Arial" w:cs="Arial"/>
        </w:rPr>
        <w:t>,</w:t>
      </w:r>
      <w:r w:rsidRPr="000D7600">
        <w:rPr>
          <w:rFonts w:ascii="Arial" w:hAnsi="Arial" w:cs="Arial"/>
        </w:rPr>
        <w:t xml:space="preserve"> by means of their own deliberate default and breach, unilaterally elevate their temporary status in the Republic to a permanent, undocumented and unlawful one.   </w:t>
      </w:r>
    </w:p>
    <w:p w:rsidR="001D3D03" w:rsidRDefault="001D3D03" w:rsidP="001D3D03">
      <w:pPr>
        <w:rPr>
          <w:rFonts w:ascii="Arial" w:hAnsi="Arial" w:cs="Arial"/>
        </w:rPr>
      </w:pPr>
    </w:p>
    <w:p w:rsidR="001D3D03" w:rsidRPr="000D7600" w:rsidRDefault="001D3D03" w:rsidP="001D3D03">
      <w:pPr>
        <w:spacing w:line="480" w:lineRule="auto"/>
        <w:jc w:val="both"/>
        <w:rPr>
          <w:rFonts w:ascii="Arial" w:hAnsi="Arial" w:cs="Arial"/>
        </w:rPr>
      </w:pPr>
      <w:r w:rsidRPr="000D7600">
        <w:rPr>
          <w:rFonts w:ascii="Arial" w:hAnsi="Arial" w:cs="Arial"/>
        </w:rPr>
        <w:t>[</w:t>
      </w:r>
      <w:r w:rsidR="00A8072B">
        <w:rPr>
          <w:rFonts w:ascii="Arial" w:hAnsi="Arial" w:cs="Arial"/>
        </w:rPr>
        <w:t>3</w:t>
      </w:r>
      <w:r w:rsidR="00456CF1">
        <w:rPr>
          <w:rFonts w:ascii="Arial" w:hAnsi="Arial" w:cs="Arial"/>
        </w:rPr>
        <w:t>4</w:t>
      </w:r>
      <w:r w:rsidRPr="000D7600">
        <w:rPr>
          <w:rFonts w:ascii="Arial" w:hAnsi="Arial" w:cs="Arial"/>
        </w:rPr>
        <w:t>]</w:t>
      </w:r>
      <w:r>
        <w:rPr>
          <w:rFonts w:ascii="Arial" w:hAnsi="Arial" w:cs="Arial"/>
        </w:rPr>
        <w:tab/>
      </w:r>
      <w:r w:rsidRPr="000D7600">
        <w:rPr>
          <w:rFonts w:ascii="Arial" w:hAnsi="Arial" w:cs="Arial"/>
        </w:rPr>
        <w:t>Respondent</w:t>
      </w:r>
      <w:r w:rsidR="00917BF7">
        <w:rPr>
          <w:rFonts w:ascii="Arial" w:hAnsi="Arial" w:cs="Arial"/>
        </w:rPr>
        <w:t>s</w:t>
      </w:r>
      <w:r w:rsidRPr="000D7600">
        <w:rPr>
          <w:rFonts w:ascii="Arial" w:hAnsi="Arial" w:cs="Arial"/>
        </w:rPr>
        <w:t xml:space="preserve"> therefore argued that the impugned provisions serve a legitimate government purpose that aims to: </w:t>
      </w:r>
    </w:p>
    <w:p w:rsidR="001D3D03" w:rsidRDefault="001D3D03" w:rsidP="00235E2B">
      <w:pPr>
        <w:pStyle w:val="lg-i"/>
        <w:spacing w:before="180" w:beforeAutospacing="0" w:after="0" w:afterAutospacing="0" w:line="360" w:lineRule="auto"/>
        <w:ind w:firstLine="720"/>
        <w:jc w:val="both"/>
        <w:rPr>
          <w:rFonts w:ascii="Arial" w:hAnsi="Arial" w:cs="Arial"/>
          <w:color w:val="000000"/>
        </w:rPr>
      </w:pPr>
      <w:r>
        <w:rPr>
          <w:rFonts w:ascii="Arial" w:hAnsi="Arial" w:cs="Arial"/>
          <w:color w:val="000000"/>
        </w:rPr>
        <w:lastRenderedPageBreak/>
        <w:t>3</w:t>
      </w:r>
      <w:r w:rsidR="00456CF1">
        <w:rPr>
          <w:rFonts w:ascii="Arial" w:hAnsi="Arial" w:cs="Arial"/>
          <w:color w:val="000000"/>
        </w:rPr>
        <w:t>4</w:t>
      </w:r>
      <w:r w:rsidRPr="000D7600">
        <w:rPr>
          <w:rFonts w:ascii="Arial" w:hAnsi="Arial" w:cs="Arial"/>
          <w:color w:val="000000"/>
        </w:rPr>
        <w:t>.</w:t>
      </w:r>
      <w:r>
        <w:rPr>
          <w:rFonts w:ascii="Arial" w:hAnsi="Arial" w:cs="Arial"/>
          <w:color w:val="000000"/>
        </w:rPr>
        <w:t>1</w:t>
      </w:r>
      <w:r>
        <w:rPr>
          <w:rFonts w:ascii="Arial" w:hAnsi="Arial" w:cs="Arial"/>
          <w:color w:val="000000"/>
        </w:rPr>
        <w:tab/>
      </w:r>
      <w:r w:rsidRPr="000D7600">
        <w:rPr>
          <w:rFonts w:ascii="Arial" w:hAnsi="Arial" w:cs="Arial"/>
          <w:color w:val="000000"/>
        </w:rPr>
        <w:t>ensure that the backlog of inactive applications is dealt with;</w:t>
      </w:r>
      <w:r>
        <w:rPr>
          <w:rFonts w:ascii="Arial" w:hAnsi="Arial" w:cs="Arial"/>
          <w:color w:val="000000"/>
        </w:rPr>
        <w:t xml:space="preserve">  </w:t>
      </w:r>
    </w:p>
    <w:p w:rsidR="001D3D03" w:rsidRDefault="001D3D03" w:rsidP="00235E2B">
      <w:pPr>
        <w:pStyle w:val="lg-i"/>
        <w:spacing w:before="180" w:beforeAutospacing="0" w:after="0" w:afterAutospacing="0" w:line="360" w:lineRule="auto"/>
        <w:ind w:left="1440" w:hanging="720"/>
        <w:jc w:val="both"/>
        <w:rPr>
          <w:rFonts w:ascii="Arial" w:hAnsi="Arial" w:cs="Arial"/>
          <w:color w:val="000000"/>
        </w:rPr>
      </w:pPr>
      <w:r>
        <w:rPr>
          <w:rFonts w:ascii="Arial" w:hAnsi="Arial" w:cs="Arial"/>
          <w:color w:val="000000"/>
        </w:rPr>
        <w:t>3</w:t>
      </w:r>
      <w:r w:rsidR="00456CF1">
        <w:rPr>
          <w:rFonts w:ascii="Arial" w:hAnsi="Arial" w:cs="Arial"/>
          <w:color w:val="000000"/>
        </w:rPr>
        <w:t>4</w:t>
      </w:r>
      <w:r w:rsidRPr="000D7600">
        <w:rPr>
          <w:rFonts w:ascii="Arial" w:hAnsi="Arial" w:cs="Arial"/>
          <w:color w:val="000000"/>
        </w:rPr>
        <w:t>.2</w:t>
      </w:r>
      <w:r>
        <w:rPr>
          <w:rFonts w:ascii="Arial" w:hAnsi="Arial" w:cs="Arial"/>
          <w:color w:val="000000"/>
        </w:rPr>
        <w:tab/>
      </w:r>
      <w:r w:rsidRPr="000D7600">
        <w:rPr>
          <w:rFonts w:ascii="Arial" w:hAnsi="Arial" w:cs="Arial"/>
          <w:color w:val="000000"/>
        </w:rPr>
        <w:t xml:space="preserve">ease the current heavy administrative burden that the inactive applications place not only on Refugee Reception Office Officials but also on Immigration officials;  </w:t>
      </w:r>
      <w:r>
        <w:rPr>
          <w:rFonts w:ascii="Arial" w:hAnsi="Arial" w:cs="Arial"/>
          <w:color w:val="000000"/>
        </w:rPr>
        <w:t xml:space="preserve"> </w:t>
      </w:r>
    </w:p>
    <w:p w:rsidR="001D3D03" w:rsidRDefault="001D3D03" w:rsidP="00235E2B">
      <w:pPr>
        <w:pStyle w:val="lg-i"/>
        <w:spacing w:before="180" w:beforeAutospacing="0" w:after="0" w:afterAutospacing="0" w:line="360" w:lineRule="auto"/>
        <w:ind w:left="1436" w:hanging="716"/>
        <w:jc w:val="both"/>
        <w:rPr>
          <w:rFonts w:ascii="Arial" w:hAnsi="Arial" w:cs="Arial"/>
        </w:rPr>
      </w:pPr>
      <w:r>
        <w:rPr>
          <w:rFonts w:ascii="Arial" w:hAnsi="Arial" w:cs="Arial"/>
        </w:rPr>
        <w:t>3</w:t>
      </w:r>
      <w:r w:rsidR="00456CF1">
        <w:rPr>
          <w:rFonts w:ascii="Arial" w:hAnsi="Arial" w:cs="Arial"/>
        </w:rPr>
        <w:t>4</w:t>
      </w:r>
      <w:r w:rsidRPr="000D7600">
        <w:rPr>
          <w:rFonts w:ascii="Arial" w:hAnsi="Arial" w:cs="Arial"/>
        </w:rPr>
        <w:t>.3</w:t>
      </w:r>
      <w:r>
        <w:rPr>
          <w:rFonts w:ascii="Arial" w:hAnsi="Arial" w:cs="Arial"/>
        </w:rPr>
        <w:tab/>
      </w:r>
      <w:r w:rsidRPr="000D7600">
        <w:rPr>
          <w:rFonts w:ascii="Arial" w:hAnsi="Arial" w:cs="Arial"/>
        </w:rPr>
        <w:t xml:space="preserve">ensure that more effective and deterrent provisions are in place in order to deal with the backlog and recalcitrant asylum seekers who are evading (for ulterior purposes) finalisation of their applications; and </w:t>
      </w:r>
      <w:r>
        <w:rPr>
          <w:rFonts w:ascii="Arial" w:hAnsi="Arial" w:cs="Arial"/>
        </w:rPr>
        <w:t xml:space="preserve"> </w:t>
      </w:r>
    </w:p>
    <w:p w:rsidR="001D3D03" w:rsidRDefault="001D3D03" w:rsidP="00235E2B">
      <w:pPr>
        <w:pStyle w:val="lg-i"/>
        <w:spacing w:before="180" w:beforeAutospacing="0" w:after="0" w:afterAutospacing="0" w:line="360" w:lineRule="auto"/>
        <w:ind w:left="1436" w:hanging="716"/>
        <w:jc w:val="both"/>
        <w:rPr>
          <w:rFonts w:ascii="Arial" w:hAnsi="Arial" w:cs="Arial"/>
          <w:color w:val="000000"/>
        </w:rPr>
      </w:pPr>
      <w:r>
        <w:rPr>
          <w:rFonts w:ascii="Arial" w:hAnsi="Arial" w:cs="Arial"/>
          <w:color w:val="000000"/>
        </w:rPr>
        <w:t>3</w:t>
      </w:r>
      <w:r w:rsidR="00456CF1">
        <w:rPr>
          <w:rFonts w:ascii="Arial" w:hAnsi="Arial" w:cs="Arial"/>
          <w:color w:val="000000"/>
        </w:rPr>
        <w:t>4</w:t>
      </w:r>
      <w:r w:rsidRPr="000D7600">
        <w:rPr>
          <w:rFonts w:ascii="Arial" w:hAnsi="Arial" w:cs="Arial"/>
          <w:color w:val="000000"/>
        </w:rPr>
        <w:t>.4</w:t>
      </w:r>
      <w:r w:rsidR="00235E2B">
        <w:rPr>
          <w:rFonts w:ascii="Arial" w:hAnsi="Arial" w:cs="Arial"/>
          <w:color w:val="000000"/>
        </w:rPr>
        <w:tab/>
      </w:r>
      <w:r w:rsidRPr="000D7600">
        <w:rPr>
          <w:rFonts w:ascii="Arial" w:hAnsi="Arial" w:cs="Arial"/>
          <w:color w:val="000000"/>
        </w:rPr>
        <w:t>to provide a more effective mechanism to section 37 (penalty provisions) which were applicable in cases where asylum seekers contravened the conditions of their visa. These provisions are very similar to those in section 22(14).</w:t>
      </w:r>
    </w:p>
    <w:p w:rsidR="002775A9" w:rsidRDefault="002775A9" w:rsidP="00C81FBB">
      <w:pPr>
        <w:spacing w:line="480" w:lineRule="auto"/>
        <w:jc w:val="both"/>
        <w:rPr>
          <w:rFonts w:ascii="Arial" w:hAnsi="Arial" w:cs="Arial"/>
          <w:color w:val="000000"/>
        </w:rPr>
      </w:pPr>
    </w:p>
    <w:p w:rsidR="00C81FBB" w:rsidRDefault="009E3AF1" w:rsidP="00C81FBB">
      <w:pPr>
        <w:spacing w:line="480" w:lineRule="auto"/>
        <w:jc w:val="both"/>
        <w:rPr>
          <w:rFonts w:ascii="Arial" w:hAnsi="Arial" w:cs="Arial"/>
        </w:rPr>
      </w:pPr>
      <w:r>
        <w:rPr>
          <w:rFonts w:ascii="Arial" w:hAnsi="Arial" w:cs="Arial"/>
          <w:color w:val="000000"/>
        </w:rPr>
        <w:t>[</w:t>
      </w:r>
      <w:r w:rsidR="00A8072B">
        <w:rPr>
          <w:rFonts w:ascii="Arial" w:hAnsi="Arial" w:cs="Arial"/>
          <w:color w:val="000000"/>
        </w:rPr>
        <w:t>3</w:t>
      </w:r>
      <w:r w:rsidR="00456CF1">
        <w:rPr>
          <w:rFonts w:ascii="Arial" w:hAnsi="Arial" w:cs="Arial"/>
          <w:color w:val="000000"/>
        </w:rPr>
        <w:t>5</w:t>
      </w:r>
      <w:r>
        <w:rPr>
          <w:rFonts w:ascii="Arial" w:hAnsi="Arial" w:cs="Arial"/>
          <w:color w:val="000000"/>
        </w:rPr>
        <w:t>]</w:t>
      </w:r>
      <w:r w:rsidR="00A8072B">
        <w:rPr>
          <w:rFonts w:ascii="Arial" w:hAnsi="Arial" w:cs="Arial"/>
        </w:rPr>
        <w:tab/>
      </w:r>
      <w:r w:rsidR="00C81FBB">
        <w:rPr>
          <w:rFonts w:ascii="Arial" w:hAnsi="Arial" w:cs="Arial"/>
        </w:rPr>
        <w:t>Applicant</w:t>
      </w:r>
      <w:r w:rsidR="009F36EE">
        <w:rPr>
          <w:rFonts w:ascii="Arial" w:hAnsi="Arial" w:cs="Arial"/>
        </w:rPr>
        <w:t>s</w:t>
      </w:r>
      <w:r w:rsidR="00C81FBB">
        <w:rPr>
          <w:rFonts w:ascii="Arial" w:hAnsi="Arial" w:cs="Arial"/>
        </w:rPr>
        <w:t xml:space="preserve"> stated that the DH</w:t>
      </w:r>
      <w:r w:rsidR="001B16F4">
        <w:rPr>
          <w:rFonts w:ascii="Arial" w:hAnsi="Arial" w:cs="Arial"/>
        </w:rPr>
        <w:t>A</w:t>
      </w:r>
      <w:r w:rsidR="00C81FBB">
        <w:rPr>
          <w:rFonts w:ascii="Arial" w:hAnsi="Arial" w:cs="Arial"/>
        </w:rPr>
        <w:t xml:space="preserve"> had six functional RRO’s in urban centres</w:t>
      </w:r>
      <w:r w:rsidR="001B16F4">
        <w:rPr>
          <w:rFonts w:ascii="Arial" w:hAnsi="Arial" w:cs="Arial"/>
        </w:rPr>
        <w:t>,</w:t>
      </w:r>
      <w:r w:rsidR="00C81FBB">
        <w:rPr>
          <w:rFonts w:ascii="Arial" w:hAnsi="Arial" w:cs="Arial"/>
        </w:rPr>
        <w:t xml:space="preserve"> </w:t>
      </w:r>
      <w:r w:rsidR="00917BF7">
        <w:rPr>
          <w:rFonts w:ascii="Arial" w:hAnsi="Arial" w:cs="Arial"/>
        </w:rPr>
        <w:t>but intended</w:t>
      </w:r>
      <w:r w:rsidR="00C81FBB">
        <w:rPr>
          <w:rFonts w:ascii="Arial" w:hAnsi="Arial" w:cs="Arial"/>
        </w:rPr>
        <w:t xml:space="preserve"> to close them. Pursuant to </w:t>
      </w:r>
      <w:r w:rsidR="00965DC9">
        <w:rPr>
          <w:rFonts w:ascii="Arial" w:hAnsi="Arial" w:cs="Arial"/>
        </w:rPr>
        <w:t xml:space="preserve">various </w:t>
      </w:r>
      <w:r w:rsidR="00C81FBB">
        <w:rPr>
          <w:rFonts w:ascii="Arial" w:hAnsi="Arial" w:cs="Arial"/>
        </w:rPr>
        <w:t xml:space="preserve">court orders the DHA was </w:t>
      </w:r>
      <w:r w:rsidR="007B2AF8">
        <w:rPr>
          <w:rFonts w:ascii="Arial" w:hAnsi="Arial" w:cs="Arial"/>
        </w:rPr>
        <w:t xml:space="preserve">directed </w:t>
      </w:r>
      <w:r w:rsidR="00C81FBB">
        <w:rPr>
          <w:rFonts w:ascii="Arial" w:hAnsi="Arial" w:cs="Arial"/>
        </w:rPr>
        <w:t xml:space="preserve">to re-open these </w:t>
      </w:r>
      <w:r w:rsidR="007B2AF8">
        <w:rPr>
          <w:rFonts w:ascii="Arial" w:hAnsi="Arial" w:cs="Arial"/>
        </w:rPr>
        <w:t>facilities</w:t>
      </w:r>
      <w:r w:rsidR="00917BF7">
        <w:rPr>
          <w:rFonts w:ascii="Arial" w:hAnsi="Arial" w:cs="Arial"/>
        </w:rPr>
        <w:t>.</w:t>
      </w:r>
      <w:r w:rsidR="00C81FBB">
        <w:rPr>
          <w:rFonts w:ascii="Arial" w:hAnsi="Arial" w:cs="Arial"/>
        </w:rPr>
        <w:t xml:space="preserve"> Applicant</w:t>
      </w:r>
      <w:r w:rsidR="00917BF7">
        <w:rPr>
          <w:rFonts w:ascii="Arial" w:hAnsi="Arial" w:cs="Arial"/>
        </w:rPr>
        <w:t>s</w:t>
      </w:r>
      <w:r w:rsidR="00C81FBB">
        <w:rPr>
          <w:rFonts w:ascii="Arial" w:hAnsi="Arial" w:cs="Arial"/>
        </w:rPr>
        <w:t xml:space="preserve"> attributed numerous factors contributing to the back</w:t>
      </w:r>
      <w:r w:rsidR="00452EDC">
        <w:rPr>
          <w:rFonts w:ascii="Arial" w:hAnsi="Arial" w:cs="Arial"/>
        </w:rPr>
        <w:t>logs</w:t>
      </w:r>
      <w:r w:rsidR="00C81FBB">
        <w:rPr>
          <w:rFonts w:ascii="Arial" w:hAnsi="Arial" w:cs="Arial"/>
        </w:rPr>
        <w:t xml:space="preserve">. Firstly, the DHA has significantly reduced capacity over the past decade. Secondly, centres were supplied with insufficient resources. Thirdly, the DHA began to insist that asylum seekers renew visas only at the centre at which they originally applied. Fourthly, the DHA insisted on issuing visas for </w:t>
      </w:r>
      <w:r w:rsidR="00071A11">
        <w:rPr>
          <w:rFonts w:ascii="Arial" w:hAnsi="Arial" w:cs="Arial"/>
        </w:rPr>
        <w:t xml:space="preserve">limited duration </w:t>
      </w:r>
      <w:r w:rsidR="00C81FBB">
        <w:rPr>
          <w:rFonts w:ascii="Arial" w:hAnsi="Arial" w:cs="Arial"/>
        </w:rPr>
        <w:t>which compelled asylum seekers to constantly return to RRO’s to renew their permits</w:t>
      </w:r>
      <w:r w:rsidR="00071A11">
        <w:rPr>
          <w:rFonts w:ascii="Arial" w:hAnsi="Arial" w:cs="Arial"/>
        </w:rPr>
        <w:t>.</w:t>
      </w:r>
      <w:r w:rsidR="00C81FBB">
        <w:rPr>
          <w:rFonts w:ascii="Arial" w:hAnsi="Arial" w:cs="Arial"/>
        </w:rPr>
        <w:t xml:space="preserve"> </w:t>
      </w:r>
      <w:r w:rsidR="00071A11">
        <w:rPr>
          <w:rFonts w:ascii="Arial" w:hAnsi="Arial" w:cs="Arial"/>
        </w:rPr>
        <w:t xml:space="preserve">This resulted in longer </w:t>
      </w:r>
      <w:r w:rsidR="00C81FBB">
        <w:rPr>
          <w:rFonts w:ascii="Arial" w:hAnsi="Arial" w:cs="Arial"/>
        </w:rPr>
        <w:t xml:space="preserve">queues outside the RRO and culminated in overcrowding and nuisance at the centres.  </w:t>
      </w:r>
    </w:p>
    <w:p w:rsidR="00C81FBB" w:rsidRDefault="00C81FBB" w:rsidP="00C81FBB">
      <w:pPr>
        <w:spacing w:line="480" w:lineRule="auto"/>
        <w:jc w:val="both"/>
        <w:rPr>
          <w:rFonts w:ascii="Arial" w:hAnsi="Arial" w:cs="Arial"/>
        </w:rPr>
      </w:pPr>
    </w:p>
    <w:p w:rsidR="00C81FBB" w:rsidRDefault="00C81FBB" w:rsidP="00C81FBB">
      <w:pPr>
        <w:spacing w:line="480" w:lineRule="auto"/>
        <w:jc w:val="both"/>
        <w:rPr>
          <w:rFonts w:ascii="Arial" w:hAnsi="Arial" w:cs="Arial"/>
        </w:rPr>
      </w:pPr>
      <w:r>
        <w:rPr>
          <w:rFonts w:ascii="Arial" w:hAnsi="Arial" w:cs="Arial"/>
        </w:rPr>
        <w:t>[</w:t>
      </w:r>
      <w:r w:rsidR="005E5C15">
        <w:rPr>
          <w:rFonts w:ascii="Arial" w:hAnsi="Arial" w:cs="Arial"/>
        </w:rPr>
        <w:t>3</w:t>
      </w:r>
      <w:r w:rsidR="00F83540">
        <w:rPr>
          <w:rFonts w:ascii="Arial" w:hAnsi="Arial" w:cs="Arial"/>
        </w:rPr>
        <w:t>6</w:t>
      </w:r>
      <w:r>
        <w:rPr>
          <w:rFonts w:ascii="Arial" w:hAnsi="Arial" w:cs="Arial"/>
        </w:rPr>
        <w:t>]</w:t>
      </w:r>
      <w:r>
        <w:rPr>
          <w:rFonts w:ascii="Arial" w:hAnsi="Arial" w:cs="Arial"/>
        </w:rPr>
        <w:tab/>
      </w:r>
      <w:r w:rsidR="00FE1BF0">
        <w:rPr>
          <w:rFonts w:ascii="Arial" w:hAnsi="Arial" w:cs="Arial"/>
        </w:rPr>
        <w:t>R</w:t>
      </w:r>
      <w:r>
        <w:rPr>
          <w:rFonts w:ascii="Arial" w:hAnsi="Arial" w:cs="Arial"/>
        </w:rPr>
        <w:t>espondents</w:t>
      </w:r>
      <w:r w:rsidR="00FE1BF0">
        <w:rPr>
          <w:rFonts w:ascii="Arial" w:hAnsi="Arial" w:cs="Arial"/>
        </w:rPr>
        <w:t xml:space="preserve"> claimed that the backlog was caused by inactive cases, which imposed a cumbersome </w:t>
      </w:r>
      <w:r>
        <w:rPr>
          <w:rFonts w:ascii="Arial" w:hAnsi="Arial" w:cs="Arial"/>
        </w:rPr>
        <w:t xml:space="preserve">administrative burden on the DHA since those asylum seekers do not visit RRO’s, and do not require the attention of administrative staff. </w:t>
      </w:r>
      <w:r w:rsidR="00FE1BF0">
        <w:rPr>
          <w:rFonts w:ascii="Arial" w:hAnsi="Arial" w:cs="Arial"/>
        </w:rPr>
        <w:t xml:space="preserve">According to applicants, the increase in inactive cases may actually lower the </w:t>
      </w:r>
      <w:r w:rsidR="00FE1BF0">
        <w:rPr>
          <w:rFonts w:ascii="Arial" w:hAnsi="Arial" w:cs="Arial"/>
        </w:rPr>
        <w:lastRenderedPageBreak/>
        <w:t>administrative load.</w:t>
      </w:r>
      <w:r>
        <w:rPr>
          <w:rFonts w:ascii="Arial" w:hAnsi="Arial" w:cs="Arial"/>
        </w:rPr>
        <w:t xml:space="preserve"> A</w:t>
      </w:r>
      <w:r w:rsidR="00FF10F6">
        <w:rPr>
          <w:rFonts w:ascii="Arial" w:hAnsi="Arial" w:cs="Arial"/>
        </w:rPr>
        <w:t xml:space="preserve">pplicants averred that </w:t>
      </w:r>
      <w:r>
        <w:rPr>
          <w:rFonts w:ascii="Arial" w:hAnsi="Arial" w:cs="Arial"/>
        </w:rPr>
        <w:t xml:space="preserve">the backlog within the asylum system </w:t>
      </w:r>
      <w:r w:rsidR="00830CD1">
        <w:rPr>
          <w:rFonts w:ascii="Arial" w:hAnsi="Arial" w:cs="Arial"/>
        </w:rPr>
        <w:t>begins</w:t>
      </w:r>
      <w:r>
        <w:rPr>
          <w:rFonts w:ascii="Arial" w:hAnsi="Arial" w:cs="Arial"/>
        </w:rPr>
        <w:t xml:space="preserve"> at the level of the Refugee Appeal Authority (“RAA”), previously known as the Refugee Appeal Board. If asylum seekers fail to </w:t>
      </w:r>
      <w:r w:rsidR="00830CD1">
        <w:rPr>
          <w:rFonts w:ascii="Arial" w:hAnsi="Arial" w:cs="Arial"/>
        </w:rPr>
        <w:t xml:space="preserve">appear </w:t>
      </w:r>
      <w:r>
        <w:rPr>
          <w:rFonts w:ascii="Arial" w:hAnsi="Arial" w:cs="Arial"/>
        </w:rPr>
        <w:t xml:space="preserve">for their hearings before the RAA, the RAA is empowered to dismiss the appeal </w:t>
      </w:r>
      <w:r w:rsidR="00830CD1">
        <w:rPr>
          <w:rFonts w:ascii="Arial" w:hAnsi="Arial" w:cs="Arial"/>
        </w:rPr>
        <w:t xml:space="preserve">solely </w:t>
      </w:r>
      <w:r>
        <w:rPr>
          <w:rFonts w:ascii="Arial" w:hAnsi="Arial" w:cs="Arial"/>
        </w:rPr>
        <w:t xml:space="preserve">on that </w:t>
      </w:r>
      <w:r w:rsidR="00830CD1">
        <w:rPr>
          <w:rFonts w:ascii="Arial" w:hAnsi="Arial" w:cs="Arial"/>
        </w:rPr>
        <w:t>ground.</w:t>
      </w:r>
      <w:r>
        <w:rPr>
          <w:rFonts w:ascii="Arial" w:hAnsi="Arial" w:cs="Arial"/>
        </w:rPr>
        <w:t xml:space="preserve"> </w:t>
      </w:r>
      <w:r w:rsidR="007706B0">
        <w:rPr>
          <w:rFonts w:ascii="Arial" w:hAnsi="Arial" w:cs="Arial"/>
        </w:rPr>
        <w:t>Applicants contended</w:t>
      </w:r>
      <w:r w:rsidR="00632D5C">
        <w:rPr>
          <w:rFonts w:ascii="Arial" w:hAnsi="Arial" w:cs="Arial"/>
        </w:rPr>
        <w:t xml:space="preserve"> that the </w:t>
      </w:r>
      <w:r>
        <w:rPr>
          <w:rFonts w:ascii="Arial" w:hAnsi="Arial" w:cs="Arial"/>
        </w:rPr>
        <w:t xml:space="preserve">RAA is empowered to invoke these powers, and </w:t>
      </w:r>
      <w:r w:rsidR="00066259">
        <w:rPr>
          <w:rFonts w:ascii="Arial" w:hAnsi="Arial" w:cs="Arial"/>
        </w:rPr>
        <w:t xml:space="preserve">therefore </w:t>
      </w:r>
      <w:r>
        <w:rPr>
          <w:rFonts w:ascii="Arial" w:hAnsi="Arial" w:cs="Arial"/>
        </w:rPr>
        <w:t xml:space="preserve">non-attendance cannot in law be the reason </w:t>
      </w:r>
      <w:r w:rsidR="00830CD1">
        <w:rPr>
          <w:rFonts w:ascii="Arial" w:hAnsi="Arial" w:cs="Arial"/>
        </w:rPr>
        <w:t xml:space="preserve">and cause </w:t>
      </w:r>
      <w:r>
        <w:rPr>
          <w:rFonts w:ascii="Arial" w:hAnsi="Arial" w:cs="Arial"/>
        </w:rPr>
        <w:t xml:space="preserve">why the backlog developed, since appeals in which asylum seekers fail to attend can and are finalised. </w:t>
      </w:r>
      <w:r w:rsidR="00310515">
        <w:rPr>
          <w:rFonts w:ascii="Arial" w:hAnsi="Arial" w:cs="Arial"/>
        </w:rPr>
        <w:t>Applicants pointed out that a</w:t>
      </w:r>
      <w:r w:rsidR="00830CD1">
        <w:rPr>
          <w:rFonts w:ascii="Arial" w:hAnsi="Arial" w:cs="Arial"/>
        </w:rPr>
        <w:t xml:space="preserve">lthough the number of asylum seekers has decreased significantly </w:t>
      </w:r>
      <w:r>
        <w:rPr>
          <w:rFonts w:ascii="Arial" w:hAnsi="Arial" w:cs="Arial"/>
        </w:rPr>
        <w:t xml:space="preserve">over the past decade, the DHA </w:t>
      </w:r>
      <w:r w:rsidR="00830CD1">
        <w:rPr>
          <w:rFonts w:ascii="Arial" w:hAnsi="Arial" w:cs="Arial"/>
        </w:rPr>
        <w:t>is</w:t>
      </w:r>
      <w:r>
        <w:rPr>
          <w:rFonts w:ascii="Arial" w:hAnsi="Arial" w:cs="Arial"/>
        </w:rPr>
        <w:t xml:space="preserve"> still </w:t>
      </w:r>
      <w:r w:rsidR="00830CD1">
        <w:rPr>
          <w:rFonts w:ascii="Arial" w:hAnsi="Arial" w:cs="Arial"/>
        </w:rPr>
        <w:t xml:space="preserve">dealing with </w:t>
      </w:r>
      <w:r>
        <w:rPr>
          <w:rFonts w:ascii="Arial" w:hAnsi="Arial" w:cs="Arial"/>
        </w:rPr>
        <w:t xml:space="preserve">a backlog in the system. </w:t>
      </w:r>
    </w:p>
    <w:p w:rsidR="00C81FBB" w:rsidRDefault="00C81FBB" w:rsidP="00C81FBB">
      <w:pPr>
        <w:spacing w:line="480" w:lineRule="auto"/>
        <w:jc w:val="both"/>
        <w:rPr>
          <w:rFonts w:ascii="Arial" w:hAnsi="Arial" w:cs="Arial"/>
        </w:rPr>
      </w:pPr>
    </w:p>
    <w:p w:rsidR="00C81FBB" w:rsidRDefault="00C81FBB" w:rsidP="00C81FBB">
      <w:pPr>
        <w:spacing w:line="480" w:lineRule="auto"/>
        <w:jc w:val="both"/>
        <w:rPr>
          <w:rFonts w:ascii="Arial" w:hAnsi="Arial" w:cs="Arial"/>
        </w:rPr>
      </w:pPr>
      <w:r>
        <w:rPr>
          <w:rFonts w:ascii="Arial" w:hAnsi="Arial" w:cs="Arial"/>
        </w:rPr>
        <w:t>[</w:t>
      </w:r>
      <w:r w:rsidR="00F5473A">
        <w:rPr>
          <w:rFonts w:ascii="Arial" w:hAnsi="Arial" w:cs="Arial"/>
        </w:rPr>
        <w:t>3</w:t>
      </w:r>
      <w:r w:rsidR="00F83540">
        <w:rPr>
          <w:rFonts w:ascii="Arial" w:hAnsi="Arial" w:cs="Arial"/>
        </w:rPr>
        <w:t>7</w:t>
      </w:r>
      <w:r>
        <w:rPr>
          <w:rFonts w:ascii="Arial" w:hAnsi="Arial" w:cs="Arial"/>
        </w:rPr>
        <w:t>]</w:t>
      </w:r>
      <w:r>
        <w:rPr>
          <w:rFonts w:ascii="Arial" w:hAnsi="Arial" w:cs="Arial"/>
        </w:rPr>
        <w:tab/>
        <w:t>Applicant</w:t>
      </w:r>
      <w:r w:rsidR="00FC28F7">
        <w:rPr>
          <w:rFonts w:ascii="Arial" w:hAnsi="Arial" w:cs="Arial"/>
        </w:rPr>
        <w:t>s</w:t>
      </w:r>
      <w:r>
        <w:rPr>
          <w:rFonts w:ascii="Arial" w:hAnsi="Arial" w:cs="Arial"/>
        </w:rPr>
        <w:t xml:space="preserve"> also disputed the respondents’ proposition that the impugned provisions will reduce the administrative burden on the DHA by incentivising asylum seekers to </w:t>
      </w:r>
      <w:r w:rsidR="00D1044A">
        <w:rPr>
          <w:rFonts w:ascii="Arial" w:hAnsi="Arial" w:cs="Arial"/>
        </w:rPr>
        <w:t xml:space="preserve">attend the RROs </w:t>
      </w:r>
      <w:r>
        <w:rPr>
          <w:rFonts w:ascii="Arial" w:hAnsi="Arial" w:cs="Arial"/>
        </w:rPr>
        <w:t>timeously and diligently. Applicant</w:t>
      </w:r>
      <w:r w:rsidR="00FC28F7">
        <w:rPr>
          <w:rFonts w:ascii="Arial" w:hAnsi="Arial" w:cs="Arial"/>
        </w:rPr>
        <w:t>s</w:t>
      </w:r>
      <w:r>
        <w:rPr>
          <w:rFonts w:ascii="Arial" w:hAnsi="Arial" w:cs="Arial"/>
        </w:rPr>
        <w:t xml:space="preserve"> noted that the fact that asylum seekers are at risk of losing all the benefits attached to the visa is sufficient incentive for them to renew their visas. However, </w:t>
      </w:r>
      <w:r w:rsidR="00FC28F7">
        <w:rPr>
          <w:rFonts w:ascii="Arial" w:hAnsi="Arial" w:cs="Arial"/>
        </w:rPr>
        <w:t>t</w:t>
      </w:r>
      <w:r>
        <w:rPr>
          <w:rFonts w:ascii="Arial" w:hAnsi="Arial" w:cs="Arial"/>
        </w:rPr>
        <w:t xml:space="preserve">he excessive queues and lack of capacity may hinder asylum seekers from renewing their visas timeously due to circumstances beyond their control. They may be required to return in circumstances where they lack the funds to do so, risk losing their work due to their absence, or </w:t>
      </w:r>
      <w:r w:rsidR="00D1044A">
        <w:rPr>
          <w:rFonts w:ascii="Arial" w:hAnsi="Arial" w:cs="Arial"/>
        </w:rPr>
        <w:t xml:space="preserve">have </w:t>
      </w:r>
      <w:r>
        <w:rPr>
          <w:rFonts w:ascii="Arial" w:hAnsi="Arial" w:cs="Arial"/>
        </w:rPr>
        <w:t>difficult</w:t>
      </w:r>
      <w:r w:rsidR="00D1044A">
        <w:rPr>
          <w:rFonts w:ascii="Arial" w:hAnsi="Arial" w:cs="Arial"/>
        </w:rPr>
        <w:t xml:space="preserve">y </w:t>
      </w:r>
      <w:r>
        <w:rPr>
          <w:rFonts w:ascii="Arial" w:hAnsi="Arial" w:cs="Arial"/>
        </w:rPr>
        <w:t>in finding child carers wh</w:t>
      </w:r>
      <w:r w:rsidR="00D1044A">
        <w:rPr>
          <w:rFonts w:ascii="Arial" w:hAnsi="Arial" w:cs="Arial"/>
        </w:rPr>
        <w:t xml:space="preserve">ile </w:t>
      </w:r>
      <w:r>
        <w:rPr>
          <w:rFonts w:ascii="Arial" w:hAnsi="Arial" w:cs="Arial"/>
        </w:rPr>
        <w:t xml:space="preserve">attending RRO’s. The amicus supported this contention by providing examples of the real-life experiences of asylum seekers. </w:t>
      </w:r>
    </w:p>
    <w:p w:rsidR="00993B63" w:rsidRDefault="00C81FBB" w:rsidP="00C81FBB">
      <w:pPr>
        <w:pStyle w:val="1"/>
        <w:numPr>
          <w:ilvl w:val="0"/>
          <w:numId w:val="0"/>
        </w:numPr>
        <w:snapToGrid w:val="0"/>
        <w:spacing w:after="360"/>
        <w:ind w:right="-51"/>
        <w:rPr>
          <w:lang w:eastAsia="en-ZA"/>
        </w:rPr>
      </w:pPr>
      <w:r>
        <w:t>[</w:t>
      </w:r>
      <w:r w:rsidR="00F5473A">
        <w:t>3</w:t>
      </w:r>
      <w:r w:rsidR="00613C6B">
        <w:t>8</w:t>
      </w:r>
      <w:r>
        <w:t>]</w:t>
      </w:r>
      <w:r>
        <w:tab/>
        <w:t xml:space="preserve">Applicants and the amicus submitted that the backlog exists as a result of respondents’ lack of capacity to address it. They contended that the generalised approach adopted by respondents is flawed since legitimate asylum seekers are denied the opportunity for a proper determination of their asylum claims. </w:t>
      </w:r>
      <w:r>
        <w:rPr>
          <w:lang w:eastAsia="en-ZA"/>
        </w:rPr>
        <w:t xml:space="preserve">The amicus </w:t>
      </w:r>
      <w:r>
        <w:rPr>
          <w:lang w:eastAsia="en-ZA"/>
        </w:rPr>
        <w:lastRenderedPageBreak/>
        <w:t xml:space="preserve">highlighted the challenges faced by legitimate asylum seekers whose permits expired </w:t>
      </w:r>
      <w:r w:rsidR="002930C2">
        <w:rPr>
          <w:lang w:eastAsia="en-ZA"/>
        </w:rPr>
        <w:t xml:space="preserve">due to circumstances </w:t>
      </w:r>
      <w:r>
        <w:rPr>
          <w:lang w:eastAsia="en-ZA"/>
        </w:rPr>
        <w:t>beyond their control, a</w:t>
      </w:r>
      <w:r w:rsidR="002930C2">
        <w:rPr>
          <w:lang w:eastAsia="en-ZA"/>
        </w:rPr>
        <w:t xml:space="preserve">s well as catastrophic effects </w:t>
      </w:r>
      <w:r>
        <w:rPr>
          <w:lang w:eastAsia="en-ZA"/>
        </w:rPr>
        <w:t xml:space="preserve">when their applications were deemed abandoned.   </w:t>
      </w:r>
    </w:p>
    <w:p w:rsidR="00C810A6" w:rsidRPr="00C22109" w:rsidRDefault="00C810A6" w:rsidP="00C22109">
      <w:pPr>
        <w:snapToGrid w:val="0"/>
        <w:spacing w:after="360" w:line="480" w:lineRule="auto"/>
        <w:ind w:right="-51"/>
        <w:jc w:val="both"/>
        <w:rPr>
          <w:rFonts w:ascii="Arial" w:hAnsi="Arial" w:cs="Arial"/>
        </w:rPr>
      </w:pPr>
      <w:r w:rsidRPr="00075912">
        <w:rPr>
          <w:rFonts w:ascii="Arial" w:hAnsi="Arial" w:cs="Arial"/>
          <w:lang w:eastAsia="en-ZA"/>
        </w:rPr>
        <w:t>[</w:t>
      </w:r>
      <w:r w:rsidR="00613C6B">
        <w:rPr>
          <w:rFonts w:ascii="Arial" w:hAnsi="Arial" w:cs="Arial"/>
          <w:lang w:eastAsia="en-ZA"/>
        </w:rPr>
        <w:t>39</w:t>
      </w:r>
      <w:r w:rsidRPr="00075912">
        <w:rPr>
          <w:rFonts w:ascii="Arial" w:hAnsi="Arial" w:cs="Arial"/>
          <w:lang w:eastAsia="en-ZA"/>
        </w:rPr>
        <w:t>]</w:t>
      </w:r>
      <w:r w:rsidR="00F5473A">
        <w:rPr>
          <w:rFonts w:ascii="Arial" w:hAnsi="Arial" w:cs="Arial"/>
        </w:rPr>
        <w:tab/>
      </w:r>
      <w:r w:rsidR="00075912" w:rsidRPr="00075912">
        <w:rPr>
          <w:rFonts w:ascii="Arial" w:hAnsi="Arial" w:cs="Arial"/>
        </w:rPr>
        <w:t xml:space="preserve">The </w:t>
      </w:r>
      <w:r w:rsidR="00AF4929">
        <w:rPr>
          <w:rFonts w:ascii="Arial" w:hAnsi="Arial" w:cs="Arial"/>
        </w:rPr>
        <w:t>a</w:t>
      </w:r>
      <w:r w:rsidR="00075912" w:rsidRPr="00075912">
        <w:rPr>
          <w:rFonts w:ascii="Arial" w:hAnsi="Arial" w:cs="Arial"/>
        </w:rPr>
        <w:t xml:space="preserve">pplicants submit that the </w:t>
      </w:r>
      <w:r w:rsidR="00613C6B">
        <w:rPr>
          <w:rFonts w:ascii="Arial" w:hAnsi="Arial" w:cs="Arial"/>
        </w:rPr>
        <w:t>i</w:t>
      </w:r>
      <w:r w:rsidR="00075912" w:rsidRPr="00075912">
        <w:rPr>
          <w:rFonts w:ascii="Arial" w:hAnsi="Arial" w:cs="Arial"/>
        </w:rPr>
        <w:t xml:space="preserve">mpugned </w:t>
      </w:r>
      <w:r w:rsidR="00613C6B">
        <w:rPr>
          <w:rFonts w:ascii="Arial" w:hAnsi="Arial" w:cs="Arial"/>
        </w:rPr>
        <w:t>p</w:t>
      </w:r>
      <w:r w:rsidR="00075912" w:rsidRPr="00075912">
        <w:rPr>
          <w:rFonts w:ascii="Arial" w:hAnsi="Arial" w:cs="Arial"/>
        </w:rPr>
        <w:t xml:space="preserve">rovisions are not rational, in that there is a disconnect between their intended purpose and the actual impact.  This disconnect arises from a fundamental failure of the </w:t>
      </w:r>
      <w:r w:rsidR="00613C6B">
        <w:rPr>
          <w:rFonts w:ascii="Arial" w:hAnsi="Arial" w:cs="Arial"/>
        </w:rPr>
        <w:t>r</w:t>
      </w:r>
      <w:r w:rsidR="00075912" w:rsidRPr="00075912">
        <w:rPr>
          <w:rFonts w:ascii="Arial" w:hAnsi="Arial" w:cs="Arial"/>
        </w:rPr>
        <w:t>espondents to appreciate the true causes of the backlog within the South African asylum system.</w:t>
      </w:r>
      <w:r w:rsidR="00075912">
        <w:rPr>
          <w:rFonts w:ascii="Arial" w:hAnsi="Arial" w:cs="Arial"/>
        </w:rPr>
        <w:t xml:space="preserve"> </w:t>
      </w:r>
      <w:r w:rsidR="00075912" w:rsidRPr="00075912">
        <w:rPr>
          <w:rFonts w:ascii="Arial" w:hAnsi="Arial" w:cs="Arial"/>
        </w:rPr>
        <w:t xml:space="preserve">The </w:t>
      </w:r>
      <w:r w:rsidR="00613C6B">
        <w:rPr>
          <w:rFonts w:ascii="Arial" w:hAnsi="Arial" w:cs="Arial"/>
        </w:rPr>
        <w:t>r</w:t>
      </w:r>
      <w:r w:rsidR="00075912" w:rsidRPr="00075912">
        <w:rPr>
          <w:rFonts w:ascii="Arial" w:hAnsi="Arial" w:cs="Arial"/>
        </w:rPr>
        <w:t xml:space="preserve">espondents claim that the </w:t>
      </w:r>
      <w:r w:rsidR="00613C6B">
        <w:rPr>
          <w:rFonts w:ascii="Arial" w:hAnsi="Arial" w:cs="Arial"/>
        </w:rPr>
        <w:t>i</w:t>
      </w:r>
      <w:r w:rsidR="00075912" w:rsidRPr="00075912">
        <w:rPr>
          <w:rFonts w:ascii="Arial" w:hAnsi="Arial" w:cs="Arial"/>
        </w:rPr>
        <w:t xml:space="preserve">mpugned </w:t>
      </w:r>
      <w:r w:rsidR="002930C2">
        <w:rPr>
          <w:rFonts w:ascii="Arial" w:hAnsi="Arial" w:cs="Arial"/>
        </w:rPr>
        <w:t>p</w:t>
      </w:r>
      <w:r w:rsidR="00075912" w:rsidRPr="00075912">
        <w:rPr>
          <w:rFonts w:ascii="Arial" w:hAnsi="Arial" w:cs="Arial"/>
        </w:rPr>
        <w:t>rovisions are rational (and justifiable) f</w:t>
      </w:r>
      <w:r w:rsidR="008E5F9F">
        <w:rPr>
          <w:rFonts w:ascii="Arial" w:hAnsi="Arial" w:cs="Arial"/>
        </w:rPr>
        <w:t xml:space="preserve">irstly, because it is the failure of asylum seekers to present themselves for renewal of the visa that causes the backlog. Secondly, the backlog of inactive cases imposes a severe burden and administrative hardship on the DHA. Thirdly, the impugned provisions remedy the backlog, and therefore </w:t>
      </w:r>
      <w:r w:rsidR="002930C2">
        <w:rPr>
          <w:rFonts w:ascii="Arial" w:hAnsi="Arial" w:cs="Arial"/>
        </w:rPr>
        <w:t>alleviate</w:t>
      </w:r>
      <w:r w:rsidR="008E5F9F">
        <w:rPr>
          <w:rFonts w:ascii="Arial" w:hAnsi="Arial" w:cs="Arial"/>
        </w:rPr>
        <w:t xml:space="preserve"> the burden on the DHA by incentivising asylum seekers to </w:t>
      </w:r>
      <w:r w:rsidR="002930C2">
        <w:rPr>
          <w:rFonts w:ascii="Arial" w:hAnsi="Arial" w:cs="Arial"/>
        </w:rPr>
        <w:t xml:space="preserve">attend RRO’s </w:t>
      </w:r>
      <w:r w:rsidR="008E5F9F">
        <w:rPr>
          <w:rFonts w:ascii="Arial" w:hAnsi="Arial" w:cs="Arial"/>
        </w:rPr>
        <w:t>timeously and diligently</w:t>
      </w:r>
      <w:r w:rsidR="002930C2">
        <w:rPr>
          <w:rFonts w:ascii="Arial" w:hAnsi="Arial" w:cs="Arial"/>
        </w:rPr>
        <w:t>.</w:t>
      </w:r>
      <w:r w:rsidR="008E5F9F">
        <w:rPr>
          <w:rFonts w:ascii="Arial" w:hAnsi="Arial" w:cs="Arial"/>
        </w:rPr>
        <w:t xml:space="preserve"> </w:t>
      </w:r>
    </w:p>
    <w:p w:rsidR="00993B63" w:rsidRPr="0051531F" w:rsidRDefault="00993B63" w:rsidP="00C81FBB">
      <w:pPr>
        <w:pStyle w:val="1"/>
        <w:numPr>
          <w:ilvl w:val="0"/>
          <w:numId w:val="0"/>
        </w:numPr>
        <w:snapToGrid w:val="0"/>
        <w:spacing w:after="360"/>
        <w:ind w:right="-51"/>
        <w:rPr>
          <w:u w:val="single"/>
          <w:lang w:eastAsia="en-ZA"/>
        </w:rPr>
      </w:pPr>
      <w:r w:rsidRPr="0051531F">
        <w:rPr>
          <w:u w:val="single"/>
          <w:lang w:eastAsia="en-ZA"/>
        </w:rPr>
        <w:t xml:space="preserve">The </w:t>
      </w:r>
      <w:r w:rsidR="003F6321" w:rsidRPr="0051531F">
        <w:rPr>
          <w:u w:val="single"/>
          <w:lang w:eastAsia="en-ZA"/>
        </w:rPr>
        <w:t>i</w:t>
      </w:r>
      <w:r w:rsidRPr="0051531F">
        <w:rPr>
          <w:u w:val="single"/>
          <w:lang w:eastAsia="en-ZA"/>
        </w:rPr>
        <w:t xml:space="preserve">mpact of the limitation on </w:t>
      </w:r>
      <w:r w:rsidR="003F6321" w:rsidRPr="0051531F">
        <w:rPr>
          <w:u w:val="single"/>
          <w:lang w:eastAsia="en-ZA"/>
        </w:rPr>
        <w:t>c</w:t>
      </w:r>
      <w:r w:rsidRPr="0051531F">
        <w:rPr>
          <w:u w:val="single"/>
          <w:lang w:eastAsia="en-ZA"/>
        </w:rPr>
        <w:t xml:space="preserve">hildren and </w:t>
      </w:r>
      <w:r w:rsidR="00FC4110" w:rsidRPr="0051531F">
        <w:rPr>
          <w:u w:val="single"/>
          <w:lang w:eastAsia="en-ZA"/>
        </w:rPr>
        <w:t>children’s rights</w:t>
      </w:r>
    </w:p>
    <w:p w:rsidR="00993B63" w:rsidRDefault="00993B63" w:rsidP="00993B63">
      <w:pPr>
        <w:pStyle w:val="1"/>
        <w:numPr>
          <w:ilvl w:val="0"/>
          <w:numId w:val="0"/>
        </w:numPr>
        <w:snapToGrid w:val="0"/>
        <w:spacing w:after="360"/>
        <w:ind w:right="-51"/>
      </w:pPr>
      <w:r w:rsidRPr="00993B63">
        <w:rPr>
          <w:lang w:eastAsia="en-ZA"/>
        </w:rPr>
        <w:t>[</w:t>
      </w:r>
      <w:r w:rsidR="00F5473A">
        <w:rPr>
          <w:lang w:eastAsia="en-ZA"/>
        </w:rPr>
        <w:t>4</w:t>
      </w:r>
      <w:r w:rsidR="008B1394">
        <w:rPr>
          <w:lang w:eastAsia="en-ZA"/>
        </w:rPr>
        <w:t>0</w:t>
      </w:r>
      <w:r w:rsidRPr="00993B63">
        <w:rPr>
          <w:lang w:eastAsia="en-ZA"/>
        </w:rPr>
        <w:t>]</w:t>
      </w:r>
      <w:r w:rsidR="00235E2B">
        <w:rPr>
          <w:lang w:eastAsia="en-ZA"/>
        </w:rPr>
        <w:tab/>
      </w:r>
      <w:r w:rsidRPr="00993B63">
        <w:rPr>
          <w:lang w:eastAsia="en-ZA"/>
        </w:rPr>
        <w:t xml:space="preserve">The amicus provided the court with a detailed exposition of the </w:t>
      </w:r>
      <w:r w:rsidR="002A4298">
        <w:rPr>
          <w:lang w:eastAsia="en-ZA"/>
        </w:rPr>
        <w:t xml:space="preserve">impact </w:t>
      </w:r>
      <w:r w:rsidRPr="00993B63">
        <w:rPr>
          <w:lang w:eastAsia="en-ZA"/>
        </w:rPr>
        <w:t xml:space="preserve">of the impugned provisions on children. </w:t>
      </w:r>
      <w:r w:rsidRPr="00993B63">
        <w:rPr>
          <w:lang w:val="en-GB"/>
        </w:rPr>
        <w:t>Children who are listed as dependants on asylum applications are at the mercy of the bureaucratic processes governing the main applicant’s claim.  Their asylum seeker visas are also linked to the main applicant’s asylum seeker visa.</w:t>
      </w:r>
      <w:r w:rsidRPr="00993B63">
        <w:rPr>
          <w:rStyle w:val="FootnoteReference"/>
          <w:lang w:val="en-GB"/>
        </w:rPr>
        <w:footnoteReference w:id="14"/>
      </w:r>
      <w:r>
        <w:t xml:space="preserve"> </w:t>
      </w:r>
      <w:r>
        <w:rPr>
          <w:lang w:val="en-GB"/>
        </w:rPr>
        <w:t>This means that when the</w:t>
      </w:r>
      <w:r>
        <w:t xml:space="preserve"> main applicant’s claim is deemed </w:t>
      </w:r>
      <w:r>
        <w:lastRenderedPageBreak/>
        <w:t xml:space="preserve">abandoned, all dependants’ applications will also be automatically deemed abandoned and they will not be entitled to renewal of their asylum seeker visas.  </w:t>
      </w:r>
    </w:p>
    <w:p w:rsidR="00993B63" w:rsidRDefault="00993B63" w:rsidP="004D3E56">
      <w:pPr>
        <w:pStyle w:val="1"/>
        <w:numPr>
          <w:ilvl w:val="0"/>
          <w:numId w:val="0"/>
        </w:numPr>
        <w:snapToGrid w:val="0"/>
        <w:spacing w:after="360"/>
        <w:ind w:right="-51"/>
      </w:pPr>
      <w:r>
        <w:t>[</w:t>
      </w:r>
      <w:r w:rsidR="00F5473A">
        <w:t>4</w:t>
      </w:r>
      <w:r w:rsidR="008B1394">
        <w:t>1</w:t>
      </w:r>
      <w:r>
        <w:t>]</w:t>
      </w:r>
      <w:r w:rsidR="00235E2B">
        <w:tab/>
      </w:r>
      <w:r>
        <w:t xml:space="preserve">Consequently, dependent children </w:t>
      </w:r>
      <w:r w:rsidR="002A4298">
        <w:t xml:space="preserve">remain </w:t>
      </w:r>
      <w:r>
        <w:t>undocumented pending the enquiry by the Standing Committee</w:t>
      </w:r>
      <w:r w:rsidR="002A4298">
        <w:t>,</w:t>
      </w:r>
      <w:r>
        <w:t xml:space="preserve"> or indefinitely should the Standing Committee endorse the application as abandoned.  Children are therefore exposed to severe consequences of being undocumented a</w:t>
      </w:r>
      <w:r w:rsidR="002A4298">
        <w:t>s</w:t>
      </w:r>
      <w:r w:rsidR="00BF7BE5">
        <w:t xml:space="preserve"> </w:t>
      </w:r>
      <w:r w:rsidR="002A4298">
        <w:t xml:space="preserve">well as the additional risk </w:t>
      </w:r>
      <w:r>
        <w:t xml:space="preserve">of </w:t>
      </w:r>
      <w:proofErr w:type="spellStart"/>
      <w:r w:rsidRPr="00BF7BE5">
        <w:rPr>
          <w:iCs w:val="0"/>
        </w:rPr>
        <w:t>refoulement</w:t>
      </w:r>
      <w:proofErr w:type="spellEnd"/>
      <w:r w:rsidRPr="00BF7BE5">
        <w:t>,</w:t>
      </w:r>
      <w:r>
        <w:t xml:space="preserve"> all </w:t>
      </w:r>
      <w:r w:rsidR="002A4298">
        <w:t>as a result of</w:t>
      </w:r>
      <w:r>
        <w:t xml:space="preserve"> actions and circumstances beyond their control.  Unaccompanied</w:t>
      </w:r>
      <w:r>
        <w:rPr>
          <w:rStyle w:val="FootnoteReference"/>
        </w:rPr>
        <w:footnoteReference w:id="15"/>
      </w:r>
      <w:r>
        <w:t xml:space="preserve"> and separated</w:t>
      </w:r>
      <w:r>
        <w:rPr>
          <w:rStyle w:val="FootnoteReference"/>
        </w:rPr>
        <w:footnoteReference w:id="16"/>
      </w:r>
      <w:r>
        <w:t xml:space="preserve"> children are also particularly vulnerable and experience great difficulty in accessing documentation.  The abandonment provisions add a new barrier that children may face when attempting to legalise their stay in South Africa.</w:t>
      </w:r>
    </w:p>
    <w:p w:rsidR="00993B63" w:rsidRPr="00A40C69" w:rsidRDefault="00AF702F" w:rsidP="002516BA">
      <w:pPr>
        <w:pStyle w:val="1"/>
        <w:numPr>
          <w:ilvl w:val="0"/>
          <w:numId w:val="0"/>
        </w:numPr>
      </w:pPr>
      <w:r>
        <w:t>[</w:t>
      </w:r>
      <w:r w:rsidR="00F5473A">
        <w:t>4</w:t>
      </w:r>
      <w:r w:rsidR="008B1394">
        <w:t>2</w:t>
      </w:r>
      <w:r>
        <w:t>]</w:t>
      </w:r>
      <w:r w:rsidR="00235E2B">
        <w:tab/>
      </w:r>
      <w:r w:rsidR="00EB1A4A">
        <w:t>The amicus argued that the abandonment provisions violate several established principles which underpin the best interests of the child under domestic and international law.</w:t>
      </w:r>
      <w:r w:rsidR="00A40C69">
        <w:t xml:space="preserve"> </w:t>
      </w:r>
      <w:r w:rsidR="00993B63">
        <w:t xml:space="preserve">Section 28(2) of the Constitution provides that </w:t>
      </w:r>
      <w:r w:rsidR="00F66D5F">
        <w:t>every child has the right t</w:t>
      </w:r>
      <w:r w:rsidR="00EB62BA">
        <w:t>o parental (or family) care</w:t>
      </w:r>
      <w:r w:rsidR="00A4747B">
        <w:rPr>
          <w:rStyle w:val="FootnoteReference"/>
        </w:rPr>
        <w:footnoteReference w:id="17"/>
      </w:r>
      <w:r w:rsidR="00EB62BA">
        <w:t xml:space="preserve">  and to be protected from maltreatment and neglect,</w:t>
      </w:r>
      <w:r w:rsidR="00A4747B">
        <w:rPr>
          <w:rStyle w:val="FootnoteReference"/>
        </w:rPr>
        <w:footnoteReference w:id="18"/>
      </w:r>
      <w:r w:rsidR="00EB62BA">
        <w:t xml:space="preserve"> (and in every matter concerning a child their </w:t>
      </w:r>
      <w:r w:rsidR="00993B63">
        <w:t>“</w:t>
      </w:r>
      <w:r w:rsidR="00993B63">
        <w:rPr>
          <w:i/>
          <w:iCs w:val="0"/>
        </w:rPr>
        <w:t>best interests are of paramount importance</w:t>
      </w:r>
      <w:r w:rsidR="00EB62BA">
        <w:rPr>
          <w:i/>
          <w:iCs w:val="0"/>
        </w:rPr>
        <w:t>”</w:t>
      </w:r>
      <w:r w:rsidR="00EB62BA">
        <w:rPr>
          <w:b/>
        </w:rPr>
        <w:t>.</w:t>
      </w:r>
      <w:r w:rsidR="00A4747B">
        <w:rPr>
          <w:rStyle w:val="FootnoteReference"/>
          <w:b/>
        </w:rPr>
        <w:footnoteReference w:id="19"/>
      </w:r>
      <w:r w:rsidR="00EB62BA">
        <w:t xml:space="preserve"> </w:t>
      </w:r>
      <w:r w:rsidR="00993B63">
        <w:t xml:space="preserve">In </w:t>
      </w:r>
      <w:r w:rsidR="0037209A" w:rsidRPr="0038471C">
        <w:rPr>
          <w:b/>
          <w:bCs/>
          <w:iCs w:val="0"/>
        </w:rPr>
        <w:t>Centre for Child Law and Others v Media 24 Limited and Others</w:t>
      </w:r>
      <w:r w:rsidR="0037209A">
        <w:t>,</w:t>
      </w:r>
      <w:r w:rsidR="00993B63">
        <w:rPr>
          <w:rStyle w:val="FootnoteReference"/>
        </w:rPr>
        <w:footnoteReference w:id="20"/>
      </w:r>
      <w:r w:rsidR="00993B63">
        <w:t xml:space="preserve"> the Constitutional Court explained that the “</w:t>
      </w:r>
      <w:r w:rsidR="00993B63">
        <w:rPr>
          <w:i/>
          <w:iCs w:val="0"/>
          <w:shd w:val="clear" w:color="auto" w:fill="FFFFFF"/>
        </w:rPr>
        <w:t xml:space="preserve">best interests of the child </w:t>
      </w:r>
      <w:r w:rsidR="00993B63">
        <w:rPr>
          <w:i/>
          <w:iCs w:val="0"/>
          <w:shd w:val="clear" w:color="auto" w:fill="FFFFFF"/>
        </w:rPr>
        <w:lastRenderedPageBreak/>
        <w:t>principle enshrined in section 28(2) of the Constitution is a right in and of itself</w:t>
      </w:r>
      <w:r w:rsidR="00993B63">
        <w:rPr>
          <w:i/>
          <w:iCs w:val="0"/>
        </w:rPr>
        <w:t xml:space="preserve"> </w:t>
      </w:r>
      <w:r w:rsidR="00993B63">
        <w:rPr>
          <w:i/>
          <w:iCs w:val="0"/>
          <w:shd w:val="clear" w:color="auto" w:fill="FFFFFF"/>
        </w:rPr>
        <w:t>and has been described as the ‘benchmark for the treatment and protection of children’</w:t>
      </w:r>
      <w:r w:rsidR="00993B63">
        <w:rPr>
          <w:shd w:val="clear" w:color="auto" w:fill="FFFFFF"/>
        </w:rPr>
        <w:t>.”</w:t>
      </w:r>
      <w:r w:rsidR="00993B63">
        <w:rPr>
          <w:rStyle w:val="FootnoteReference"/>
          <w:shd w:val="clear" w:color="auto" w:fill="FFFFFF"/>
        </w:rPr>
        <w:footnoteReference w:id="21"/>
      </w:r>
      <w:r w:rsidR="00993B63">
        <w:t xml:space="preserve">  This is the “</w:t>
      </w:r>
      <w:r w:rsidR="00993B63">
        <w:rPr>
          <w:i/>
          <w:iCs w:val="0"/>
        </w:rPr>
        <w:t>golden thread</w:t>
      </w:r>
      <w:r w:rsidR="00993B63">
        <w:t>” which runs throughout our law relating to children.</w:t>
      </w:r>
      <w:bookmarkStart w:id="0" w:name="0-0-0-977165"/>
      <w:bookmarkStart w:id="1" w:name="0-0-0-977169"/>
      <w:bookmarkStart w:id="2" w:name="0-0-0-977173"/>
      <w:bookmarkStart w:id="3" w:name="0-0-0-977177"/>
      <w:bookmarkStart w:id="4" w:name="0-0-0-977185"/>
      <w:bookmarkStart w:id="5" w:name="0-0-0-977189"/>
      <w:bookmarkStart w:id="6" w:name="0-0-0-977193"/>
      <w:bookmarkEnd w:id="0"/>
      <w:bookmarkEnd w:id="1"/>
      <w:bookmarkEnd w:id="2"/>
      <w:bookmarkEnd w:id="3"/>
      <w:bookmarkEnd w:id="4"/>
      <w:bookmarkEnd w:id="5"/>
      <w:bookmarkEnd w:id="6"/>
      <w:r w:rsidR="00993B63">
        <w:rPr>
          <w:iCs w:val="0"/>
          <w:vertAlign w:val="superscript"/>
        </w:rPr>
        <w:footnoteReference w:id="22"/>
      </w:r>
    </w:p>
    <w:p w:rsidR="00BB40B5" w:rsidRDefault="00A40C69">
      <w:pPr>
        <w:pStyle w:val="1"/>
        <w:numPr>
          <w:ilvl w:val="0"/>
          <w:numId w:val="0"/>
        </w:numPr>
      </w:pPr>
      <w:r>
        <w:rPr>
          <w:lang w:val="en-US"/>
        </w:rPr>
        <w:t>[</w:t>
      </w:r>
      <w:r w:rsidR="00F5473A">
        <w:rPr>
          <w:lang w:val="en-US"/>
        </w:rPr>
        <w:t>4</w:t>
      </w:r>
      <w:r w:rsidR="008B1394">
        <w:rPr>
          <w:lang w:val="en-US"/>
        </w:rPr>
        <w:t>3</w:t>
      </w:r>
      <w:r>
        <w:rPr>
          <w:lang w:val="en-US"/>
        </w:rPr>
        <w:t>]</w:t>
      </w:r>
      <w:r w:rsidR="00F5473A">
        <w:rPr>
          <w:lang w:val="en-US"/>
        </w:rPr>
        <w:tab/>
      </w:r>
      <w:r w:rsidR="00993B63">
        <w:rPr>
          <w:lang w:val="en-US"/>
        </w:rPr>
        <w:t>The Children’s Act</w:t>
      </w:r>
      <w:r w:rsidR="00993B63">
        <w:rPr>
          <w:rStyle w:val="FootnoteReference"/>
          <w:lang w:val="en-US"/>
        </w:rPr>
        <w:footnoteReference w:id="23"/>
      </w:r>
      <w:r w:rsidR="00993B63">
        <w:rPr>
          <w:lang w:val="en-US"/>
        </w:rPr>
        <w:t xml:space="preserve"> </w:t>
      </w:r>
      <w:r w:rsidR="00BC0542">
        <w:rPr>
          <w:lang w:val="en-US"/>
        </w:rPr>
        <w:t xml:space="preserve">expands and </w:t>
      </w:r>
      <w:r w:rsidR="00993B63">
        <w:rPr>
          <w:lang w:val="en-US"/>
        </w:rPr>
        <w:t xml:space="preserve">gives further content and effect to </w:t>
      </w:r>
      <w:r w:rsidR="00EB62BA">
        <w:rPr>
          <w:lang w:val="en-US"/>
        </w:rPr>
        <w:t>these constitutional rights and give effect to the State’s obligations concerning the well-being of children</w:t>
      </w:r>
      <w:r w:rsidR="00B76F7C">
        <w:rPr>
          <w:lang w:val="en-US"/>
        </w:rPr>
        <w:t>,</w:t>
      </w:r>
      <w:r w:rsidR="00EB62BA">
        <w:rPr>
          <w:lang w:val="en-US"/>
        </w:rPr>
        <w:t xml:space="preserve"> </w:t>
      </w:r>
      <w:r w:rsidR="00B76F7C">
        <w:rPr>
          <w:lang w:val="en-US"/>
        </w:rPr>
        <w:t>in terms of international instruments which are binding on it,</w:t>
      </w:r>
      <w:r w:rsidR="00C92456">
        <w:rPr>
          <w:rStyle w:val="FootnoteReference"/>
          <w:lang w:val="en-US"/>
        </w:rPr>
        <w:footnoteReference w:id="24"/>
      </w:r>
      <w:r w:rsidR="00B76F7C">
        <w:rPr>
          <w:lang w:val="en-US"/>
        </w:rPr>
        <w:t xml:space="preserve"> </w:t>
      </w:r>
      <w:r w:rsidR="00B76F7C" w:rsidRPr="00B76F7C">
        <w:rPr>
          <w:lang w:val="en-US"/>
        </w:rPr>
        <w:t>w</w:t>
      </w:r>
      <w:r w:rsidR="00B76F7C">
        <w:rPr>
          <w:lang w:val="en-US"/>
        </w:rPr>
        <w:t xml:space="preserve">hich instruments amongst others include the </w:t>
      </w:r>
      <w:r w:rsidR="00993B63">
        <w:rPr>
          <w:rStyle w:val="FootnoteReference"/>
        </w:rPr>
        <w:footnoteReference w:id="25"/>
      </w:r>
      <w:r w:rsidR="00BB40B5">
        <w:t xml:space="preserve"> </w:t>
      </w:r>
      <w:r w:rsidR="006B7C28">
        <w:t>United</w:t>
      </w:r>
      <w:r w:rsidR="00993B63">
        <w:rPr>
          <w:lang w:val="en-US"/>
        </w:rPr>
        <w:t xml:space="preserve"> Nations Convention on the Rights of the Child (UNCRC)</w:t>
      </w:r>
      <w:r w:rsidR="00C04DA7">
        <w:rPr>
          <w:rStyle w:val="FootnoteReference"/>
          <w:lang w:val="en-US"/>
        </w:rPr>
        <w:footnoteReference w:id="26"/>
      </w:r>
      <w:r w:rsidR="00B76F7C">
        <w:rPr>
          <w:lang w:val="en-US"/>
        </w:rPr>
        <w:t xml:space="preserve"> </w:t>
      </w:r>
      <w:r w:rsidR="00993B63">
        <w:rPr>
          <w:lang w:val="en-US"/>
        </w:rPr>
        <w:t>and the African Charter on the Rights and Welfare of the Child (ACRWC)</w:t>
      </w:r>
      <w:r w:rsidR="00C04DA7">
        <w:rPr>
          <w:rStyle w:val="FootnoteReference"/>
          <w:lang w:val="en-US"/>
        </w:rPr>
        <w:footnoteReference w:id="27"/>
      </w:r>
      <w:r w:rsidR="00BC0542">
        <w:rPr>
          <w:lang w:val="en-US"/>
        </w:rPr>
        <w:t xml:space="preserve"> is also of paramount importance.</w:t>
      </w:r>
      <w:r w:rsidR="006830D7">
        <w:rPr>
          <w:lang w:val="en-US"/>
        </w:rPr>
        <w:t xml:space="preserve"> Both instruments protect the inherent right to dignity of children, and asserts that the best interests of the child shall be the primary consideration in all actions taken by the State, any person or authority.  Both instruments require that member States shall take all appropriate legislative and administrative </w:t>
      </w:r>
      <w:r w:rsidR="0037209A">
        <w:rPr>
          <w:lang w:val="en-US"/>
        </w:rPr>
        <w:t xml:space="preserve">measures to ensure that children within their jurisdiction are </w:t>
      </w:r>
      <w:r w:rsidR="006830D7">
        <w:rPr>
          <w:lang w:val="en-US"/>
        </w:rPr>
        <w:t>protected</w:t>
      </w:r>
      <w:r w:rsidR="0037209A">
        <w:rPr>
          <w:lang w:val="en-US"/>
        </w:rPr>
        <w:t xml:space="preserve"> against all forms of discrimination, more particularly in regard to their nationality and status.</w:t>
      </w:r>
      <w:r w:rsidR="00C04DA7">
        <w:rPr>
          <w:rStyle w:val="FootnoteReference"/>
          <w:lang w:val="en-US"/>
        </w:rPr>
        <w:footnoteReference w:id="28"/>
      </w:r>
      <w:r w:rsidR="0037209A">
        <w:rPr>
          <w:lang w:val="en-US"/>
        </w:rPr>
        <w:t xml:space="preserve"> </w:t>
      </w:r>
    </w:p>
    <w:p w:rsidR="00993B63" w:rsidRPr="002C380F" w:rsidRDefault="00F5473A" w:rsidP="00235E2B">
      <w:pPr>
        <w:pStyle w:val="1"/>
        <w:numPr>
          <w:ilvl w:val="0"/>
          <w:numId w:val="0"/>
        </w:numPr>
        <w:ind w:left="567" w:hanging="567"/>
        <w:rPr>
          <w:color w:val="auto"/>
        </w:rPr>
      </w:pPr>
      <w:r w:rsidRPr="002C380F">
        <w:t>[4</w:t>
      </w:r>
      <w:r w:rsidR="008B1394" w:rsidRPr="002C380F">
        <w:t>4</w:t>
      </w:r>
      <w:r w:rsidRPr="002C380F">
        <w:t>]</w:t>
      </w:r>
      <w:r w:rsidR="00375A4C">
        <w:tab/>
      </w:r>
      <w:r w:rsidR="00993B63" w:rsidRPr="002C380F">
        <w:t>Article 22 of the UNCRC has particular application to the rights of children who are asylum seekers.  It provides</w:t>
      </w:r>
      <w:r w:rsidR="00710C6F">
        <w:t xml:space="preserve"> that</w:t>
      </w:r>
      <w:r w:rsidR="00993B63" w:rsidRPr="002C380F">
        <w:t xml:space="preserve">: </w:t>
      </w:r>
    </w:p>
    <w:p w:rsidR="00993B63" w:rsidRDefault="00993B63" w:rsidP="00BB40B5">
      <w:pPr>
        <w:pStyle w:val="Quotation"/>
        <w:ind w:left="1701"/>
        <w:rPr>
          <w:i/>
          <w:iCs/>
        </w:rPr>
      </w:pPr>
      <w:r w:rsidRPr="00BB40B5">
        <w:rPr>
          <w:i/>
          <w:iCs/>
          <w:sz w:val="20"/>
          <w:szCs w:val="20"/>
        </w:rPr>
        <w:t xml:space="preserve">“22.1 State Parties shall take appropriate measures to ensure that a child who is seeking refugee status or who is considered a refugee in accordance with </w:t>
      </w:r>
      <w:r w:rsidRPr="00BB40B5">
        <w:rPr>
          <w:i/>
          <w:iCs/>
          <w:sz w:val="20"/>
          <w:szCs w:val="20"/>
        </w:rPr>
        <w:lastRenderedPageBreak/>
        <w:t>applicable international or domestic law and procedures shall, whether unaccompanied or accompanied by his or her parents or by any other person, receive appropriate protection and humanitarian assistance in the enjoyment of applicable rights set forth in the present Convention and in other international human rights or humanitarian instruments to which the said States are Parties</w:t>
      </w:r>
      <w:r>
        <w:rPr>
          <w:i/>
          <w:iCs/>
        </w:rPr>
        <w:t xml:space="preserve">. </w:t>
      </w:r>
    </w:p>
    <w:p w:rsidR="00993B63" w:rsidRDefault="00F5473A" w:rsidP="00235E2B">
      <w:pPr>
        <w:pStyle w:val="1"/>
        <w:numPr>
          <w:ilvl w:val="0"/>
          <w:numId w:val="0"/>
        </w:numPr>
        <w:ind w:left="567" w:hanging="567"/>
      </w:pPr>
      <w:r>
        <w:t>[4</w:t>
      </w:r>
      <w:r w:rsidR="006E133A">
        <w:t>5</w:t>
      </w:r>
      <w:r>
        <w:t>]</w:t>
      </w:r>
      <w:r>
        <w:tab/>
      </w:r>
      <w:r w:rsidR="00993B63">
        <w:t>This provision echoes Article 23.1 of the ACRWC, headed “refugee children”, which states that:</w:t>
      </w:r>
    </w:p>
    <w:p w:rsidR="00993B63" w:rsidRPr="00BB40B5" w:rsidRDefault="00993B63" w:rsidP="00BB40B5">
      <w:pPr>
        <w:pStyle w:val="Quotation"/>
        <w:ind w:left="1701"/>
        <w:rPr>
          <w:sz w:val="22"/>
          <w:szCs w:val="22"/>
        </w:rPr>
      </w:pPr>
      <w:r w:rsidRPr="00BB40B5">
        <w:rPr>
          <w:sz w:val="22"/>
          <w:szCs w:val="22"/>
        </w:rPr>
        <w:t>“</w:t>
      </w:r>
      <w:r w:rsidRPr="00BB40B5">
        <w:rPr>
          <w:i/>
          <w:iCs/>
          <w:sz w:val="22"/>
          <w:szCs w:val="22"/>
        </w:rPr>
        <w:t>State Parties to the present Charter shall take all appropriate measures to ensure that a child who is seeking refugee status or who is considered a refugee in accordance with applicable international or domestic law shall, whether unaccompanied or accompanied by parents, legal guardians or close relatives, receive appropriate protection and humanitarian assistance in the enjoyment of the rights set out in this Charter and other international human rights and humanitarian instruments to which the States are Parties.”</w:t>
      </w:r>
    </w:p>
    <w:p w:rsidR="00AF702F" w:rsidRDefault="00AF702F" w:rsidP="00993B63">
      <w:pPr>
        <w:pStyle w:val="Heading2"/>
      </w:pPr>
    </w:p>
    <w:p w:rsidR="00993B63" w:rsidRDefault="00F5473A" w:rsidP="003D665B">
      <w:pPr>
        <w:pStyle w:val="1"/>
        <w:numPr>
          <w:ilvl w:val="0"/>
          <w:numId w:val="0"/>
        </w:numPr>
        <w:rPr>
          <w:rFonts w:cstheme="minorBidi"/>
          <w:szCs w:val="22"/>
        </w:rPr>
      </w:pPr>
      <w:r w:rsidRPr="00F5473A">
        <w:t>[4</w:t>
      </w:r>
      <w:r w:rsidR="006E133A">
        <w:t>6</w:t>
      </w:r>
      <w:r w:rsidRPr="00F5473A">
        <w:t>]</w:t>
      </w:r>
      <w:r w:rsidR="00683CC9">
        <w:tab/>
      </w:r>
      <w:r w:rsidR="006E133A">
        <w:t xml:space="preserve">In applying the abovementioned provisions holistically, it is evident that first, </w:t>
      </w:r>
      <w:r w:rsidR="00993B63">
        <w:t xml:space="preserve">it is not in the best interests of children to deem their applications abandoned and to render them undocumented for extended periods due to bureaucratic circumstances beyond a child’s control.  The added threat of arrest, detention, deportation and </w:t>
      </w:r>
      <w:proofErr w:type="spellStart"/>
      <w:r w:rsidR="00993B63">
        <w:rPr>
          <w:i/>
        </w:rPr>
        <w:t>refoulement</w:t>
      </w:r>
      <w:proofErr w:type="spellEnd"/>
      <w:r w:rsidR="00993B63">
        <w:t xml:space="preserve"> is plainly not in a child’s best interests.  By stripping children of existing protections, the abandonment provisions also fail to provide asylum seeker children with “</w:t>
      </w:r>
      <w:r w:rsidR="00993B63">
        <w:rPr>
          <w:i/>
        </w:rPr>
        <w:t>appropriate protection and humanitarian assistance in the enjoyment of applicable rights</w:t>
      </w:r>
      <w:r w:rsidR="00993B63">
        <w:rPr>
          <w:iCs w:val="0"/>
        </w:rPr>
        <w:t>”, as required under the UNCRC and ACRWC.</w:t>
      </w:r>
    </w:p>
    <w:p w:rsidR="00993B63" w:rsidRPr="00BF3308" w:rsidRDefault="00F5473A" w:rsidP="007470E9">
      <w:pPr>
        <w:pStyle w:val="1"/>
        <w:numPr>
          <w:ilvl w:val="0"/>
          <w:numId w:val="0"/>
        </w:numPr>
        <w:rPr>
          <w:sz w:val="22"/>
          <w:szCs w:val="22"/>
        </w:rPr>
      </w:pPr>
      <w:r>
        <w:t>[4</w:t>
      </w:r>
      <w:r w:rsidR="004B7632">
        <w:t>7</w:t>
      </w:r>
      <w:r>
        <w:t>]</w:t>
      </w:r>
      <w:r w:rsidR="00235E2B">
        <w:tab/>
      </w:r>
      <w:r w:rsidR="00993B63" w:rsidRPr="004B7632">
        <w:t>Second,</w:t>
      </w:r>
      <w:r w:rsidR="004B7632" w:rsidRPr="004B7632">
        <w:t xml:space="preserve"> the</w:t>
      </w:r>
      <w:r w:rsidR="004B7632">
        <w:t xml:space="preserve"> impugned </w:t>
      </w:r>
      <w:r w:rsidR="00993B63">
        <w:t>abandonment</w:t>
      </w:r>
      <w:r w:rsidR="004B7632">
        <w:t xml:space="preserve"> provisions </w:t>
      </w:r>
      <w:r w:rsidR="00993B63">
        <w:t xml:space="preserve">violate the principle that there should be individualised decision-making in all matters concerning children. </w:t>
      </w:r>
      <w:r w:rsidR="00683CC9" w:rsidRPr="00064641">
        <w:rPr>
          <w:b/>
        </w:rPr>
        <w:t xml:space="preserve">In </w:t>
      </w:r>
      <w:r w:rsidR="004B7632" w:rsidRPr="00064641">
        <w:rPr>
          <w:b/>
          <w:bCs/>
          <w:iCs w:val="0"/>
          <w:sz w:val="22"/>
          <w:szCs w:val="22"/>
        </w:rPr>
        <w:t>AD and Another v DW and Others</w:t>
      </w:r>
      <w:r w:rsidR="00993B63" w:rsidRPr="00BF3308">
        <w:rPr>
          <w:rStyle w:val="FootnoteReference"/>
          <w:sz w:val="22"/>
          <w:szCs w:val="22"/>
        </w:rPr>
        <w:footnoteReference w:id="29"/>
      </w:r>
      <w:r w:rsidR="00993B63" w:rsidRPr="00BF3308">
        <w:rPr>
          <w:sz w:val="22"/>
          <w:szCs w:val="22"/>
        </w:rPr>
        <w:t xml:space="preserve"> the Constitutional Court stressed that “</w:t>
      </w:r>
      <w:r w:rsidR="00993B63" w:rsidRPr="00BF3308">
        <w:rPr>
          <w:i/>
          <w:iCs w:val="0"/>
          <w:sz w:val="22"/>
          <w:szCs w:val="22"/>
        </w:rPr>
        <w:t>c</w:t>
      </w:r>
      <w:r w:rsidR="00993B63" w:rsidRPr="00BF3308">
        <w:rPr>
          <w:i/>
          <w:iCs w:val="0"/>
          <w:sz w:val="22"/>
          <w:szCs w:val="22"/>
          <w:shd w:val="clear" w:color="auto" w:fill="FFFFFF"/>
        </w:rPr>
        <w:t xml:space="preserve">hild law is an area that </w:t>
      </w:r>
      <w:r w:rsidR="00993B63" w:rsidRPr="00BF3308">
        <w:rPr>
          <w:i/>
          <w:iCs w:val="0"/>
          <w:sz w:val="22"/>
          <w:szCs w:val="22"/>
          <w:shd w:val="clear" w:color="auto" w:fill="FFFFFF"/>
        </w:rPr>
        <w:lastRenderedPageBreak/>
        <w:t>abhors maximalist legal propositions that preclude or diminish the possibilities of looking at and evaluating the specific circumstances of the case</w:t>
      </w:r>
      <w:r w:rsidR="00993B63" w:rsidRPr="00BF3308">
        <w:rPr>
          <w:sz w:val="22"/>
          <w:szCs w:val="22"/>
          <w:shd w:val="clear" w:color="auto" w:fill="FFFFFF"/>
        </w:rPr>
        <w:t>”.</w:t>
      </w:r>
      <w:r w:rsidR="00993B63" w:rsidRPr="00BF3308">
        <w:rPr>
          <w:rStyle w:val="FootnoteReference"/>
          <w:rFonts w:eastAsia="Times New Roman"/>
          <w:sz w:val="22"/>
          <w:szCs w:val="22"/>
          <w:shd w:val="clear" w:color="auto" w:fill="FFFFFF"/>
        </w:rPr>
        <w:footnoteReference w:id="30"/>
      </w:r>
      <w:r w:rsidR="00993B63" w:rsidRPr="00BF3308">
        <w:rPr>
          <w:sz w:val="22"/>
          <w:szCs w:val="22"/>
          <w:shd w:val="clear" w:color="auto" w:fill="FFFFFF"/>
        </w:rPr>
        <w:t> </w:t>
      </w:r>
    </w:p>
    <w:p w:rsidR="00993B63" w:rsidRDefault="00B048F8" w:rsidP="00235E2B">
      <w:pPr>
        <w:pStyle w:val="2"/>
        <w:numPr>
          <w:ilvl w:val="0"/>
          <w:numId w:val="0"/>
        </w:numPr>
      </w:pPr>
      <w:r>
        <w:t>[48]</w:t>
      </w:r>
      <w:r w:rsidR="00E840B6">
        <w:tab/>
      </w:r>
      <w:r w:rsidR="00993B63">
        <w:t xml:space="preserve">In </w:t>
      </w:r>
      <w:r w:rsidR="00A26412" w:rsidRPr="008B7867">
        <w:rPr>
          <w:b/>
          <w:bCs/>
          <w:iCs w:val="0"/>
        </w:rPr>
        <w:t>S v M</w:t>
      </w:r>
      <w:r w:rsidR="00A26412">
        <w:rPr>
          <w:b/>
        </w:rPr>
        <w:t>,</w:t>
      </w:r>
      <w:r w:rsidR="00993B63">
        <w:rPr>
          <w:rStyle w:val="FootnoteReference"/>
        </w:rPr>
        <w:footnoteReference w:id="31"/>
      </w:r>
      <w:r w:rsidR="00993B63">
        <w:t xml:space="preserve"> Sachs J added that: </w:t>
      </w:r>
    </w:p>
    <w:p w:rsidR="00993B63" w:rsidRDefault="00993B63" w:rsidP="00E840B6">
      <w:pPr>
        <w:pStyle w:val="Quotation"/>
        <w:ind w:left="720"/>
      </w:pPr>
      <w:r>
        <w:rPr>
          <w:i/>
          <w:iCs/>
        </w:rPr>
        <w:t>“A truly principled child-centred approach requires a close and individualised examination of the precise real-life situation of the particular child involved. To apply a predetermined formula for the sake of certainty, irrespective of the circumstances, would in fact be contrary to the best interests of the child concerned.</w:t>
      </w:r>
      <w:r>
        <w:t>”</w:t>
      </w:r>
    </w:p>
    <w:p w:rsidR="00F5473A" w:rsidRDefault="00F5473A" w:rsidP="005A481F">
      <w:pPr>
        <w:pStyle w:val="2"/>
        <w:numPr>
          <w:ilvl w:val="0"/>
          <w:numId w:val="0"/>
        </w:numPr>
      </w:pPr>
    </w:p>
    <w:p w:rsidR="00993B63" w:rsidRDefault="00F5473A" w:rsidP="00F15846">
      <w:pPr>
        <w:pStyle w:val="2"/>
        <w:numPr>
          <w:ilvl w:val="0"/>
          <w:numId w:val="0"/>
        </w:numPr>
      </w:pPr>
      <w:r>
        <w:t>[49]</w:t>
      </w:r>
      <w:r w:rsidR="00235E2B">
        <w:tab/>
      </w:r>
      <w:r>
        <w:t xml:space="preserve">The abandonment provisions </w:t>
      </w:r>
      <w:r w:rsidR="002E7B11">
        <w:t xml:space="preserve">take effect </w:t>
      </w:r>
      <w:r>
        <w:t>automatically after the expiry of 30 days</w:t>
      </w:r>
      <w:r>
        <w:rPr>
          <w:i/>
        </w:rPr>
        <w:t xml:space="preserve">, </w:t>
      </w:r>
      <w:r>
        <w:t xml:space="preserve">with no individualised regard to the impact on affected children.  </w:t>
      </w:r>
      <w:r w:rsidR="00993B63">
        <w:t xml:space="preserve">The mere fact that an application can be made to the Standing Committee, after-the-fact, to lift the abandonment is meaningless where the rights of children have already been severely </w:t>
      </w:r>
      <w:r w:rsidR="002E7B11">
        <w:t>infringed</w:t>
      </w:r>
      <w:r w:rsidR="00993B63">
        <w:t xml:space="preserve"> by being rendered undocumented for substantial periods of time. </w:t>
      </w:r>
      <w:r w:rsidR="00E44332">
        <w:t xml:space="preserve"> </w:t>
      </w:r>
      <w:r w:rsidR="00993B63">
        <w:t>Furthermore, no provision is made for the Standing Committee to assess the impact of abandonment on children’s rights in determining whether to endorse abandonment.  The sole consideration is whether there is good</w:t>
      </w:r>
      <w:r w:rsidR="00235474">
        <w:t xml:space="preserve"> reason for the failure to renew the visa in time, regardless of the consequences for the affected asylum seekers and their children.</w:t>
      </w:r>
    </w:p>
    <w:p w:rsidR="00993B63" w:rsidRDefault="00F5473A" w:rsidP="009A2321">
      <w:pPr>
        <w:pStyle w:val="1"/>
        <w:numPr>
          <w:ilvl w:val="0"/>
          <w:numId w:val="0"/>
        </w:numPr>
        <w:rPr>
          <w:rFonts w:cstheme="minorBidi"/>
        </w:rPr>
      </w:pPr>
      <w:r>
        <w:t>[50]</w:t>
      </w:r>
      <w:r w:rsidR="00235E2B">
        <w:tab/>
      </w:r>
      <w:r w:rsidR="00993B63" w:rsidRPr="00B048F8">
        <w:t>Third,</w:t>
      </w:r>
      <w:r w:rsidR="00993B63">
        <w:t xml:space="preserve"> the abandonment provisions violate the duty to ensure that children are heard in all matters concerning their interests before actions are taken that have an </w:t>
      </w:r>
      <w:r w:rsidR="00993B63">
        <w:lastRenderedPageBreak/>
        <w:t>adverse effect on their rights</w:t>
      </w:r>
      <w:r w:rsidR="00993B63" w:rsidRPr="00C44A12">
        <w:rPr>
          <w:b/>
        </w:rPr>
        <w:t xml:space="preserve">. </w:t>
      </w:r>
      <w:r>
        <w:rPr>
          <w:b/>
        </w:rPr>
        <w:t xml:space="preserve"> </w:t>
      </w:r>
      <w:r w:rsidR="00993B63">
        <w:t xml:space="preserve">In </w:t>
      </w:r>
      <w:r w:rsidR="00FB4E51" w:rsidRPr="00064641">
        <w:rPr>
          <w:b/>
          <w:bCs/>
          <w:iCs w:val="0"/>
        </w:rPr>
        <w:t xml:space="preserve">AB v </w:t>
      </w:r>
      <w:proofErr w:type="spellStart"/>
      <w:r w:rsidR="00FB4E51" w:rsidRPr="00064641">
        <w:rPr>
          <w:b/>
          <w:bCs/>
          <w:iCs w:val="0"/>
        </w:rPr>
        <w:t>Pridwin</w:t>
      </w:r>
      <w:proofErr w:type="spellEnd"/>
      <w:r w:rsidR="00993B63">
        <w:rPr>
          <w:rStyle w:val="FootnoteReference"/>
          <w:rFonts w:eastAsia="Times New Roman"/>
        </w:rPr>
        <w:footnoteReference w:id="32"/>
      </w:r>
      <w:r w:rsidR="00993B63">
        <w:rPr>
          <w:rFonts w:eastAsia="Times New Roman"/>
          <w:i/>
        </w:rPr>
        <w:t xml:space="preserve"> </w:t>
      </w:r>
      <w:r w:rsidR="00993B63">
        <w:rPr>
          <w:rFonts w:eastAsia="Times New Roman"/>
          <w:iCs w:val="0"/>
        </w:rPr>
        <w:t xml:space="preserve">the Constitutional Court confirmed that </w:t>
      </w:r>
      <w:r w:rsidR="00993B63">
        <w:rPr>
          <w:rFonts w:eastAsia="Times New Roman"/>
          <w:i/>
        </w:rPr>
        <w:t>“section 28(2) incorporates a procedural component, affording a right to be heard where the interests of children are at stake”.</w:t>
      </w:r>
      <w:r w:rsidR="00993B63">
        <w:rPr>
          <w:vertAlign w:val="superscript"/>
        </w:rPr>
        <w:footnoteReference w:id="33"/>
      </w:r>
      <w:r w:rsidR="003C6403">
        <w:rPr>
          <w:rFonts w:eastAsia="Times New Roman"/>
          <w:i/>
        </w:rPr>
        <w:t xml:space="preserve">  </w:t>
      </w:r>
      <w:r w:rsidR="00993B63">
        <w:t>The Court further explained that</w:t>
      </w:r>
      <w:r w:rsidR="00993B63">
        <w:rPr>
          <w:rFonts w:ascii="Verdana" w:hAnsi="Verdana" w:cs="Calibri"/>
          <w:shd w:val="clear" w:color="auto" w:fill="FFFFFF"/>
        </w:rPr>
        <w:t>:</w:t>
      </w:r>
      <w:r w:rsidR="00993B63">
        <w:rPr>
          <w:rFonts w:ascii="Verdana" w:hAnsi="Verdana" w:cs="Calibri"/>
          <w:color w:val="242121"/>
          <w:shd w:val="clear" w:color="auto" w:fill="FFFFFF"/>
        </w:rPr>
        <w:t xml:space="preserve"> </w:t>
      </w:r>
    </w:p>
    <w:p w:rsidR="00993B63" w:rsidRDefault="00993B63" w:rsidP="00235E2B">
      <w:pPr>
        <w:pStyle w:val="Quotation"/>
        <w:rPr>
          <w:i/>
        </w:rPr>
      </w:pPr>
      <w:r>
        <w:rPr>
          <w:i/>
          <w:iCs/>
          <w:shd w:val="clear" w:color="auto" w:fill="FFFFFF"/>
        </w:rPr>
        <w:t>“This “overarching principle” has been codified in the provisions of the Children’s Act. Section 10 of the Children’s Act confers a specific right on children to participate in all decisions affecting them, taking into account their age, maturity and development.</w:t>
      </w:r>
      <w:r>
        <w:rPr>
          <w:rFonts w:ascii="Calibri" w:hAnsi="Calibri"/>
          <w:i/>
          <w:iCs/>
        </w:rPr>
        <w:t>”</w:t>
      </w:r>
      <w:r>
        <w:rPr>
          <w:rStyle w:val="FootnoteReference"/>
          <w:rFonts w:cs="Arial"/>
        </w:rPr>
        <w:footnoteReference w:id="34"/>
      </w:r>
      <w:r>
        <w:rPr>
          <w:i/>
          <w:iCs/>
        </w:rPr>
        <w:t xml:space="preserve"> </w:t>
      </w:r>
    </w:p>
    <w:p w:rsidR="00235E2B" w:rsidRDefault="00235E2B" w:rsidP="00235E2B">
      <w:pPr>
        <w:pStyle w:val="2"/>
        <w:numPr>
          <w:ilvl w:val="0"/>
          <w:numId w:val="0"/>
        </w:numPr>
        <w:spacing w:before="0"/>
        <w:ind w:left="1440"/>
      </w:pPr>
    </w:p>
    <w:p w:rsidR="00993B63" w:rsidRDefault="00F5473A" w:rsidP="00235E2B">
      <w:pPr>
        <w:pStyle w:val="2"/>
        <w:numPr>
          <w:ilvl w:val="0"/>
          <w:numId w:val="0"/>
        </w:numPr>
        <w:spacing w:before="0"/>
      </w:pPr>
      <w:r>
        <w:t>[51]</w:t>
      </w:r>
      <w:r>
        <w:tab/>
      </w:r>
      <w:r w:rsidR="00993B63">
        <w:t xml:space="preserve"> </w:t>
      </w:r>
      <w:r w:rsidR="00EB78C7">
        <w:t>The</w:t>
      </w:r>
      <w:r w:rsidR="00993B63">
        <w:t xml:space="preserve"> automatic application of </w:t>
      </w:r>
      <w:r w:rsidR="00EB78C7">
        <w:t xml:space="preserve">the </w:t>
      </w:r>
      <w:r w:rsidR="00993B63">
        <w:t xml:space="preserve">abandonment </w:t>
      </w:r>
      <w:r w:rsidR="00EB78C7">
        <w:t xml:space="preserve">provisions clearly </w:t>
      </w:r>
      <w:r w:rsidR="00E34CA6">
        <w:t xml:space="preserve">violates </w:t>
      </w:r>
      <w:r w:rsidR="00993B63">
        <w:t xml:space="preserve">these principles.  </w:t>
      </w:r>
      <w:r w:rsidR="00E34CA6">
        <w:t>T</w:t>
      </w:r>
      <w:r w:rsidR="00993B63">
        <w:t xml:space="preserve">he mere fact that representations can be made to the Standing Committee after-the-fact, once a child is already rendered undocumented for extended periods, is of no </w:t>
      </w:r>
      <w:r w:rsidR="00E34CA6">
        <w:t xml:space="preserve">use and </w:t>
      </w:r>
      <w:r w:rsidR="00993B63">
        <w:t xml:space="preserve">assistance.  This is aggravated by the </w:t>
      </w:r>
      <w:r w:rsidR="00E34CA6">
        <w:t xml:space="preserve">absence of no </w:t>
      </w:r>
      <w:r w:rsidR="00993B63">
        <w:t>formal procedures to make representations to the Standing Committee, let alone any procedure to ensure that the voices of affected children are heard in this process.</w:t>
      </w:r>
    </w:p>
    <w:p w:rsidR="00993B63" w:rsidRDefault="00A66357" w:rsidP="00235E2B">
      <w:pPr>
        <w:pStyle w:val="1"/>
        <w:numPr>
          <w:ilvl w:val="0"/>
          <w:numId w:val="0"/>
        </w:numPr>
      </w:pPr>
      <w:r>
        <w:t>[52]</w:t>
      </w:r>
      <w:r>
        <w:tab/>
      </w:r>
      <w:r w:rsidR="00993B63" w:rsidRPr="00EB78C7">
        <w:t>Fourth,</w:t>
      </w:r>
      <w:r w:rsidR="00993B63">
        <w:t xml:space="preserve"> abandonment </w:t>
      </w:r>
      <w:r w:rsidR="00EB78C7">
        <w:t xml:space="preserve">provisions </w:t>
      </w:r>
      <w:r w:rsidR="00993B63">
        <w:t xml:space="preserve">violate the principle that children must be seen as individuals with their own inherent dignity and rights, not as mere appendages of their parents or caregivers. </w:t>
      </w:r>
      <w:r>
        <w:t>I</w:t>
      </w:r>
      <w:r w:rsidR="00993B63">
        <w:t xml:space="preserve">n </w:t>
      </w:r>
      <w:r w:rsidR="00993B63" w:rsidRPr="009A2321">
        <w:rPr>
          <w:b/>
        </w:rPr>
        <w:t>S v M</w:t>
      </w:r>
      <w:r w:rsidR="00993B63">
        <w:rPr>
          <w:rStyle w:val="FootnoteReference"/>
          <w:iCs w:val="0"/>
        </w:rPr>
        <w:footnoteReference w:id="35"/>
      </w:r>
      <w:r w:rsidR="00993B63">
        <w:t xml:space="preserve"> the Constitutional </w:t>
      </w:r>
      <w:r w:rsidR="00EB78C7">
        <w:t>Court enunciated</w:t>
      </w:r>
      <w:r w:rsidR="00993B63">
        <w:t xml:space="preserve"> the principle as follows:</w:t>
      </w:r>
    </w:p>
    <w:p w:rsidR="00993B63" w:rsidRDefault="00993B63" w:rsidP="003C6403">
      <w:pPr>
        <w:pStyle w:val="Quotation"/>
        <w:rPr>
          <w:i/>
          <w:iCs/>
        </w:rPr>
      </w:pPr>
      <w:r>
        <w:rPr>
          <w:rFonts w:eastAsia="Times New Roman" w:cs="Arial"/>
          <w:i/>
          <w:iCs/>
        </w:rPr>
        <w:t>“</w:t>
      </w:r>
      <w:r>
        <w:rPr>
          <w:i/>
          <w:iCs/>
        </w:rPr>
        <w:t xml:space="preserve">Every child has or her own dignity. If a child is to be constitutionally imagined as an individual with a distinctive personality, and not merely as a miniature adult waiting to reach full size, he or she cannot be treated as a mere extension of his or her parents, </w:t>
      </w:r>
      <w:proofErr w:type="spellStart"/>
      <w:r>
        <w:rPr>
          <w:i/>
          <w:iCs/>
        </w:rPr>
        <w:t>umbilically</w:t>
      </w:r>
      <w:proofErr w:type="spellEnd"/>
      <w:r>
        <w:rPr>
          <w:i/>
          <w:iCs/>
        </w:rPr>
        <w:t xml:space="preserve"> destined to sink or swim with them. The unusually emancipatory character of section 28 </w:t>
      </w:r>
      <w:r>
        <w:rPr>
          <w:i/>
          <w:iCs/>
        </w:rPr>
        <w:lastRenderedPageBreak/>
        <w:t>presupposes that in our new dispensation the sins and traumas of fathers and mothers should not be visited upon their children.”</w:t>
      </w:r>
    </w:p>
    <w:p w:rsidR="00A66357" w:rsidRDefault="00A66357" w:rsidP="00A66357">
      <w:pPr>
        <w:pStyle w:val="2"/>
        <w:numPr>
          <w:ilvl w:val="0"/>
          <w:numId w:val="0"/>
        </w:numPr>
        <w:ind w:left="1440"/>
      </w:pPr>
    </w:p>
    <w:p w:rsidR="00E43DB9" w:rsidRDefault="00A66357" w:rsidP="002B00BF">
      <w:pPr>
        <w:pStyle w:val="2"/>
        <w:numPr>
          <w:ilvl w:val="0"/>
          <w:numId w:val="0"/>
        </w:numPr>
        <w:spacing w:before="0"/>
      </w:pPr>
      <w:r>
        <w:t>[53]</w:t>
      </w:r>
      <w:r>
        <w:tab/>
      </w:r>
      <w:r w:rsidR="00993B63">
        <w:t xml:space="preserve">This was also echoed in </w:t>
      </w:r>
      <w:r w:rsidR="00993B63" w:rsidRPr="00064641">
        <w:rPr>
          <w:rFonts w:eastAsia="Times New Roman"/>
          <w:b/>
          <w:bCs/>
          <w:iCs w:val="0"/>
        </w:rPr>
        <w:t xml:space="preserve">AB v </w:t>
      </w:r>
      <w:proofErr w:type="spellStart"/>
      <w:r w:rsidR="00EB78C7" w:rsidRPr="00064641">
        <w:rPr>
          <w:rFonts w:eastAsia="Times New Roman"/>
          <w:b/>
          <w:bCs/>
          <w:iCs w:val="0"/>
        </w:rPr>
        <w:t>P</w:t>
      </w:r>
      <w:r w:rsidR="00993B63" w:rsidRPr="00064641">
        <w:rPr>
          <w:rFonts w:eastAsia="Times New Roman"/>
          <w:b/>
          <w:bCs/>
          <w:iCs w:val="0"/>
        </w:rPr>
        <w:t>ridwin</w:t>
      </w:r>
      <w:proofErr w:type="spellEnd"/>
      <w:r w:rsidR="00EB78C7">
        <w:rPr>
          <w:rFonts w:eastAsia="Times New Roman"/>
          <w:b/>
        </w:rPr>
        <w:t xml:space="preserve"> </w:t>
      </w:r>
      <w:r w:rsidR="00EB78C7" w:rsidRPr="00EB78C7">
        <w:rPr>
          <w:rFonts w:eastAsia="Times New Roman"/>
        </w:rPr>
        <w:t>(supra)</w:t>
      </w:r>
      <w:r w:rsidR="00993B63">
        <w:t xml:space="preserve"> where </w:t>
      </w:r>
      <w:proofErr w:type="spellStart"/>
      <w:r w:rsidR="00993B63">
        <w:t>K</w:t>
      </w:r>
      <w:r w:rsidR="00EB78C7">
        <w:t>hampepe</w:t>
      </w:r>
      <w:proofErr w:type="spellEnd"/>
      <w:r w:rsidR="00EB78C7">
        <w:t xml:space="preserve"> </w:t>
      </w:r>
      <w:r w:rsidR="00993B63">
        <w:t>J, concurring with the full support of the majority, stated that “</w:t>
      </w:r>
      <w:r w:rsidR="00993B63">
        <w:rPr>
          <w:i/>
          <w:iCs w:val="0"/>
        </w:rPr>
        <w:t xml:space="preserve">[a]s a point of departure, it must be emphasised that children are individual right-bearers and not “mere extensions of [their] parents, </w:t>
      </w:r>
      <w:proofErr w:type="spellStart"/>
      <w:r w:rsidR="00993B63">
        <w:rPr>
          <w:i/>
          <w:iCs w:val="0"/>
        </w:rPr>
        <w:t>umbilically</w:t>
      </w:r>
      <w:proofErr w:type="spellEnd"/>
      <w:r w:rsidR="00993B63">
        <w:rPr>
          <w:i/>
          <w:iCs w:val="0"/>
        </w:rPr>
        <w:t xml:space="preserve"> destined to sink or swim with them</w:t>
      </w:r>
      <w:r w:rsidR="00993B63">
        <w:t>”.</w:t>
      </w:r>
      <w:r w:rsidR="00993B63">
        <w:rPr>
          <w:rStyle w:val="FootnoteReference"/>
        </w:rPr>
        <w:footnoteReference w:id="36"/>
      </w:r>
    </w:p>
    <w:p w:rsidR="00064641" w:rsidRDefault="00064641" w:rsidP="009A2321">
      <w:pPr>
        <w:snapToGrid w:val="0"/>
        <w:spacing w:after="360" w:line="360" w:lineRule="auto"/>
        <w:ind w:right="-51"/>
        <w:jc w:val="both"/>
        <w:rPr>
          <w:rFonts w:ascii="Arial" w:hAnsi="Arial" w:cs="Arial"/>
          <w:sz w:val="28"/>
          <w:szCs w:val="28"/>
          <w:u w:val="single"/>
        </w:rPr>
      </w:pPr>
    </w:p>
    <w:p w:rsidR="00024E43" w:rsidRPr="009A2321" w:rsidRDefault="006859A0" w:rsidP="00024E43">
      <w:pPr>
        <w:snapToGrid w:val="0"/>
        <w:spacing w:after="360" w:line="480" w:lineRule="auto"/>
        <w:ind w:right="-51"/>
        <w:jc w:val="both"/>
        <w:rPr>
          <w:rFonts w:ascii="Arial" w:hAnsi="Arial" w:cs="Arial"/>
          <w:u w:val="single"/>
        </w:rPr>
      </w:pPr>
      <w:r w:rsidRPr="009A2321">
        <w:rPr>
          <w:rFonts w:ascii="Arial" w:hAnsi="Arial" w:cs="Arial"/>
          <w:u w:val="single"/>
        </w:rPr>
        <w:t>The accessibility</w:t>
      </w:r>
      <w:r w:rsidR="00160356" w:rsidRPr="009A2321">
        <w:rPr>
          <w:rFonts w:ascii="Arial" w:hAnsi="Arial" w:cs="Arial"/>
          <w:u w:val="single"/>
        </w:rPr>
        <w:t xml:space="preserve"> </w:t>
      </w:r>
      <w:r w:rsidR="00024E43" w:rsidRPr="009A2321">
        <w:rPr>
          <w:rFonts w:ascii="Arial" w:hAnsi="Arial" w:cs="Arial"/>
          <w:u w:val="single"/>
        </w:rPr>
        <w:t>to achieve less restrictive means</w:t>
      </w:r>
    </w:p>
    <w:p w:rsidR="00024E43" w:rsidRDefault="00A66357" w:rsidP="00024E43">
      <w:pPr>
        <w:snapToGrid w:val="0"/>
        <w:spacing w:after="360" w:line="480" w:lineRule="auto"/>
        <w:ind w:right="-51"/>
        <w:jc w:val="both"/>
        <w:rPr>
          <w:rFonts w:ascii="Arial" w:hAnsi="Arial" w:cs="Arial"/>
        </w:rPr>
      </w:pPr>
      <w:r w:rsidRPr="000C2DC7">
        <w:rPr>
          <w:rFonts w:ascii="Arial" w:hAnsi="Arial" w:cs="Arial"/>
        </w:rPr>
        <w:t>[5</w:t>
      </w:r>
      <w:r w:rsidR="00550D83">
        <w:rPr>
          <w:rFonts w:ascii="Arial" w:hAnsi="Arial" w:cs="Arial"/>
        </w:rPr>
        <w:t>4</w:t>
      </w:r>
      <w:r w:rsidRPr="000C2DC7">
        <w:rPr>
          <w:rFonts w:ascii="Arial" w:hAnsi="Arial" w:cs="Arial"/>
        </w:rPr>
        <w:t>]</w:t>
      </w:r>
      <w:r w:rsidRPr="000C2DC7">
        <w:rPr>
          <w:rFonts w:ascii="Arial" w:hAnsi="Arial" w:cs="Arial"/>
        </w:rPr>
        <w:tab/>
      </w:r>
      <w:r w:rsidR="00024E43" w:rsidRPr="000C2DC7">
        <w:rPr>
          <w:rFonts w:ascii="Arial" w:hAnsi="Arial" w:cs="Arial"/>
        </w:rPr>
        <w:t>Applicants</w:t>
      </w:r>
      <w:r w:rsidR="00024E43">
        <w:rPr>
          <w:rFonts w:ascii="Arial" w:hAnsi="Arial" w:cs="Arial"/>
        </w:rPr>
        <w:t xml:space="preserve"> </w:t>
      </w:r>
      <w:r w:rsidR="00024E43" w:rsidRPr="00B73948">
        <w:rPr>
          <w:rFonts w:ascii="Arial" w:hAnsi="Arial" w:cs="Arial"/>
        </w:rPr>
        <w:t xml:space="preserve">submitted that there are a wide range of less restrictive means that would better achieve the objectives intended in a more proportionate manner by addressing the causes of the backlogs such as:  </w:t>
      </w:r>
    </w:p>
    <w:p w:rsidR="00024E43" w:rsidRPr="00B73948" w:rsidRDefault="00A66357" w:rsidP="00A66357">
      <w:pPr>
        <w:snapToGrid w:val="0"/>
        <w:spacing w:after="360" w:line="480" w:lineRule="auto"/>
        <w:ind w:left="1440" w:right="-51" w:hanging="720"/>
        <w:jc w:val="both"/>
        <w:rPr>
          <w:rFonts w:ascii="Arial" w:hAnsi="Arial" w:cs="Arial"/>
        </w:rPr>
      </w:pPr>
      <w:r>
        <w:rPr>
          <w:rFonts w:ascii="Arial" w:hAnsi="Arial" w:cs="Arial"/>
        </w:rPr>
        <w:t>5</w:t>
      </w:r>
      <w:r w:rsidR="00550D83">
        <w:rPr>
          <w:rFonts w:ascii="Arial" w:hAnsi="Arial" w:cs="Arial"/>
        </w:rPr>
        <w:t>4</w:t>
      </w:r>
      <w:r w:rsidR="00024E43">
        <w:rPr>
          <w:rFonts w:ascii="Arial" w:hAnsi="Arial" w:cs="Arial"/>
        </w:rPr>
        <w:t>.1</w:t>
      </w:r>
      <w:r w:rsidR="00024E43">
        <w:rPr>
          <w:rFonts w:ascii="Arial" w:hAnsi="Arial" w:cs="Arial"/>
        </w:rPr>
        <w:tab/>
      </w:r>
      <w:r w:rsidR="00024E43" w:rsidRPr="00B73948">
        <w:rPr>
          <w:rFonts w:ascii="Arial" w:hAnsi="Arial" w:cs="Arial"/>
        </w:rPr>
        <w:t>Increasing the resources within the asylum system itself in order to ensure that asylum claims are processed more quickly.  The DHA has, in fact, already implemented this solution by announcing a partnership with United Nations High Commissioner for Refugees (“</w:t>
      </w:r>
      <w:r w:rsidR="00024E43" w:rsidRPr="00C60FD3">
        <w:rPr>
          <w:rFonts w:ascii="Arial" w:hAnsi="Arial" w:cs="Arial"/>
          <w:bCs/>
        </w:rPr>
        <w:t>UNHCR</w:t>
      </w:r>
      <w:r w:rsidR="00024E43" w:rsidRPr="00C60FD3">
        <w:rPr>
          <w:rFonts w:ascii="Arial" w:hAnsi="Arial" w:cs="Arial"/>
        </w:rPr>
        <w:t>”</w:t>
      </w:r>
      <w:r w:rsidR="00024E43" w:rsidRPr="00B73948">
        <w:rPr>
          <w:rFonts w:ascii="Arial" w:hAnsi="Arial" w:cs="Arial"/>
        </w:rPr>
        <w:t xml:space="preserve">) in terms of which the UNHCR </w:t>
      </w:r>
      <w:r w:rsidR="00024E43" w:rsidRPr="00B73948">
        <w:rPr>
          <w:rFonts w:ascii="Arial" w:hAnsi="Arial" w:cs="Arial"/>
          <w:lang w:val="en-US"/>
        </w:rPr>
        <w:t xml:space="preserve">is providing R147 million to resolve the backlog.  This money will fund administrative support, IT tools, and 36 new staff for the RAA alone.  </w:t>
      </w:r>
    </w:p>
    <w:p w:rsidR="00024E43" w:rsidRPr="007F63D8" w:rsidRDefault="00A66357" w:rsidP="00024E43">
      <w:pPr>
        <w:snapToGrid w:val="0"/>
        <w:spacing w:after="360" w:line="480" w:lineRule="auto"/>
        <w:ind w:left="1440" w:right="-51" w:hanging="720"/>
        <w:jc w:val="both"/>
        <w:rPr>
          <w:rFonts w:ascii="Arial" w:hAnsi="Arial" w:cs="Arial"/>
        </w:rPr>
      </w:pPr>
      <w:r>
        <w:rPr>
          <w:rFonts w:ascii="Arial" w:hAnsi="Arial" w:cs="Arial"/>
          <w:lang w:val="en-US"/>
        </w:rPr>
        <w:t>5</w:t>
      </w:r>
      <w:r w:rsidR="00550D83">
        <w:rPr>
          <w:rFonts w:ascii="Arial" w:hAnsi="Arial" w:cs="Arial"/>
          <w:lang w:val="en-US"/>
        </w:rPr>
        <w:t>4</w:t>
      </w:r>
      <w:r w:rsidR="00024E43">
        <w:rPr>
          <w:rFonts w:ascii="Arial" w:hAnsi="Arial" w:cs="Arial"/>
          <w:lang w:val="en-US"/>
        </w:rPr>
        <w:t xml:space="preserve">.2 </w:t>
      </w:r>
      <w:r w:rsidR="00024E43">
        <w:rPr>
          <w:rFonts w:ascii="Arial" w:hAnsi="Arial" w:cs="Arial"/>
          <w:lang w:val="en-US"/>
        </w:rPr>
        <w:tab/>
      </w:r>
      <w:r w:rsidR="00024E43" w:rsidRPr="007F63D8">
        <w:rPr>
          <w:rFonts w:ascii="Arial" w:hAnsi="Arial" w:cs="Arial"/>
          <w:lang w:val="en-US"/>
        </w:rPr>
        <w:t xml:space="preserve">Fixing the bottlenecks within the RAA (which is where the largest backlog exists) by, </w:t>
      </w:r>
      <w:r w:rsidR="00024E43" w:rsidRPr="007F63D8">
        <w:rPr>
          <w:rFonts w:ascii="Arial" w:hAnsi="Arial" w:cs="Arial"/>
          <w:i/>
          <w:iCs/>
          <w:lang w:val="en-US"/>
        </w:rPr>
        <w:t>inter alia</w:t>
      </w:r>
      <w:r w:rsidR="00024E43" w:rsidRPr="007F63D8">
        <w:rPr>
          <w:rFonts w:ascii="Arial" w:hAnsi="Arial" w:cs="Arial"/>
          <w:lang w:val="en-US"/>
        </w:rPr>
        <w:t xml:space="preserve">, sourcing more interpreters, improving the </w:t>
      </w:r>
      <w:r w:rsidR="00024E43" w:rsidRPr="007F63D8">
        <w:rPr>
          <w:rFonts w:ascii="Arial" w:hAnsi="Arial" w:cs="Arial"/>
          <w:lang w:val="en-US"/>
        </w:rPr>
        <w:lastRenderedPageBreak/>
        <w:t xml:space="preserve">communication between the RAA and appellants, and empowering the RAA to spend more time at RROs.  </w:t>
      </w:r>
    </w:p>
    <w:p w:rsidR="00024E43" w:rsidRPr="008D3659" w:rsidRDefault="00A66357" w:rsidP="00024E43">
      <w:pPr>
        <w:snapToGrid w:val="0"/>
        <w:spacing w:after="360" w:line="480" w:lineRule="auto"/>
        <w:ind w:left="1440" w:right="-51" w:hanging="720"/>
        <w:jc w:val="both"/>
        <w:rPr>
          <w:rFonts w:ascii="Arial" w:hAnsi="Arial" w:cs="Arial"/>
        </w:rPr>
      </w:pPr>
      <w:r>
        <w:rPr>
          <w:rFonts w:ascii="Arial" w:hAnsi="Arial" w:cs="Arial"/>
          <w:lang w:val="en-US"/>
        </w:rPr>
        <w:t>5</w:t>
      </w:r>
      <w:r w:rsidR="00550D83">
        <w:rPr>
          <w:rFonts w:ascii="Arial" w:hAnsi="Arial" w:cs="Arial"/>
          <w:lang w:val="en-US"/>
        </w:rPr>
        <w:t>4</w:t>
      </w:r>
      <w:r w:rsidR="00024E43">
        <w:rPr>
          <w:rFonts w:ascii="Arial" w:hAnsi="Arial" w:cs="Arial"/>
          <w:lang w:val="en-US"/>
        </w:rPr>
        <w:t>.3</w:t>
      </w:r>
      <w:r w:rsidR="00024E43">
        <w:rPr>
          <w:rFonts w:ascii="Arial" w:hAnsi="Arial" w:cs="Arial"/>
          <w:lang w:val="en-US"/>
        </w:rPr>
        <w:tab/>
      </w:r>
      <w:r w:rsidR="00024E43" w:rsidRPr="008D3659">
        <w:rPr>
          <w:rFonts w:ascii="Arial" w:hAnsi="Arial" w:cs="Arial"/>
          <w:lang w:val="en-US"/>
        </w:rPr>
        <w:t xml:space="preserve">Allowing RAA appeals to be heard by a single RAA member (a change which already came into effect along with the </w:t>
      </w:r>
      <w:r w:rsidR="00024E43">
        <w:rPr>
          <w:rFonts w:ascii="Arial" w:hAnsi="Arial" w:cs="Arial"/>
          <w:lang w:val="en-US"/>
        </w:rPr>
        <w:t>i</w:t>
      </w:r>
      <w:r w:rsidR="00024E43" w:rsidRPr="008D3659">
        <w:rPr>
          <w:rFonts w:ascii="Arial" w:hAnsi="Arial" w:cs="Arial"/>
          <w:lang w:val="en-US"/>
        </w:rPr>
        <w:t xml:space="preserve">mpugned </w:t>
      </w:r>
      <w:r w:rsidR="00024E43">
        <w:rPr>
          <w:rFonts w:ascii="Arial" w:hAnsi="Arial" w:cs="Arial"/>
          <w:lang w:val="en-US"/>
        </w:rPr>
        <w:t>p</w:t>
      </w:r>
      <w:r w:rsidR="00024E43" w:rsidRPr="008D3659">
        <w:rPr>
          <w:rFonts w:ascii="Arial" w:hAnsi="Arial" w:cs="Arial"/>
          <w:lang w:val="en-US"/>
        </w:rPr>
        <w:t>rovisions).</w:t>
      </w:r>
      <w:r w:rsidR="00024E43">
        <w:rPr>
          <w:rStyle w:val="FootnoteReference"/>
          <w:rFonts w:ascii="Arial" w:hAnsi="Arial" w:cs="Arial"/>
          <w:lang w:val="en-US"/>
        </w:rPr>
        <w:footnoteReference w:id="37"/>
      </w:r>
    </w:p>
    <w:p w:rsidR="00024E43" w:rsidRDefault="00A66357" w:rsidP="00024E43">
      <w:pPr>
        <w:snapToGrid w:val="0"/>
        <w:spacing w:after="360" w:line="480" w:lineRule="auto"/>
        <w:ind w:left="1440" w:right="-51" w:hanging="720"/>
        <w:jc w:val="both"/>
        <w:rPr>
          <w:rFonts w:ascii="Arial" w:hAnsi="Arial" w:cs="Arial"/>
          <w:lang w:val="en-US"/>
        </w:rPr>
      </w:pPr>
      <w:r>
        <w:rPr>
          <w:rFonts w:ascii="Arial" w:hAnsi="Arial" w:cs="Arial"/>
          <w:lang w:val="en-US"/>
        </w:rPr>
        <w:t>5</w:t>
      </w:r>
      <w:r w:rsidR="00550D83">
        <w:rPr>
          <w:rFonts w:ascii="Arial" w:hAnsi="Arial" w:cs="Arial"/>
          <w:lang w:val="en-US"/>
        </w:rPr>
        <w:t>4</w:t>
      </w:r>
      <w:r w:rsidR="00024E43">
        <w:rPr>
          <w:rFonts w:ascii="Arial" w:hAnsi="Arial" w:cs="Arial"/>
          <w:lang w:val="en-US"/>
        </w:rPr>
        <w:t>.4</w:t>
      </w:r>
      <w:r w:rsidR="00024E43">
        <w:rPr>
          <w:rFonts w:ascii="Arial" w:hAnsi="Arial" w:cs="Arial"/>
          <w:lang w:val="en-US"/>
        </w:rPr>
        <w:tab/>
      </w:r>
      <w:r w:rsidR="00024E43" w:rsidRPr="008D3659">
        <w:rPr>
          <w:rFonts w:ascii="Arial" w:hAnsi="Arial" w:cs="Arial"/>
          <w:lang w:val="en-US"/>
        </w:rPr>
        <w:t>Re-opening RROs that have been closed</w:t>
      </w:r>
      <w:r w:rsidR="00024E43">
        <w:rPr>
          <w:rFonts w:ascii="Arial" w:hAnsi="Arial" w:cs="Arial"/>
          <w:lang w:val="en-US"/>
        </w:rPr>
        <w:t>.</w:t>
      </w:r>
      <w:r w:rsidR="00024E43" w:rsidRPr="008D3659">
        <w:rPr>
          <w:rFonts w:ascii="Arial" w:hAnsi="Arial" w:cs="Arial"/>
          <w:lang w:val="en-US"/>
        </w:rPr>
        <w:t xml:space="preserve"> </w:t>
      </w:r>
    </w:p>
    <w:p w:rsidR="00024E43" w:rsidRDefault="00A66357" w:rsidP="00024E43">
      <w:pPr>
        <w:snapToGrid w:val="0"/>
        <w:spacing w:after="360" w:line="480" w:lineRule="auto"/>
        <w:ind w:left="1440" w:right="-51" w:hanging="720"/>
        <w:jc w:val="both"/>
        <w:rPr>
          <w:rFonts w:ascii="Arial" w:hAnsi="Arial" w:cs="Arial"/>
          <w:lang w:val="en-US"/>
        </w:rPr>
      </w:pPr>
      <w:r>
        <w:rPr>
          <w:rFonts w:ascii="Arial" w:hAnsi="Arial" w:cs="Arial"/>
          <w:lang w:val="en-US"/>
        </w:rPr>
        <w:t>5</w:t>
      </w:r>
      <w:r w:rsidR="00550D83">
        <w:rPr>
          <w:rFonts w:ascii="Arial" w:hAnsi="Arial" w:cs="Arial"/>
          <w:lang w:val="en-US"/>
        </w:rPr>
        <w:t>4</w:t>
      </w:r>
      <w:r w:rsidR="00024E43">
        <w:rPr>
          <w:rFonts w:ascii="Arial" w:hAnsi="Arial" w:cs="Arial"/>
          <w:lang w:val="en-US"/>
        </w:rPr>
        <w:t>.5</w:t>
      </w:r>
      <w:r w:rsidR="00024E43">
        <w:rPr>
          <w:rFonts w:ascii="Arial" w:hAnsi="Arial" w:cs="Arial"/>
          <w:lang w:val="en-US"/>
        </w:rPr>
        <w:tab/>
      </w:r>
      <w:r w:rsidR="00024E43" w:rsidRPr="007F63D8">
        <w:rPr>
          <w:rFonts w:ascii="Arial" w:hAnsi="Arial" w:cs="Arial"/>
          <w:lang w:val="en-US"/>
        </w:rPr>
        <w:t>Retaining and expanding the online system for visa renewals that has come into operation since the advent of the national lockdown.</w:t>
      </w:r>
      <w:r w:rsidR="00024E43">
        <w:rPr>
          <w:rFonts w:ascii="Arial" w:hAnsi="Arial" w:cs="Arial"/>
          <w:lang w:val="en-US"/>
        </w:rPr>
        <w:t xml:space="preserve">  </w:t>
      </w:r>
    </w:p>
    <w:p w:rsidR="00024E43" w:rsidRDefault="00A66357" w:rsidP="00024E43">
      <w:pPr>
        <w:snapToGrid w:val="0"/>
        <w:spacing w:after="360" w:line="480" w:lineRule="auto"/>
        <w:ind w:left="1440" w:right="-51" w:hanging="720"/>
        <w:jc w:val="both"/>
        <w:rPr>
          <w:rFonts w:ascii="Arial" w:hAnsi="Arial" w:cs="Arial"/>
          <w:lang w:val="en-US"/>
        </w:rPr>
      </w:pPr>
      <w:r>
        <w:rPr>
          <w:rFonts w:ascii="Arial" w:hAnsi="Arial" w:cs="Arial"/>
          <w:lang w:val="en-US"/>
        </w:rPr>
        <w:t>5</w:t>
      </w:r>
      <w:r w:rsidR="00550D83">
        <w:rPr>
          <w:rFonts w:ascii="Arial" w:hAnsi="Arial" w:cs="Arial"/>
          <w:lang w:val="en-US"/>
        </w:rPr>
        <w:t>4</w:t>
      </w:r>
      <w:r w:rsidR="00024E43">
        <w:rPr>
          <w:rFonts w:ascii="Arial" w:hAnsi="Arial" w:cs="Arial"/>
          <w:lang w:val="en-US"/>
        </w:rPr>
        <w:t>.6   I</w:t>
      </w:r>
      <w:r w:rsidR="00024E43" w:rsidRPr="008D3659">
        <w:rPr>
          <w:rFonts w:ascii="Arial" w:hAnsi="Arial" w:cs="Arial"/>
          <w:lang w:val="en-US"/>
        </w:rPr>
        <w:t>ncreasing the period for which visas are issued, so that asylum seekers need not attend on RROs as often, and thereby decreasing the problematic queues outside RROs.</w:t>
      </w:r>
      <w:r w:rsidR="00024E43">
        <w:rPr>
          <w:rFonts w:ascii="Arial" w:hAnsi="Arial" w:cs="Arial"/>
          <w:lang w:val="en-US"/>
        </w:rPr>
        <w:t xml:space="preserve">  </w:t>
      </w:r>
    </w:p>
    <w:p w:rsidR="009A2321" w:rsidRDefault="00A66357" w:rsidP="00024E43">
      <w:pPr>
        <w:snapToGrid w:val="0"/>
        <w:spacing w:after="360" w:line="480" w:lineRule="auto"/>
        <w:ind w:left="1440" w:right="-51" w:hanging="720"/>
        <w:jc w:val="both"/>
        <w:rPr>
          <w:rFonts w:ascii="Arial" w:hAnsi="Arial" w:cs="Arial"/>
        </w:rPr>
      </w:pPr>
      <w:r>
        <w:rPr>
          <w:rFonts w:ascii="Arial" w:hAnsi="Arial" w:cs="Arial"/>
        </w:rPr>
        <w:t>5</w:t>
      </w:r>
      <w:r w:rsidR="00550D83">
        <w:rPr>
          <w:rFonts w:ascii="Arial" w:hAnsi="Arial" w:cs="Arial"/>
        </w:rPr>
        <w:t>4</w:t>
      </w:r>
      <w:r w:rsidR="00024E43">
        <w:rPr>
          <w:rFonts w:ascii="Arial" w:hAnsi="Arial" w:cs="Arial"/>
        </w:rPr>
        <w:t>.7</w:t>
      </w:r>
      <w:r w:rsidR="00024E43">
        <w:rPr>
          <w:rFonts w:ascii="Arial" w:hAnsi="Arial" w:cs="Arial"/>
        </w:rPr>
        <w:tab/>
      </w:r>
      <w:r w:rsidR="00024E43" w:rsidRPr="007F63D8">
        <w:rPr>
          <w:rFonts w:ascii="Arial" w:hAnsi="Arial" w:cs="Arial"/>
        </w:rPr>
        <w:t>Allowing visa renewals to be done at any RRO instead of limiting such renewals to the RRO at which the asylum seeker originally applied for asylum.</w:t>
      </w:r>
      <w:r w:rsidR="00024E43">
        <w:rPr>
          <w:rFonts w:ascii="Arial" w:hAnsi="Arial" w:cs="Arial"/>
        </w:rPr>
        <w:t xml:space="preserve"> </w:t>
      </w:r>
      <w:r w:rsidR="009A2321">
        <w:rPr>
          <w:rFonts w:ascii="Arial" w:hAnsi="Arial" w:cs="Arial"/>
        </w:rPr>
        <w:t xml:space="preserve"> </w:t>
      </w:r>
    </w:p>
    <w:p w:rsidR="00024E43" w:rsidRDefault="00A66357" w:rsidP="00024E43">
      <w:pPr>
        <w:snapToGrid w:val="0"/>
        <w:spacing w:after="360" w:line="480" w:lineRule="auto"/>
        <w:ind w:left="1440" w:right="-51" w:hanging="720"/>
        <w:jc w:val="both"/>
        <w:rPr>
          <w:rFonts w:ascii="Arial" w:hAnsi="Arial" w:cs="Arial"/>
        </w:rPr>
      </w:pPr>
      <w:r>
        <w:rPr>
          <w:rFonts w:ascii="Arial" w:hAnsi="Arial" w:cs="Arial"/>
        </w:rPr>
        <w:t>5</w:t>
      </w:r>
      <w:r w:rsidR="00550D83">
        <w:rPr>
          <w:rFonts w:ascii="Arial" w:hAnsi="Arial" w:cs="Arial"/>
        </w:rPr>
        <w:t>4</w:t>
      </w:r>
      <w:r w:rsidR="00024E43">
        <w:rPr>
          <w:rFonts w:ascii="Arial" w:hAnsi="Arial" w:cs="Arial"/>
        </w:rPr>
        <w:t>.8</w:t>
      </w:r>
      <w:r w:rsidR="00024E43">
        <w:rPr>
          <w:rFonts w:ascii="Arial" w:hAnsi="Arial" w:cs="Arial"/>
        </w:rPr>
        <w:tab/>
        <w:t xml:space="preserve">If asylum seekers do fail to attend hearings without good cause, using RAA Rules 12 and 13 to finalise the appeals on the basis of the papers filed alone.   </w:t>
      </w:r>
    </w:p>
    <w:p w:rsidR="00024E43" w:rsidRDefault="00A66357" w:rsidP="00024E43">
      <w:pPr>
        <w:snapToGrid w:val="0"/>
        <w:spacing w:after="360" w:line="480" w:lineRule="auto"/>
        <w:ind w:left="1440" w:right="-51" w:hanging="720"/>
        <w:jc w:val="both"/>
        <w:rPr>
          <w:rFonts w:ascii="Arial" w:hAnsi="Arial" w:cs="Arial"/>
        </w:rPr>
      </w:pPr>
      <w:r>
        <w:rPr>
          <w:rFonts w:ascii="Arial" w:hAnsi="Arial" w:cs="Arial"/>
        </w:rPr>
        <w:t>5</w:t>
      </w:r>
      <w:r w:rsidR="00550D83">
        <w:rPr>
          <w:rFonts w:ascii="Arial" w:hAnsi="Arial" w:cs="Arial"/>
        </w:rPr>
        <w:t>4</w:t>
      </w:r>
      <w:r w:rsidR="00024E43">
        <w:rPr>
          <w:rFonts w:ascii="Arial" w:hAnsi="Arial" w:cs="Arial"/>
        </w:rPr>
        <w:t>.9</w:t>
      </w:r>
      <w:r w:rsidR="00024E43">
        <w:rPr>
          <w:rFonts w:ascii="Arial" w:hAnsi="Arial" w:cs="Arial"/>
        </w:rPr>
        <w:tab/>
        <w:t xml:space="preserve">Maintaining </w:t>
      </w:r>
      <w:r w:rsidR="00024E43" w:rsidRPr="00B73948">
        <w:rPr>
          <w:rFonts w:ascii="Arial" w:hAnsi="Arial" w:cs="Arial"/>
        </w:rPr>
        <w:t>the current system of (a) requiring asylum seekers to pay fines for the late renewal of their visas, and (b) treating inactive applications as dormant</w:t>
      </w:r>
      <w:r w:rsidR="00024E43">
        <w:rPr>
          <w:rFonts w:ascii="Arial" w:hAnsi="Arial" w:cs="Arial"/>
        </w:rPr>
        <w:t>.</w:t>
      </w:r>
      <w:r w:rsidR="00024E43" w:rsidRPr="00B73948">
        <w:rPr>
          <w:rFonts w:ascii="Arial" w:hAnsi="Arial" w:cs="Arial"/>
        </w:rPr>
        <w:t xml:space="preserve"> Doing so does not impose an administrative </w:t>
      </w:r>
      <w:r w:rsidR="00024E43" w:rsidRPr="00B73948">
        <w:rPr>
          <w:rFonts w:ascii="Arial" w:hAnsi="Arial" w:cs="Arial"/>
        </w:rPr>
        <w:lastRenderedPageBreak/>
        <w:t>burden on the respondents, and it is an effective and proportional system.</w:t>
      </w:r>
    </w:p>
    <w:p w:rsidR="00810F6A" w:rsidRPr="009A2321" w:rsidRDefault="00BC75C1" w:rsidP="0055338B">
      <w:pPr>
        <w:snapToGrid w:val="0"/>
        <w:spacing w:after="360" w:line="480" w:lineRule="auto"/>
        <w:ind w:right="-51"/>
        <w:jc w:val="both"/>
        <w:rPr>
          <w:rFonts w:ascii="Arial" w:hAnsi="Arial" w:cs="Arial"/>
          <w:u w:val="single"/>
        </w:rPr>
      </w:pPr>
      <w:r w:rsidRPr="009A2321">
        <w:rPr>
          <w:rFonts w:ascii="Arial" w:hAnsi="Arial" w:cs="Arial"/>
          <w:u w:val="single"/>
        </w:rPr>
        <w:t>Discussion</w:t>
      </w:r>
    </w:p>
    <w:p w:rsidR="0055338B" w:rsidRDefault="00495B80" w:rsidP="0055338B">
      <w:pPr>
        <w:snapToGrid w:val="0"/>
        <w:spacing w:after="360" w:line="480" w:lineRule="auto"/>
        <w:ind w:right="-51"/>
        <w:jc w:val="both"/>
        <w:rPr>
          <w:rFonts w:ascii="Arial" w:hAnsi="Arial" w:cs="Arial"/>
        </w:rPr>
      </w:pPr>
      <w:r w:rsidRPr="0070270A">
        <w:rPr>
          <w:rFonts w:ascii="Arial" w:hAnsi="Arial" w:cs="Arial"/>
        </w:rPr>
        <w:t>[</w:t>
      </w:r>
      <w:r w:rsidR="00A66357">
        <w:rPr>
          <w:rFonts w:ascii="Arial" w:hAnsi="Arial" w:cs="Arial"/>
        </w:rPr>
        <w:t>5</w:t>
      </w:r>
      <w:r w:rsidR="00550D83">
        <w:rPr>
          <w:rFonts w:ascii="Arial" w:hAnsi="Arial" w:cs="Arial"/>
        </w:rPr>
        <w:t>5</w:t>
      </w:r>
      <w:r w:rsidRPr="0070270A">
        <w:rPr>
          <w:rFonts w:ascii="Arial" w:hAnsi="Arial" w:cs="Arial"/>
        </w:rPr>
        <w:t>]</w:t>
      </w:r>
      <w:r w:rsidR="000142AC">
        <w:rPr>
          <w:rFonts w:ascii="Arial" w:hAnsi="Arial" w:cs="Arial"/>
        </w:rPr>
        <w:tab/>
      </w:r>
      <w:r w:rsidR="00DC51C5">
        <w:rPr>
          <w:rFonts w:ascii="Arial" w:hAnsi="Arial" w:cs="Arial"/>
        </w:rPr>
        <w:t>According to s</w:t>
      </w:r>
      <w:r w:rsidR="00841DCE">
        <w:rPr>
          <w:rFonts w:ascii="Arial" w:hAnsi="Arial" w:cs="Arial"/>
        </w:rPr>
        <w:t>ection</w:t>
      </w:r>
      <w:r w:rsidR="00841DCE" w:rsidRPr="0070270A">
        <w:rPr>
          <w:rFonts w:ascii="Arial" w:hAnsi="Arial" w:cs="Arial"/>
        </w:rPr>
        <w:t xml:space="preserve"> 1A of the </w:t>
      </w:r>
      <w:r w:rsidR="00841DCE">
        <w:rPr>
          <w:rFonts w:ascii="Arial" w:hAnsi="Arial" w:cs="Arial"/>
        </w:rPr>
        <w:t xml:space="preserve">Refugees </w:t>
      </w:r>
      <w:r w:rsidR="00841DCE" w:rsidRPr="0070270A">
        <w:rPr>
          <w:rFonts w:ascii="Arial" w:hAnsi="Arial" w:cs="Arial"/>
        </w:rPr>
        <w:t>Act</w:t>
      </w:r>
      <w:r w:rsidR="00DC51C5">
        <w:rPr>
          <w:rFonts w:ascii="Arial" w:hAnsi="Arial" w:cs="Arial"/>
        </w:rPr>
        <w:t>,</w:t>
      </w:r>
      <w:r w:rsidR="00841DCE" w:rsidRPr="0070270A">
        <w:rPr>
          <w:rFonts w:ascii="Arial" w:hAnsi="Arial" w:cs="Arial"/>
        </w:rPr>
        <w:t xml:space="preserve"> the interpretation and application</w:t>
      </w:r>
      <w:r w:rsidR="00841DCE" w:rsidRPr="0070270A">
        <w:rPr>
          <w:rFonts w:ascii="Arial" w:hAnsi="Arial" w:cs="Arial"/>
          <w:spacing w:val="1"/>
        </w:rPr>
        <w:t xml:space="preserve"> </w:t>
      </w:r>
      <w:r w:rsidR="00841DCE" w:rsidRPr="0070270A">
        <w:rPr>
          <w:rFonts w:ascii="Arial" w:hAnsi="Arial" w:cs="Arial"/>
        </w:rPr>
        <w:t>of</w:t>
      </w:r>
      <w:r w:rsidR="00841DCE" w:rsidRPr="0070270A">
        <w:rPr>
          <w:rFonts w:ascii="Arial" w:hAnsi="Arial" w:cs="Arial"/>
          <w:spacing w:val="-3"/>
        </w:rPr>
        <w:t xml:space="preserve"> </w:t>
      </w:r>
      <w:r w:rsidR="00841DCE" w:rsidRPr="0070270A">
        <w:rPr>
          <w:rFonts w:ascii="Arial" w:hAnsi="Arial" w:cs="Arial"/>
        </w:rPr>
        <w:t>a</w:t>
      </w:r>
      <w:r w:rsidR="00841DCE" w:rsidRPr="0070270A">
        <w:rPr>
          <w:rFonts w:ascii="Arial" w:hAnsi="Arial" w:cs="Arial"/>
          <w:spacing w:val="-3"/>
        </w:rPr>
        <w:t xml:space="preserve"> </w:t>
      </w:r>
      <w:r w:rsidR="00841DCE" w:rsidRPr="0070270A">
        <w:rPr>
          <w:rFonts w:ascii="Arial" w:hAnsi="Arial" w:cs="Arial"/>
        </w:rPr>
        <w:t>statute</w:t>
      </w:r>
      <w:r w:rsidR="00841DCE" w:rsidRPr="0070270A">
        <w:rPr>
          <w:rFonts w:ascii="Arial" w:hAnsi="Arial" w:cs="Arial"/>
          <w:spacing w:val="-1"/>
        </w:rPr>
        <w:t xml:space="preserve"> </w:t>
      </w:r>
      <w:r w:rsidR="00841DCE" w:rsidRPr="0070270A">
        <w:rPr>
          <w:rFonts w:ascii="Arial" w:hAnsi="Arial" w:cs="Arial"/>
        </w:rPr>
        <w:t>must</w:t>
      </w:r>
      <w:r w:rsidR="00841DCE" w:rsidRPr="0070270A">
        <w:rPr>
          <w:rFonts w:ascii="Arial" w:hAnsi="Arial" w:cs="Arial"/>
          <w:spacing w:val="-3"/>
        </w:rPr>
        <w:t xml:space="preserve"> </w:t>
      </w:r>
      <w:r w:rsidR="00841DCE" w:rsidRPr="0070270A">
        <w:rPr>
          <w:rFonts w:ascii="Arial" w:hAnsi="Arial" w:cs="Arial"/>
        </w:rPr>
        <w:t>be</w:t>
      </w:r>
      <w:r w:rsidR="00841DCE" w:rsidRPr="0070270A">
        <w:rPr>
          <w:rFonts w:ascii="Arial" w:hAnsi="Arial" w:cs="Arial"/>
          <w:spacing w:val="-5"/>
        </w:rPr>
        <w:t xml:space="preserve"> </w:t>
      </w:r>
      <w:r w:rsidR="00841DCE" w:rsidRPr="0070270A">
        <w:rPr>
          <w:rFonts w:ascii="Arial" w:hAnsi="Arial" w:cs="Arial"/>
        </w:rPr>
        <w:t>in</w:t>
      </w:r>
      <w:r w:rsidR="00841DCE" w:rsidRPr="0070270A">
        <w:rPr>
          <w:rFonts w:ascii="Arial" w:hAnsi="Arial" w:cs="Arial"/>
          <w:spacing w:val="-3"/>
        </w:rPr>
        <w:t xml:space="preserve"> </w:t>
      </w:r>
      <w:r w:rsidR="00841DCE" w:rsidRPr="0070270A">
        <w:rPr>
          <w:rFonts w:ascii="Arial" w:hAnsi="Arial" w:cs="Arial"/>
        </w:rPr>
        <w:t>a</w:t>
      </w:r>
      <w:r w:rsidR="00841DCE" w:rsidRPr="0070270A">
        <w:rPr>
          <w:rFonts w:ascii="Arial" w:hAnsi="Arial" w:cs="Arial"/>
          <w:spacing w:val="-3"/>
        </w:rPr>
        <w:t xml:space="preserve"> </w:t>
      </w:r>
      <w:r w:rsidR="00841DCE" w:rsidRPr="0070270A">
        <w:rPr>
          <w:rFonts w:ascii="Arial" w:hAnsi="Arial" w:cs="Arial"/>
        </w:rPr>
        <w:t>manner</w:t>
      </w:r>
      <w:r w:rsidR="00841DCE" w:rsidRPr="0070270A">
        <w:rPr>
          <w:rFonts w:ascii="Arial" w:hAnsi="Arial" w:cs="Arial"/>
          <w:spacing w:val="-4"/>
        </w:rPr>
        <w:t xml:space="preserve"> </w:t>
      </w:r>
      <w:r w:rsidR="00841DCE" w:rsidRPr="0070270A">
        <w:rPr>
          <w:rFonts w:ascii="Arial" w:hAnsi="Arial" w:cs="Arial"/>
        </w:rPr>
        <w:t>consistent</w:t>
      </w:r>
      <w:r w:rsidR="00841DCE" w:rsidRPr="0070270A">
        <w:rPr>
          <w:rFonts w:ascii="Arial" w:hAnsi="Arial" w:cs="Arial"/>
          <w:spacing w:val="-5"/>
        </w:rPr>
        <w:t xml:space="preserve"> </w:t>
      </w:r>
      <w:r w:rsidR="00841DCE" w:rsidRPr="0070270A">
        <w:rPr>
          <w:rFonts w:ascii="Arial" w:hAnsi="Arial" w:cs="Arial"/>
        </w:rPr>
        <w:t>with</w:t>
      </w:r>
      <w:r w:rsidR="00841DCE" w:rsidRPr="0070270A">
        <w:rPr>
          <w:rFonts w:ascii="Arial" w:hAnsi="Arial" w:cs="Arial"/>
          <w:spacing w:val="-2"/>
        </w:rPr>
        <w:t xml:space="preserve"> </w:t>
      </w:r>
      <w:r w:rsidR="00841DCE" w:rsidRPr="0070270A">
        <w:rPr>
          <w:rFonts w:ascii="Arial" w:hAnsi="Arial" w:cs="Arial"/>
        </w:rPr>
        <w:t>the</w:t>
      </w:r>
      <w:r w:rsidR="00841DCE" w:rsidRPr="0070270A">
        <w:rPr>
          <w:rFonts w:ascii="Arial" w:hAnsi="Arial" w:cs="Arial"/>
          <w:spacing w:val="-3"/>
        </w:rPr>
        <w:t xml:space="preserve"> </w:t>
      </w:r>
      <w:r w:rsidR="00841DCE" w:rsidRPr="0070270A">
        <w:rPr>
          <w:rFonts w:ascii="Arial" w:hAnsi="Arial" w:cs="Arial"/>
        </w:rPr>
        <w:t>UN</w:t>
      </w:r>
      <w:r w:rsidR="00841DCE" w:rsidRPr="00EE6FE4">
        <w:rPr>
          <w:rFonts w:ascii="Arial" w:hAnsi="Arial" w:cs="Arial"/>
          <w:b/>
          <w:spacing w:val="-4"/>
        </w:rPr>
        <w:t xml:space="preserve"> </w:t>
      </w:r>
      <w:r w:rsidR="00841DCE" w:rsidRPr="008B696D">
        <w:rPr>
          <w:rFonts w:ascii="Arial" w:hAnsi="Arial" w:cs="Arial"/>
        </w:rPr>
        <w:t>Conventio</w:t>
      </w:r>
      <w:r w:rsidR="008B696D">
        <w:rPr>
          <w:rFonts w:ascii="Arial" w:hAnsi="Arial" w:cs="Arial"/>
        </w:rPr>
        <w:t>n and its Protocol</w:t>
      </w:r>
      <w:r w:rsidR="00841DCE" w:rsidRPr="00EE6FE4">
        <w:rPr>
          <w:rFonts w:ascii="Arial" w:hAnsi="Arial" w:cs="Arial"/>
          <w:b/>
        </w:rPr>
        <w:t>,</w:t>
      </w:r>
      <w:r w:rsidR="00841DCE" w:rsidRPr="00EE6FE4">
        <w:rPr>
          <w:rFonts w:ascii="Arial" w:hAnsi="Arial" w:cs="Arial"/>
          <w:b/>
          <w:spacing w:val="-2"/>
        </w:rPr>
        <w:t xml:space="preserve"> </w:t>
      </w:r>
      <w:r w:rsidR="00841DCE" w:rsidRPr="00C75036">
        <w:rPr>
          <w:rFonts w:ascii="Arial" w:hAnsi="Arial" w:cs="Arial"/>
        </w:rPr>
        <w:t>the</w:t>
      </w:r>
      <w:r w:rsidR="00841DCE" w:rsidRPr="00C75036">
        <w:rPr>
          <w:rFonts w:ascii="Arial" w:hAnsi="Arial" w:cs="Arial"/>
          <w:spacing w:val="-1"/>
        </w:rPr>
        <w:t xml:space="preserve"> </w:t>
      </w:r>
      <w:r w:rsidR="00841DCE" w:rsidRPr="00C75036">
        <w:rPr>
          <w:rFonts w:ascii="Arial" w:hAnsi="Arial" w:cs="Arial"/>
        </w:rPr>
        <w:t>OAU</w:t>
      </w:r>
      <w:r w:rsidR="00841DCE" w:rsidRPr="00C75036">
        <w:rPr>
          <w:rFonts w:ascii="Arial" w:hAnsi="Arial" w:cs="Arial"/>
          <w:spacing w:val="-3"/>
        </w:rPr>
        <w:t xml:space="preserve"> </w:t>
      </w:r>
      <w:r w:rsidR="00841DCE" w:rsidRPr="00C75036">
        <w:rPr>
          <w:rFonts w:ascii="Arial" w:hAnsi="Arial" w:cs="Arial"/>
        </w:rPr>
        <w:t>Convention,</w:t>
      </w:r>
      <w:r w:rsidR="00841DCE" w:rsidRPr="00C75036">
        <w:rPr>
          <w:rFonts w:ascii="Arial" w:hAnsi="Arial" w:cs="Arial"/>
          <w:spacing w:val="-2"/>
        </w:rPr>
        <w:t xml:space="preserve"> </w:t>
      </w:r>
      <w:r w:rsidR="00841DCE" w:rsidRPr="00C75036">
        <w:rPr>
          <w:rFonts w:ascii="Arial" w:hAnsi="Arial" w:cs="Arial"/>
        </w:rPr>
        <w:t>and the UDHR.</w:t>
      </w:r>
      <w:r w:rsidR="00ED71CC">
        <w:rPr>
          <w:rFonts w:ascii="Arial" w:hAnsi="Arial" w:cs="Arial"/>
        </w:rPr>
        <w:t xml:space="preserve"> </w:t>
      </w:r>
      <w:r w:rsidR="00EE6FE4" w:rsidRPr="006145D5">
        <w:rPr>
          <w:rFonts w:ascii="Arial" w:hAnsi="Arial" w:cs="Arial"/>
        </w:rPr>
        <w:t xml:space="preserve"> South Africa has ratified or acceded </w:t>
      </w:r>
      <w:r w:rsidR="0088444A">
        <w:rPr>
          <w:rFonts w:ascii="Arial" w:hAnsi="Arial" w:cs="Arial"/>
        </w:rPr>
        <w:t xml:space="preserve">to </w:t>
      </w:r>
      <w:r w:rsidR="00EE6FE4" w:rsidRPr="006145D5">
        <w:rPr>
          <w:rFonts w:ascii="Arial" w:hAnsi="Arial" w:cs="Arial"/>
        </w:rPr>
        <w:t xml:space="preserve">international agreements, </w:t>
      </w:r>
      <w:r w:rsidR="0088444A">
        <w:rPr>
          <w:rFonts w:ascii="Arial" w:hAnsi="Arial" w:cs="Arial"/>
        </w:rPr>
        <w:t xml:space="preserve">and </w:t>
      </w:r>
      <w:r w:rsidR="00EE6FE4" w:rsidRPr="006145D5">
        <w:rPr>
          <w:rFonts w:ascii="Arial" w:hAnsi="Arial" w:cs="Arial"/>
        </w:rPr>
        <w:t>is</w:t>
      </w:r>
      <w:r w:rsidR="00974532">
        <w:rPr>
          <w:rFonts w:ascii="Arial" w:hAnsi="Arial" w:cs="Arial"/>
        </w:rPr>
        <w:t xml:space="preserve"> bound by such ratification</w:t>
      </w:r>
      <w:r w:rsidR="00EE6FE4" w:rsidRPr="006145D5">
        <w:rPr>
          <w:rFonts w:ascii="Arial" w:hAnsi="Arial" w:cs="Arial"/>
        </w:rPr>
        <w:t xml:space="preserve"> in</w:t>
      </w:r>
      <w:r w:rsidR="00EE6FE4" w:rsidRPr="006145D5">
        <w:rPr>
          <w:rFonts w:ascii="Arial" w:hAnsi="Arial" w:cs="Arial"/>
          <w:spacing w:val="1"/>
        </w:rPr>
        <w:t xml:space="preserve"> </w:t>
      </w:r>
      <w:r w:rsidR="00EE6FE4" w:rsidRPr="006145D5">
        <w:rPr>
          <w:rFonts w:ascii="Arial" w:hAnsi="Arial" w:cs="Arial"/>
        </w:rPr>
        <w:t>terms of section 231(2) of the Constitution</w:t>
      </w:r>
      <w:r w:rsidR="00974532">
        <w:rPr>
          <w:rFonts w:ascii="Arial" w:hAnsi="Arial" w:cs="Arial"/>
        </w:rPr>
        <w:t>.</w:t>
      </w:r>
      <w:r w:rsidR="00EE6FE4" w:rsidRPr="006145D5">
        <w:rPr>
          <w:rFonts w:ascii="Arial" w:hAnsi="Arial" w:cs="Arial"/>
          <w:spacing w:val="1"/>
        </w:rPr>
        <w:t xml:space="preserve"> </w:t>
      </w:r>
      <w:r w:rsidR="00EE6FE4" w:rsidRPr="006145D5">
        <w:rPr>
          <w:rFonts w:ascii="Arial" w:hAnsi="Arial" w:cs="Arial"/>
        </w:rPr>
        <w:t>South</w:t>
      </w:r>
      <w:r w:rsidR="00EE6FE4" w:rsidRPr="006145D5">
        <w:rPr>
          <w:rFonts w:ascii="Arial" w:hAnsi="Arial" w:cs="Arial"/>
          <w:spacing w:val="1"/>
        </w:rPr>
        <w:t xml:space="preserve"> </w:t>
      </w:r>
      <w:r w:rsidR="00EE6FE4" w:rsidRPr="006145D5">
        <w:rPr>
          <w:rFonts w:ascii="Arial" w:hAnsi="Arial" w:cs="Arial"/>
        </w:rPr>
        <w:t>Africa is also bound by customary international law to the extent that it is</w:t>
      </w:r>
      <w:r w:rsidR="00EE6FE4" w:rsidRPr="006145D5">
        <w:rPr>
          <w:rFonts w:ascii="Arial" w:hAnsi="Arial" w:cs="Arial"/>
          <w:spacing w:val="1"/>
        </w:rPr>
        <w:t xml:space="preserve"> </w:t>
      </w:r>
      <w:r w:rsidR="00EE6FE4" w:rsidRPr="006145D5">
        <w:rPr>
          <w:rFonts w:ascii="Arial" w:hAnsi="Arial" w:cs="Arial"/>
        </w:rPr>
        <w:t>consistent with the Constitution and legislation in terms of section 232 of the</w:t>
      </w:r>
      <w:r w:rsidR="00EE6FE4" w:rsidRPr="006145D5">
        <w:rPr>
          <w:rFonts w:ascii="Arial" w:hAnsi="Arial" w:cs="Arial"/>
          <w:spacing w:val="1"/>
        </w:rPr>
        <w:t xml:space="preserve"> </w:t>
      </w:r>
      <w:r w:rsidR="00EE6FE4" w:rsidRPr="006145D5">
        <w:rPr>
          <w:rFonts w:ascii="Arial" w:hAnsi="Arial" w:cs="Arial"/>
        </w:rPr>
        <w:t xml:space="preserve">Constitution. </w:t>
      </w:r>
      <w:r w:rsidR="00BE58BC" w:rsidRPr="0098066B">
        <w:rPr>
          <w:rFonts w:ascii="Arial" w:hAnsi="Arial" w:cs="Arial"/>
        </w:rPr>
        <w:t xml:space="preserve">The Refugees Act is </w:t>
      </w:r>
      <w:r w:rsidR="0098066B" w:rsidRPr="0098066B">
        <w:rPr>
          <w:rFonts w:ascii="Arial" w:hAnsi="Arial" w:cs="Arial"/>
        </w:rPr>
        <w:t xml:space="preserve">therefore </w:t>
      </w:r>
      <w:r w:rsidR="00BE58BC" w:rsidRPr="0098066B">
        <w:rPr>
          <w:rFonts w:ascii="Arial" w:hAnsi="Arial" w:cs="Arial"/>
        </w:rPr>
        <w:t>aimed at giving effect to the country’s international obligations</w:t>
      </w:r>
      <w:r w:rsidR="00535B3D">
        <w:rPr>
          <w:rFonts w:ascii="Arial" w:hAnsi="Arial" w:cs="Arial"/>
        </w:rPr>
        <w:t xml:space="preserve">, and embodies the humanitarian essence of the 1951 Convention and </w:t>
      </w:r>
      <w:r w:rsidR="0088444A">
        <w:rPr>
          <w:rFonts w:ascii="Arial" w:hAnsi="Arial" w:cs="Arial"/>
        </w:rPr>
        <w:t xml:space="preserve">its </w:t>
      </w:r>
      <w:r w:rsidR="00535B3D">
        <w:rPr>
          <w:rFonts w:ascii="Arial" w:hAnsi="Arial" w:cs="Arial"/>
        </w:rPr>
        <w:t xml:space="preserve">Protocol. </w:t>
      </w:r>
    </w:p>
    <w:p w:rsidR="0055338B" w:rsidRPr="00254A8E" w:rsidRDefault="0055338B" w:rsidP="0055338B">
      <w:pPr>
        <w:snapToGrid w:val="0"/>
        <w:spacing w:after="360" w:line="480" w:lineRule="auto"/>
        <w:ind w:right="-51"/>
        <w:jc w:val="both"/>
        <w:rPr>
          <w:rFonts w:ascii="Arial" w:hAnsi="Arial" w:cs="Arial"/>
        </w:rPr>
      </w:pPr>
      <w:r>
        <w:rPr>
          <w:rFonts w:ascii="Arial" w:hAnsi="Arial" w:cs="Arial"/>
        </w:rPr>
        <w:t>[</w:t>
      </w:r>
      <w:r w:rsidR="00A66357">
        <w:rPr>
          <w:rFonts w:ascii="Arial" w:hAnsi="Arial" w:cs="Arial"/>
        </w:rPr>
        <w:t>5</w:t>
      </w:r>
      <w:r w:rsidR="00550D83">
        <w:rPr>
          <w:rFonts w:ascii="Arial" w:hAnsi="Arial" w:cs="Arial"/>
        </w:rPr>
        <w:t>6</w:t>
      </w:r>
      <w:r>
        <w:rPr>
          <w:rFonts w:ascii="Arial" w:hAnsi="Arial" w:cs="Arial"/>
        </w:rPr>
        <w:t>]</w:t>
      </w:r>
      <w:r w:rsidR="000142AC">
        <w:rPr>
          <w:rFonts w:ascii="Arial" w:hAnsi="Arial" w:cs="Arial"/>
        </w:rPr>
        <w:tab/>
      </w:r>
      <w:r>
        <w:rPr>
          <w:rFonts w:ascii="Arial" w:hAnsi="Arial" w:cs="Arial"/>
        </w:rPr>
        <w:t xml:space="preserve">In </w:t>
      </w:r>
      <w:proofErr w:type="spellStart"/>
      <w:r w:rsidRPr="00E826CE">
        <w:rPr>
          <w:rFonts w:ascii="Arial" w:hAnsi="Arial" w:cs="Arial"/>
          <w:b/>
          <w:bCs/>
        </w:rPr>
        <w:t>Ruta</w:t>
      </w:r>
      <w:proofErr w:type="spellEnd"/>
      <w:r w:rsidRPr="00E826CE">
        <w:rPr>
          <w:rFonts w:ascii="Arial" w:hAnsi="Arial" w:cs="Arial"/>
          <w:b/>
          <w:bCs/>
        </w:rPr>
        <w:t xml:space="preserve"> v Minister of Home Affairs</w:t>
      </w:r>
      <w:r>
        <w:rPr>
          <w:rFonts w:ascii="Arial" w:hAnsi="Arial" w:cs="Arial"/>
        </w:rPr>
        <w:t xml:space="preserve"> 2019 (3) BCLR 383 (CC)</w:t>
      </w:r>
      <w:r w:rsidR="000142AC">
        <w:rPr>
          <w:rFonts w:ascii="Arial" w:hAnsi="Arial" w:cs="Arial"/>
        </w:rPr>
        <w:t xml:space="preserve"> </w:t>
      </w:r>
      <w:r w:rsidR="009C04DD">
        <w:rPr>
          <w:rFonts w:ascii="Arial" w:hAnsi="Arial" w:cs="Arial"/>
        </w:rPr>
        <w:t xml:space="preserve">at paragraphs 24-26 </w:t>
      </w:r>
      <w:r>
        <w:rPr>
          <w:rFonts w:ascii="Arial" w:hAnsi="Arial" w:cs="Arial"/>
        </w:rPr>
        <w:t>the</w:t>
      </w:r>
      <w:r w:rsidRPr="00390CF0">
        <w:rPr>
          <w:rFonts w:ascii="Arial" w:hAnsi="Arial" w:cs="Arial"/>
          <w:spacing w:val="-2"/>
        </w:rPr>
        <w:t xml:space="preserve"> </w:t>
      </w:r>
      <w:r w:rsidRPr="00390CF0">
        <w:rPr>
          <w:rFonts w:ascii="Arial" w:hAnsi="Arial" w:cs="Arial"/>
        </w:rPr>
        <w:t>Constitutional</w:t>
      </w:r>
      <w:r w:rsidRPr="00390CF0">
        <w:rPr>
          <w:rFonts w:ascii="Arial" w:hAnsi="Arial" w:cs="Arial"/>
          <w:spacing w:val="-4"/>
        </w:rPr>
        <w:t xml:space="preserve"> </w:t>
      </w:r>
      <w:r w:rsidRPr="00390CF0">
        <w:rPr>
          <w:rFonts w:ascii="Arial" w:hAnsi="Arial" w:cs="Arial"/>
        </w:rPr>
        <w:t>Court</w:t>
      </w:r>
      <w:r>
        <w:rPr>
          <w:rFonts w:ascii="Arial" w:hAnsi="Arial" w:cs="Arial"/>
        </w:rPr>
        <w:t xml:space="preserve"> expressed the nature of the provisions regarding the right of non-</w:t>
      </w:r>
      <w:proofErr w:type="spellStart"/>
      <w:r>
        <w:rPr>
          <w:rFonts w:ascii="Arial" w:hAnsi="Arial" w:cs="Arial"/>
        </w:rPr>
        <w:t>refoul</w:t>
      </w:r>
      <w:r w:rsidR="001E2F39">
        <w:rPr>
          <w:rFonts w:ascii="Arial" w:hAnsi="Arial" w:cs="Arial"/>
        </w:rPr>
        <w:t>e</w:t>
      </w:r>
      <w:r>
        <w:rPr>
          <w:rFonts w:ascii="Arial" w:hAnsi="Arial" w:cs="Arial"/>
        </w:rPr>
        <w:t>ment</w:t>
      </w:r>
      <w:proofErr w:type="spellEnd"/>
      <w:r>
        <w:rPr>
          <w:rFonts w:ascii="Arial" w:hAnsi="Arial" w:cs="Arial"/>
        </w:rPr>
        <w:t xml:space="preserve"> a</w:t>
      </w:r>
      <w:r w:rsidR="009C04DD">
        <w:rPr>
          <w:rFonts w:ascii="Arial" w:hAnsi="Arial" w:cs="Arial"/>
        </w:rPr>
        <w:t xml:space="preserve">s follows: </w:t>
      </w:r>
      <w:r>
        <w:rPr>
          <w:rFonts w:ascii="Arial" w:hAnsi="Arial" w:cs="Arial"/>
        </w:rPr>
        <w:t xml:space="preserve">  </w:t>
      </w:r>
    </w:p>
    <w:p w:rsidR="0055338B" w:rsidRPr="00323B66" w:rsidRDefault="0055338B" w:rsidP="000142AC">
      <w:pPr>
        <w:snapToGrid w:val="0"/>
        <w:spacing w:after="120" w:line="360" w:lineRule="auto"/>
        <w:ind w:left="720" w:right="136"/>
        <w:jc w:val="both"/>
        <w:rPr>
          <w:rFonts w:ascii="Arial" w:hAnsi="Arial" w:cs="Arial"/>
          <w:i/>
        </w:rPr>
      </w:pPr>
      <w:r w:rsidRPr="00323B66">
        <w:rPr>
          <w:rFonts w:ascii="Arial" w:hAnsi="Arial" w:cs="Arial"/>
          <w:i/>
        </w:rPr>
        <w:t>“This is a remarkable provision.</w:t>
      </w:r>
      <w:r w:rsidRPr="00323B66">
        <w:rPr>
          <w:rFonts w:ascii="Arial" w:hAnsi="Arial" w:cs="Arial"/>
          <w:i/>
          <w:spacing w:val="1"/>
        </w:rPr>
        <w:t xml:space="preserve"> </w:t>
      </w:r>
      <w:r w:rsidRPr="00323B66">
        <w:rPr>
          <w:rFonts w:ascii="Arial" w:hAnsi="Arial" w:cs="Arial"/>
          <w:i/>
        </w:rPr>
        <w:t>Perhaps it is unprecedented in the history of our country’s enactments.</w:t>
      </w:r>
      <w:r w:rsidRPr="00323B66">
        <w:rPr>
          <w:rFonts w:ascii="Arial" w:hAnsi="Arial" w:cs="Arial"/>
          <w:i/>
          <w:spacing w:val="1"/>
        </w:rPr>
        <w:t xml:space="preserve"> </w:t>
      </w:r>
      <w:r w:rsidRPr="00323B66">
        <w:rPr>
          <w:rFonts w:ascii="Arial" w:hAnsi="Arial" w:cs="Arial"/>
          <w:i/>
        </w:rPr>
        <w:t>It places the prohibition it enacts above any contrary</w:t>
      </w:r>
      <w:r w:rsidRPr="00323B66">
        <w:rPr>
          <w:rFonts w:ascii="Arial" w:hAnsi="Arial" w:cs="Arial"/>
          <w:i/>
          <w:spacing w:val="1"/>
        </w:rPr>
        <w:t xml:space="preserve"> </w:t>
      </w:r>
      <w:r w:rsidRPr="00323B66">
        <w:rPr>
          <w:rFonts w:ascii="Arial" w:hAnsi="Arial" w:cs="Arial"/>
          <w:i/>
        </w:rPr>
        <w:t>provision</w:t>
      </w:r>
      <w:r w:rsidRPr="00323B66">
        <w:rPr>
          <w:rFonts w:ascii="Arial" w:hAnsi="Arial" w:cs="Arial"/>
          <w:i/>
          <w:spacing w:val="-9"/>
        </w:rPr>
        <w:t xml:space="preserve"> </w:t>
      </w:r>
      <w:r w:rsidRPr="00323B66">
        <w:rPr>
          <w:rFonts w:ascii="Arial" w:hAnsi="Arial" w:cs="Arial"/>
          <w:i/>
        </w:rPr>
        <w:t>of</w:t>
      </w:r>
      <w:r w:rsidRPr="00323B66">
        <w:rPr>
          <w:rFonts w:ascii="Arial" w:hAnsi="Arial" w:cs="Arial"/>
          <w:i/>
          <w:spacing w:val="-13"/>
        </w:rPr>
        <w:t xml:space="preserve"> </w:t>
      </w:r>
      <w:r w:rsidRPr="00323B66">
        <w:rPr>
          <w:rFonts w:ascii="Arial" w:hAnsi="Arial" w:cs="Arial"/>
          <w:i/>
        </w:rPr>
        <w:t>the</w:t>
      </w:r>
      <w:r w:rsidRPr="00323B66">
        <w:rPr>
          <w:rFonts w:ascii="Arial" w:hAnsi="Arial" w:cs="Arial"/>
          <w:i/>
          <w:spacing w:val="-8"/>
        </w:rPr>
        <w:t xml:space="preserve"> </w:t>
      </w:r>
      <w:r w:rsidRPr="00323B66">
        <w:rPr>
          <w:rFonts w:ascii="Arial" w:hAnsi="Arial" w:cs="Arial"/>
          <w:i/>
        </w:rPr>
        <w:t>Refugees</w:t>
      </w:r>
      <w:r w:rsidRPr="00323B66">
        <w:rPr>
          <w:rFonts w:ascii="Arial" w:hAnsi="Arial" w:cs="Arial"/>
          <w:i/>
          <w:spacing w:val="-8"/>
        </w:rPr>
        <w:t xml:space="preserve"> </w:t>
      </w:r>
      <w:r w:rsidRPr="00323B66">
        <w:rPr>
          <w:rFonts w:ascii="Arial" w:hAnsi="Arial" w:cs="Arial"/>
          <w:i/>
        </w:rPr>
        <w:t>Act</w:t>
      </w:r>
      <w:r w:rsidRPr="00323B66">
        <w:rPr>
          <w:rFonts w:ascii="Arial" w:hAnsi="Arial" w:cs="Arial"/>
          <w:i/>
          <w:spacing w:val="-10"/>
        </w:rPr>
        <w:t xml:space="preserve"> </w:t>
      </w:r>
      <w:r w:rsidRPr="00323B66">
        <w:rPr>
          <w:rFonts w:ascii="Arial" w:hAnsi="Arial" w:cs="Arial"/>
          <w:i/>
        </w:rPr>
        <w:t>itself</w:t>
      </w:r>
      <w:r w:rsidRPr="00323B66">
        <w:rPr>
          <w:rFonts w:ascii="Arial" w:hAnsi="Arial" w:cs="Arial"/>
          <w:i/>
          <w:spacing w:val="-5"/>
        </w:rPr>
        <w:t xml:space="preserve"> </w:t>
      </w:r>
      <w:r w:rsidRPr="00323B66">
        <w:rPr>
          <w:rFonts w:ascii="Arial" w:hAnsi="Arial" w:cs="Arial"/>
          <w:i/>
        </w:rPr>
        <w:t>–</w:t>
      </w:r>
      <w:r w:rsidRPr="00323B66">
        <w:rPr>
          <w:rFonts w:ascii="Arial" w:hAnsi="Arial" w:cs="Arial"/>
          <w:i/>
          <w:spacing w:val="-11"/>
        </w:rPr>
        <w:t xml:space="preserve"> </w:t>
      </w:r>
      <w:r w:rsidRPr="00323B66">
        <w:rPr>
          <w:rFonts w:ascii="Arial" w:hAnsi="Arial" w:cs="Arial"/>
          <w:i/>
        </w:rPr>
        <w:t>but</w:t>
      </w:r>
      <w:r w:rsidRPr="00323B66">
        <w:rPr>
          <w:rFonts w:ascii="Arial" w:hAnsi="Arial" w:cs="Arial"/>
          <w:i/>
          <w:spacing w:val="-8"/>
        </w:rPr>
        <w:t xml:space="preserve"> </w:t>
      </w:r>
      <w:r w:rsidRPr="00323B66">
        <w:rPr>
          <w:rFonts w:ascii="Arial" w:hAnsi="Arial" w:cs="Arial"/>
          <w:i/>
        </w:rPr>
        <w:t>also</w:t>
      </w:r>
      <w:r w:rsidRPr="00323B66">
        <w:rPr>
          <w:rFonts w:ascii="Arial" w:hAnsi="Arial" w:cs="Arial"/>
          <w:i/>
          <w:spacing w:val="-10"/>
        </w:rPr>
        <w:t xml:space="preserve"> </w:t>
      </w:r>
      <w:r w:rsidRPr="00323B66">
        <w:rPr>
          <w:rFonts w:ascii="Arial" w:hAnsi="Arial" w:cs="Arial"/>
          <w:i/>
        </w:rPr>
        <w:t>places</w:t>
      </w:r>
      <w:r w:rsidRPr="00323B66">
        <w:rPr>
          <w:rFonts w:ascii="Arial" w:hAnsi="Arial" w:cs="Arial"/>
          <w:i/>
          <w:spacing w:val="-9"/>
        </w:rPr>
        <w:t xml:space="preserve"> </w:t>
      </w:r>
      <w:r w:rsidRPr="00323B66">
        <w:rPr>
          <w:rFonts w:ascii="Arial" w:hAnsi="Arial" w:cs="Arial"/>
          <w:i/>
        </w:rPr>
        <w:t>its</w:t>
      </w:r>
      <w:r w:rsidRPr="00323B66">
        <w:rPr>
          <w:rFonts w:ascii="Arial" w:hAnsi="Arial" w:cs="Arial"/>
          <w:i/>
          <w:spacing w:val="-10"/>
        </w:rPr>
        <w:t xml:space="preserve"> </w:t>
      </w:r>
      <w:r w:rsidRPr="00323B66">
        <w:rPr>
          <w:rFonts w:ascii="Arial" w:hAnsi="Arial" w:cs="Arial"/>
          <w:i/>
        </w:rPr>
        <w:t>provisions</w:t>
      </w:r>
      <w:r w:rsidRPr="00323B66">
        <w:rPr>
          <w:rFonts w:ascii="Arial" w:hAnsi="Arial" w:cs="Arial"/>
          <w:i/>
          <w:spacing w:val="-8"/>
        </w:rPr>
        <w:t xml:space="preserve"> </w:t>
      </w:r>
      <w:r w:rsidRPr="00323B66">
        <w:rPr>
          <w:rFonts w:ascii="Arial" w:hAnsi="Arial" w:cs="Arial"/>
          <w:i/>
        </w:rPr>
        <w:t>above</w:t>
      </w:r>
      <w:r w:rsidRPr="00323B66">
        <w:rPr>
          <w:rFonts w:ascii="Arial" w:hAnsi="Arial" w:cs="Arial"/>
          <w:i/>
          <w:spacing w:val="-12"/>
        </w:rPr>
        <w:t xml:space="preserve"> </w:t>
      </w:r>
      <w:r w:rsidRPr="00323B66">
        <w:rPr>
          <w:rFonts w:ascii="Arial" w:hAnsi="Arial" w:cs="Arial"/>
          <w:i/>
        </w:rPr>
        <w:t>anything in any other statute or legal provision.</w:t>
      </w:r>
      <w:r w:rsidRPr="00323B66">
        <w:rPr>
          <w:rFonts w:ascii="Arial" w:hAnsi="Arial" w:cs="Arial"/>
          <w:i/>
          <w:spacing w:val="1"/>
        </w:rPr>
        <w:t xml:space="preserve"> </w:t>
      </w:r>
      <w:r w:rsidRPr="00323B66">
        <w:rPr>
          <w:rFonts w:ascii="Arial" w:hAnsi="Arial" w:cs="Arial"/>
          <w:i/>
        </w:rPr>
        <w:t>That is a powerful decree.</w:t>
      </w:r>
      <w:r w:rsidRPr="00323B66">
        <w:rPr>
          <w:rFonts w:ascii="Arial" w:hAnsi="Arial" w:cs="Arial"/>
          <w:i/>
          <w:spacing w:val="1"/>
        </w:rPr>
        <w:t xml:space="preserve"> </w:t>
      </w:r>
      <w:r w:rsidRPr="00323B66">
        <w:rPr>
          <w:rFonts w:ascii="Arial" w:hAnsi="Arial" w:cs="Arial"/>
          <w:i/>
        </w:rPr>
        <w:t>Practically it</w:t>
      </w:r>
      <w:r w:rsidRPr="00323B66">
        <w:rPr>
          <w:rFonts w:ascii="Arial" w:hAnsi="Arial" w:cs="Arial"/>
          <w:i/>
          <w:spacing w:val="1"/>
        </w:rPr>
        <w:t xml:space="preserve"> </w:t>
      </w:r>
      <w:r w:rsidRPr="00323B66">
        <w:rPr>
          <w:rFonts w:ascii="Arial" w:hAnsi="Arial" w:cs="Arial"/>
          <w:i/>
        </w:rPr>
        <w:t>does two things.</w:t>
      </w:r>
      <w:r w:rsidRPr="00323B66">
        <w:rPr>
          <w:rFonts w:ascii="Arial" w:hAnsi="Arial" w:cs="Arial"/>
          <w:i/>
          <w:spacing w:val="1"/>
        </w:rPr>
        <w:t xml:space="preserve"> </w:t>
      </w:r>
      <w:r w:rsidRPr="00323B66">
        <w:rPr>
          <w:rFonts w:ascii="Arial" w:hAnsi="Arial" w:cs="Arial"/>
          <w:i/>
        </w:rPr>
        <w:t>It enacts a prohibition.</w:t>
      </w:r>
      <w:r w:rsidRPr="00323B66">
        <w:rPr>
          <w:rFonts w:ascii="Arial" w:hAnsi="Arial" w:cs="Arial"/>
          <w:i/>
          <w:spacing w:val="1"/>
        </w:rPr>
        <w:t xml:space="preserve"> </w:t>
      </w:r>
      <w:r w:rsidRPr="00323B66">
        <w:rPr>
          <w:rFonts w:ascii="Arial" w:hAnsi="Arial" w:cs="Arial"/>
          <w:i/>
        </w:rPr>
        <w:t>But it also expresses a principle: that of</w:t>
      </w:r>
      <w:r w:rsidRPr="00323B66">
        <w:rPr>
          <w:rFonts w:ascii="Arial" w:hAnsi="Arial" w:cs="Arial"/>
          <w:i/>
          <w:spacing w:val="1"/>
        </w:rPr>
        <w:t xml:space="preserve"> </w:t>
      </w:r>
      <w:r w:rsidRPr="00323B66">
        <w:rPr>
          <w:rFonts w:ascii="Arial" w:hAnsi="Arial" w:cs="Arial"/>
          <w:i/>
        </w:rPr>
        <w:t>non-</w:t>
      </w:r>
      <w:proofErr w:type="spellStart"/>
      <w:r w:rsidRPr="00323B66">
        <w:rPr>
          <w:rFonts w:ascii="Arial" w:hAnsi="Arial" w:cs="Arial"/>
          <w:i/>
        </w:rPr>
        <w:t>refoulement</w:t>
      </w:r>
      <w:proofErr w:type="spellEnd"/>
      <w:r w:rsidRPr="00323B66">
        <w:rPr>
          <w:rFonts w:ascii="Arial" w:hAnsi="Arial" w:cs="Arial"/>
          <w:i/>
        </w:rPr>
        <w:t>,</w:t>
      </w:r>
      <w:r w:rsidRPr="00323B66">
        <w:rPr>
          <w:rFonts w:ascii="Arial" w:hAnsi="Arial" w:cs="Arial"/>
          <w:i/>
          <w:spacing w:val="-5"/>
        </w:rPr>
        <w:t xml:space="preserve"> </w:t>
      </w:r>
      <w:r w:rsidRPr="00323B66">
        <w:rPr>
          <w:rFonts w:ascii="Arial" w:hAnsi="Arial" w:cs="Arial"/>
          <w:i/>
        </w:rPr>
        <w:t>the</w:t>
      </w:r>
      <w:r w:rsidRPr="00323B66">
        <w:rPr>
          <w:rFonts w:ascii="Arial" w:hAnsi="Arial" w:cs="Arial"/>
          <w:i/>
          <w:spacing w:val="-4"/>
        </w:rPr>
        <w:t xml:space="preserve"> </w:t>
      </w:r>
      <w:r w:rsidRPr="00323B66">
        <w:rPr>
          <w:rFonts w:ascii="Arial" w:hAnsi="Arial" w:cs="Arial"/>
          <w:i/>
        </w:rPr>
        <w:t>concept</w:t>
      </w:r>
      <w:r w:rsidRPr="00323B66">
        <w:rPr>
          <w:rFonts w:ascii="Arial" w:hAnsi="Arial" w:cs="Arial"/>
          <w:i/>
          <w:spacing w:val="-4"/>
        </w:rPr>
        <w:t xml:space="preserve"> </w:t>
      </w:r>
      <w:r w:rsidRPr="00323B66">
        <w:rPr>
          <w:rFonts w:ascii="Arial" w:hAnsi="Arial" w:cs="Arial"/>
          <w:i/>
        </w:rPr>
        <w:t>that</w:t>
      </w:r>
      <w:r w:rsidRPr="00323B66">
        <w:rPr>
          <w:rFonts w:ascii="Arial" w:hAnsi="Arial" w:cs="Arial"/>
          <w:i/>
          <w:spacing w:val="-3"/>
        </w:rPr>
        <w:t xml:space="preserve"> </w:t>
      </w:r>
      <w:r w:rsidRPr="00323B66">
        <w:rPr>
          <w:rFonts w:ascii="Arial" w:hAnsi="Arial" w:cs="Arial"/>
          <w:i/>
        </w:rPr>
        <w:t>one</w:t>
      </w:r>
      <w:r w:rsidRPr="00323B66">
        <w:rPr>
          <w:rFonts w:ascii="Arial" w:hAnsi="Arial" w:cs="Arial"/>
          <w:i/>
          <w:spacing w:val="-4"/>
        </w:rPr>
        <w:t xml:space="preserve"> </w:t>
      </w:r>
      <w:r w:rsidRPr="00323B66">
        <w:rPr>
          <w:rFonts w:ascii="Arial" w:hAnsi="Arial" w:cs="Arial"/>
          <w:i/>
        </w:rPr>
        <w:t>fleeing</w:t>
      </w:r>
      <w:r w:rsidRPr="00323B66">
        <w:rPr>
          <w:rFonts w:ascii="Arial" w:hAnsi="Arial" w:cs="Arial"/>
          <w:i/>
          <w:spacing w:val="-4"/>
        </w:rPr>
        <w:t xml:space="preserve"> </w:t>
      </w:r>
      <w:r w:rsidRPr="00323B66">
        <w:rPr>
          <w:rFonts w:ascii="Arial" w:hAnsi="Arial" w:cs="Arial"/>
          <w:i/>
        </w:rPr>
        <w:t>persecution</w:t>
      </w:r>
      <w:r w:rsidRPr="00323B66">
        <w:rPr>
          <w:rFonts w:ascii="Arial" w:hAnsi="Arial" w:cs="Arial"/>
          <w:i/>
          <w:spacing w:val="-5"/>
        </w:rPr>
        <w:t xml:space="preserve"> </w:t>
      </w:r>
      <w:r w:rsidRPr="00323B66">
        <w:rPr>
          <w:rFonts w:ascii="Arial" w:hAnsi="Arial" w:cs="Arial"/>
          <w:i/>
        </w:rPr>
        <w:t>or</w:t>
      </w:r>
      <w:r w:rsidRPr="00323B66">
        <w:rPr>
          <w:rFonts w:ascii="Arial" w:hAnsi="Arial" w:cs="Arial"/>
          <w:i/>
          <w:spacing w:val="-6"/>
        </w:rPr>
        <w:t xml:space="preserve"> </w:t>
      </w:r>
      <w:r w:rsidRPr="00323B66">
        <w:rPr>
          <w:rFonts w:ascii="Arial" w:hAnsi="Arial" w:cs="Arial"/>
          <w:i/>
        </w:rPr>
        <w:t>threats</w:t>
      </w:r>
      <w:r w:rsidRPr="00323B66">
        <w:rPr>
          <w:rFonts w:ascii="Arial" w:hAnsi="Arial" w:cs="Arial"/>
          <w:i/>
          <w:spacing w:val="-4"/>
        </w:rPr>
        <w:t xml:space="preserve"> </w:t>
      </w:r>
      <w:r w:rsidRPr="00323B66">
        <w:rPr>
          <w:rFonts w:ascii="Arial" w:hAnsi="Arial" w:cs="Arial"/>
          <w:i/>
        </w:rPr>
        <w:t>to</w:t>
      </w:r>
      <w:r w:rsidRPr="00323B66">
        <w:rPr>
          <w:rFonts w:ascii="Arial" w:hAnsi="Arial" w:cs="Arial"/>
          <w:i/>
          <w:spacing w:val="-6"/>
        </w:rPr>
        <w:t xml:space="preserve"> </w:t>
      </w:r>
      <w:r w:rsidRPr="00323B66">
        <w:rPr>
          <w:rFonts w:ascii="Arial" w:hAnsi="Arial" w:cs="Arial"/>
          <w:i/>
        </w:rPr>
        <w:t>“his</w:t>
      </w:r>
      <w:r w:rsidRPr="00323B66">
        <w:rPr>
          <w:rFonts w:ascii="Arial" w:hAnsi="Arial" w:cs="Arial"/>
          <w:i/>
          <w:spacing w:val="-2"/>
        </w:rPr>
        <w:t xml:space="preserve"> </w:t>
      </w:r>
      <w:r w:rsidRPr="00323B66">
        <w:rPr>
          <w:rFonts w:ascii="Arial" w:hAnsi="Arial" w:cs="Arial"/>
          <w:i/>
        </w:rPr>
        <w:t>or</w:t>
      </w:r>
      <w:r w:rsidRPr="00323B66">
        <w:rPr>
          <w:rFonts w:ascii="Arial" w:hAnsi="Arial" w:cs="Arial"/>
          <w:i/>
          <w:spacing w:val="-3"/>
        </w:rPr>
        <w:t xml:space="preserve"> </w:t>
      </w:r>
      <w:r w:rsidRPr="00323B66">
        <w:rPr>
          <w:rFonts w:ascii="Arial" w:hAnsi="Arial" w:cs="Arial"/>
          <w:i/>
        </w:rPr>
        <w:t>her life, physical safety or freedom” should not be made to return to the country</w:t>
      </w:r>
      <w:r w:rsidRPr="00323B66">
        <w:rPr>
          <w:rFonts w:ascii="Arial" w:hAnsi="Arial" w:cs="Arial"/>
          <w:i/>
          <w:spacing w:val="1"/>
        </w:rPr>
        <w:t xml:space="preserve"> </w:t>
      </w:r>
      <w:r w:rsidRPr="00323B66">
        <w:rPr>
          <w:rFonts w:ascii="Arial" w:hAnsi="Arial" w:cs="Arial"/>
          <w:i/>
        </w:rPr>
        <w:t>inflicting</w:t>
      </w:r>
      <w:r w:rsidRPr="00323B66">
        <w:rPr>
          <w:rFonts w:ascii="Arial" w:hAnsi="Arial" w:cs="Arial"/>
          <w:i/>
          <w:spacing w:val="-1"/>
        </w:rPr>
        <w:t xml:space="preserve"> </w:t>
      </w:r>
      <w:r w:rsidRPr="00323B66">
        <w:rPr>
          <w:rFonts w:ascii="Arial" w:hAnsi="Arial" w:cs="Arial"/>
          <w:i/>
        </w:rPr>
        <w:t>it.</w:t>
      </w:r>
    </w:p>
    <w:p w:rsidR="000142AC" w:rsidRDefault="000142AC" w:rsidP="000142AC">
      <w:pPr>
        <w:snapToGrid w:val="0"/>
        <w:spacing w:after="120" w:line="360" w:lineRule="auto"/>
        <w:ind w:left="720" w:right="136"/>
        <w:jc w:val="both"/>
        <w:rPr>
          <w:rFonts w:ascii="Arial" w:hAnsi="Arial" w:cs="Arial"/>
          <w:i/>
        </w:rPr>
      </w:pPr>
    </w:p>
    <w:p w:rsidR="0055338B" w:rsidRPr="00793026" w:rsidRDefault="0055338B" w:rsidP="00273FDB">
      <w:pPr>
        <w:spacing w:line="480" w:lineRule="auto"/>
        <w:ind w:left="720"/>
        <w:jc w:val="both"/>
        <w:rPr>
          <w:rFonts w:ascii="Arial" w:hAnsi="Arial" w:cs="Arial"/>
        </w:rPr>
      </w:pPr>
      <w:r w:rsidRPr="00B55895">
        <w:rPr>
          <w:rFonts w:ascii="Arial" w:hAnsi="Arial" w:cs="Arial"/>
          <w:i/>
        </w:rPr>
        <w:lastRenderedPageBreak/>
        <w:t>It is a noble principle – one our country, for deep-going reasons springing from</w:t>
      </w:r>
      <w:r w:rsidRPr="00B55895">
        <w:rPr>
          <w:rFonts w:ascii="Arial" w:hAnsi="Arial" w:cs="Arial"/>
          <w:i/>
          <w:spacing w:val="1"/>
        </w:rPr>
        <w:t xml:space="preserve"> </w:t>
      </w:r>
      <w:r w:rsidRPr="00B55895">
        <w:rPr>
          <w:rFonts w:ascii="Arial" w:hAnsi="Arial" w:cs="Arial"/>
          <w:i/>
        </w:rPr>
        <w:t>persecution of its own people, has emphatically embraced.</w:t>
      </w:r>
      <w:r w:rsidRPr="00B55895">
        <w:rPr>
          <w:rFonts w:ascii="Arial" w:hAnsi="Arial" w:cs="Arial"/>
          <w:i/>
          <w:spacing w:val="1"/>
        </w:rPr>
        <w:t xml:space="preserve"> </w:t>
      </w:r>
      <w:r w:rsidRPr="00B55895">
        <w:rPr>
          <w:rFonts w:ascii="Arial" w:hAnsi="Arial" w:cs="Arial"/>
          <w:i/>
        </w:rPr>
        <w:t>The</w:t>
      </w:r>
      <w:r w:rsidRPr="00323B66">
        <w:rPr>
          <w:rFonts w:ascii="Arial" w:hAnsi="Arial" w:cs="Arial"/>
          <w:i/>
        </w:rPr>
        <w:t xml:space="preserve"> provenance of</w:t>
      </w:r>
      <w:r w:rsidRPr="00323B66">
        <w:rPr>
          <w:rFonts w:ascii="Arial" w:hAnsi="Arial" w:cs="Arial"/>
          <w:i/>
          <w:spacing w:val="1"/>
        </w:rPr>
        <w:t xml:space="preserve"> </w:t>
      </w:r>
      <w:r w:rsidRPr="00323B66">
        <w:rPr>
          <w:rFonts w:ascii="Arial" w:hAnsi="Arial" w:cs="Arial"/>
          <w:i/>
        </w:rPr>
        <w:t>section 2 of the Refugees Act lies in the Universal Declaration of Human Rights</w:t>
      </w:r>
      <w:r w:rsidRPr="00323B66">
        <w:rPr>
          <w:rFonts w:ascii="Arial" w:hAnsi="Arial" w:cs="Arial"/>
          <w:i/>
          <w:spacing w:val="1"/>
        </w:rPr>
        <w:t xml:space="preserve"> </w:t>
      </w:r>
      <w:r w:rsidRPr="00323B66">
        <w:rPr>
          <w:rFonts w:ascii="Arial" w:hAnsi="Arial" w:cs="Arial"/>
          <w:i/>
        </w:rPr>
        <w:t>(Universal Declaration), which guarantees “the right to seek and to enjoy in other countries asylum from persecution”.</w:t>
      </w:r>
    </w:p>
    <w:p w:rsidR="0055338B" w:rsidRDefault="0055338B" w:rsidP="0055338B">
      <w:pPr>
        <w:spacing w:line="480" w:lineRule="auto"/>
        <w:jc w:val="both"/>
        <w:rPr>
          <w:rFonts w:ascii="Arial" w:hAnsi="Arial" w:cs="Arial"/>
        </w:rPr>
      </w:pPr>
    </w:p>
    <w:p w:rsidR="0055338B" w:rsidRPr="009549AF" w:rsidRDefault="0055338B" w:rsidP="0055338B">
      <w:pPr>
        <w:snapToGrid w:val="0"/>
        <w:spacing w:after="360" w:line="480" w:lineRule="auto"/>
        <w:ind w:right="-51"/>
        <w:jc w:val="both"/>
        <w:rPr>
          <w:rFonts w:ascii="Arial" w:hAnsi="Arial" w:cs="Arial"/>
          <w:spacing w:val="-12"/>
        </w:rPr>
      </w:pPr>
      <w:r>
        <w:rPr>
          <w:rFonts w:ascii="Arial" w:hAnsi="Arial" w:cs="Arial"/>
        </w:rPr>
        <w:t>[</w:t>
      </w:r>
      <w:r w:rsidR="00A66357">
        <w:rPr>
          <w:rFonts w:ascii="Arial" w:hAnsi="Arial" w:cs="Arial"/>
        </w:rPr>
        <w:t>5</w:t>
      </w:r>
      <w:r w:rsidR="00550D83">
        <w:rPr>
          <w:rFonts w:ascii="Arial" w:hAnsi="Arial" w:cs="Arial"/>
        </w:rPr>
        <w:t>7</w:t>
      </w:r>
      <w:r>
        <w:rPr>
          <w:rFonts w:ascii="Arial" w:hAnsi="Arial" w:cs="Arial"/>
        </w:rPr>
        <w:t>]</w:t>
      </w:r>
      <w:r w:rsidR="00532F25">
        <w:rPr>
          <w:rFonts w:ascii="Arial" w:hAnsi="Arial" w:cs="Arial"/>
        </w:rPr>
        <w:tab/>
      </w:r>
      <w:r>
        <w:rPr>
          <w:rFonts w:ascii="Arial" w:hAnsi="Arial" w:cs="Arial"/>
        </w:rPr>
        <w:t>In</w:t>
      </w:r>
      <w:r>
        <w:rPr>
          <w:rFonts w:ascii="Arial" w:hAnsi="Arial" w:cs="Arial"/>
          <w:spacing w:val="-12"/>
        </w:rPr>
        <w:t xml:space="preserve"> </w:t>
      </w:r>
      <w:proofErr w:type="spellStart"/>
      <w:r w:rsidRPr="00E826CE">
        <w:rPr>
          <w:rFonts w:ascii="Arial" w:hAnsi="Arial" w:cs="Arial"/>
          <w:b/>
        </w:rPr>
        <w:t>Saidi</w:t>
      </w:r>
      <w:proofErr w:type="spellEnd"/>
      <w:r w:rsidRPr="00E826CE">
        <w:rPr>
          <w:rFonts w:ascii="Arial" w:hAnsi="Arial" w:cs="Arial"/>
          <w:b/>
        </w:rPr>
        <w:t xml:space="preserve"> and Others </w:t>
      </w:r>
      <w:proofErr w:type="gramStart"/>
      <w:r w:rsidRPr="00E826CE">
        <w:rPr>
          <w:rFonts w:ascii="Arial" w:hAnsi="Arial" w:cs="Arial"/>
          <w:b/>
        </w:rPr>
        <w:t>v</w:t>
      </w:r>
      <w:proofErr w:type="gramEnd"/>
      <w:r w:rsidRPr="00E826CE">
        <w:rPr>
          <w:rFonts w:ascii="Arial" w:hAnsi="Arial" w:cs="Arial"/>
          <w:b/>
        </w:rPr>
        <w:t xml:space="preserve"> Minister of Home Affairs and</w:t>
      </w:r>
      <w:r w:rsidRPr="00E826CE">
        <w:rPr>
          <w:rFonts w:ascii="Arial" w:hAnsi="Arial" w:cs="Arial"/>
          <w:b/>
          <w:spacing w:val="-15"/>
        </w:rPr>
        <w:t xml:space="preserve"> Others</w:t>
      </w:r>
      <w:r>
        <w:rPr>
          <w:rFonts w:ascii="Arial" w:hAnsi="Arial" w:cs="Arial"/>
          <w:i/>
          <w:spacing w:val="-15"/>
        </w:rPr>
        <w:t xml:space="preserve"> </w:t>
      </w:r>
      <w:r w:rsidRPr="009549AF">
        <w:rPr>
          <w:rFonts w:ascii="Arial" w:hAnsi="Arial" w:cs="Arial"/>
          <w:spacing w:val="-15"/>
        </w:rPr>
        <w:t xml:space="preserve">2018 (4) SA </w:t>
      </w:r>
      <w:r>
        <w:rPr>
          <w:rFonts w:ascii="Arial" w:hAnsi="Arial" w:cs="Arial"/>
          <w:spacing w:val="-15"/>
        </w:rPr>
        <w:t xml:space="preserve">333 (CC) </w:t>
      </w:r>
      <w:r w:rsidR="00793026">
        <w:rPr>
          <w:rFonts w:ascii="Arial" w:hAnsi="Arial" w:cs="Arial"/>
          <w:spacing w:val="-15"/>
        </w:rPr>
        <w:t xml:space="preserve">(24 April 2018) </w:t>
      </w:r>
      <w:r w:rsidRPr="009549AF">
        <w:rPr>
          <w:rFonts w:ascii="Arial" w:hAnsi="Arial" w:cs="Arial"/>
        </w:rPr>
        <w:t>at</w:t>
      </w:r>
      <w:r w:rsidRPr="00DB698A">
        <w:rPr>
          <w:rFonts w:ascii="Arial" w:hAnsi="Arial" w:cs="Arial"/>
          <w:spacing w:val="-15"/>
        </w:rPr>
        <w:t xml:space="preserve"> </w:t>
      </w:r>
      <w:r w:rsidRPr="00DB698A">
        <w:rPr>
          <w:rFonts w:ascii="Arial" w:hAnsi="Arial" w:cs="Arial"/>
        </w:rPr>
        <w:t>paragraph</w:t>
      </w:r>
      <w:r w:rsidRPr="00DB698A">
        <w:rPr>
          <w:rFonts w:ascii="Arial" w:hAnsi="Arial" w:cs="Arial"/>
          <w:spacing w:val="-13"/>
        </w:rPr>
        <w:t xml:space="preserve"> </w:t>
      </w:r>
      <w:r w:rsidRPr="00837C3D">
        <w:rPr>
          <w:rFonts w:ascii="Arial" w:hAnsi="Arial" w:cs="Arial"/>
        </w:rPr>
        <w:t>13</w:t>
      </w:r>
      <w:r w:rsidRPr="00DB698A">
        <w:rPr>
          <w:rFonts w:ascii="Arial" w:hAnsi="Arial" w:cs="Arial"/>
        </w:rPr>
        <w:t>,</w:t>
      </w:r>
      <w:r>
        <w:rPr>
          <w:rFonts w:ascii="Arial" w:hAnsi="Arial" w:cs="Arial"/>
          <w:spacing w:val="-12"/>
        </w:rPr>
        <w:t xml:space="preserve"> the Constitutional Court held that </w:t>
      </w:r>
      <w:r w:rsidRPr="00DB698A">
        <w:rPr>
          <w:rFonts w:ascii="Arial" w:hAnsi="Arial" w:cs="Arial"/>
        </w:rPr>
        <w:t>“</w:t>
      </w:r>
      <w:r w:rsidRPr="00DB698A">
        <w:rPr>
          <w:rFonts w:ascii="Arial" w:hAnsi="Arial" w:cs="Arial"/>
          <w:i/>
        </w:rPr>
        <w:t>[t]</w:t>
      </w:r>
      <w:proofErr w:type="spellStart"/>
      <w:r w:rsidRPr="00DB698A">
        <w:rPr>
          <w:rFonts w:ascii="Arial" w:hAnsi="Arial" w:cs="Arial"/>
          <w:i/>
        </w:rPr>
        <w:t>emporary</w:t>
      </w:r>
      <w:proofErr w:type="spellEnd"/>
      <w:r>
        <w:rPr>
          <w:rFonts w:ascii="Arial" w:hAnsi="Arial" w:cs="Arial"/>
          <w:i/>
        </w:rPr>
        <w:t xml:space="preserve"> </w:t>
      </w:r>
      <w:r w:rsidRPr="00DB698A">
        <w:rPr>
          <w:rFonts w:ascii="Arial" w:hAnsi="Arial" w:cs="Arial"/>
          <w:i/>
        </w:rPr>
        <w:t>permits</w:t>
      </w:r>
      <w:r>
        <w:rPr>
          <w:rFonts w:ascii="Arial" w:hAnsi="Arial" w:cs="Arial"/>
          <w:i/>
        </w:rPr>
        <w:t xml:space="preserve"> </w:t>
      </w:r>
      <w:r w:rsidRPr="00DB698A">
        <w:rPr>
          <w:rFonts w:ascii="Arial" w:hAnsi="Arial" w:cs="Arial"/>
          <w:i/>
        </w:rPr>
        <w:t xml:space="preserve"> </w:t>
      </w:r>
      <w:r w:rsidRPr="00DB698A">
        <w:rPr>
          <w:rFonts w:ascii="Arial" w:hAnsi="Arial" w:cs="Arial"/>
          <w:i/>
          <w:spacing w:val="-64"/>
        </w:rPr>
        <w:t xml:space="preserve"> </w:t>
      </w:r>
      <w:r w:rsidRPr="00DB698A">
        <w:rPr>
          <w:rFonts w:ascii="Arial" w:hAnsi="Arial" w:cs="Arial"/>
          <w:i/>
        </w:rPr>
        <w:t>issued in terms of [section 22] are critical for asylum seekers.</w:t>
      </w:r>
      <w:r w:rsidRPr="00DB698A">
        <w:rPr>
          <w:rFonts w:ascii="Arial" w:hAnsi="Arial" w:cs="Arial"/>
          <w:i/>
          <w:spacing w:val="1"/>
        </w:rPr>
        <w:t xml:space="preserve"> </w:t>
      </w:r>
      <w:r w:rsidRPr="00DB698A">
        <w:rPr>
          <w:rFonts w:ascii="Arial" w:hAnsi="Arial" w:cs="Arial"/>
          <w:i/>
        </w:rPr>
        <w:t>They do not only</w:t>
      </w:r>
      <w:r w:rsidRPr="00DB698A">
        <w:rPr>
          <w:rFonts w:ascii="Arial" w:hAnsi="Arial" w:cs="Arial"/>
          <w:i/>
          <w:spacing w:val="1"/>
        </w:rPr>
        <w:t xml:space="preserve"> </w:t>
      </w:r>
      <w:r w:rsidRPr="00DB698A">
        <w:rPr>
          <w:rFonts w:ascii="Arial" w:hAnsi="Arial" w:cs="Arial"/>
          <w:i/>
        </w:rPr>
        <w:t>afford asylum seekers the right to sojourn in the Republic lawfully and protect</w:t>
      </w:r>
      <w:r w:rsidRPr="00DB698A">
        <w:rPr>
          <w:rFonts w:ascii="Arial" w:hAnsi="Arial" w:cs="Arial"/>
          <w:i/>
          <w:spacing w:val="1"/>
        </w:rPr>
        <w:t xml:space="preserve"> </w:t>
      </w:r>
      <w:r w:rsidRPr="00DB698A">
        <w:rPr>
          <w:rFonts w:ascii="Arial" w:hAnsi="Arial" w:cs="Arial"/>
          <w:i/>
        </w:rPr>
        <w:t>them from deportation but also entitle them to seek employment and access</w:t>
      </w:r>
      <w:r w:rsidRPr="00DB698A">
        <w:rPr>
          <w:rFonts w:ascii="Arial" w:hAnsi="Arial" w:cs="Arial"/>
          <w:i/>
          <w:spacing w:val="1"/>
        </w:rPr>
        <w:t xml:space="preserve"> </w:t>
      </w:r>
      <w:r w:rsidRPr="00DB698A">
        <w:rPr>
          <w:rFonts w:ascii="Arial" w:hAnsi="Arial" w:cs="Arial"/>
          <w:i/>
        </w:rPr>
        <w:t>educational</w:t>
      </w:r>
      <w:r w:rsidRPr="00DB698A">
        <w:rPr>
          <w:rFonts w:ascii="Arial" w:hAnsi="Arial" w:cs="Arial"/>
          <w:i/>
          <w:spacing w:val="-2"/>
        </w:rPr>
        <w:t xml:space="preserve"> </w:t>
      </w:r>
      <w:r w:rsidRPr="00DB698A">
        <w:rPr>
          <w:rFonts w:ascii="Arial" w:hAnsi="Arial" w:cs="Arial"/>
          <w:i/>
        </w:rPr>
        <w:t>and health</w:t>
      </w:r>
      <w:r w:rsidRPr="00DB698A">
        <w:rPr>
          <w:rFonts w:ascii="Arial" w:hAnsi="Arial" w:cs="Arial"/>
          <w:i/>
          <w:spacing w:val="-2"/>
        </w:rPr>
        <w:t xml:space="preserve"> </w:t>
      </w:r>
      <w:r w:rsidRPr="00DB698A">
        <w:rPr>
          <w:rFonts w:ascii="Arial" w:hAnsi="Arial" w:cs="Arial"/>
          <w:i/>
        </w:rPr>
        <w:t>care</w:t>
      </w:r>
      <w:r w:rsidRPr="00DB698A">
        <w:rPr>
          <w:rFonts w:ascii="Arial" w:hAnsi="Arial" w:cs="Arial"/>
          <w:i/>
          <w:spacing w:val="-1"/>
        </w:rPr>
        <w:t xml:space="preserve"> </w:t>
      </w:r>
      <w:r w:rsidRPr="00DB698A">
        <w:rPr>
          <w:rFonts w:ascii="Arial" w:hAnsi="Arial" w:cs="Arial"/>
          <w:i/>
        </w:rPr>
        <w:t>facilities lawfully”</w:t>
      </w:r>
      <w:r w:rsidRPr="00DB698A">
        <w:rPr>
          <w:rFonts w:ascii="Arial" w:hAnsi="Arial" w:cs="Arial"/>
        </w:rPr>
        <w:t>.</w:t>
      </w:r>
      <w:r>
        <w:rPr>
          <w:rFonts w:ascii="Arial" w:hAnsi="Arial" w:cs="Arial"/>
          <w:spacing w:val="-12"/>
        </w:rPr>
        <w:t xml:space="preserve"> T</w:t>
      </w:r>
      <w:r w:rsidRPr="009549AF">
        <w:rPr>
          <w:rFonts w:ascii="Arial" w:hAnsi="Arial" w:cs="Arial"/>
        </w:rPr>
        <w:t>he Constitutional Court emphasised that the Act should be interpreted</w:t>
      </w:r>
      <w:r>
        <w:rPr>
          <w:rFonts w:ascii="Arial" w:hAnsi="Arial" w:cs="Arial"/>
        </w:rPr>
        <w:t xml:space="preserve">  </w:t>
      </w:r>
      <w:r w:rsidRPr="009549AF">
        <w:rPr>
          <w:rFonts w:ascii="Arial" w:hAnsi="Arial" w:cs="Arial"/>
          <w:spacing w:val="-64"/>
        </w:rPr>
        <w:t xml:space="preserve"> </w:t>
      </w:r>
      <w:r w:rsidRPr="009549AF">
        <w:rPr>
          <w:rFonts w:ascii="Arial" w:hAnsi="Arial" w:cs="Arial"/>
        </w:rPr>
        <w:t>in</w:t>
      </w:r>
      <w:r w:rsidRPr="009549AF">
        <w:rPr>
          <w:rFonts w:ascii="Arial" w:hAnsi="Arial" w:cs="Arial"/>
          <w:spacing w:val="20"/>
        </w:rPr>
        <w:t xml:space="preserve"> </w:t>
      </w:r>
      <w:r w:rsidRPr="009549AF">
        <w:rPr>
          <w:rFonts w:ascii="Arial" w:hAnsi="Arial" w:cs="Arial"/>
        </w:rPr>
        <w:t>a</w:t>
      </w:r>
      <w:r w:rsidRPr="009549AF">
        <w:rPr>
          <w:rFonts w:ascii="Arial" w:hAnsi="Arial" w:cs="Arial"/>
          <w:spacing w:val="19"/>
        </w:rPr>
        <w:t xml:space="preserve"> </w:t>
      </w:r>
      <w:r>
        <w:rPr>
          <w:rFonts w:ascii="Arial" w:hAnsi="Arial" w:cs="Arial"/>
          <w:spacing w:val="19"/>
        </w:rPr>
        <w:t xml:space="preserve">manner </w:t>
      </w:r>
      <w:r w:rsidRPr="009549AF">
        <w:rPr>
          <w:rFonts w:ascii="Arial" w:hAnsi="Arial" w:cs="Arial"/>
        </w:rPr>
        <w:t>that</w:t>
      </w:r>
      <w:r w:rsidRPr="009549AF">
        <w:rPr>
          <w:rFonts w:ascii="Arial" w:hAnsi="Arial" w:cs="Arial"/>
          <w:spacing w:val="18"/>
        </w:rPr>
        <w:t xml:space="preserve"> </w:t>
      </w:r>
      <w:r w:rsidRPr="009549AF">
        <w:rPr>
          <w:rFonts w:ascii="Arial" w:hAnsi="Arial" w:cs="Arial"/>
        </w:rPr>
        <w:t>ensures</w:t>
      </w:r>
      <w:r w:rsidRPr="009549AF">
        <w:rPr>
          <w:rFonts w:ascii="Arial" w:hAnsi="Arial" w:cs="Arial"/>
          <w:spacing w:val="18"/>
        </w:rPr>
        <w:t xml:space="preserve"> </w:t>
      </w:r>
      <w:r w:rsidRPr="009549AF">
        <w:rPr>
          <w:rFonts w:ascii="Arial" w:hAnsi="Arial" w:cs="Arial"/>
        </w:rPr>
        <w:t>that</w:t>
      </w:r>
      <w:r w:rsidRPr="009549AF">
        <w:rPr>
          <w:rFonts w:ascii="Arial" w:hAnsi="Arial" w:cs="Arial"/>
          <w:spacing w:val="17"/>
        </w:rPr>
        <w:t xml:space="preserve"> </w:t>
      </w:r>
      <w:r w:rsidRPr="009549AF">
        <w:rPr>
          <w:rFonts w:ascii="Arial" w:hAnsi="Arial" w:cs="Arial"/>
        </w:rPr>
        <w:t>asylum</w:t>
      </w:r>
      <w:r w:rsidRPr="009549AF">
        <w:rPr>
          <w:rFonts w:ascii="Arial" w:hAnsi="Arial" w:cs="Arial"/>
          <w:spacing w:val="20"/>
        </w:rPr>
        <w:t xml:space="preserve"> </w:t>
      </w:r>
      <w:r w:rsidRPr="009549AF">
        <w:rPr>
          <w:rFonts w:ascii="Arial" w:hAnsi="Arial" w:cs="Arial"/>
        </w:rPr>
        <w:t>seekers</w:t>
      </w:r>
      <w:r w:rsidRPr="009549AF">
        <w:rPr>
          <w:rFonts w:ascii="Arial" w:hAnsi="Arial" w:cs="Arial"/>
          <w:spacing w:val="20"/>
        </w:rPr>
        <w:t xml:space="preserve"> </w:t>
      </w:r>
      <w:r w:rsidRPr="009549AF">
        <w:rPr>
          <w:rFonts w:ascii="Arial" w:hAnsi="Arial" w:cs="Arial"/>
        </w:rPr>
        <w:t>always</w:t>
      </w:r>
      <w:r w:rsidRPr="009549AF">
        <w:rPr>
          <w:rFonts w:ascii="Arial" w:hAnsi="Arial" w:cs="Arial"/>
          <w:spacing w:val="21"/>
        </w:rPr>
        <w:t xml:space="preserve"> </w:t>
      </w:r>
      <w:r w:rsidRPr="009549AF">
        <w:rPr>
          <w:rFonts w:ascii="Arial" w:hAnsi="Arial" w:cs="Arial"/>
        </w:rPr>
        <w:t>have</w:t>
      </w:r>
      <w:r w:rsidRPr="009549AF">
        <w:rPr>
          <w:rFonts w:ascii="Arial" w:hAnsi="Arial" w:cs="Arial"/>
          <w:spacing w:val="19"/>
        </w:rPr>
        <w:t xml:space="preserve"> </w:t>
      </w:r>
      <w:r w:rsidRPr="009549AF">
        <w:rPr>
          <w:rFonts w:ascii="Arial" w:hAnsi="Arial" w:cs="Arial"/>
        </w:rPr>
        <w:t>access</w:t>
      </w:r>
      <w:r w:rsidRPr="009549AF">
        <w:rPr>
          <w:rFonts w:ascii="Arial" w:hAnsi="Arial" w:cs="Arial"/>
          <w:spacing w:val="18"/>
        </w:rPr>
        <w:t xml:space="preserve"> </w:t>
      </w:r>
      <w:r w:rsidRPr="009549AF">
        <w:rPr>
          <w:rFonts w:ascii="Arial" w:hAnsi="Arial" w:cs="Arial"/>
        </w:rPr>
        <w:t>to</w:t>
      </w:r>
      <w:r w:rsidRPr="009549AF">
        <w:rPr>
          <w:rFonts w:ascii="Arial" w:hAnsi="Arial" w:cs="Arial"/>
          <w:spacing w:val="16"/>
        </w:rPr>
        <w:t xml:space="preserve"> </w:t>
      </w:r>
      <w:r w:rsidRPr="009549AF">
        <w:rPr>
          <w:rFonts w:ascii="Arial" w:hAnsi="Arial" w:cs="Arial"/>
        </w:rPr>
        <w:t>visas.</w:t>
      </w:r>
      <w:r w:rsidRPr="009549AF">
        <w:rPr>
          <w:rFonts w:ascii="Arial" w:hAnsi="Arial" w:cs="Arial"/>
          <w:spacing w:val="50"/>
        </w:rPr>
        <w:t xml:space="preserve"> </w:t>
      </w:r>
      <w:r w:rsidRPr="009549AF">
        <w:rPr>
          <w:rFonts w:ascii="Arial" w:hAnsi="Arial" w:cs="Arial"/>
        </w:rPr>
        <w:t>The Court</w:t>
      </w:r>
      <w:r w:rsidRPr="009549AF">
        <w:rPr>
          <w:rFonts w:ascii="Arial" w:hAnsi="Arial" w:cs="Arial"/>
          <w:spacing w:val="-1"/>
        </w:rPr>
        <w:t xml:space="preserve"> </w:t>
      </w:r>
      <w:r>
        <w:rPr>
          <w:rFonts w:ascii="Arial" w:hAnsi="Arial" w:cs="Arial"/>
          <w:spacing w:val="-1"/>
        </w:rPr>
        <w:t xml:space="preserve">further </w:t>
      </w:r>
      <w:r w:rsidRPr="009549AF">
        <w:rPr>
          <w:rFonts w:ascii="Arial" w:hAnsi="Arial" w:cs="Arial"/>
        </w:rPr>
        <w:t>stated:</w:t>
      </w:r>
    </w:p>
    <w:p w:rsidR="00AB434B" w:rsidRPr="00E228D8" w:rsidRDefault="0055338B" w:rsidP="00E228D8">
      <w:pPr>
        <w:snapToGrid w:val="0"/>
        <w:spacing w:after="600" w:line="360" w:lineRule="auto"/>
        <w:ind w:left="720" w:right="-51"/>
        <w:jc w:val="both"/>
        <w:rPr>
          <w:rFonts w:ascii="Arial" w:hAnsi="Arial" w:cs="Arial"/>
          <w:i/>
        </w:rPr>
      </w:pPr>
      <w:r w:rsidRPr="00E228D8">
        <w:rPr>
          <w:rFonts w:ascii="Arial" w:hAnsi="Arial" w:cs="Arial"/>
          <w:i/>
        </w:rPr>
        <w:t>“This interpretation better affords an asylum seeker constitutional protection whilst</w:t>
      </w:r>
      <w:r w:rsidRPr="00E228D8">
        <w:rPr>
          <w:rFonts w:ascii="Arial" w:hAnsi="Arial" w:cs="Arial"/>
          <w:i/>
          <w:spacing w:val="1"/>
        </w:rPr>
        <w:t xml:space="preserve"> </w:t>
      </w:r>
      <w:r w:rsidRPr="00E228D8">
        <w:rPr>
          <w:rFonts w:ascii="Arial" w:hAnsi="Arial" w:cs="Arial"/>
          <w:i/>
        </w:rPr>
        <w:t>awaiting the outcome of her or his application.</w:t>
      </w:r>
      <w:r w:rsidRPr="00E228D8">
        <w:rPr>
          <w:rFonts w:ascii="Arial" w:hAnsi="Arial" w:cs="Arial"/>
          <w:i/>
          <w:spacing w:val="1"/>
        </w:rPr>
        <w:t xml:space="preserve"> </w:t>
      </w:r>
      <w:r w:rsidRPr="00E228D8">
        <w:rPr>
          <w:rFonts w:ascii="Arial" w:hAnsi="Arial" w:cs="Arial"/>
          <w:i/>
        </w:rPr>
        <w:t>She or he is not exposed to the</w:t>
      </w:r>
      <w:r w:rsidRPr="00E228D8">
        <w:rPr>
          <w:rFonts w:ascii="Arial" w:hAnsi="Arial" w:cs="Arial"/>
          <w:i/>
          <w:spacing w:val="1"/>
        </w:rPr>
        <w:t xml:space="preserve"> </w:t>
      </w:r>
      <w:r w:rsidRPr="00E228D8">
        <w:rPr>
          <w:rFonts w:ascii="Arial" w:hAnsi="Arial" w:cs="Arial"/>
          <w:i/>
        </w:rPr>
        <w:t>possibility of undue disruption of a life of human dignity.</w:t>
      </w:r>
      <w:r w:rsidRPr="00E228D8">
        <w:rPr>
          <w:rFonts w:ascii="Arial" w:hAnsi="Arial" w:cs="Arial"/>
          <w:i/>
          <w:spacing w:val="61"/>
        </w:rPr>
        <w:t xml:space="preserve"> </w:t>
      </w:r>
      <w:r w:rsidRPr="00E228D8">
        <w:rPr>
          <w:rFonts w:ascii="Arial" w:hAnsi="Arial" w:cs="Arial"/>
          <w:i/>
        </w:rPr>
        <w:t>That is, a life of: enjoyment</w:t>
      </w:r>
      <w:r w:rsidRPr="00E228D8">
        <w:rPr>
          <w:rFonts w:ascii="Arial" w:hAnsi="Arial" w:cs="Arial"/>
          <w:i/>
          <w:spacing w:val="1"/>
        </w:rPr>
        <w:t xml:space="preserve"> </w:t>
      </w:r>
      <w:r w:rsidRPr="00E228D8">
        <w:rPr>
          <w:rFonts w:ascii="Arial" w:hAnsi="Arial" w:cs="Arial"/>
          <w:i/>
        </w:rPr>
        <w:t>of</w:t>
      </w:r>
      <w:r w:rsidRPr="00E228D8">
        <w:rPr>
          <w:rFonts w:ascii="Arial" w:hAnsi="Arial" w:cs="Arial"/>
          <w:i/>
          <w:spacing w:val="-4"/>
        </w:rPr>
        <w:t xml:space="preserve"> </w:t>
      </w:r>
      <w:r w:rsidRPr="00E228D8">
        <w:rPr>
          <w:rFonts w:ascii="Arial" w:hAnsi="Arial" w:cs="Arial"/>
          <w:i/>
        </w:rPr>
        <w:t>employment</w:t>
      </w:r>
      <w:r w:rsidRPr="00E228D8">
        <w:rPr>
          <w:rFonts w:ascii="Arial" w:hAnsi="Arial" w:cs="Arial"/>
          <w:i/>
          <w:spacing w:val="-5"/>
        </w:rPr>
        <w:t xml:space="preserve"> </w:t>
      </w:r>
      <w:r w:rsidRPr="00E228D8">
        <w:rPr>
          <w:rFonts w:ascii="Arial" w:hAnsi="Arial" w:cs="Arial"/>
          <w:i/>
        </w:rPr>
        <w:t>opportunities;</w:t>
      </w:r>
      <w:r w:rsidRPr="00E228D8">
        <w:rPr>
          <w:rFonts w:ascii="Arial" w:hAnsi="Arial" w:cs="Arial"/>
          <w:i/>
          <w:spacing w:val="-5"/>
        </w:rPr>
        <w:t xml:space="preserve"> </w:t>
      </w:r>
      <w:r w:rsidRPr="00E228D8">
        <w:rPr>
          <w:rFonts w:ascii="Arial" w:hAnsi="Arial" w:cs="Arial"/>
          <w:i/>
        </w:rPr>
        <w:t>having</w:t>
      </w:r>
      <w:r w:rsidRPr="00E228D8">
        <w:rPr>
          <w:rFonts w:ascii="Arial" w:hAnsi="Arial" w:cs="Arial"/>
          <w:i/>
          <w:spacing w:val="-4"/>
        </w:rPr>
        <w:t xml:space="preserve"> </w:t>
      </w:r>
      <w:r w:rsidRPr="00E228D8">
        <w:rPr>
          <w:rFonts w:ascii="Arial" w:hAnsi="Arial" w:cs="Arial"/>
          <w:i/>
        </w:rPr>
        <w:t>access</w:t>
      </w:r>
      <w:r w:rsidRPr="00E228D8">
        <w:rPr>
          <w:rFonts w:ascii="Arial" w:hAnsi="Arial" w:cs="Arial"/>
          <w:i/>
          <w:spacing w:val="-7"/>
        </w:rPr>
        <w:t xml:space="preserve"> </w:t>
      </w:r>
      <w:r w:rsidRPr="00E228D8">
        <w:rPr>
          <w:rFonts w:ascii="Arial" w:hAnsi="Arial" w:cs="Arial"/>
          <w:i/>
        </w:rPr>
        <w:t>to</w:t>
      </w:r>
      <w:r w:rsidRPr="00E228D8">
        <w:rPr>
          <w:rFonts w:ascii="Arial" w:hAnsi="Arial" w:cs="Arial"/>
          <w:i/>
          <w:spacing w:val="-6"/>
        </w:rPr>
        <w:t xml:space="preserve"> </w:t>
      </w:r>
      <w:r w:rsidRPr="00E228D8">
        <w:rPr>
          <w:rFonts w:ascii="Arial" w:hAnsi="Arial" w:cs="Arial"/>
          <w:i/>
        </w:rPr>
        <w:t>health,</w:t>
      </w:r>
      <w:r w:rsidRPr="00E228D8">
        <w:rPr>
          <w:rFonts w:ascii="Arial" w:hAnsi="Arial" w:cs="Arial"/>
          <w:i/>
          <w:spacing w:val="-3"/>
        </w:rPr>
        <w:t xml:space="preserve"> </w:t>
      </w:r>
      <w:r w:rsidRPr="00E228D8">
        <w:rPr>
          <w:rFonts w:ascii="Arial" w:hAnsi="Arial" w:cs="Arial"/>
          <w:i/>
        </w:rPr>
        <w:t>educational</w:t>
      </w:r>
      <w:r w:rsidRPr="00E228D8">
        <w:rPr>
          <w:rFonts w:ascii="Arial" w:hAnsi="Arial" w:cs="Arial"/>
          <w:i/>
          <w:spacing w:val="-5"/>
        </w:rPr>
        <w:t xml:space="preserve"> </w:t>
      </w:r>
      <w:r w:rsidRPr="00E228D8">
        <w:rPr>
          <w:rFonts w:ascii="Arial" w:hAnsi="Arial" w:cs="Arial"/>
          <w:i/>
        </w:rPr>
        <w:t>and</w:t>
      </w:r>
      <w:r w:rsidRPr="00E228D8">
        <w:rPr>
          <w:rFonts w:ascii="Arial" w:hAnsi="Arial" w:cs="Arial"/>
          <w:i/>
          <w:spacing w:val="-6"/>
        </w:rPr>
        <w:t xml:space="preserve"> </w:t>
      </w:r>
      <w:r w:rsidRPr="00E228D8">
        <w:rPr>
          <w:rFonts w:ascii="Arial" w:hAnsi="Arial" w:cs="Arial"/>
          <w:i/>
        </w:rPr>
        <w:t>other</w:t>
      </w:r>
      <w:r w:rsidRPr="00E228D8">
        <w:rPr>
          <w:rFonts w:ascii="Arial" w:hAnsi="Arial" w:cs="Arial"/>
          <w:i/>
          <w:spacing w:val="-7"/>
        </w:rPr>
        <w:t xml:space="preserve"> </w:t>
      </w:r>
      <w:r w:rsidRPr="00E228D8">
        <w:rPr>
          <w:rFonts w:ascii="Arial" w:hAnsi="Arial" w:cs="Arial"/>
          <w:i/>
        </w:rPr>
        <w:t>facilities;</w:t>
      </w:r>
      <w:r w:rsidRPr="00E228D8">
        <w:rPr>
          <w:rFonts w:ascii="Arial" w:hAnsi="Arial" w:cs="Arial"/>
          <w:i/>
          <w:spacing w:val="-58"/>
        </w:rPr>
        <w:t xml:space="preserve"> </w:t>
      </w:r>
      <w:r w:rsidRPr="00E228D8">
        <w:rPr>
          <w:rFonts w:ascii="Arial" w:hAnsi="Arial" w:cs="Arial"/>
          <w:i/>
        </w:rPr>
        <w:t>being protected from deportation and thus from a possible violation of her or his right</w:t>
      </w:r>
      <w:r w:rsidRPr="00E228D8">
        <w:rPr>
          <w:rFonts w:ascii="Arial" w:hAnsi="Arial" w:cs="Arial"/>
          <w:i/>
          <w:spacing w:val="1"/>
        </w:rPr>
        <w:t xml:space="preserve"> </w:t>
      </w:r>
      <w:r w:rsidRPr="00E228D8">
        <w:rPr>
          <w:rFonts w:ascii="Arial" w:hAnsi="Arial" w:cs="Arial"/>
          <w:i/>
        </w:rPr>
        <w:t>to freedom and security of the person; and communing in ordinary human intercourse without undue</w:t>
      </w:r>
      <w:r w:rsidRPr="00E228D8">
        <w:rPr>
          <w:rFonts w:ascii="Arial" w:hAnsi="Arial" w:cs="Arial"/>
          <w:i/>
          <w:spacing w:val="-2"/>
        </w:rPr>
        <w:t xml:space="preserve"> </w:t>
      </w:r>
      <w:r w:rsidRPr="00E228D8">
        <w:rPr>
          <w:rFonts w:ascii="Arial" w:hAnsi="Arial" w:cs="Arial"/>
          <w:i/>
        </w:rPr>
        <w:t>state interference.”</w:t>
      </w:r>
      <w:r w:rsidRPr="00E228D8">
        <w:rPr>
          <w:rStyle w:val="FootnoteReference"/>
          <w:rFonts w:ascii="Arial" w:hAnsi="Arial" w:cs="Arial"/>
          <w:i/>
        </w:rPr>
        <w:footnoteReference w:id="38"/>
      </w:r>
      <w:r w:rsidR="00AB434B" w:rsidRPr="00E228D8">
        <w:rPr>
          <w:rFonts w:ascii="Arial" w:hAnsi="Arial" w:cs="Arial"/>
          <w:i/>
        </w:rPr>
        <w:t xml:space="preserve">    </w:t>
      </w:r>
    </w:p>
    <w:p w:rsidR="004908A6" w:rsidRPr="004908A6" w:rsidRDefault="00AB434B" w:rsidP="006114C1">
      <w:pPr>
        <w:snapToGrid w:val="0"/>
        <w:spacing w:after="600" w:line="480" w:lineRule="auto"/>
        <w:ind w:right="-51"/>
        <w:jc w:val="both"/>
        <w:rPr>
          <w:rFonts w:ascii="Arial" w:hAnsi="Arial" w:cs="Arial"/>
        </w:rPr>
      </w:pPr>
      <w:r>
        <w:rPr>
          <w:rFonts w:ascii="Arial" w:hAnsi="Arial" w:cs="Arial"/>
        </w:rPr>
        <w:t>[</w:t>
      </w:r>
      <w:r w:rsidR="00A66357">
        <w:rPr>
          <w:rFonts w:ascii="Arial" w:hAnsi="Arial" w:cs="Arial"/>
        </w:rPr>
        <w:t>5</w:t>
      </w:r>
      <w:r w:rsidR="00550D83">
        <w:rPr>
          <w:rFonts w:ascii="Arial" w:hAnsi="Arial" w:cs="Arial"/>
        </w:rPr>
        <w:t>8</w:t>
      </w:r>
      <w:r>
        <w:rPr>
          <w:rFonts w:ascii="Arial" w:hAnsi="Arial" w:cs="Arial"/>
        </w:rPr>
        <w:t>]</w:t>
      </w:r>
      <w:r>
        <w:rPr>
          <w:rFonts w:ascii="Arial" w:hAnsi="Arial" w:cs="Arial"/>
        </w:rPr>
        <w:tab/>
      </w:r>
      <w:r w:rsidR="004B7235">
        <w:rPr>
          <w:rFonts w:ascii="Arial" w:hAnsi="Arial" w:cs="Arial"/>
        </w:rPr>
        <w:t xml:space="preserve">South Africa is obliged to </w:t>
      </w:r>
      <w:r w:rsidR="006957F3">
        <w:rPr>
          <w:rFonts w:ascii="Arial" w:hAnsi="Arial" w:cs="Arial"/>
        </w:rPr>
        <w:t xml:space="preserve">establish systems </w:t>
      </w:r>
      <w:r w:rsidR="004B7235">
        <w:rPr>
          <w:rFonts w:ascii="Arial" w:hAnsi="Arial" w:cs="Arial"/>
        </w:rPr>
        <w:t xml:space="preserve">and allocate resources to ensure the international human rights law protection of refugees and asylum seekers, </w:t>
      </w:r>
      <w:r w:rsidR="004B7235">
        <w:rPr>
          <w:rFonts w:ascii="Arial" w:hAnsi="Arial" w:cs="Arial"/>
        </w:rPr>
        <w:lastRenderedPageBreak/>
        <w:t>including asylum determination mechanisms.</w:t>
      </w:r>
      <w:r w:rsidR="00B32FB8">
        <w:rPr>
          <w:rFonts w:ascii="Arial" w:hAnsi="Arial" w:cs="Arial"/>
        </w:rPr>
        <w:t xml:space="preserve"> </w:t>
      </w:r>
      <w:r w:rsidR="001F1AEC">
        <w:rPr>
          <w:rFonts w:ascii="Arial" w:hAnsi="Arial" w:cs="Arial"/>
        </w:rPr>
        <w:t>It</w:t>
      </w:r>
      <w:r w:rsidR="003F1BCD">
        <w:rPr>
          <w:rFonts w:ascii="Arial" w:hAnsi="Arial" w:cs="Arial"/>
        </w:rPr>
        <w:t xml:space="preserve"> is evident that the</w:t>
      </w:r>
      <w:r w:rsidR="004908A6" w:rsidRPr="004908A6">
        <w:rPr>
          <w:rFonts w:ascii="Arial" w:hAnsi="Arial" w:cs="Arial"/>
        </w:rPr>
        <w:t xml:space="preserve"> </w:t>
      </w:r>
      <w:r w:rsidR="007F63D8">
        <w:rPr>
          <w:rFonts w:ascii="Arial" w:hAnsi="Arial" w:cs="Arial"/>
        </w:rPr>
        <w:t>i</w:t>
      </w:r>
      <w:r w:rsidR="004908A6" w:rsidRPr="004908A6">
        <w:rPr>
          <w:rFonts w:ascii="Arial" w:hAnsi="Arial" w:cs="Arial"/>
        </w:rPr>
        <w:t xml:space="preserve">mpugned </w:t>
      </w:r>
      <w:r w:rsidR="007F63D8">
        <w:rPr>
          <w:rFonts w:ascii="Arial" w:hAnsi="Arial" w:cs="Arial"/>
        </w:rPr>
        <w:t>p</w:t>
      </w:r>
      <w:r w:rsidR="004908A6" w:rsidRPr="004908A6">
        <w:rPr>
          <w:rFonts w:ascii="Arial" w:hAnsi="Arial" w:cs="Arial"/>
        </w:rPr>
        <w:t xml:space="preserve">rovisions create an extremely adverse limitation on the right to </w:t>
      </w:r>
      <w:r w:rsidR="004908A6" w:rsidRPr="004908A6">
        <w:rPr>
          <w:rFonts w:ascii="Arial" w:hAnsi="Arial" w:cs="Arial"/>
          <w:i/>
          <w:iCs/>
        </w:rPr>
        <w:t>non-</w:t>
      </w:r>
      <w:proofErr w:type="spellStart"/>
      <w:r w:rsidR="004908A6" w:rsidRPr="004908A6">
        <w:rPr>
          <w:rFonts w:ascii="Arial" w:hAnsi="Arial" w:cs="Arial"/>
          <w:i/>
          <w:iCs/>
        </w:rPr>
        <w:t>refoulement</w:t>
      </w:r>
      <w:proofErr w:type="spellEnd"/>
      <w:r w:rsidR="004908A6" w:rsidRPr="004908A6">
        <w:rPr>
          <w:rFonts w:ascii="Arial" w:hAnsi="Arial" w:cs="Arial"/>
        </w:rPr>
        <w:t>.</w:t>
      </w:r>
      <w:r w:rsidR="006957F3">
        <w:rPr>
          <w:rFonts w:ascii="Arial" w:hAnsi="Arial" w:cs="Arial"/>
        </w:rPr>
        <w:t xml:space="preserve"> </w:t>
      </w:r>
      <w:r w:rsidR="003F1BCD">
        <w:rPr>
          <w:rFonts w:ascii="Arial" w:hAnsi="Arial" w:cs="Arial"/>
        </w:rPr>
        <w:t xml:space="preserve">It </w:t>
      </w:r>
      <w:r w:rsidR="004908A6" w:rsidRPr="004908A6">
        <w:rPr>
          <w:rFonts w:ascii="Arial" w:hAnsi="Arial" w:cs="Arial"/>
        </w:rPr>
        <w:t>essentially allow</w:t>
      </w:r>
      <w:r w:rsidR="003F1BCD">
        <w:rPr>
          <w:rFonts w:ascii="Arial" w:hAnsi="Arial" w:cs="Arial"/>
        </w:rPr>
        <w:t>s</w:t>
      </w:r>
      <w:r w:rsidR="004908A6" w:rsidRPr="004908A6">
        <w:rPr>
          <w:rFonts w:ascii="Arial" w:hAnsi="Arial" w:cs="Arial"/>
        </w:rPr>
        <w:t xml:space="preserve"> for asylum seekers to be returned to the countries from which they fled without any consideration of the reasons </w:t>
      </w:r>
      <w:r w:rsidR="006957F3">
        <w:rPr>
          <w:rFonts w:ascii="Arial" w:hAnsi="Arial" w:cs="Arial"/>
        </w:rPr>
        <w:t xml:space="preserve">and grounds </w:t>
      </w:r>
      <w:r w:rsidR="004908A6" w:rsidRPr="004908A6">
        <w:rPr>
          <w:rFonts w:ascii="Arial" w:hAnsi="Arial" w:cs="Arial"/>
        </w:rPr>
        <w:t xml:space="preserve">why they fled such countries.  </w:t>
      </w:r>
      <w:r w:rsidR="009A2321">
        <w:rPr>
          <w:rFonts w:ascii="Arial" w:hAnsi="Arial" w:cs="Arial"/>
        </w:rPr>
        <w:t xml:space="preserve">                         </w:t>
      </w:r>
      <w:r w:rsidR="004908A6" w:rsidRPr="004908A6">
        <w:rPr>
          <w:rFonts w:ascii="Arial" w:hAnsi="Arial" w:cs="Arial"/>
        </w:rPr>
        <w:t xml:space="preserve">The </w:t>
      </w:r>
      <w:r w:rsidR="003F1BCD">
        <w:rPr>
          <w:rFonts w:ascii="Arial" w:hAnsi="Arial" w:cs="Arial"/>
        </w:rPr>
        <w:t>r</w:t>
      </w:r>
      <w:r w:rsidR="004908A6" w:rsidRPr="004908A6">
        <w:rPr>
          <w:rFonts w:ascii="Arial" w:hAnsi="Arial" w:cs="Arial"/>
        </w:rPr>
        <w:t xml:space="preserve">espondents </w:t>
      </w:r>
      <w:r w:rsidR="003F1BCD">
        <w:rPr>
          <w:rFonts w:ascii="Arial" w:hAnsi="Arial" w:cs="Arial"/>
        </w:rPr>
        <w:t xml:space="preserve">pointed out that </w:t>
      </w:r>
      <w:r w:rsidR="004908A6" w:rsidRPr="004908A6">
        <w:rPr>
          <w:rFonts w:ascii="Arial" w:hAnsi="Arial" w:cs="Arial"/>
          <w:lang w:val="en-US"/>
        </w:rPr>
        <w:t xml:space="preserve">abandonment decisions are subject to an automatic review by the SCRA.  If the asylum seeker is able to show that he or she was prevented by hospitalization, institutionalization or any other compelling reason from renewing his or her visa timeously, the SCRA may elect not to endorse the abandonment of the application.  </w:t>
      </w:r>
    </w:p>
    <w:p w:rsidR="004908A6" w:rsidRDefault="007F63D8" w:rsidP="004908A6">
      <w:pPr>
        <w:snapToGrid w:val="0"/>
        <w:spacing w:after="240" w:line="480" w:lineRule="auto"/>
        <w:jc w:val="both"/>
        <w:rPr>
          <w:rFonts w:ascii="Arial" w:hAnsi="Arial" w:cs="Arial"/>
          <w:lang w:val="en-US"/>
        </w:rPr>
      </w:pPr>
      <w:r>
        <w:rPr>
          <w:rFonts w:ascii="Arial" w:hAnsi="Arial" w:cs="Arial"/>
          <w:lang w:val="en-US"/>
        </w:rPr>
        <w:t>[</w:t>
      </w:r>
      <w:r w:rsidR="00D43390">
        <w:rPr>
          <w:rFonts w:ascii="Arial" w:hAnsi="Arial" w:cs="Arial"/>
          <w:lang w:val="en-US"/>
        </w:rPr>
        <w:t>5</w:t>
      </w:r>
      <w:r w:rsidR="00550D83">
        <w:rPr>
          <w:rFonts w:ascii="Arial" w:hAnsi="Arial" w:cs="Arial"/>
          <w:lang w:val="en-US"/>
        </w:rPr>
        <w:t>9</w:t>
      </w:r>
      <w:r>
        <w:rPr>
          <w:rFonts w:ascii="Arial" w:hAnsi="Arial" w:cs="Arial"/>
          <w:lang w:val="en-US"/>
        </w:rPr>
        <w:t>]</w:t>
      </w:r>
      <w:r w:rsidR="00A97D77">
        <w:rPr>
          <w:rFonts w:ascii="Arial" w:hAnsi="Arial" w:cs="Arial"/>
          <w:lang w:val="en-US"/>
        </w:rPr>
        <w:tab/>
      </w:r>
      <w:r w:rsidR="00B90D47">
        <w:rPr>
          <w:rFonts w:ascii="Arial" w:hAnsi="Arial" w:cs="Arial"/>
          <w:lang w:val="en-US"/>
        </w:rPr>
        <w:t xml:space="preserve">However, </w:t>
      </w:r>
      <w:r w:rsidR="001F1AEC">
        <w:rPr>
          <w:rFonts w:ascii="Arial" w:hAnsi="Arial" w:cs="Arial"/>
          <w:lang w:val="en-US"/>
        </w:rPr>
        <w:t xml:space="preserve">a </w:t>
      </w:r>
      <w:r w:rsidR="00B90D47">
        <w:rPr>
          <w:rFonts w:ascii="Arial" w:hAnsi="Arial" w:cs="Arial"/>
          <w:lang w:val="en-US"/>
        </w:rPr>
        <w:t>b</w:t>
      </w:r>
      <w:r w:rsidR="004908A6" w:rsidRPr="004908A6">
        <w:rPr>
          <w:rFonts w:ascii="Arial" w:hAnsi="Arial" w:cs="Arial"/>
          <w:lang w:val="en-US"/>
        </w:rPr>
        <w:t xml:space="preserve">ureaucratic </w:t>
      </w:r>
      <w:r w:rsidR="001F1AEC">
        <w:rPr>
          <w:rFonts w:ascii="Arial" w:hAnsi="Arial" w:cs="Arial"/>
          <w:lang w:val="en-US"/>
        </w:rPr>
        <w:t xml:space="preserve">review by the SCRA </w:t>
      </w:r>
      <w:r w:rsidR="006957F3">
        <w:rPr>
          <w:rFonts w:ascii="Arial" w:hAnsi="Arial" w:cs="Arial"/>
          <w:lang w:val="en-US"/>
        </w:rPr>
        <w:t xml:space="preserve">on the other hand, </w:t>
      </w:r>
      <w:r w:rsidR="004908A6" w:rsidRPr="004908A6">
        <w:rPr>
          <w:rFonts w:ascii="Arial" w:hAnsi="Arial" w:cs="Arial"/>
          <w:lang w:val="en-US"/>
        </w:rPr>
        <w:t>can</w:t>
      </w:r>
      <w:r w:rsidR="00B90D47">
        <w:rPr>
          <w:rFonts w:ascii="Arial" w:hAnsi="Arial" w:cs="Arial"/>
          <w:lang w:val="en-US"/>
        </w:rPr>
        <w:t xml:space="preserve"> never </w:t>
      </w:r>
      <w:r w:rsidR="004908A6" w:rsidRPr="004908A6">
        <w:rPr>
          <w:rFonts w:ascii="Arial" w:hAnsi="Arial" w:cs="Arial"/>
          <w:lang w:val="en-US"/>
        </w:rPr>
        <w:t xml:space="preserve">serve as a </w:t>
      </w:r>
      <w:r w:rsidR="006957F3">
        <w:rPr>
          <w:rFonts w:ascii="Arial" w:hAnsi="Arial" w:cs="Arial"/>
          <w:lang w:val="en-US"/>
        </w:rPr>
        <w:t xml:space="preserve">legitimate </w:t>
      </w:r>
      <w:r w:rsidR="004908A6" w:rsidRPr="004908A6">
        <w:rPr>
          <w:rFonts w:ascii="Arial" w:hAnsi="Arial" w:cs="Arial"/>
          <w:lang w:val="en-US"/>
        </w:rPr>
        <w:t xml:space="preserve">constitutional basis </w:t>
      </w:r>
      <w:r w:rsidR="006957F3">
        <w:rPr>
          <w:rFonts w:ascii="Arial" w:hAnsi="Arial" w:cs="Arial"/>
          <w:lang w:val="en-US"/>
        </w:rPr>
        <w:t xml:space="preserve">for limiting </w:t>
      </w:r>
      <w:r w:rsidR="004908A6" w:rsidRPr="004908A6">
        <w:rPr>
          <w:rFonts w:ascii="Arial" w:hAnsi="Arial" w:cs="Arial"/>
          <w:lang w:val="en-US"/>
        </w:rPr>
        <w:t xml:space="preserve">the right to </w:t>
      </w:r>
      <w:r w:rsidR="004908A6" w:rsidRPr="004908A6">
        <w:rPr>
          <w:rFonts w:ascii="Arial" w:hAnsi="Arial" w:cs="Arial"/>
          <w:i/>
          <w:iCs/>
          <w:lang w:val="en-US"/>
        </w:rPr>
        <w:t>non-</w:t>
      </w:r>
      <w:proofErr w:type="spellStart"/>
      <w:r w:rsidR="004908A6" w:rsidRPr="004908A6">
        <w:rPr>
          <w:rFonts w:ascii="Arial" w:hAnsi="Arial" w:cs="Arial"/>
          <w:i/>
          <w:iCs/>
          <w:lang w:val="en-US"/>
        </w:rPr>
        <w:t>refoulement</w:t>
      </w:r>
      <w:proofErr w:type="spellEnd"/>
      <w:r w:rsidR="004908A6" w:rsidRPr="004908A6">
        <w:rPr>
          <w:rFonts w:ascii="Arial" w:hAnsi="Arial" w:cs="Arial"/>
          <w:lang w:val="en-US"/>
        </w:rPr>
        <w:t>.</w:t>
      </w:r>
      <w:r w:rsidR="004908A6">
        <w:rPr>
          <w:rFonts w:ascii="Arial" w:hAnsi="Arial" w:cs="Arial"/>
          <w:lang w:val="en-US"/>
        </w:rPr>
        <w:t xml:space="preserve"> </w:t>
      </w:r>
      <w:r w:rsidR="004908A6" w:rsidRPr="004908A6">
        <w:rPr>
          <w:rFonts w:ascii="Arial" w:hAnsi="Arial" w:cs="Arial"/>
          <w:lang w:val="en-US"/>
        </w:rPr>
        <w:t xml:space="preserve">No matter how generously the SCRA exercises its discretion under section 22(12), it is limited to considering questions of condonation.  This is distinct from determining </w:t>
      </w:r>
      <w:r w:rsidR="004908A6" w:rsidRPr="004908A6">
        <w:rPr>
          <w:rFonts w:ascii="Arial" w:hAnsi="Arial" w:cs="Arial"/>
        </w:rPr>
        <w:t>whether refugee status should be afforded to an asylum seeker.  The former asks what the reason for the delay in renewing the visa while in South Africa is</w:t>
      </w:r>
      <w:r w:rsidR="001F1AEC">
        <w:rPr>
          <w:rFonts w:ascii="Arial" w:hAnsi="Arial" w:cs="Arial"/>
        </w:rPr>
        <w:t>,</w:t>
      </w:r>
      <w:r w:rsidR="004908A6" w:rsidRPr="004908A6">
        <w:rPr>
          <w:rFonts w:ascii="Arial" w:hAnsi="Arial" w:cs="Arial"/>
        </w:rPr>
        <w:t xml:space="preserve"> and the latter asks why the asylum seeker fled their country</w:t>
      </w:r>
      <w:r w:rsidR="001F1AEC">
        <w:rPr>
          <w:rFonts w:ascii="Arial" w:hAnsi="Arial" w:cs="Arial"/>
        </w:rPr>
        <w:t>. The fo</w:t>
      </w:r>
      <w:r w:rsidR="004908A6" w:rsidRPr="004908A6">
        <w:rPr>
          <w:rFonts w:ascii="Arial" w:hAnsi="Arial" w:cs="Arial"/>
        </w:rPr>
        <w:t xml:space="preserve">rmer </w:t>
      </w:r>
      <w:r w:rsidR="0029609A">
        <w:rPr>
          <w:rFonts w:ascii="Arial" w:hAnsi="Arial" w:cs="Arial"/>
        </w:rPr>
        <w:t>is concerned</w:t>
      </w:r>
      <w:r w:rsidR="004908A6" w:rsidRPr="004908A6">
        <w:rPr>
          <w:rFonts w:ascii="Arial" w:hAnsi="Arial" w:cs="Arial"/>
        </w:rPr>
        <w:t xml:space="preserve"> with dilatory excuses</w:t>
      </w:r>
      <w:r w:rsidR="0029609A">
        <w:rPr>
          <w:rFonts w:ascii="Arial" w:hAnsi="Arial" w:cs="Arial"/>
        </w:rPr>
        <w:t>,</w:t>
      </w:r>
      <w:r w:rsidR="004908A6" w:rsidRPr="004908A6">
        <w:rPr>
          <w:rFonts w:ascii="Arial" w:hAnsi="Arial" w:cs="Arial"/>
        </w:rPr>
        <w:t xml:space="preserve"> </w:t>
      </w:r>
      <w:r w:rsidR="0029609A">
        <w:rPr>
          <w:rFonts w:ascii="Arial" w:hAnsi="Arial" w:cs="Arial"/>
        </w:rPr>
        <w:t xml:space="preserve">whereas </w:t>
      </w:r>
      <w:r w:rsidR="004908A6" w:rsidRPr="004908A6">
        <w:rPr>
          <w:rFonts w:ascii="Arial" w:hAnsi="Arial" w:cs="Arial"/>
        </w:rPr>
        <w:t xml:space="preserve">the latter with gross human rights violations. Respondents </w:t>
      </w:r>
      <w:r w:rsidR="0029609A">
        <w:rPr>
          <w:rFonts w:ascii="Arial" w:hAnsi="Arial" w:cs="Arial"/>
        </w:rPr>
        <w:t xml:space="preserve">acknowledge </w:t>
      </w:r>
      <w:r w:rsidR="004908A6" w:rsidRPr="004908A6">
        <w:rPr>
          <w:rFonts w:ascii="Arial" w:hAnsi="Arial" w:cs="Arial"/>
        </w:rPr>
        <w:t xml:space="preserve">that the merits of </w:t>
      </w:r>
      <w:r w:rsidR="0029609A">
        <w:rPr>
          <w:rFonts w:ascii="Arial" w:hAnsi="Arial" w:cs="Arial"/>
        </w:rPr>
        <w:t xml:space="preserve">an </w:t>
      </w:r>
      <w:r w:rsidR="004908A6" w:rsidRPr="004908A6">
        <w:rPr>
          <w:rFonts w:ascii="Arial" w:hAnsi="Arial" w:cs="Arial"/>
        </w:rPr>
        <w:t>asylum seeker application are not evaluated during the section 22 process.</w:t>
      </w:r>
      <w:r w:rsidR="00E03633">
        <w:rPr>
          <w:rFonts w:ascii="Arial" w:hAnsi="Arial" w:cs="Arial"/>
        </w:rPr>
        <w:t xml:space="preserve"> Consequently, the </w:t>
      </w:r>
      <w:r w:rsidR="00E03633" w:rsidRPr="004908A6">
        <w:rPr>
          <w:rFonts w:ascii="Arial" w:hAnsi="Arial" w:cs="Arial"/>
          <w:lang w:val="en-US"/>
        </w:rPr>
        <w:t>deprivation</w:t>
      </w:r>
      <w:r w:rsidR="004908A6" w:rsidRPr="004908A6">
        <w:rPr>
          <w:rFonts w:ascii="Arial" w:hAnsi="Arial" w:cs="Arial"/>
          <w:lang w:val="en-US"/>
        </w:rPr>
        <w:t xml:space="preserve"> of the right to </w:t>
      </w:r>
      <w:r w:rsidR="004908A6" w:rsidRPr="004908A6">
        <w:rPr>
          <w:rFonts w:ascii="Arial" w:hAnsi="Arial" w:cs="Arial"/>
          <w:i/>
          <w:iCs/>
          <w:lang w:val="en-US"/>
        </w:rPr>
        <w:t>non-</w:t>
      </w:r>
      <w:proofErr w:type="spellStart"/>
      <w:r w:rsidR="004908A6" w:rsidRPr="004908A6">
        <w:rPr>
          <w:rFonts w:ascii="Arial" w:hAnsi="Arial" w:cs="Arial"/>
          <w:i/>
          <w:iCs/>
          <w:lang w:val="en-US"/>
        </w:rPr>
        <w:t>refoulement</w:t>
      </w:r>
      <w:proofErr w:type="spellEnd"/>
      <w:r w:rsidR="004908A6" w:rsidRPr="004908A6">
        <w:rPr>
          <w:rFonts w:ascii="Arial" w:hAnsi="Arial" w:cs="Arial"/>
          <w:lang w:val="en-US"/>
        </w:rPr>
        <w:t xml:space="preserve"> created by the </w:t>
      </w:r>
      <w:r w:rsidR="00E03633">
        <w:rPr>
          <w:rFonts w:ascii="Arial" w:hAnsi="Arial" w:cs="Arial"/>
          <w:lang w:val="en-US"/>
        </w:rPr>
        <w:t>i</w:t>
      </w:r>
      <w:r w:rsidR="004908A6" w:rsidRPr="004908A6">
        <w:rPr>
          <w:rFonts w:ascii="Arial" w:hAnsi="Arial" w:cs="Arial"/>
          <w:lang w:val="en-US"/>
        </w:rPr>
        <w:t xml:space="preserve">mpugned </w:t>
      </w:r>
      <w:r w:rsidR="00E03633">
        <w:rPr>
          <w:rFonts w:ascii="Arial" w:hAnsi="Arial" w:cs="Arial"/>
          <w:lang w:val="en-US"/>
        </w:rPr>
        <w:t>p</w:t>
      </w:r>
      <w:r w:rsidR="004908A6" w:rsidRPr="004908A6">
        <w:rPr>
          <w:rFonts w:ascii="Arial" w:hAnsi="Arial" w:cs="Arial"/>
          <w:lang w:val="en-US"/>
        </w:rPr>
        <w:t>rovisions is absolute</w:t>
      </w:r>
      <w:r w:rsidR="004908A6">
        <w:rPr>
          <w:rFonts w:ascii="Arial" w:hAnsi="Arial" w:cs="Arial"/>
          <w:lang w:val="en-US"/>
        </w:rPr>
        <w:t xml:space="preserve"> and </w:t>
      </w:r>
      <w:r w:rsidR="004908A6" w:rsidRPr="004908A6">
        <w:rPr>
          <w:rFonts w:ascii="Arial" w:hAnsi="Arial" w:cs="Arial"/>
          <w:lang w:val="en-US"/>
        </w:rPr>
        <w:t xml:space="preserve">any asylum seeker who is deemed to have “abandoned” his or her asylum application is </w:t>
      </w:r>
      <w:r w:rsidR="00E03633">
        <w:rPr>
          <w:rFonts w:ascii="Arial" w:hAnsi="Arial" w:cs="Arial"/>
          <w:lang w:val="en-US"/>
        </w:rPr>
        <w:t>completely</w:t>
      </w:r>
      <w:r w:rsidR="0029609A">
        <w:rPr>
          <w:rFonts w:ascii="Arial" w:hAnsi="Arial" w:cs="Arial"/>
          <w:lang w:val="en-US"/>
        </w:rPr>
        <w:t xml:space="preserve"> barred </w:t>
      </w:r>
      <w:r w:rsidR="004908A6" w:rsidRPr="004908A6">
        <w:rPr>
          <w:rFonts w:ascii="Arial" w:hAnsi="Arial" w:cs="Arial"/>
          <w:lang w:val="en-US"/>
        </w:rPr>
        <w:t xml:space="preserve">from the protections of the asylum system.  </w:t>
      </w:r>
    </w:p>
    <w:p w:rsidR="005906A3" w:rsidRDefault="00F85983" w:rsidP="005906A3">
      <w:pPr>
        <w:snapToGrid w:val="0"/>
        <w:spacing w:after="360" w:line="480" w:lineRule="auto"/>
        <w:ind w:right="-51"/>
        <w:jc w:val="both"/>
        <w:rPr>
          <w:rFonts w:ascii="Arial" w:eastAsiaTheme="minorHAnsi" w:hAnsi="Arial" w:cs="Arial"/>
          <w:lang w:val="en-GB" w:eastAsia="en-US"/>
        </w:rPr>
      </w:pPr>
      <w:r w:rsidRPr="005906A3">
        <w:rPr>
          <w:rFonts w:ascii="Arial" w:hAnsi="Arial" w:cs="Arial"/>
        </w:rPr>
        <w:t>[</w:t>
      </w:r>
      <w:r w:rsidR="00550D83">
        <w:rPr>
          <w:rFonts w:ascii="Arial" w:hAnsi="Arial" w:cs="Arial"/>
        </w:rPr>
        <w:t>60</w:t>
      </w:r>
      <w:r w:rsidRPr="005906A3">
        <w:rPr>
          <w:rFonts w:ascii="Arial" w:hAnsi="Arial" w:cs="Arial"/>
        </w:rPr>
        <w:t>]</w:t>
      </w:r>
      <w:r w:rsidR="00A97D77">
        <w:rPr>
          <w:rFonts w:ascii="Arial" w:hAnsi="Arial" w:cs="Arial"/>
        </w:rPr>
        <w:tab/>
      </w:r>
      <w:r w:rsidR="00CE79C4" w:rsidRPr="005906A3">
        <w:rPr>
          <w:rFonts w:ascii="Arial" w:hAnsi="Arial" w:cs="Arial"/>
        </w:rPr>
        <w:t xml:space="preserve">It appears that the ostensible purpose of the impugned provisions is to incentivise asylum seekers to attend on RRO’s more regularly, in order to reduce the </w:t>
      </w:r>
      <w:r w:rsidR="00CE79C4" w:rsidRPr="005906A3">
        <w:rPr>
          <w:rFonts w:ascii="Arial" w:hAnsi="Arial" w:cs="Arial"/>
        </w:rPr>
        <w:lastRenderedPageBreak/>
        <w:t>backlog of inactive cases</w:t>
      </w:r>
      <w:r w:rsidR="00BA4A3D">
        <w:rPr>
          <w:rFonts w:ascii="Arial" w:hAnsi="Arial" w:cs="Arial"/>
        </w:rPr>
        <w:t>.</w:t>
      </w:r>
      <w:r w:rsidR="00F34633">
        <w:rPr>
          <w:rFonts w:ascii="Arial" w:hAnsi="Arial" w:cs="Arial"/>
        </w:rPr>
        <w:t xml:space="preserve"> </w:t>
      </w:r>
      <w:r w:rsidR="00CE79C4" w:rsidRPr="005906A3">
        <w:rPr>
          <w:rFonts w:ascii="Arial" w:hAnsi="Arial" w:cs="Arial"/>
        </w:rPr>
        <w:t xml:space="preserve">However, this purpose has no importance or value at all, because a lack of incentives is not the main cause of the backlogs, and inactive cases do not impose any significant burden on the DHA. </w:t>
      </w:r>
      <w:r w:rsidR="001D684D" w:rsidRPr="005906A3">
        <w:rPr>
          <w:rFonts w:ascii="Arial" w:hAnsi="Arial" w:cs="Arial"/>
        </w:rPr>
        <w:t>I am</w:t>
      </w:r>
      <w:r w:rsidR="00E826CE">
        <w:rPr>
          <w:rFonts w:ascii="Arial" w:hAnsi="Arial" w:cs="Arial"/>
        </w:rPr>
        <w:t xml:space="preserve"> </w:t>
      </w:r>
      <w:r w:rsidR="001D684D" w:rsidRPr="005906A3">
        <w:rPr>
          <w:rFonts w:ascii="Arial" w:hAnsi="Arial" w:cs="Arial"/>
        </w:rPr>
        <w:t>in agreement with the applicant</w:t>
      </w:r>
      <w:r w:rsidR="00041750">
        <w:rPr>
          <w:rFonts w:ascii="Arial" w:hAnsi="Arial" w:cs="Arial"/>
        </w:rPr>
        <w:t>s</w:t>
      </w:r>
      <w:r w:rsidR="001D684D" w:rsidRPr="005906A3">
        <w:rPr>
          <w:rFonts w:ascii="Arial" w:hAnsi="Arial" w:cs="Arial"/>
        </w:rPr>
        <w:t xml:space="preserve"> that</w:t>
      </w:r>
      <w:r w:rsidR="0055338B" w:rsidRPr="005906A3">
        <w:rPr>
          <w:rFonts w:ascii="Arial" w:hAnsi="Arial" w:cs="Arial"/>
        </w:rPr>
        <w:t xml:space="preserve"> there is no defensible </w:t>
      </w:r>
      <w:r w:rsidR="0029609A">
        <w:rPr>
          <w:rFonts w:ascii="Arial" w:hAnsi="Arial" w:cs="Arial"/>
        </w:rPr>
        <w:t xml:space="preserve">and logical connection </w:t>
      </w:r>
      <w:r w:rsidR="0055338B" w:rsidRPr="005906A3">
        <w:rPr>
          <w:rFonts w:ascii="Arial" w:hAnsi="Arial" w:cs="Arial"/>
        </w:rPr>
        <w:t xml:space="preserve">between the limitation and its purpose. </w:t>
      </w:r>
      <w:r w:rsidR="005906A3" w:rsidRPr="005906A3">
        <w:rPr>
          <w:rFonts w:ascii="Arial" w:hAnsi="Arial" w:cs="Arial"/>
        </w:rPr>
        <w:t xml:space="preserve">Even if </w:t>
      </w:r>
      <w:r w:rsidR="00BF6724" w:rsidRPr="005906A3">
        <w:rPr>
          <w:rFonts w:ascii="Arial" w:hAnsi="Arial" w:cs="Arial"/>
        </w:rPr>
        <w:t xml:space="preserve">the </w:t>
      </w:r>
      <w:r w:rsidR="005906A3" w:rsidRPr="005906A3">
        <w:rPr>
          <w:rFonts w:ascii="Arial" w:hAnsi="Arial" w:cs="Arial"/>
        </w:rPr>
        <w:t>i</w:t>
      </w:r>
      <w:r w:rsidR="00BF6724" w:rsidRPr="005906A3">
        <w:rPr>
          <w:rFonts w:ascii="Arial" w:hAnsi="Arial" w:cs="Arial"/>
        </w:rPr>
        <w:t xml:space="preserve">mpugned </w:t>
      </w:r>
      <w:r w:rsidR="005906A3" w:rsidRPr="005906A3">
        <w:rPr>
          <w:rFonts w:ascii="Arial" w:hAnsi="Arial" w:cs="Arial"/>
        </w:rPr>
        <w:t>p</w:t>
      </w:r>
      <w:r w:rsidR="00BF6724" w:rsidRPr="005906A3">
        <w:rPr>
          <w:rFonts w:ascii="Arial" w:hAnsi="Arial" w:cs="Arial"/>
        </w:rPr>
        <w:t xml:space="preserve">rovisions </w:t>
      </w:r>
      <w:r w:rsidR="00BF6724" w:rsidRPr="005906A3">
        <w:rPr>
          <w:rFonts w:ascii="Arial" w:eastAsiaTheme="minorHAnsi" w:hAnsi="Arial" w:cs="Arial"/>
          <w:lang w:val="en-GB" w:eastAsia="en-US"/>
        </w:rPr>
        <w:t xml:space="preserve">result in more asylum seekers attending RROs, this </w:t>
      </w:r>
      <w:r w:rsidR="0029609A">
        <w:rPr>
          <w:rFonts w:ascii="Arial" w:eastAsiaTheme="minorHAnsi" w:hAnsi="Arial" w:cs="Arial"/>
          <w:lang w:val="en-GB" w:eastAsia="en-US"/>
        </w:rPr>
        <w:t xml:space="preserve">simply </w:t>
      </w:r>
      <w:r w:rsidR="00BF6724" w:rsidRPr="005906A3">
        <w:rPr>
          <w:rFonts w:ascii="Arial" w:eastAsiaTheme="minorHAnsi" w:hAnsi="Arial" w:cs="Arial"/>
          <w:lang w:val="en-GB" w:eastAsia="en-US"/>
        </w:rPr>
        <w:t xml:space="preserve">means that more inactive cases become active.  It does not </w:t>
      </w:r>
      <w:r w:rsidR="0029609A">
        <w:rPr>
          <w:rFonts w:ascii="Arial" w:eastAsiaTheme="minorHAnsi" w:hAnsi="Arial" w:cs="Arial"/>
          <w:lang w:val="en-GB" w:eastAsia="en-US"/>
        </w:rPr>
        <w:t xml:space="preserve">imply </w:t>
      </w:r>
      <w:r w:rsidR="00BF6724" w:rsidRPr="005906A3">
        <w:rPr>
          <w:rFonts w:ascii="Arial" w:eastAsiaTheme="minorHAnsi" w:hAnsi="Arial" w:cs="Arial"/>
          <w:lang w:val="en-GB" w:eastAsia="en-US"/>
        </w:rPr>
        <w:t xml:space="preserve">that the backlog is genuinely resolved, or that the lack of capacity and structural constraints within the asylum system have been rectified in any way.  </w:t>
      </w:r>
    </w:p>
    <w:p w:rsidR="00B73948" w:rsidRDefault="005906A3" w:rsidP="00B73948">
      <w:pPr>
        <w:snapToGrid w:val="0"/>
        <w:spacing w:after="360" w:line="480" w:lineRule="auto"/>
        <w:ind w:right="-51"/>
        <w:jc w:val="both"/>
        <w:rPr>
          <w:rFonts w:ascii="Arial" w:hAnsi="Arial" w:cs="Arial"/>
        </w:rPr>
      </w:pPr>
      <w:r>
        <w:rPr>
          <w:rFonts w:ascii="Arial" w:eastAsiaTheme="minorHAnsi" w:hAnsi="Arial" w:cs="Arial"/>
          <w:lang w:val="en-GB" w:eastAsia="en-US"/>
        </w:rPr>
        <w:t>[</w:t>
      </w:r>
      <w:r w:rsidR="00A66357">
        <w:rPr>
          <w:rFonts w:ascii="Arial" w:eastAsiaTheme="minorHAnsi" w:hAnsi="Arial" w:cs="Arial"/>
          <w:lang w:val="en-GB" w:eastAsia="en-US"/>
        </w:rPr>
        <w:t>6</w:t>
      </w:r>
      <w:r w:rsidR="00550D83">
        <w:rPr>
          <w:rFonts w:ascii="Arial" w:eastAsiaTheme="minorHAnsi" w:hAnsi="Arial" w:cs="Arial"/>
          <w:lang w:val="en-GB" w:eastAsia="en-US"/>
        </w:rPr>
        <w:t>1</w:t>
      </w:r>
      <w:r>
        <w:rPr>
          <w:rFonts w:ascii="Arial" w:eastAsiaTheme="minorHAnsi" w:hAnsi="Arial" w:cs="Arial"/>
          <w:lang w:val="en-GB" w:eastAsia="en-US"/>
        </w:rPr>
        <w:t>]</w:t>
      </w:r>
      <w:r w:rsidR="00A97D77">
        <w:rPr>
          <w:rFonts w:ascii="Arial" w:eastAsiaTheme="minorHAnsi" w:hAnsi="Arial" w:cs="Arial"/>
          <w:lang w:val="en-GB" w:eastAsia="en-US"/>
        </w:rPr>
        <w:tab/>
      </w:r>
      <w:r w:rsidR="004649EE" w:rsidRPr="005906A3">
        <w:rPr>
          <w:rFonts w:ascii="Arial" w:eastAsiaTheme="minorHAnsi" w:hAnsi="Arial" w:cs="Arial"/>
          <w:lang w:val="en-GB" w:eastAsia="en-US"/>
        </w:rPr>
        <w:t xml:space="preserve">And </w:t>
      </w:r>
      <w:r w:rsidRPr="005906A3">
        <w:rPr>
          <w:rFonts w:ascii="Arial" w:eastAsiaTheme="minorHAnsi" w:hAnsi="Arial" w:cs="Arial"/>
          <w:lang w:val="en-GB" w:eastAsia="en-US"/>
        </w:rPr>
        <w:t xml:space="preserve">even if </w:t>
      </w:r>
      <w:r w:rsidR="004649EE" w:rsidRPr="005906A3">
        <w:rPr>
          <w:rFonts w:ascii="Arial" w:eastAsiaTheme="minorHAnsi" w:hAnsi="Arial" w:cs="Arial"/>
          <w:lang w:val="en-GB" w:eastAsia="en-US"/>
        </w:rPr>
        <w:t xml:space="preserve">the </w:t>
      </w:r>
      <w:r w:rsidRPr="005906A3">
        <w:rPr>
          <w:rFonts w:ascii="Arial" w:eastAsiaTheme="minorHAnsi" w:hAnsi="Arial" w:cs="Arial"/>
          <w:lang w:val="en-GB" w:eastAsia="en-US"/>
        </w:rPr>
        <w:t>i</w:t>
      </w:r>
      <w:r w:rsidR="004649EE" w:rsidRPr="005906A3">
        <w:rPr>
          <w:rFonts w:ascii="Arial" w:eastAsiaTheme="minorHAnsi" w:hAnsi="Arial" w:cs="Arial"/>
          <w:lang w:val="en-GB" w:eastAsia="en-US"/>
        </w:rPr>
        <w:t xml:space="preserve">mpugned </w:t>
      </w:r>
      <w:r w:rsidRPr="005906A3">
        <w:rPr>
          <w:rFonts w:ascii="Arial" w:eastAsiaTheme="minorHAnsi" w:hAnsi="Arial" w:cs="Arial"/>
          <w:lang w:val="en-GB" w:eastAsia="en-US"/>
        </w:rPr>
        <w:t>p</w:t>
      </w:r>
      <w:r w:rsidR="004649EE" w:rsidRPr="005906A3">
        <w:rPr>
          <w:rFonts w:ascii="Arial" w:eastAsiaTheme="minorHAnsi" w:hAnsi="Arial" w:cs="Arial"/>
          <w:lang w:val="en-GB" w:eastAsia="en-US"/>
        </w:rPr>
        <w:t>rovisions did somehow reduce the overall backlog, it would do so by imposing grossly disproportionate sanctions</w:t>
      </w:r>
      <w:r w:rsidR="004649EE" w:rsidRPr="005906A3">
        <w:rPr>
          <w:rFonts w:ascii="Arial" w:hAnsi="Arial" w:cs="Arial"/>
          <w:lang w:val="en-US"/>
        </w:rPr>
        <w:t>.</w:t>
      </w:r>
      <w:r w:rsidR="004649EE">
        <w:rPr>
          <w:rStyle w:val="FootnoteReference"/>
          <w:rFonts w:ascii="Arial" w:hAnsi="Arial" w:cs="Arial"/>
          <w:sz w:val="22"/>
          <w:szCs w:val="22"/>
        </w:rPr>
        <w:footnoteReference w:id="39"/>
      </w:r>
      <w:r w:rsidR="004649EE" w:rsidRPr="005906A3">
        <w:rPr>
          <w:rFonts w:ascii="Arial" w:hAnsi="Arial" w:cs="Arial"/>
          <w:lang w:val="en-US"/>
        </w:rPr>
        <w:t xml:space="preserve">  By depriving late asylum seekers of their right to </w:t>
      </w:r>
      <w:r w:rsidR="004649EE" w:rsidRPr="005906A3">
        <w:rPr>
          <w:rFonts w:ascii="Arial" w:hAnsi="Arial" w:cs="Arial"/>
          <w:i/>
          <w:iCs/>
          <w:lang w:val="en-US"/>
        </w:rPr>
        <w:t>non-</w:t>
      </w:r>
      <w:proofErr w:type="spellStart"/>
      <w:r w:rsidR="004649EE" w:rsidRPr="005906A3">
        <w:rPr>
          <w:rFonts w:ascii="Arial" w:hAnsi="Arial" w:cs="Arial"/>
          <w:i/>
          <w:iCs/>
          <w:lang w:val="en-US"/>
        </w:rPr>
        <w:t>refoulement</w:t>
      </w:r>
      <w:proofErr w:type="spellEnd"/>
      <w:r w:rsidR="004649EE" w:rsidRPr="005906A3">
        <w:rPr>
          <w:rFonts w:ascii="Arial" w:hAnsi="Arial" w:cs="Arial"/>
          <w:lang w:val="en-US"/>
        </w:rPr>
        <w:t xml:space="preserve">, it contemplates that a person could be sent to face torture, </w:t>
      </w:r>
      <w:r w:rsidRPr="005906A3">
        <w:rPr>
          <w:rFonts w:ascii="Arial" w:hAnsi="Arial" w:cs="Arial"/>
          <w:lang w:val="en-US"/>
        </w:rPr>
        <w:t xml:space="preserve">or death only because </w:t>
      </w:r>
      <w:r w:rsidR="004649EE" w:rsidRPr="005906A3">
        <w:rPr>
          <w:rFonts w:ascii="Arial" w:hAnsi="Arial" w:cs="Arial"/>
          <w:lang w:val="en-US"/>
        </w:rPr>
        <w:t xml:space="preserve">they are late in renewing a </w:t>
      </w:r>
      <w:r w:rsidRPr="005906A3">
        <w:rPr>
          <w:rFonts w:ascii="Arial" w:hAnsi="Arial" w:cs="Arial"/>
          <w:lang w:val="en-US"/>
        </w:rPr>
        <w:t xml:space="preserve">visa. </w:t>
      </w:r>
      <w:r w:rsidRPr="005906A3">
        <w:rPr>
          <w:rFonts w:ascii="Arial" w:hAnsi="Arial" w:cs="Arial"/>
        </w:rPr>
        <w:t xml:space="preserve">Instead of advancing the purpose of reducing the backlog, the impugned provisions have the potential to increase such backlog as they will require an already </w:t>
      </w:r>
      <w:r w:rsidR="00225041">
        <w:rPr>
          <w:rFonts w:ascii="Arial" w:hAnsi="Arial" w:cs="Arial"/>
        </w:rPr>
        <w:t xml:space="preserve">under </w:t>
      </w:r>
      <w:r w:rsidRPr="005906A3">
        <w:rPr>
          <w:rFonts w:ascii="Arial" w:hAnsi="Arial" w:cs="Arial"/>
        </w:rPr>
        <w:t>resource</w:t>
      </w:r>
      <w:r w:rsidR="00225041">
        <w:rPr>
          <w:rFonts w:ascii="Arial" w:hAnsi="Arial" w:cs="Arial"/>
        </w:rPr>
        <w:t xml:space="preserve">d </w:t>
      </w:r>
      <w:r w:rsidRPr="005906A3">
        <w:rPr>
          <w:rFonts w:ascii="Arial" w:hAnsi="Arial" w:cs="Arial"/>
        </w:rPr>
        <w:t>system to refocus its energies not on the finalisation of refugee applications but on the various steps in the abandonment process.</w:t>
      </w:r>
    </w:p>
    <w:p w:rsidR="00E43DB9" w:rsidRPr="00E826CE" w:rsidRDefault="00607AB1" w:rsidP="00E7176B">
      <w:pPr>
        <w:shd w:val="clear" w:color="auto" w:fill="FFFFFF"/>
        <w:spacing w:before="144" w:line="480" w:lineRule="auto"/>
        <w:jc w:val="both"/>
        <w:rPr>
          <w:rFonts w:ascii="Arial" w:hAnsi="Arial" w:cs="Arial"/>
          <w:u w:val="single"/>
        </w:rPr>
      </w:pPr>
      <w:r w:rsidRPr="00E826CE">
        <w:rPr>
          <w:rFonts w:ascii="Arial" w:hAnsi="Arial" w:cs="Arial"/>
          <w:u w:val="single"/>
        </w:rPr>
        <w:t>Conclusion</w:t>
      </w:r>
    </w:p>
    <w:p w:rsidR="0075055A" w:rsidRDefault="00CE79C4" w:rsidP="00E7176B">
      <w:pPr>
        <w:shd w:val="clear" w:color="auto" w:fill="FFFFFF"/>
        <w:spacing w:before="144" w:line="480" w:lineRule="auto"/>
        <w:jc w:val="both"/>
        <w:rPr>
          <w:rFonts w:ascii="Arial" w:hAnsi="Arial" w:cs="Arial"/>
        </w:rPr>
      </w:pPr>
      <w:r>
        <w:rPr>
          <w:rFonts w:ascii="Arial" w:hAnsi="Arial" w:cs="Arial"/>
        </w:rPr>
        <w:t>[</w:t>
      </w:r>
      <w:r w:rsidR="00A66357">
        <w:rPr>
          <w:rFonts w:ascii="Arial" w:hAnsi="Arial" w:cs="Arial"/>
        </w:rPr>
        <w:t>6</w:t>
      </w:r>
      <w:r w:rsidR="00550D83">
        <w:rPr>
          <w:rFonts w:ascii="Arial" w:hAnsi="Arial" w:cs="Arial"/>
        </w:rPr>
        <w:t>2</w:t>
      </w:r>
      <w:r>
        <w:rPr>
          <w:rFonts w:ascii="Arial" w:hAnsi="Arial" w:cs="Arial"/>
        </w:rPr>
        <w:t>]</w:t>
      </w:r>
      <w:r w:rsidR="00E7176B">
        <w:rPr>
          <w:rFonts w:ascii="Arial" w:hAnsi="Arial" w:cs="Arial"/>
        </w:rPr>
        <w:tab/>
      </w:r>
      <w:r w:rsidR="0067407A">
        <w:rPr>
          <w:rFonts w:ascii="Arial" w:hAnsi="Arial" w:cs="Arial"/>
        </w:rPr>
        <w:t xml:space="preserve">The </w:t>
      </w:r>
      <w:r w:rsidR="00F85983">
        <w:rPr>
          <w:rFonts w:ascii="Arial" w:hAnsi="Arial" w:cs="Arial"/>
          <w:lang w:val="en-US"/>
        </w:rPr>
        <w:t>i</w:t>
      </w:r>
      <w:r w:rsidR="00F85983" w:rsidRPr="00AF57DB">
        <w:rPr>
          <w:rFonts w:ascii="Arial" w:hAnsi="Arial" w:cs="Arial"/>
          <w:lang w:val="en-US"/>
        </w:rPr>
        <w:t xml:space="preserve">mpugned </w:t>
      </w:r>
      <w:r w:rsidR="00F85983">
        <w:rPr>
          <w:rFonts w:ascii="Arial" w:hAnsi="Arial" w:cs="Arial"/>
          <w:lang w:val="en-US"/>
        </w:rPr>
        <w:t>p</w:t>
      </w:r>
      <w:r w:rsidR="00F85983" w:rsidRPr="00AF57DB">
        <w:rPr>
          <w:rFonts w:ascii="Arial" w:hAnsi="Arial" w:cs="Arial"/>
          <w:lang w:val="en-US"/>
        </w:rPr>
        <w:t xml:space="preserve">rovisions are </w:t>
      </w:r>
      <w:r w:rsidR="00684DF0">
        <w:rPr>
          <w:rFonts w:ascii="Arial" w:hAnsi="Arial" w:cs="Arial"/>
          <w:lang w:val="en-US"/>
        </w:rPr>
        <w:t xml:space="preserve">clearly </w:t>
      </w:r>
      <w:r w:rsidR="00F85983" w:rsidRPr="00AF57DB">
        <w:rPr>
          <w:rFonts w:ascii="Arial" w:hAnsi="Arial" w:cs="Arial"/>
          <w:lang w:val="en-US"/>
        </w:rPr>
        <w:t xml:space="preserve">arbitrary, because asylum seekers will no longer be deported based </w:t>
      </w:r>
      <w:r w:rsidR="00684DF0">
        <w:rPr>
          <w:rFonts w:ascii="Arial" w:hAnsi="Arial" w:cs="Arial"/>
          <w:lang w:val="en-US"/>
        </w:rPr>
        <w:t xml:space="preserve">solely </w:t>
      </w:r>
      <w:r w:rsidR="00F85983" w:rsidRPr="00AF57DB">
        <w:rPr>
          <w:rFonts w:ascii="Arial" w:hAnsi="Arial" w:cs="Arial"/>
          <w:lang w:val="en-US"/>
        </w:rPr>
        <w:t xml:space="preserve">on the merits of their claims, but on </w:t>
      </w:r>
      <w:r w:rsidR="00F85983">
        <w:rPr>
          <w:rFonts w:ascii="Arial" w:hAnsi="Arial" w:cs="Arial"/>
          <w:lang w:val="en-US"/>
        </w:rPr>
        <w:t xml:space="preserve">external </w:t>
      </w:r>
      <w:r w:rsidR="00684DF0">
        <w:rPr>
          <w:rFonts w:ascii="Arial" w:hAnsi="Arial" w:cs="Arial"/>
          <w:lang w:val="en-US"/>
        </w:rPr>
        <w:t xml:space="preserve">circumstances </w:t>
      </w:r>
      <w:r w:rsidR="00F85983" w:rsidRPr="00AF57DB">
        <w:rPr>
          <w:rFonts w:ascii="Arial" w:hAnsi="Arial" w:cs="Arial"/>
          <w:lang w:val="en-US"/>
        </w:rPr>
        <w:t>such</w:t>
      </w:r>
      <w:r w:rsidR="00F85983">
        <w:rPr>
          <w:rFonts w:ascii="Arial" w:hAnsi="Arial" w:cs="Arial"/>
          <w:lang w:val="en-US"/>
        </w:rPr>
        <w:t xml:space="preserve"> </w:t>
      </w:r>
      <w:r w:rsidR="00684DF0">
        <w:rPr>
          <w:rFonts w:ascii="Arial" w:hAnsi="Arial" w:cs="Arial"/>
          <w:lang w:val="en-US"/>
        </w:rPr>
        <w:t xml:space="preserve">as </w:t>
      </w:r>
      <w:r w:rsidR="00F85983">
        <w:rPr>
          <w:rFonts w:ascii="Arial" w:hAnsi="Arial" w:cs="Arial"/>
          <w:lang w:val="en-US"/>
        </w:rPr>
        <w:t>the location of the nearest RRO, t</w:t>
      </w:r>
      <w:r w:rsidR="00F85983" w:rsidRPr="00AF57DB">
        <w:rPr>
          <w:rFonts w:ascii="Arial" w:hAnsi="Arial" w:cs="Arial"/>
          <w:lang w:val="en-US"/>
        </w:rPr>
        <w:t xml:space="preserve">he length of the queues at </w:t>
      </w:r>
      <w:r w:rsidR="00F85983" w:rsidRPr="00AF57DB">
        <w:rPr>
          <w:rFonts w:ascii="Arial" w:hAnsi="Arial" w:cs="Arial"/>
          <w:lang w:val="en-US"/>
        </w:rPr>
        <w:lastRenderedPageBreak/>
        <w:t>the RROs, or the workload of DHA officials on the day</w:t>
      </w:r>
      <w:r w:rsidR="00F85983">
        <w:rPr>
          <w:rFonts w:ascii="Arial" w:hAnsi="Arial" w:cs="Arial"/>
          <w:lang w:val="en-US"/>
        </w:rPr>
        <w:t>.</w:t>
      </w:r>
      <w:r w:rsidR="0008570B">
        <w:rPr>
          <w:rFonts w:ascii="Arial" w:hAnsi="Arial" w:cs="Arial"/>
          <w:lang w:val="en-US"/>
        </w:rPr>
        <w:t xml:space="preserve"> The current system indiscriminately renders an asylum seeker</w:t>
      </w:r>
      <w:r w:rsidR="006C58AC">
        <w:rPr>
          <w:rFonts w:ascii="Arial" w:hAnsi="Arial" w:cs="Arial"/>
          <w:lang w:val="en-US"/>
        </w:rPr>
        <w:t>’</w:t>
      </w:r>
      <w:r w:rsidR="0008570B">
        <w:rPr>
          <w:rFonts w:ascii="Arial" w:hAnsi="Arial" w:cs="Arial"/>
          <w:lang w:val="en-US"/>
        </w:rPr>
        <w:t xml:space="preserve">s rights to have been abandoned in circumstances where they have no control over these factors. </w:t>
      </w:r>
      <w:r w:rsidR="00175B65" w:rsidRPr="00175B65">
        <w:rPr>
          <w:rFonts w:ascii="Arial" w:hAnsi="Arial" w:cs="Arial"/>
        </w:rPr>
        <w:t xml:space="preserve">Furthermore, legitimate asylum seekers are deprived of their </w:t>
      </w:r>
      <w:r w:rsidR="00684DF0" w:rsidRPr="00175B65">
        <w:rPr>
          <w:rFonts w:ascii="Arial" w:hAnsi="Arial" w:cs="Arial"/>
        </w:rPr>
        <w:t xml:space="preserve">rights </w:t>
      </w:r>
      <w:r w:rsidR="00684DF0">
        <w:rPr>
          <w:rFonts w:ascii="Arial" w:hAnsi="Arial" w:cs="Arial"/>
        </w:rPr>
        <w:t xml:space="preserve">to </w:t>
      </w:r>
      <w:r w:rsidR="00175B65" w:rsidRPr="00175B65">
        <w:rPr>
          <w:rFonts w:ascii="Arial" w:hAnsi="Arial" w:cs="Arial"/>
        </w:rPr>
        <w:t xml:space="preserve">fair hearing merely because respondent indiscriminately believes that other asylum seekers may not intend to pursue their asylum claims. </w:t>
      </w:r>
    </w:p>
    <w:p w:rsidR="00EB3FF4" w:rsidRDefault="00EB3FF4" w:rsidP="00EB3FF4">
      <w:pPr>
        <w:pStyle w:val="1"/>
        <w:numPr>
          <w:ilvl w:val="0"/>
          <w:numId w:val="0"/>
        </w:numPr>
        <w:rPr>
          <w:color w:val="000000" w:themeColor="text1"/>
        </w:rPr>
      </w:pPr>
      <w:r>
        <w:t>[</w:t>
      </w:r>
      <w:r w:rsidR="00A66357">
        <w:t>6</w:t>
      </w:r>
      <w:r w:rsidR="00550D83">
        <w:t>3</w:t>
      </w:r>
      <w:r>
        <w:t>]</w:t>
      </w:r>
      <w:r w:rsidR="00A66357">
        <w:tab/>
      </w:r>
      <w:r>
        <w:t xml:space="preserve">At the heart of the respondents’ justification is an unlawful </w:t>
      </w:r>
      <w:r w:rsidR="00684DF0">
        <w:t xml:space="preserve">presumption and </w:t>
      </w:r>
      <w:r>
        <w:t xml:space="preserve">prejudgment: that most asylum seekers have no valid claims and no interest in pursuing these claims.  This </w:t>
      </w:r>
      <w:r w:rsidR="00385F02">
        <w:t xml:space="preserve">violates </w:t>
      </w:r>
      <w:r>
        <w:t xml:space="preserve">the core principle of refugee law that asylum seekers must be treated as presumptive refugees, with all protections this entails, until the merits of their claims have been finally determined through a proper process. As the Constitutional Court acknowledged in </w:t>
      </w:r>
      <w:proofErr w:type="spellStart"/>
      <w:r w:rsidRPr="00BA4A3D">
        <w:rPr>
          <w:b/>
          <w:iCs w:val="0"/>
        </w:rPr>
        <w:t>Saidi</w:t>
      </w:r>
      <w:proofErr w:type="spellEnd"/>
      <w:r w:rsidRPr="00BA4A3D">
        <w:t>,</w:t>
      </w:r>
      <w:r>
        <w:t xml:space="preserve"> </w:t>
      </w:r>
      <w:r>
        <w:rPr>
          <w:color w:val="000000" w:themeColor="text1"/>
        </w:rPr>
        <w:t>‘[a]</w:t>
      </w:r>
      <w:r>
        <w:rPr>
          <w:i/>
          <w:color w:val="000000" w:themeColor="text1"/>
        </w:rPr>
        <w:t xml:space="preserve"> person does not become a refugee because of recognition, but is recognised because he or she is a refugee.’</w:t>
      </w:r>
      <w:r>
        <w:rPr>
          <w:rStyle w:val="FootnoteReference"/>
          <w:color w:val="000000" w:themeColor="text1"/>
        </w:rPr>
        <w:footnoteReference w:id="40"/>
      </w:r>
      <w:r>
        <w:rPr>
          <w:color w:val="000000" w:themeColor="text1"/>
        </w:rPr>
        <w:t xml:space="preserve"> </w:t>
      </w:r>
      <w:r>
        <w:rPr>
          <w:i/>
          <w:color w:val="000000" w:themeColor="text1"/>
        </w:rPr>
        <w:t xml:space="preserve"> </w:t>
      </w:r>
      <w:r>
        <w:rPr>
          <w:iCs w:val="0"/>
          <w:color w:val="000000" w:themeColor="text1"/>
        </w:rPr>
        <w:t xml:space="preserve">In its recent judgment in </w:t>
      </w:r>
      <w:proofErr w:type="spellStart"/>
      <w:r w:rsidRPr="00BA4A3D">
        <w:rPr>
          <w:b/>
          <w:color w:val="000000" w:themeColor="text1"/>
        </w:rPr>
        <w:t>Abore</w:t>
      </w:r>
      <w:proofErr w:type="spellEnd"/>
      <w:r w:rsidRPr="00BA4A3D">
        <w:rPr>
          <w:b/>
          <w:iCs w:val="0"/>
          <w:color w:val="000000" w:themeColor="text1"/>
        </w:rPr>
        <w:t>,</w:t>
      </w:r>
      <w:r>
        <w:rPr>
          <w:iCs w:val="0"/>
          <w:color w:val="000000" w:themeColor="text1"/>
        </w:rPr>
        <w:t xml:space="preserve"> the Constitutional Court added the following:</w:t>
      </w:r>
      <w:r>
        <w:rPr>
          <w:rStyle w:val="FootnoteReference"/>
          <w:iCs w:val="0"/>
          <w:color w:val="000000" w:themeColor="text1"/>
        </w:rPr>
        <w:footnoteReference w:id="41"/>
      </w:r>
    </w:p>
    <w:p w:rsidR="00EB3FF4" w:rsidRDefault="00EB3FF4" w:rsidP="00802276">
      <w:pPr>
        <w:pStyle w:val="Quotation"/>
        <w:spacing w:line="360" w:lineRule="auto"/>
        <w:ind w:left="1134"/>
        <w:rPr>
          <w:i/>
        </w:rPr>
      </w:pPr>
      <w:r>
        <w:rPr>
          <w:i/>
          <w:iCs/>
        </w:rPr>
        <w:t>“[T]he 1951 [UN Refugees] Convention protects both what it calls “</w:t>
      </w:r>
      <w:r>
        <w:rPr>
          <w:rFonts w:ascii="TimesNewRomanPS-ItalicMT" w:hAnsi="TimesNewRomanPS-ItalicMT" w:cs="TimesNewRomanPS-ItalicMT"/>
          <w:i/>
          <w:iCs/>
          <w:color w:val="212121"/>
        </w:rPr>
        <w:t xml:space="preserve">de facto </w:t>
      </w:r>
      <w:r>
        <w:rPr>
          <w:i/>
          <w:iCs/>
        </w:rPr>
        <w:t>refugees” (those who have not yet had their refugee status confirmed under domestic law), or asylum seekers, and “</w:t>
      </w:r>
      <w:r>
        <w:rPr>
          <w:rFonts w:ascii="TimesNewRomanPS-ItalicMT" w:hAnsi="TimesNewRomanPS-ItalicMT" w:cs="TimesNewRomanPS-ItalicMT"/>
          <w:i/>
          <w:iCs/>
          <w:color w:val="212121"/>
        </w:rPr>
        <w:t xml:space="preserve">de jure </w:t>
      </w:r>
      <w:r>
        <w:rPr>
          <w:i/>
          <w:iCs/>
        </w:rPr>
        <w:t xml:space="preserve">refugees” (those whose status has been determined as refugees). The protection applies as long as the claim to refugee status has not been finally rejected after a proper procedure. This means that the right to seek asylum should be made available to every illegal foreigner who </w:t>
      </w:r>
      <w:r w:rsidR="00A66357">
        <w:rPr>
          <w:i/>
          <w:iCs/>
        </w:rPr>
        <w:t>evinces an</w:t>
      </w:r>
      <w:r>
        <w:rPr>
          <w:i/>
          <w:iCs/>
        </w:rPr>
        <w:t xml:space="preserve"> intention to apply for asylum, and a proper determination procedure should be embarked upon and completed.</w:t>
      </w:r>
      <w:r>
        <w:rPr>
          <w:i/>
          <w:iCs/>
          <w:sz w:val="17"/>
          <w:szCs w:val="17"/>
        </w:rPr>
        <w:t xml:space="preserve"> </w:t>
      </w:r>
      <w:r>
        <w:rPr>
          <w:i/>
          <w:iCs/>
        </w:rPr>
        <w:lastRenderedPageBreak/>
        <w:t xml:space="preserve">The “shield of </w:t>
      </w:r>
      <w:r>
        <w:rPr>
          <w:rFonts w:ascii="TimesNewRomanPS-ItalicMT" w:hAnsi="TimesNewRomanPS-ItalicMT" w:cs="TimesNewRomanPS-ItalicMT"/>
          <w:i/>
          <w:iCs/>
        </w:rPr>
        <w:t>non-</w:t>
      </w:r>
      <w:proofErr w:type="spellStart"/>
      <w:r>
        <w:rPr>
          <w:rFonts w:ascii="TimesNewRomanPS-ItalicMT" w:hAnsi="TimesNewRomanPS-ItalicMT" w:cs="TimesNewRomanPS-ItalicMT"/>
          <w:i/>
          <w:iCs/>
        </w:rPr>
        <w:t>refoulement</w:t>
      </w:r>
      <w:proofErr w:type="spellEnd"/>
      <w:r>
        <w:rPr>
          <w:i/>
          <w:iCs/>
        </w:rPr>
        <w:t>” may only be lifted after that process has been completed.</w:t>
      </w:r>
      <w:r>
        <w:rPr>
          <w:i/>
          <w:iCs/>
          <w:sz w:val="17"/>
          <w:szCs w:val="17"/>
        </w:rPr>
        <w:t>”</w:t>
      </w:r>
    </w:p>
    <w:p w:rsidR="00EB3FF4" w:rsidRDefault="00EB3FF4" w:rsidP="00CE2A74">
      <w:pPr>
        <w:shd w:val="clear" w:color="auto" w:fill="FFFFFF"/>
        <w:spacing w:before="144" w:line="480" w:lineRule="auto"/>
        <w:jc w:val="both"/>
        <w:rPr>
          <w:rFonts w:ascii="Arial" w:hAnsi="Arial" w:cs="Arial"/>
        </w:rPr>
      </w:pPr>
    </w:p>
    <w:p w:rsidR="009F1196" w:rsidRDefault="0075055A" w:rsidP="00012881">
      <w:pPr>
        <w:spacing w:line="480" w:lineRule="auto"/>
        <w:jc w:val="both"/>
        <w:rPr>
          <w:rFonts w:ascii="Arial" w:hAnsi="Arial" w:cs="Arial"/>
        </w:rPr>
      </w:pPr>
      <w:r>
        <w:rPr>
          <w:rFonts w:ascii="Arial" w:hAnsi="Arial" w:cs="Arial"/>
        </w:rPr>
        <w:t>[</w:t>
      </w:r>
      <w:r w:rsidR="00A66357">
        <w:rPr>
          <w:rFonts w:ascii="Arial" w:hAnsi="Arial" w:cs="Arial"/>
        </w:rPr>
        <w:t>6</w:t>
      </w:r>
      <w:r w:rsidR="00550D83">
        <w:rPr>
          <w:rFonts w:ascii="Arial" w:hAnsi="Arial" w:cs="Arial"/>
        </w:rPr>
        <w:t>4</w:t>
      </w:r>
      <w:r>
        <w:rPr>
          <w:rFonts w:ascii="Arial" w:hAnsi="Arial" w:cs="Arial"/>
        </w:rPr>
        <w:t>]</w:t>
      </w:r>
      <w:r w:rsidR="00E7176B">
        <w:rPr>
          <w:rFonts w:ascii="Arial" w:hAnsi="Arial" w:cs="Arial"/>
        </w:rPr>
        <w:tab/>
      </w:r>
      <w:r w:rsidR="009F1196">
        <w:rPr>
          <w:rFonts w:ascii="Arial" w:hAnsi="Arial" w:cs="Arial"/>
        </w:rPr>
        <w:t>It is evident that t</w:t>
      </w:r>
      <w:r w:rsidR="00012881" w:rsidRPr="00012881">
        <w:rPr>
          <w:rFonts w:ascii="Arial" w:hAnsi="Arial" w:cs="Arial"/>
          <w:lang w:eastAsia="en-ZA"/>
        </w:rPr>
        <w:t xml:space="preserve">his prejudgment </w:t>
      </w:r>
      <w:r w:rsidR="00385F02">
        <w:rPr>
          <w:rFonts w:ascii="Arial" w:hAnsi="Arial" w:cs="Arial"/>
          <w:lang w:eastAsia="en-ZA"/>
        </w:rPr>
        <w:t xml:space="preserve">is not only </w:t>
      </w:r>
      <w:r w:rsidR="00012881" w:rsidRPr="00012881">
        <w:rPr>
          <w:rFonts w:ascii="Arial" w:hAnsi="Arial" w:cs="Arial"/>
          <w:lang w:eastAsia="en-ZA"/>
        </w:rPr>
        <w:t>unlawful</w:t>
      </w:r>
      <w:r w:rsidR="00385F02">
        <w:rPr>
          <w:rFonts w:ascii="Arial" w:hAnsi="Arial" w:cs="Arial"/>
          <w:lang w:eastAsia="en-ZA"/>
        </w:rPr>
        <w:t>,</w:t>
      </w:r>
      <w:r w:rsidR="00012881" w:rsidRPr="00012881">
        <w:rPr>
          <w:rFonts w:ascii="Arial" w:hAnsi="Arial" w:cs="Arial"/>
          <w:lang w:eastAsia="en-ZA"/>
        </w:rPr>
        <w:t xml:space="preserve"> but it is also indiscriminate.</w:t>
      </w:r>
      <w:r w:rsidR="00012881">
        <w:rPr>
          <w:lang w:eastAsia="en-ZA"/>
        </w:rPr>
        <w:t xml:space="preserve"> </w:t>
      </w:r>
      <w:r w:rsidR="00A80DE1">
        <w:rPr>
          <w:rFonts w:ascii="Arial" w:hAnsi="Arial" w:cs="Arial"/>
        </w:rPr>
        <w:t xml:space="preserve">Furthermore, it is </w:t>
      </w:r>
      <w:r w:rsidR="00B747A6">
        <w:rPr>
          <w:rFonts w:ascii="Arial" w:hAnsi="Arial" w:cs="Arial"/>
        </w:rPr>
        <w:t xml:space="preserve">contrary to the aims and objectives of the refugee protection framework to prejudge </w:t>
      </w:r>
      <w:r w:rsidR="0033266C">
        <w:rPr>
          <w:rFonts w:ascii="Arial" w:hAnsi="Arial" w:cs="Arial"/>
        </w:rPr>
        <w:t xml:space="preserve">applications </w:t>
      </w:r>
      <w:r w:rsidR="00B747A6">
        <w:rPr>
          <w:rFonts w:ascii="Arial" w:hAnsi="Arial" w:cs="Arial"/>
        </w:rPr>
        <w:t xml:space="preserve">and assume that </w:t>
      </w:r>
      <w:r w:rsidR="00175B65" w:rsidRPr="00175B65">
        <w:rPr>
          <w:rFonts w:ascii="Arial" w:hAnsi="Arial" w:cs="Arial"/>
        </w:rPr>
        <w:t>most asylum seekers have no valid claims</w:t>
      </w:r>
      <w:r w:rsidR="00B747A6">
        <w:rPr>
          <w:rFonts w:ascii="Arial" w:hAnsi="Arial" w:cs="Arial"/>
        </w:rPr>
        <w:t xml:space="preserve">. The manner in which the current system is implemented is </w:t>
      </w:r>
      <w:r w:rsidR="00175B65" w:rsidRPr="00175B65">
        <w:rPr>
          <w:rFonts w:ascii="Arial" w:hAnsi="Arial" w:cs="Arial"/>
        </w:rPr>
        <w:t xml:space="preserve">in </w:t>
      </w:r>
      <w:r w:rsidR="006C58AC">
        <w:rPr>
          <w:rFonts w:ascii="Arial" w:hAnsi="Arial" w:cs="Arial"/>
        </w:rPr>
        <w:t xml:space="preserve">clear </w:t>
      </w:r>
      <w:r w:rsidR="00B747A6">
        <w:rPr>
          <w:rFonts w:ascii="Arial" w:hAnsi="Arial" w:cs="Arial"/>
        </w:rPr>
        <w:t xml:space="preserve">violation of </w:t>
      </w:r>
      <w:r w:rsidR="00175B65" w:rsidRPr="00175B65">
        <w:rPr>
          <w:rFonts w:ascii="Arial" w:hAnsi="Arial" w:cs="Arial"/>
        </w:rPr>
        <w:t xml:space="preserve">the core principles </w:t>
      </w:r>
      <w:r w:rsidR="00385F02">
        <w:rPr>
          <w:rFonts w:ascii="Arial" w:hAnsi="Arial" w:cs="Arial"/>
        </w:rPr>
        <w:t xml:space="preserve">of </w:t>
      </w:r>
      <w:r w:rsidR="00175B65" w:rsidRPr="00175B65">
        <w:rPr>
          <w:rFonts w:ascii="Arial" w:hAnsi="Arial" w:cs="Arial"/>
        </w:rPr>
        <w:t>refugee law that asylum seekers must be treated as presumptive refugees, with all the protections this entails, until the merits of their claims have been finally determined through a proper process.</w:t>
      </w:r>
      <w:r w:rsidR="009F1196" w:rsidRPr="009F1196">
        <w:rPr>
          <w:rFonts w:ascii="Arial" w:hAnsi="Arial" w:cs="Arial"/>
        </w:rPr>
        <w:t xml:space="preserve"> </w:t>
      </w:r>
      <w:r w:rsidR="009F1196">
        <w:rPr>
          <w:rFonts w:ascii="Arial" w:hAnsi="Arial" w:cs="Arial"/>
        </w:rPr>
        <w:t xml:space="preserve">Respondents </w:t>
      </w:r>
      <w:r w:rsidR="00127084">
        <w:rPr>
          <w:rFonts w:ascii="Arial" w:hAnsi="Arial" w:cs="Arial"/>
        </w:rPr>
        <w:t xml:space="preserve">had </w:t>
      </w:r>
      <w:r w:rsidR="009F1196">
        <w:rPr>
          <w:rFonts w:ascii="Arial" w:hAnsi="Arial" w:cs="Arial"/>
        </w:rPr>
        <w:t xml:space="preserve">failed to provide a rational and cogent </w:t>
      </w:r>
      <w:r w:rsidR="009F1196" w:rsidRPr="00B14087">
        <w:rPr>
          <w:rFonts w:ascii="Arial" w:hAnsi="Arial" w:cs="Arial"/>
          <w:color w:val="242121"/>
          <w:lang w:val="en-US" w:eastAsia="en-ZA"/>
        </w:rPr>
        <w:t>rea</w:t>
      </w:r>
      <w:r w:rsidR="009F1196">
        <w:rPr>
          <w:rFonts w:ascii="Arial" w:hAnsi="Arial" w:cs="Arial"/>
          <w:color w:val="242121"/>
          <w:lang w:val="en-US" w:eastAsia="en-ZA"/>
        </w:rPr>
        <w:t xml:space="preserve">son why an asylum seekers application is prejudged without due process and a proper consideration of the merits of the case.  </w:t>
      </w:r>
    </w:p>
    <w:p w:rsidR="005318CF" w:rsidRDefault="005318CF" w:rsidP="00E7176B">
      <w:pPr>
        <w:spacing w:line="480" w:lineRule="auto"/>
        <w:jc w:val="both"/>
        <w:rPr>
          <w:rFonts w:ascii="Arial" w:hAnsi="Arial" w:cs="Arial"/>
        </w:rPr>
      </w:pPr>
    </w:p>
    <w:p w:rsidR="00183AAD" w:rsidRDefault="009630D8" w:rsidP="00D43390">
      <w:pPr>
        <w:spacing w:line="480" w:lineRule="auto"/>
        <w:jc w:val="both"/>
        <w:rPr>
          <w:rFonts w:ascii="Arial" w:hAnsi="Arial" w:cs="Arial"/>
        </w:rPr>
      </w:pPr>
      <w:r>
        <w:rPr>
          <w:rFonts w:ascii="Arial" w:hAnsi="Arial" w:cs="Arial"/>
        </w:rPr>
        <w:t>[</w:t>
      </w:r>
      <w:r w:rsidR="002E764F">
        <w:rPr>
          <w:rFonts w:ascii="Arial" w:hAnsi="Arial" w:cs="Arial"/>
        </w:rPr>
        <w:t>6</w:t>
      </w:r>
      <w:r w:rsidR="00550D83">
        <w:rPr>
          <w:rFonts w:ascii="Arial" w:hAnsi="Arial" w:cs="Arial"/>
        </w:rPr>
        <w:t>5</w:t>
      </w:r>
      <w:r w:rsidR="00E7176B">
        <w:rPr>
          <w:rFonts w:ascii="Arial" w:hAnsi="Arial" w:cs="Arial"/>
        </w:rPr>
        <w:t>]</w:t>
      </w:r>
      <w:r w:rsidR="00E7176B">
        <w:rPr>
          <w:rFonts w:ascii="Arial" w:hAnsi="Arial" w:cs="Arial"/>
        </w:rPr>
        <w:tab/>
      </w:r>
      <w:r w:rsidR="00796EE6">
        <w:rPr>
          <w:rFonts w:ascii="Arial" w:hAnsi="Arial" w:cs="Arial"/>
        </w:rPr>
        <w:t xml:space="preserve"> </w:t>
      </w:r>
      <w:r w:rsidR="00BF2419" w:rsidRPr="00AB434B">
        <w:rPr>
          <w:rFonts w:ascii="Arial" w:hAnsi="Arial" w:cs="Arial"/>
        </w:rPr>
        <w:t>The principle of non-</w:t>
      </w:r>
      <w:proofErr w:type="spellStart"/>
      <w:r w:rsidR="00BF2419" w:rsidRPr="00AB434B">
        <w:rPr>
          <w:rFonts w:ascii="Arial" w:hAnsi="Arial" w:cs="Arial"/>
        </w:rPr>
        <w:t>refoul</w:t>
      </w:r>
      <w:r w:rsidR="00BF2419">
        <w:rPr>
          <w:rFonts w:ascii="Arial" w:hAnsi="Arial" w:cs="Arial"/>
        </w:rPr>
        <w:t>e</w:t>
      </w:r>
      <w:r w:rsidR="00BF2419" w:rsidRPr="00AB434B">
        <w:rPr>
          <w:rFonts w:ascii="Arial" w:hAnsi="Arial" w:cs="Arial"/>
        </w:rPr>
        <w:t>ment</w:t>
      </w:r>
      <w:proofErr w:type="spellEnd"/>
      <w:r w:rsidR="00BF2419" w:rsidRPr="00AB434B">
        <w:rPr>
          <w:rFonts w:ascii="Arial" w:hAnsi="Arial" w:cs="Arial"/>
        </w:rPr>
        <w:t xml:space="preserve"> and its impact on children must</w:t>
      </w:r>
      <w:r w:rsidR="00BF2419">
        <w:rPr>
          <w:rFonts w:ascii="Arial" w:hAnsi="Arial" w:cs="Arial"/>
        </w:rPr>
        <w:t xml:space="preserve"> also </w:t>
      </w:r>
      <w:r w:rsidR="00BF2419" w:rsidRPr="00AB434B">
        <w:rPr>
          <w:rFonts w:ascii="Arial" w:hAnsi="Arial" w:cs="Arial"/>
        </w:rPr>
        <w:t xml:space="preserve">be considered. In particular, a child should not be returned if such return would </w:t>
      </w:r>
      <w:r w:rsidR="00BF2419">
        <w:rPr>
          <w:rFonts w:ascii="Arial" w:hAnsi="Arial" w:cs="Arial"/>
        </w:rPr>
        <w:t xml:space="preserve">violate </w:t>
      </w:r>
      <w:r w:rsidR="00BF2419" w:rsidRPr="00AB434B">
        <w:rPr>
          <w:rFonts w:ascii="Arial" w:hAnsi="Arial" w:cs="Arial"/>
        </w:rPr>
        <w:t xml:space="preserve">their fundamental human rights. </w:t>
      </w:r>
      <w:r w:rsidR="00BF2419">
        <w:rPr>
          <w:rFonts w:ascii="Arial" w:hAnsi="Arial" w:cs="Arial"/>
        </w:rPr>
        <w:t xml:space="preserve">This includes the </w:t>
      </w:r>
      <w:r w:rsidR="00BF2419" w:rsidRPr="00AB434B">
        <w:rPr>
          <w:rFonts w:ascii="Arial" w:hAnsi="Arial" w:cs="Arial"/>
        </w:rPr>
        <w:t xml:space="preserve">risk of </w:t>
      </w:r>
      <w:r w:rsidR="00BF2419">
        <w:rPr>
          <w:rFonts w:ascii="Arial" w:hAnsi="Arial" w:cs="Arial"/>
        </w:rPr>
        <w:t>inadequate provision</w:t>
      </w:r>
      <w:r w:rsidR="00BF2419" w:rsidRPr="00AB434B">
        <w:rPr>
          <w:rFonts w:ascii="Arial" w:hAnsi="Arial" w:cs="Arial"/>
        </w:rPr>
        <w:t xml:space="preserve"> of basic needs such as food, health and education. </w:t>
      </w:r>
      <w:r w:rsidR="003D5C3B">
        <w:rPr>
          <w:rFonts w:ascii="Arial" w:hAnsi="Arial" w:cs="Arial"/>
          <w:color w:val="242121"/>
          <w:lang w:val="en-US" w:eastAsia="en-ZA"/>
        </w:rPr>
        <w:t>The abandonment provisions operate automatically after the expiry of 30 days without any regard to the impact on affected children.</w:t>
      </w:r>
      <w:r w:rsidR="003D5C3B">
        <w:rPr>
          <w:rFonts w:ascii="Arial" w:hAnsi="Arial" w:cs="Arial"/>
        </w:rPr>
        <w:t xml:space="preserve"> </w:t>
      </w:r>
      <w:r w:rsidR="00183AAD" w:rsidRPr="002E764F">
        <w:rPr>
          <w:rFonts w:ascii="Arial" w:hAnsi="Arial" w:cs="Arial"/>
        </w:rPr>
        <w:t xml:space="preserve">The </w:t>
      </w:r>
      <w:r w:rsidR="00764CF6">
        <w:rPr>
          <w:rFonts w:ascii="Arial" w:hAnsi="Arial" w:cs="Arial"/>
        </w:rPr>
        <w:t>S</w:t>
      </w:r>
      <w:r w:rsidR="00183AAD" w:rsidRPr="002E764F">
        <w:rPr>
          <w:rFonts w:ascii="Arial" w:hAnsi="Arial" w:cs="Arial"/>
        </w:rPr>
        <w:t xml:space="preserve">tate has not advanced any </w:t>
      </w:r>
      <w:r w:rsidR="003D5C3B">
        <w:rPr>
          <w:rFonts w:ascii="Arial" w:hAnsi="Arial" w:cs="Arial"/>
        </w:rPr>
        <w:t xml:space="preserve">acceptable </w:t>
      </w:r>
      <w:r w:rsidR="00183AAD" w:rsidRPr="002E764F">
        <w:rPr>
          <w:rFonts w:ascii="Arial" w:hAnsi="Arial" w:cs="Arial"/>
        </w:rPr>
        <w:t>justification for this profound limitation of children’s rights.</w:t>
      </w:r>
      <w:r w:rsidR="00183AAD" w:rsidRPr="002E764F">
        <w:rPr>
          <w:rStyle w:val="FootnoteReference"/>
          <w:rFonts w:ascii="Arial" w:hAnsi="Arial" w:cs="Arial"/>
        </w:rPr>
        <w:footnoteReference w:id="42"/>
      </w:r>
      <w:r w:rsidR="00183AAD" w:rsidRPr="002E764F">
        <w:rPr>
          <w:rFonts w:ascii="Arial" w:hAnsi="Arial" w:cs="Arial"/>
        </w:rPr>
        <w:t xml:space="preserve"> </w:t>
      </w:r>
      <w:r w:rsidR="00326AAE">
        <w:rPr>
          <w:rFonts w:ascii="Arial" w:hAnsi="Arial" w:cs="Arial"/>
        </w:rPr>
        <w:t>In my view c</w:t>
      </w:r>
      <w:r w:rsidR="00183AAD" w:rsidRPr="002E764F">
        <w:rPr>
          <w:rFonts w:ascii="Arial" w:hAnsi="Arial" w:cs="Arial"/>
        </w:rPr>
        <w:t>hildren’s rights cannot be sacrificed</w:t>
      </w:r>
      <w:r w:rsidR="00385F02">
        <w:rPr>
          <w:rFonts w:ascii="Arial" w:hAnsi="Arial" w:cs="Arial"/>
        </w:rPr>
        <w:t xml:space="preserve"> and surrendered </w:t>
      </w:r>
      <w:r w:rsidR="00183AAD" w:rsidRPr="002E764F">
        <w:rPr>
          <w:rFonts w:ascii="Arial" w:hAnsi="Arial" w:cs="Arial"/>
        </w:rPr>
        <w:t xml:space="preserve">in this way, without individualised determination, merely for the sake of alleged administrative convenience. </w:t>
      </w:r>
    </w:p>
    <w:p w:rsidR="00E826CE" w:rsidRPr="00D43390" w:rsidRDefault="00E826CE" w:rsidP="00D43390">
      <w:pPr>
        <w:spacing w:line="480" w:lineRule="auto"/>
        <w:jc w:val="both"/>
        <w:rPr>
          <w:rFonts w:ascii="Arial" w:hAnsi="Arial" w:cs="Arial"/>
          <w:b/>
        </w:rPr>
      </w:pPr>
    </w:p>
    <w:p w:rsidR="00D812EE" w:rsidRDefault="00524016" w:rsidP="006961C1">
      <w:pPr>
        <w:spacing w:line="480" w:lineRule="auto"/>
        <w:jc w:val="both"/>
        <w:rPr>
          <w:rFonts w:ascii="Arial" w:hAnsi="Arial" w:cs="Arial"/>
          <w:color w:val="242121"/>
          <w:lang w:val="en-US" w:eastAsia="en-ZA"/>
        </w:rPr>
      </w:pPr>
      <w:r>
        <w:rPr>
          <w:rFonts w:ascii="Arial" w:hAnsi="Arial" w:cs="Arial"/>
          <w:lang w:val="en-US"/>
        </w:rPr>
        <w:lastRenderedPageBreak/>
        <w:t>[6</w:t>
      </w:r>
      <w:r w:rsidR="00550D83">
        <w:rPr>
          <w:rFonts w:ascii="Arial" w:hAnsi="Arial" w:cs="Arial"/>
          <w:lang w:val="en-US"/>
        </w:rPr>
        <w:t>6</w:t>
      </w:r>
      <w:r>
        <w:rPr>
          <w:rFonts w:ascii="Arial" w:hAnsi="Arial" w:cs="Arial"/>
          <w:lang w:val="en-US"/>
        </w:rPr>
        <w:t>]</w:t>
      </w:r>
      <w:r>
        <w:rPr>
          <w:rFonts w:ascii="Arial" w:hAnsi="Arial" w:cs="Arial"/>
          <w:lang w:val="en-US"/>
        </w:rPr>
        <w:tab/>
      </w:r>
      <w:r w:rsidR="00122BC7" w:rsidRPr="002E764F">
        <w:rPr>
          <w:rFonts w:ascii="Arial" w:hAnsi="Arial" w:cs="Arial"/>
        </w:rPr>
        <w:t>The respondents’ appeals to administrative backlogs in the asylum process are also no answer to these rights limitations.</w:t>
      </w:r>
      <w:r w:rsidR="006A7A7D">
        <w:rPr>
          <w:rFonts w:ascii="Arial" w:hAnsi="Arial" w:cs="Arial"/>
          <w:lang w:val="en-US"/>
        </w:rPr>
        <w:t xml:space="preserve"> </w:t>
      </w:r>
      <w:r w:rsidR="00CF1B88" w:rsidRPr="00B14087">
        <w:rPr>
          <w:rFonts w:ascii="Arial" w:hAnsi="Arial" w:cs="Arial"/>
          <w:color w:val="242121"/>
          <w:lang w:val="en-US" w:eastAsia="en-ZA"/>
        </w:rPr>
        <w:t xml:space="preserve">In the absence of </w:t>
      </w:r>
      <w:r w:rsidR="005C7D8C">
        <w:rPr>
          <w:rFonts w:ascii="Arial" w:hAnsi="Arial" w:cs="Arial"/>
          <w:color w:val="242121"/>
          <w:lang w:val="en-US" w:eastAsia="en-ZA"/>
        </w:rPr>
        <w:t xml:space="preserve">an </w:t>
      </w:r>
      <w:r w:rsidR="00CF1B88" w:rsidRPr="00B14087">
        <w:rPr>
          <w:rFonts w:ascii="Arial" w:hAnsi="Arial" w:cs="Arial"/>
          <w:color w:val="242121"/>
          <w:lang w:val="en-US" w:eastAsia="en-ZA"/>
        </w:rPr>
        <w:t>explanation for these limitations, I find that there is no rational explanation to justify the</w:t>
      </w:r>
      <w:r w:rsidR="00385F02">
        <w:rPr>
          <w:rFonts w:ascii="Arial" w:hAnsi="Arial" w:cs="Arial"/>
          <w:color w:val="242121"/>
          <w:lang w:val="en-US" w:eastAsia="en-ZA"/>
        </w:rPr>
        <w:t>se limitations</w:t>
      </w:r>
      <w:r w:rsidR="00CF1B88" w:rsidRPr="00B14087">
        <w:rPr>
          <w:rFonts w:ascii="Arial" w:hAnsi="Arial" w:cs="Arial"/>
          <w:color w:val="242121"/>
          <w:lang w:val="en-US" w:eastAsia="en-ZA"/>
        </w:rPr>
        <w:t xml:space="preserve">. The result is that no rational connection has been established between the </w:t>
      </w:r>
      <w:r w:rsidR="002652AC">
        <w:rPr>
          <w:rFonts w:ascii="Arial" w:hAnsi="Arial" w:cs="Arial"/>
          <w:color w:val="242121"/>
          <w:lang w:val="en-US" w:eastAsia="en-ZA"/>
        </w:rPr>
        <w:t>limitations</w:t>
      </w:r>
      <w:r w:rsidR="00CF1B88" w:rsidRPr="00B14087">
        <w:rPr>
          <w:rFonts w:ascii="Arial" w:hAnsi="Arial" w:cs="Arial"/>
          <w:color w:val="242121"/>
          <w:lang w:val="en-US" w:eastAsia="en-ZA"/>
        </w:rPr>
        <w:t xml:space="preserve"> and their ostensible purpose. They are also disproportional because their necessity has not been demonstrated</w:t>
      </w:r>
      <w:r w:rsidR="0075055A">
        <w:rPr>
          <w:rFonts w:ascii="Arial" w:hAnsi="Arial" w:cs="Arial"/>
          <w:color w:val="242121"/>
          <w:lang w:val="en-US" w:eastAsia="en-ZA"/>
        </w:rPr>
        <w:t xml:space="preserve">. </w:t>
      </w:r>
      <w:r w:rsidR="006961C1">
        <w:rPr>
          <w:rFonts w:ascii="Arial" w:hAnsi="Arial" w:cs="Arial"/>
          <w:color w:val="242121"/>
          <w:lang w:val="en-US" w:eastAsia="en-ZA"/>
        </w:rPr>
        <w:t xml:space="preserve"> </w:t>
      </w:r>
    </w:p>
    <w:p w:rsidR="00D812EE" w:rsidRDefault="00D812EE" w:rsidP="006961C1">
      <w:pPr>
        <w:spacing w:line="480" w:lineRule="auto"/>
        <w:jc w:val="both"/>
        <w:rPr>
          <w:rFonts w:ascii="Arial" w:hAnsi="Arial" w:cs="Arial"/>
          <w:color w:val="242121"/>
          <w:lang w:val="en-US" w:eastAsia="en-ZA"/>
        </w:rPr>
      </w:pPr>
    </w:p>
    <w:p w:rsidR="004D1BC2" w:rsidRDefault="00D43390" w:rsidP="004D1BC2">
      <w:pPr>
        <w:spacing w:line="480" w:lineRule="auto"/>
        <w:jc w:val="both"/>
        <w:rPr>
          <w:rFonts w:ascii="Arial" w:hAnsi="Arial" w:cs="Arial"/>
        </w:rPr>
      </w:pPr>
      <w:r>
        <w:rPr>
          <w:rFonts w:ascii="Arial" w:hAnsi="Arial" w:cs="Arial"/>
        </w:rPr>
        <w:t>[6</w:t>
      </w:r>
      <w:r w:rsidR="00550D83">
        <w:rPr>
          <w:rFonts w:ascii="Arial" w:hAnsi="Arial" w:cs="Arial"/>
        </w:rPr>
        <w:t>7</w:t>
      </w:r>
      <w:r>
        <w:rPr>
          <w:rFonts w:ascii="Arial" w:hAnsi="Arial" w:cs="Arial"/>
        </w:rPr>
        <w:t>]</w:t>
      </w:r>
      <w:r w:rsidR="006D7995">
        <w:rPr>
          <w:rFonts w:ascii="Arial" w:hAnsi="Arial" w:cs="Arial"/>
        </w:rPr>
        <w:tab/>
      </w:r>
      <w:r w:rsidR="006961C1">
        <w:rPr>
          <w:rFonts w:ascii="Arial" w:hAnsi="Arial" w:cs="Arial"/>
        </w:rPr>
        <w:t>The right to non-</w:t>
      </w:r>
      <w:proofErr w:type="spellStart"/>
      <w:r w:rsidR="006961C1">
        <w:rPr>
          <w:rFonts w:ascii="Arial" w:hAnsi="Arial" w:cs="Arial"/>
        </w:rPr>
        <w:t>refoulement</w:t>
      </w:r>
      <w:proofErr w:type="spellEnd"/>
      <w:r w:rsidR="006961C1">
        <w:rPr>
          <w:rFonts w:ascii="Arial" w:hAnsi="Arial" w:cs="Arial"/>
        </w:rPr>
        <w:t xml:space="preserve"> is of great importance in the overall constitutional scheme, as it </w:t>
      </w:r>
      <w:r w:rsidR="006961C1" w:rsidRPr="00870259">
        <w:rPr>
          <w:rFonts w:ascii="Arial" w:hAnsi="Arial" w:cs="Arial"/>
        </w:rPr>
        <w:t>recognises human beings right to dignity</w:t>
      </w:r>
      <w:r w:rsidR="006961C1">
        <w:rPr>
          <w:rFonts w:ascii="Arial" w:hAnsi="Arial" w:cs="Arial"/>
        </w:rPr>
        <w:t>.</w:t>
      </w:r>
      <w:r w:rsidR="008652BD">
        <w:rPr>
          <w:rFonts w:ascii="Arial" w:hAnsi="Arial" w:cs="Arial"/>
        </w:rPr>
        <w:t xml:space="preserve"> In </w:t>
      </w:r>
      <w:r w:rsidR="008652BD" w:rsidRPr="00E826CE">
        <w:rPr>
          <w:rFonts w:ascii="Arial" w:hAnsi="Arial" w:cs="Arial"/>
          <w:b/>
          <w:bCs/>
          <w:iCs/>
        </w:rPr>
        <w:t xml:space="preserve">S v </w:t>
      </w:r>
      <w:proofErr w:type="spellStart"/>
      <w:r w:rsidR="008652BD" w:rsidRPr="00E826CE">
        <w:rPr>
          <w:rFonts w:ascii="Arial" w:hAnsi="Arial" w:cs="Arial"/>
          <w:b/>
          <w:bCs/>
          <w:iCs/>
        </w:rPr>
        <w:t>Makwanyane</w:t>
      </w:r>
      <w:proofErr w:type="spellEnd"/>
      <w:r w:rsidR="00C04DA7">
        <w:rPr>
          <w:rStyle w:val="FootnoteReference"/>
          <w:rFonts w:ascii="Arial" w:hAnsi="Arial" w:cs="Arial"/>
          <w:bCs/>
          <w:i/>
          <w:iCs/>
        </w:rPr>
        <w:footnoteReference w:id="43"/>
      </w:r>
      <w:r w:rsidR="008652BD" w:rsidRPr="000A215E">
        <w:rPr>
          <w:rFonts w:ascii="Arial" w:hAnsi="Arial" w:cs="Arial"/>
          <w:b/>
        </w:rPr>
        <w:t xml:space="preserve"> </w:t>
      </w:r>
      <w:r w:rsidR="008652BD">
        <w:rPr>
          <w:rFonts w:ascii="Arial" w:hAnsi="Arial" w:cs="Arial"/>
        </w:rPr>
        <w:t>the Constitutional Court stated that</w:t>
      </w:r>
      <w:r w:rsidR="00301067">
        <w:rPr>
          <w:rFonts w:ascii="Arial" w:hAnsi="Arial" w:cs="Arial"/>
        </w:rPr>
        <w:t xml:space="preserve"> the right to dignity and the right to life are intertwined, and are the most important of all human rights. The right to dignity is afforded to everyone. </w:t>
      </w:r>
      <w:r w:rsidR="004D1BC2">
        <w:rPr>
          <w:rFonts w:ascii="Arial" w:hAnsi="Arial" w:cs="Arial"/>
        </w:rPr>
        <w:t xml:space="preserve">In </w:t>
      </w:r>
      <w:r w:rsidR="00301067" w:rsidRPr="00E826CE">
        <w:rPr>
          <w:rFonts w:ascii="Arial" w:hAnsi="Arial" w:cs="Arial"/>
          <w:b/>
          <w:bCs/>
          <w:iCs/>
        </w:rPr>
        <w:t>Lawyers for Human Rights v Minister of Home Affairs</w:t>
      </w:r>
      <w:r w:rsidR="00C04DA7" w:rsidRPr="00E826CE">
        <w:rPr>
          <w:rStyle w:val="FootnoteReference"/>
          <w:rFonts w:ascii="Arial" w:hAnsi="Arial" w:cs="Arial"/>
          <w:b/>
          <w:bCs/>
          <w:iCs/>
        </w:rPr>
        <w:footnoteReference w:id="44"/>
      </w:r>
      <w:r w:rsidR="000A215E" w:rsidRPr="00E826CE">
        <w:rPr>
          <w:rFonts w:ascii="Arial" w:hAnsi="Arial" w:cs="Arial"/>
          <w:b/>
        </w:rPr>
        <w:t xml:space="preserve"> </w:t>
      </w:r>
      <w:r w:rsidR="00190CE9">
        <w:rPr>
          <w:rFonts w:ascii="Arial" w:hAnsi="Arial" w:cs="Arial"/>
        </w:rPr>
        <w:t>t</w:t>
      </w:r>
      <w:r w:rsidR="004D1BC2">
        <w:rPr>
          <w:rFonts w:ascii="Arial" w:hAnsi="Arial" w:cs="Arial"/>
        </w:rPr>
        <w:t xml:space="preserve">he Constitutional Court held that as such, it should be understood to apply to everyone, both citizens as well as foreigners who may be in the country but have not been granted permission to enter or remain. In </w:t>
      </w:r>
      <w:r w:rsidR="000A215E" w:rsidRPr="00E826CE">
        <w:rPr>
          <w:rFonts w:ascii="Arial" w:hAnsi="Arial" w:cs="Arial"/>
          <w:b/>
          <w:bCs/>
          <w:iCs/>
        </w:rPr>
        <w:t>Minister of Home Affairs and O</w:t>
      </w:r>
      <w:r w:rsidR="009C3DDB" w:rsidRPr="00E826CE">
        <w:rPr>
          <w:rFonts w:ascii="Arial" w:hAnsi="Arial" w:cs="Arial"/>
          <w:b/>
          <w:bCs/>
          <w:iCs/>
        </w:rPr>
        <w:t>thers</w:t>
      </w:r>
      <w:r w:rsidR="000A215E" w:rsidRPr="00E826CE">
        <w:rPr>
          <w:rFonts w:ascii="Arial" w:hAnsi="Arial" w:cs="Arial"/>
          <w:b/>
          <w:bCs/>
          <w:iCs/>
        </w:rPr>
        <w:t xml:space="preserve"> v </w:t>
      </w:r>
      <w:proofErr w:type="spellStart"/>
      <w:r w:rsidR="000A215E" w:rsidRPr="00E826CE">
        <w:rPr>
          <w:rFonts w:ascii="Arial" w:hAnsi="Arial" w:cs="Arial"/>
          <w:b/>
          <w:bCs/>
          <w:iCs/>
        </w:rPr>
        <w:t>Watchenuka</w:t>
      </w:r>
      <w:proofErr w:type="spellEnd"/>
      <w:r w:rsidR="000A215E" w:rsidRPr="00E826CE">
        <w:rPr>
          <w:rFonts w:ascii="Arial" w:hAnsi="Arial" w:cs="Arial"/>
          <w:b/>
          <w:bCs/>
          <w:iCs/>
        </w:rPr>
        <w:t xml:space="preserve"> and Another</w:t>
      </w:r>
      <w:r w:rsidR="00C04DA7">
        <w:rPr>
          <w:rStyle w:val="FootnoteReference"/>
          <w:rFonts w:ascii="Arial" w:hAnsi="Arial" w:cs="Arial"/>
          <w:b/>
        </w:rPr>
        <w:footnoteReference w:id="45"/>
      </w:r>
      <w:r w:rsidR="004D1BC2">
        <w:rPr>
          <w:rFonts w:ascii="Arial" w:hAnsi="Arial" w:cs="Arial"/>
        </w:rPr>
        <w:t>, the principal was affirmed in the Supreme Court of Appeal.</w:t>
      </w:r>
    </w:p>
    <w:p w:rsidR="004D1BC2" w:rsidRDefault="004D1BC2" w:rsidP="00C04DA7">
      <w:pPr>
        <w:spacing w:line="480" w:lineRule="auto"/>
        <w:jc w:val="both"/>
        <w:rPr>
          <w:rFonts w:ascii="Arial" w:hAnsi="Arial" w:cs="Arial"/>
        </w:rPr>
      </w:pPr>
    </w:p>
    <w:p w:rsidR="00422EA0" w:rsidRDefault="00DB595F" w:rsidP="00C04DA7">
      <w:pPr>
        <w:spacing w:line="480" w:lineRule="auto"/>
        <w:jc w:val="both"/>
        <w:rPr>
          <w:rFonts w:ascii="Arial" w:hAnsi="Arial" w:cs="Arial"/>
        </w:rPr>
      </w:pPr>
      <w:r>
        <w:rPr>
          <w:rFonts w:ascii="Arial" w:hAnsi="Arial" w:cs="Arial"/>
        </w:rPr>
        <w:t>[68]</w:t>
      </w:r>
      <w:r>
        <w:rPr>
          <w:rFonts w:ascii="Arial" w:hAnsi="Arial" w:cs="Arial"/>
        </w:rPr>
        <w:tab/>
      </w:r>
      <w:r w:rsidR="004657ED">
        <w:rPr>
          <w:rFonts w:ascii="Arial" w:hAnsi="Arial" w:cs="Arial"/>
        </w:rPr>
        <w:t xml:space="preserve">Consequently, </w:t>
      </w:r>
      <w:r w:rsidR="00D43390">
        <w:rPr>
          <w:rFonts w:ascii="Arial" w:hAnsi="Arial" w:cs="Arial"/>
        </w:rPr>
        <w:t>it ha</w:t>
      </w:r>
      <w:r w:rsidR="004657ED">
        <w:rPr>
          <w:rFonts w:ascii="Arial" w:hAnsi="Arial" w:cs="Arial"/>
        </w:rPr>
        <w:t>s</w:t>
      </w:r>
      <w:r w:rsidR="00812DD7">
        <w:rPr>
          <w:rFonts w:ascii="Arial" w:hAnsi="Arial" w:cs="Arial"/>
        </w:rPr>
        <w:t xml:space="preserve"> been demonstrated that </w:t>
      </w:r>
      <w:r w:rsidR="006961C1">
        <w:rPr>
          <w:rFonts w:ascii="Arial" w:hAnsi="Arial" w:cs="Arial"/>
        </w:rPr>
        <w:t xml:space="preserve">the impugned provisions </w:t>
      </w:r>
      <w:r w:rsidR="006961C1" w:rsidRPr="00BC0774">
        <w:rPr>
          <w:rFonts w:ascii="Arial" w:hAnsi="Arial" w:cs="Arial"/>
        </w:rPr>
        <w:t>infringe on the right to protection under refugee laws as</w:t>
      </w:r>
      <w:r w:rsidR="006961C1">
        <w:rPr>
          <w:rFonts w:ascii="Arial" w:hAnsi="Arial" w:cs="Arial"/>
        </w:rPr>
        <w:t xml:space="preserve"> </w:t>
      </w:r>
      <w:r w:rsidR="006961C1" w:rsidRPr="00BC0774">
        <w:rPr>
          <w:rFonts w:ascii="Arial" w:hAnsi="Arial" w:cs="Arial"/>
        </w:rPr>
        <w:t>e</w:t>
      </w:r>
      <w:r w:rsidR="006961C1">
        <w:rPr>
          <w:rFonts w:ascii="Arial" w:hAnsi="Arial" w:cs="Arial"/>
        </w:rPr>
        <w:t xml:space="preserve">nunciated </w:t>
      </w:r>
      <w:r w:rsidR="006961C1" w:rsidRPr="00BC0774">
        <w:rPr>
          <w:rFonts w:ascii="Arial" w:hAnsi="Arial" w:cs="Arial"/>
        </w:rPr>
        <w:t xml:space="preserve">in Article 33 of the Convention and Protocol, as well as </w:t>
      </w:r>
      <w:r w:rsidR="006961C1">
        <w:rPr>
          <w:rFonts w:ascii="Arial" w:hAnsi="Arial" w:cs="Arial"/>
        </w:rPr>
        <w:t xml:space="preserve">the Refugees Act. </w:t>
      </w:r>
      <w:r w:rsidR="006961C1" w:rsidRPr="00870259">
        <w:rPr>
          <w:rFonts w:ascii="Arial" w:hAnsi="Arial" w:cs="Arial"/>
        </w:rPr>
        <w:t xml:space="preserve">I am </w:t>
      </w:r>
      <w:r w:rsidR="006961C1">
        <w:rPr>
          <w:rFonts w:ascii="Arial" w:hAnsi="Arial" w:cs="Arial"/>
        </w:rPr>
        <w:t xml:space="preserve">accordingly </w:t>
      </w:r>
      <w:r w:rsidR="006961C1" w:rsidRPr="00870259">
        <w:rPr>
          <w:rFonts w:ascii="Arial" w:hAnsi="Arial" w:cs="Arial"/>
        </w:rPr>
        <w:t>satisfied</w:t>
      </w:r>
      <w:r w:rsidR="006961C1">
        <w:rPr>
          <w:rFonts w:ascii="Arial" w:hAnsi="Arial" w:cs="Arial"/>
          <w:b/>
        </w:rPr>
        <w:t xml:space="preserve"> </w:t>
      </w:r>
      <w:r w:rsidR="006961C1" w:rsidRPr="00870259">
        <w:rPr>
          <w:rFonts w:ascii="Arial" w:hAnsi="Arial" w:cs="Arial"/>
        </w:rPr>
        <w:t>that the</w:t>
      </w:r>
      <w:r w:rsidR="006961C1">
        <w:rPr>
          <w:rFonts w:ascii="Arial" w:hAnsi="Arial" w:cs="Arial"/>
          <w:b/>
        </w:rPr>
        <w:t xml:space="preserve"> </w:t>
      </w:r>
      <w:r w:rsidR="006961C1" w:rsidRPr="00870259">
        <w:rPr>
          <w:rFonts w:ascii="Arial" w:hAnsi="Arial" w:cs="Arial"/>
        </w:rPr>
        <w:t>r</w:t>
      </w:r>
      <w:r w:rsidR="006961C1">
        <w:rPr>
          <w:rFonts w:ascii="Arial" w:hAnsi="Arial" w:cs="Arial"/>
        </w:rPr>
        <w:t>espondents’ justification for the infringement on the right to non-</w:t>
      </w:r>
      <w:proofErr w:type="spellStart"/>
      <w:r w:rsidR="006961C1">
        <w:rPr>
          <w:rFonts w:ascii="Arial" w:hAnsi="Arial" w:cs="Arial"/>
        </w:rPr>
        <w:t>refoulement</w:t>
      </w:r>
      <w:proofErr w:type="spellEnd"/>
      <w:r w:rsidR="006961C1">
        <w:rPr>
          <w:rFonts w:ascii="Arial" w:hAnsi="Arial" w:cs="Arial"/>
        </w:rPr>
        <w:t xml:space="preserve"> does </w:t>
      </w:r>
      <w:r w:rsidR="006961C1">
        <w:rPr>
          <w:rFonts w:ascii="Arial" w:hAnsi="Arial" w:cs="Arial"/>
        </w:rPr>
        <w:lastRenderedPageBreak/>
        <w:t xml:space="preserve">not withstand constitutional scrutiny.  </w:t>
      </w:r>
      <w:r w:rsidR="006961C1">
        <w:rPr>
          <w:rFonts w:ascii="Arial" w:hAnsi="Arial" w:cs="Arial"/>
          <w:color w:val="242121"/>
          <w:lang w:val="en-US" w:eastAsia="en-ZA"/>
        </w:rPr>
        <w:t xml:space="preserve">Accordingly, after balancing all the relevant factors listed in section 36 (1), </w:t>
      </w:r>
      <w:r w:rsidR="006961C1" w:rsidRPr="00B14087">
        <w:rPr>
          <w:rFonts w:ascii="Arial" w:hAnsi="Arial" w:cs="Arial"/>
          <w:color w:val="242121"/>
          <w:lang w:val="en-US" w:eastAsia="en-ZA"/>
        </w:rPr>
        <w:t xml:space="preserve">the infringements of fundamental rights brought about by </w:t>
      </w:r>
      <w:r w:rsidR="006961C1">
        <w:rPr>
          <w:rFonts w:ascii="Arial" w:hAnsi="Arial" w:cs="Arial"/>
          <w:color w:val="242121"/>
          <w:lang w:val="en-US" w:eastAsia="en-ZA"/>
        </w:rPr>
        <w:t xml:space="preserve">the impugned provisions </w:t>
      </w:r>
      <w:r w:rsidR="006961C1" w:rsidRPr="00B14087">
        <w:rPr>
          <w:rFonts w:ascii="Arial" w:hAnsi="Arial" w:cs="Arial"/>
          <w:color w:val="242121"/>
          <w:lang w:val="en-US" w:eastAsia="en-ZA"/>
        </w:rPr>
        <w:t>have not been justified</w:t>
      </w:r>
      <w:r w:rsidR="006961C1">
        <w:rPr>
          <w:rFonts w:ascii="Arial" w:hAnsi="Arial" w:cs="Arial"/>
          <w:color w:val="242121"/>
          <w:lang w:val="en-US" w:eastAsia="en-ZA"/>
        </w:rPr>
        <w:t xml:space="preserve">. It follows that </w:t>
      </w:r>
      <w:r w:rsidR="006961C1" w:rsidRPr="00F2117E">
        <w:rPr>
          <w:rFonts w:ascii="Arial" w:hAnsi="Arial" w:cs="Arial"/>
        </w:rPr>
        <w:t xml:space="preserve">the </w:t>
      </w:r>
      <w:r w:rsidR="006961C1">
        <w:rPr>
          <w:rFonts w:ascii="Arial" w:hAnsi="Arial" w:cs="Arial"/>
        </w:rPr>
        <w:t xml:space="preserve">impugned provisions are inconsistent with the Constitution, and therefore invalid. </w:t>
      </w:r>
    </w:p>
    <w:p w:rsidR="004D1BC2" w:rsidRDefault="004D1BC2" w:rsidP="00C04DA7">
      <w:pPr>
        <w:spacing w:line="480" w:lineRule="auto"/>
        <w:jc w:val="both"/>
        <w:rPr>
          <w:rFonts w:ascii="Arial" w:hAnsi="Arial" w:cs="Arial"/>
        </w:rPr>
      </w:pPr>
    </w:p>
    <w:p w:rsidR="00BC0774" w:rsidRPr="00F2117E" w:rsidRDefault="00422EA0" w:rsidP="00422EA0">
      <w:pPr>
        <w:spacing w:line="480" w:lineRule="auto"/>
        <w:jc w:val="both"/>
        <w:rPr>
          <w:rFonts w:ascii="Arial" w:hAnsi="Arial" w:cs="Arial"/>
          <w:b/>
        </w:rPr>
      </w:pPr>
      <w:r>
        <w:rPr>
          <w:rFonts w:ascii="Arial" w:hAnsi="Arial" w:cs="Arial"/>
        </w:rPr>
        <w:t>[</w:t>
      </w:r>
      <w:r w:rsidR="00524016">
        <w:rPr>
          <w:rFonts w:ascii="Arial" w:hAnsi="Arial" w:cs="Arial"/>
        </w:rPr>
        <w:t>6</w:t>
      </w:r>
      <w:r w:rsidR="00DB595F">
        <w:rPr>
          <w:rFonts w:ascii="Arial" w:hAnsi="Arial" w:cs="Arial"/>
        </w:rPr>
        <w:t>9</w:t>
      </w:r>
      <w:r>
        <w:rPr>
          <w:rFonts w:ascii="Arial" w:hAnsi="Arial" w:cs="Arial"/>
        </w:rPr>
        <w:t xml:space="preserve">]   With regard to costs, </w:t>
      </w:r>
      <w:r w:rsidR="006D7995">
        <w:rPr>
          <w:rFonts w:ascii="Arial" w:hAnsi="Arial" w:cs="Arial"/>
        </w:rPr>
        <w:t xml:space="preserve">the applicants launched this application to assert the constitutional rights of </w:t>
      </w:r>
      <w:r w:rsidR="00363FC7">
        <w:rPr>
          <w:rFonts w:ascii="Arial" w:hAnsi="Arial" w:cs="Arial"/>
        </w:rPr>
        <w:t>indigent, vulnerable and marginalised asylum seekers</w:t>
      </w:r>
      <w:r w:rsidR="006D7995">
        <w:rPr>
          <w:rFonts w:ascii="Arial" w:hAnsi="Arial" w:cs="Arial"/>
        </w:rPr>
        <w:t xml:space="preserve">, and to compel the respondents to act in accordance with its constitutional and statutory. </w:t>
      </w:r>
      <w:r>
        <w:rPr>
          <w:rFonts w:ascii="Arial" w:hAnsi="Arial" w:cs="Arial"/>
        </w:rPr>
        <w:t xml:space="preserve">Consequently, the </w:t>
      </w:r>
      <w:proofErr w:type="spellStart"/>
      <w:r>
        <w:rPr>
          <w:rFonts w:ascii="Arial" w:hAnsi="Arial" w:cs="Arial"/>
        </w:rPr>
        <w:t>Biowatch</w:t>
      </w:r>
      <w:proofErr w:type="spellEnd"/>
      <w:r>
        <w:rPr>
          <w:rFonts w:ascii="Arial" w:hAnsi="Arial" w:cs="Arial"/>
        </w:rPr>
        <w:t xml:space="preserve"> principle is applied. </w:t>
      </w:r>
    </w:p>
    <w:p w:rsidR="00C04DA7" w:rsidRDefault="004D32B4" w:rsidP="00C04DA7">
      <w:pPr>
        <w:spacing w:line="480" w:lineRule="auto"/>
        <w:jc w:val="both"/>
        <w:rPr>
          <w:rFonts w:ascii="Arial" w:hAnsi="Arial" w:cs="Arial"/>
          <w:b/>
        </w:rPr>
      </w:pPr>
      <w:r w:rsidRPr="00F2117E">
        <w:rPr>
          <w:rFonts w:ascii="Arial" w:hAnsi="Arial" w:cs="Arial"/>
          <w:b/>
        </w:rPr>
        <w:t xml:space="preserve"> </w:t>
      </w:r>
    </w:p>
    <w:p w:rsidR="00E7176B" w:rsidRDefault="00E7176B" w:rsidP="00C04DA7">
      <w:pPr>
        <w:spacing w:line="480" w:lineRule="auto"/>
        <w:jc w:val="both"/>
        <w:rPr>
          <w:rFonts w:ascii="Arial" w:hAnsi="Arial" w:cs="Arial"/>
          <w:color w:val="242121"/>
          <w:lang w:val="en-US"/>
        </w:rPr>
      </w:pPr>
      <w:r>
        <w:rPr>
          <w:rFonts w:ascii="Arial" w:hAnsi="Arial" w:cs="Arial"/>
          <w:color w:val="242121"/>
          <w:lang w:val="en-US"/>
        </w:rPr>
        <w:t>[</w:t>
      </w:r>
      <w:r w:rsidR="00DB595F">
        <w:rPr>
          <w:rFonts w:ascii="Arial" w:hAnsi="Arial" w:cs="Arial"/>
          <w:color w:val="242121"/>
          <w:lang w:val="en-US"/>
        </w:rPr>
        <w:t>70</w:t>
      </w:r>
      <w:r>
        <w:rPr>
          <w:rFonts w:ascii="Arial" w:hAnsi="Arial" w:cs="Arial"/>
          <w:color w:val="242121"/>
          <w:lang w:val="en-US"/>
        </w:rPr>
        <w:t>]</w:t>
      </w:r>
      <w:r w:rsidR="00550D83">
        <w:rPr>
          <w:rFonts w:ascii="Arial" w:hAnsi="Arial" w:cs="Arial"/>
          <w:color w:val="242121"/>
          <w:lang w:val="en-US"/>
        </w:rPr>
        <w:tab/>
      </w:r>
      <w:r>
        <w:rPr>
          <w:rFonts w:ascii="Arial" w:hAnsi="Arial" w:cs="Arial"/>
          <w:color w:val="242121"/>
          <w:lang w:val="en-US"/>
        </w:rPr>
        <w:t>In the result the following order is made:</w:t>
      </w:r>
    </w:p>
    <w:p w:rsidR="00E8686C" w:rsidRDefault="00E8686C" w:rsidP="00E7176B">
      <w:pPr>
        <w:pStyle w:val="NormalWeb"/>
        <w:shd w:val="clear" w:color="auto" w:fill="FFFFFF"/>
        <w:spacing w:before="144" w:beforeAutospacing="0" w:after="0" w:afterAutospacing="0" w:line="480" w:lineRule="atLeast"/>
        <w:ind w:firstLine="709"/>
        <w:rPr>
          <w:rFonts w:ascii="Verdana" w:hAnsi="Verdana"/>
          <w:color w:val="242121"/>
          <w:sz w:val="27"/>
          <w:szCs w:val="27"/>
          <w:lang w:val="en-US"/>
        </w:rPr>
      </w:pPr>
      <w:r>
        <w:rPr>
          <w:rFonts w:ascii="Arial" w:hAnsi="Arial" w:cs="Arial"/>
          <w:color w:val="242121"/>
          <w:lang w:val="en-US"/>
        </w:rPr>
        <w:t>It is declared th</w:t>
      </w:r>
      <w:r w:rsidR="00D07758">
        <w:rPr>
          <w:rFonts w:ascii="Arial" w:hAnsi="Arial" w:cs="Arial"/>
          <w:color w:val="242121"/>
          <w:lang w:val="en-US"/>
        </w:rPr>
        <w:t>a</w:t>
      </w:r>
      <w:r>
        <w:rPr>
          <w:rFonts w:ascii="Arial" w:hAnsi="Arial" w:cs="Arial"/>
          <w:color w:val="242121"/>
          <w:lang w:val="en-US"/>
        </w:rPr>
        <w:t>t:</w:t>
      </w:r>
    </w:p>
    <w:p w:rsidR="00534304" w:rsidRDefault="004973F6" w:rsidP="00534304">
      <w:pPr>
        <w:pStyle w:val="NormalWeb"/>
        <w:numPr>
          <w:ilvl w:val="0"/>
          <w:numId w:val="23"/>
        </w:numPr>
        <w:shd w:val="clear" w:color="auto" w:fill="FFFFFF"/>
        <w:spacing w:before="144" w:line="480" w:lineRule="atLeast"/>
        <w:jc w:val="both"/>
        <w:rPr>
          <w:rFonts w:ascii="Arial" w:hAnsi="Arial" w:cs="Arial"/>
          <w:szCs w:val="27"/>
        </w:rPr>
      </w:pPr>
      <w:r>
        <w:rPr>
          <w:rFonts w:ascii="Arial" w:hAnsi="Arial" w:cs="Arial"/>
          <w:szCs w:val="27"/>
        </w:rPr>
        <w:t>In terms of section 172(1)(a) of the Constitution of the Republic of South Africa, 1996 s</w:t>
      </w:r>
      <w:r w:rsidR="000463C7">
        <w:rPr>
          <w:rFonts w:ascii="Arial" w:hAnsi="Arial" w:cs="Arial"/>
          <w:szCs w:val="27"/>
        </w:rPr>
        <w:t xml:space="preserve">ection </w:t>
      </w:r>
      <w:r w:rsidR="00AE3509" w:rsidRPr="00AE3509">
        <w:rPr>
          <w:rFonts w:ascii="Arial" w:hAnsi="Arial" w:cs="Arial"/>
          <w:szCs w:val="27"/>
        </w:rPr>
        <w:t xml:space="preserve">22(12) and </w:t>
      </w:r>
      <w:r w:rsidR="000463C7">
        <w:rPr>
          <w:rFonts w:ascii="Arial" w:hAnsi="Arial" w:cs="Arial"/>
          <w:szCs w:val="27"/>
        </w:rPr>
        <w:t>22</w:t>
      </w:r>
      <w:r w:rsidR="00AE3509" w:rsidRPr="00AE3509">
        <w:rPr>
          <w:rFonts w:ascii="Arial" w:hAnsi="Arial" w:cs="Arial"/>
          <w:szCs w:val="27"/>
        </w:rPr>
        <w:t xml:space="preserve">(13) of the Refugees Act 130 of 1998 </w:t>
      </w:r>
      <w:r w:rsidR="000463C7">
        <w:rPr>
          <w:rFonts w:ascii="Arial" w:hAnsi="Arial" w:cs="Arial"/>
          <w:szCs w:val="27"/>
        </w:rPr>
        <w:t>are declared to be inconsistent with the Constitu</w:t>
      </w:r>
      <w:r>
        <w:rPr>
          <w:rFonts w:ascii="Arial" w:hAnsi="Arial" w:cs="Arial"/>
          <w:szCs w:val="27"/>
        </w:rPr>
        <w:t xml:space="preserve">tion </w:t>
      </w:r>
      <w:r w:rsidR="000463C7">
        <w:rPr>
          <w:rFonts w:ascii="Arial" w:hAnsi="Arial" w:cs="Arial"/>
          <w:szCs w:val="27"/>
        </w:rPr>
        <w:t>and invalid</w:t>
      </w:r>
      <w:r w:rsidR="00191D33">
        <w:rPr>
          <w:rFonts w:ascii="Arial" w:hAnsi="Arial" w:cs="Arial"/>
          <w:szCs w:val="27"/>
        </w:rPr>
        <w:t xml:space="preserve"> to the extent that it </w:t>
      </w:r>
      <w:proofErr w:type="gramStart"/>
      <w:r w:rsidR="00191D33">
        <w:rPr>
          <w:rFonts w:ascii="Arial" w:hAnsi="Arial" w:cs="Arial"/>
          <w:szCs w:val="27"/>
        </w:rPr>
        <w:t>provide</w:t>
      </w:r>
      <w:proofErr w:type="gramEnd"/>
      <w:r w:rsidR="00191D33">
        <w:rPr>
          <w:rFonts w:ascii="Arial" w:hAnsi="Arial" w:cs="Arial"/>
          <w:szCs w:val="27"/>
        </w:rPr>
        <w:t xml:space="preserve"> that asylum seekers who have not renewed their visas in terms of section 22 of the Act within one month of the date of the expiry of the visa, are considered to have abandoned their asylum applications. </w:t>
      </w:r>
    </w:p>
    <w:p w:rsidR="00534304" w:rsidRPr="00534304" w:rsidRDefault="00534304" w:rsidP="00534304">
      <w:pPr>
        <w:pStyle w:val="NormalWeb"/>
        <w:numPr>
          <w:ilvl w:val="0"/>
          <w:numId w:val="23"/>
        </w:numPr>
        <w:shd w:val="clear" w:color="auto" w:fill="FFFFFF"/>
        <w:spacing w:before="144" w:line="480" w:lineRule="atLeast"/>
        <w:jc w:val="both"/>
        <w:rPr>
          <w:rFonts w:ascii="Arial" w:hAnsi="Arial" w:cs="Arial"/>
          <w:szCs w:val="27"/>
        </w:rPr>
      </w:pPr>
      <w:r w:rsidRPr="00534304">
        <w:rPr>
          <w:rFonts w:ascii="Arial" w:hAnsi="Arial" w:cs="Arial"/>
          <w:szCs w:val="27"/>
        </w:rPr>
        <w:t>It is declared that the State is obliged by section 7(2) of the Constitution to respect, protect, promote and fulfil the rights in sections 9, 10, 28, and 34 of the Constitution by preparing, initiating, introducing, enacting and bringing into operation, diligently and without delay as required by section 237 of the Constitution, legislation to ameliorate and amend part (a) of the order above-mentioned.</w:t>
      </w:r>
    </w:p>
    <w:p w:rsidR="000463C7" w:rsidRPr="00534304" w:rsidRDefault="000463C7" w:rsidP="00E7176B">
      <w:pPr>
        <w:pStyle w:val="NormalWeb"/>
        <w:numPr>
          <w:ilvl w:val="0"/>
          <w:numId w:val="23"/>
        </w:numPr>
        <w:shd w:val="clear" w:color="auto" w:fill="FFFFFF"/>
        <w:spacing w:before="144" w:beforeAutospacing="0" w:after="0" w:afterAutospacing="0" w:line="480" w:lineRule="atLeast"/>
        <w:jc w:val="both"/>
        <w:rPr>
          <w:rFonts w:ascii="Arial" w:hAnsi="Arial" w:cs="Arial"/>
          <w:color w:val="242121"/>
          <w:lang w:val="en-US"/>
        </w:rPr>
      </w:pPr>
      <w:r w:rsidRPr="00534304">
        <w:rPr>
          <w:rFonts w:ascii="Arial" w:hAnsi="Arial" w:cs="Arial"/>
          <w:szCs w:val="27"/>
        </w:rPr>
        <w:lastRenderedPageBreak/>
        <w:t xml:space="preserve">Regulation </w:t>
      </w:r>
      <w:r w:rsidR="00AE3509" w:rsidRPr="00534304">
        <w:rPr>
          <w:rFonts w:ascii="Arial" w:hAnsi="Arial" w:cs="Arial"/>
          <w:szCs w:val="27"/>
        </w:rPr>
        <w:t xml:space="preserve">9 and Form 3 of the </w:t>
      </w:r>
      <w:r w:rsidRPr="00534304">
        <w:rPr>
          <w:rFonts w:ascii="Arial" w:hAnsi="Arial" w:cs="Arial"/>
          <w:szCs w:val="27"/>
        </w:rPr>
        <w:t xml:space="preserve">Refugee </w:t>
      </w:r>
      <w:r w:rsidR="00AE3509" w:rsidRPr="00534304">
        <w:rPr>
          <w:rFonts w:ascii="Arial" w:hAnsi="Arial" w:cs="Arial"/>
          <w:szCs w:val="27"/>
        </w:rPr>
        <w:t xml:space="preserve">Regulations, </w:t>
      </w:r>
      <w:r w:rsidRPr="00534304">
        <w:rPr>
          <w:rFonts w:ascii="Arial" w:hAnsi="Arial" w:cs="Arial"/>
          <w:szCs w:val="27"/>
        </w:rPr>
        <w:t>published in GNR 1707</w:t>
      </w:r>
      <w:r w:rsidR="005C7D8C" w:rsidRPr="00534304">
        <w:rPr>
          <w:rFonts w:ascii="Arial" w:hAnsi="Arial" w:cs="Arial"/>
          <w:szCs w:val="27"/>
        </w:rPr>
        <w:t xml:space="preserve"> </w:t>
      </w:r>
      <w:r w:rsidRPr="00534304">
        <w:rPr>
          <w:rFonts w:ascii="Arial" w:hAnsi="Arial" w:cs="Arial"/>
          <w:szCs w:val="27"/>
        </w:rPr>
        <w:t>Government Gazette 42932, on 27 December 2019</w:t>
      </w:r>
      <w:r w:rsidR="003E09F2">
        <w:rPr>
          <w:rFonts w:ascii="Arial" w:hAnsi="Arial" w:cs="Arial"/>
          <w:szCs w:val="27"/>
        </w:rPr>
        <w:t xml:space="preserve"> </w:t>
      </w:r>
      <w:r w:rsidRPr="00534304">
        <w:rPr>
          <w:rFonts w:ascii="Arial" w:hAnsi="Arial" w:cs="Arial"/>
          <w:szCs w:val="27"/>
        </w:rPr>
        <w:t>(“the Regulations”) are declared to be:</w:t>
      </w:r>
    </w:p>
    <w:p w:rsidR="000463C7" w:rsidRPr="00534304" w:rsidRDefault="000463C7" w:rsidP="00E7176B">
      <w:pPr>
        <w:pStyle w:val="NormalWeb"/>
        <w:numPr>
          <w:ilvl w:val="0"/>
          <w:numId w:val="41"/>
        </w:numPr>
        <w:shd w:val="clear" w:color="auto" w:fill="FFFFFF"/>
        <w:spacing w:before="144" w:beforeAutospacing="0" w:after="0" w:afterAutospacing="0" w:line="480" w:lineRule="atLeast"/>
        <w:jc w:val="both"/>
        <w:rPr>
          <w:rFonts w:ascii="Arial" w:hAnsi="Arial" w:cs="Arial"/>
          <w:color w:val="242121"/>
          <w:lang w:val="en-US"/>
        </w:rPr>
      </w:pPr>
      <w:r w:rsidRPr="00534304">
        <w:rPr>
          <w:rFonts w:ascii="Arial" w:hAnsi="Arial" w:cs="Arial"/>
          <w:szCs w:val="27"/>
        </w:rPr>
        <w:t xml:space="preserve">Inconsistent with the Constitution and invalid; and </w:t>
      </w:r>
    </w:p>
    <w:p w:rsidR="00AE3509" w:rsidRPr="00016E93" w:rsidRDefault="000463C7" w:rsidP="00E7176B">
      <w:pPr>
        <w:pStyle w:val="NormalWeb"/>
        <w:numPr>
          <w:ilvl w:val="0"/>
          <w:numId w:val="41"/>
        </w:numPr>
        <w:shd w:val="clear" w:color="auto" w:fill="FFFFFF"/>
        <w:spacing w:before="144" w:beforeAutospacing="0" w:after="0" w:afterAutospacing="0" w:line="480" w:lineRule="atLeast"/>
        <w:jc w:val="both"/>
        <w:rPr>
          <w:rFonts w:ascii="Arial" w:hAnsi="Arial" w:cs="Arial"/>
          <w:color w:val="242121"/>
          <w:lang w:val="en-US"/>
        </w:rPr>
      </w:pPr>
      <w:r w:rsidRPr="00016E93">
        <w:rPr>
          <w:rFonts w:ascii="Arial" w:hAnsi="Arial" w:cs="Arial"/>
          <w:szCs w:val="27"/>
        </w:rPr>
        <w:t xml:space="preserve">Reviewed and set aside as unlawful and invalid. </w:t>
      </w:r>
      <w:r w:rsidR="00016E93" w:rsidRPr="00016E93">
        <w:rPr>
          <w:rFonts w:ascii="Arial" w:hAnsi="Arial" w:cs="Arial"/>
          <w:szCs w:val="27"/>
        </w:rPr>
        <w:t xml:space="preserve"> </w:t>
      </w:r>
    </w:p>
    <w:p w:rsidR="006D574C" w:rsidRPr="006E4E1D" w:rsidRDefault="00422EA0" w:rsidP="00CB7326">
      <w:pPr>
        <w:pStyle w:val="ListParagraph"/>
        <w:numPr>
          <w:ilvl w:val="0"/>
          <w:numId w:val="23"/>
        </w:numPr>
        <w:shd w:val="clear" w:color="auto" w:fill="FFFFFF"/>
        <w:spacing w:before="144" w:line="480" w:lineRule="atLeast"/>
        <w:jc w:val="both"/>
        <w:rPr>
          <w:rFonts w:ascii="Arial" w:hAnsi="Arial" w:cs="Arial"/>
          <w:color w:val="242121"/>
          <w:lang w:val="en-US"/>
        </w:rPr>
      </w:pPr>
      <w:r w:rsidRPr="006E4E1D">
        <w:rPr>
          <w:rFonts w:ascii="Arial" w:hAnsi="Arial" w:cs="Arial"/>
          <w:bCs/>
        </w:rPr>
        <w:t>The declaration of invalidity is referred to the Constitutional Court for confirmation in terms of section 172 (2) (a) of the Constitution.</w:t>
      </w:r>
      <w:r w:rsidR="006C38C3" w:rsidRPr="006E4E1D">
        <w:rPr>
          <w:rFonts w:ascii="Arial" w:hAnsi="Arial" w:cs="Arial"/>
          <w:bCs/>
        </w:rPr>
        <w:t xml:space="preserve"> </w:t>
      </w:r>
    </w:p>
    <w:p w:rsidR="00FC5174" w:rsidRDefault="00FC5174" w:rsidP="00CF3B25">
      <w:pPr>
        <w:pStyle w:val="ListParagraph"/>
        <w:numPr>
          <w:ilvl w:val="0"/>
          <w:numId w:val="23"/>
        </w:numPr>
        <w:shd w:val="clear" w:color="auto" w:fill="FFFFFF"/>
        <w:spacing w:before="144" w:line="480" w:lineRule="atLeast"/>
        <w:jc w:val="both"/>
        <w:rPr>
          <w:rFonts w:ascii="Arial" w:hAnsi="Arial" w:cs="Arial"/>
          <w:color w:val="242121"/>
          <w:lang w:val="en-US"/>
        </w:rPr>
      </w:pPr>
      <w:r w:rsidRPr="006D574C">
        <w:rPr>
          <w:rFonts w:ascii="Arial" w:hAnsi="Arial" w:cs="Arial"/>
          <w:color w:val="242121"/>
          <w:lang w:val="en-US"/>
        </w:rPr>
        <w:t>Respondent</w:t>
      </w:r>
      <w:r w:rsidR="001C373E" w:rsidRPr="006D574C">
        <w:rPr>
          <w:rFonts w:ascii="Arial" w:hAnsi="Arial" w:cs="Arial"/>
          <w:color w:val="242121"/>
          <w:lang w:val="en-US"/>
        </w:rPr>
        <w:t>s</w:t>
      </w:r>
      <w:r w:rsidRPr="006D574C">
        <w:rPr>
          <w:rFonts w:ascii="Arial" w:hAnsi="Arial" w:cs="Arial"/>
          <w:color w:val="242121"/>
          <w:lang w:val="en-US"/>
        </w:rPr>
        <w:t xml:space="preserve"> </w:t>
      </w:r>
      <w:r w:rsidR="001C373E" w:rsidRPr="006D574C">
        <w:rPr>
          <w:rFonts w:ascii="Arial" w:hAnsi="Arial" w:cs="Arial"/>
          <w:color w:val="242121"/>
          <w:lang w:val="en-US"/>
        </w:rPr>
        <w:t xml:space="preserve">are </w:t>
      </w:r>
      <w:r w:rsidRPr="006D574C">
        <w:rPr>
          <w:rFonts w:ascii="Arial" w:hAnsi="Arial" w:cs="Arial"/>
          <w:color w:val="242121"/>
          <w:lang w:val="en-US"/>
        </w:rPr>
        <w:t>ordered to pay the applicant</w:t>
      </w:r>
      <w:r w:rsidR="001C373E" w:rsidRPr="006D574C">
        <w:rPr>
          <w:rFonts w:ascii="Arial" w:hAnsi="Arial" w:cs="Arial"/>
          <w:color w:val="242121"/>
          <w:lang w:val="en-US"/>
        </w:rPr>
        <w:t>s’</w:t>
      </w:r>
      <w:r w:rsidRPr="006D574C">
        <w:rPr>
          <w:rFonts w:ascii="Arial" w:hAnsi="Arial" w:cs="Arial"/>
          <w:color w:val="242121"/>
          <w:lang w:val="en-US"/>
        </w:rPr>
        <w:t xml:space="preserve"> costs, such costs to include the costs of two counsel, the one paying, the other to be absolved. </w:t>
      </w:r>
    </w:p>
    <w:p w:rsidR="00F41126" w:rsidRPr="006D574C" w:rsidRDefault="00F41126" w:rsidP="00F41126">
      <w:pPr>
        <w:pStyle w:val="ListParagraph"/>
        <w:shd w:val="clear" w:color="auto" w:fill="FFFFFF"/>
        <w:spacing w:before="144" w:line="480" w:lineRule="atLeast"/>
        <w:ind w:left="1429"/>
        <w:jc w:val="both"/>
        <w:rPr>
          <w:rFonts w:ascii="Arial" w:hAnsi="Arial" w:cs="Arial"/>
          <w:color w:val="242121"/>
          <w:lang w:val="en-US"/>
        </w:rPr>
      </w:pPr>
    </w:p>
    <w:p w:rsidR="00DB7A24" w:rsidRPr="00422EA0" w:rsidRDefault="00DB7A24" w:rsidP="00DB7A24">
      <w:pPr>
        <w:pStyle w:val="ListParagraph"/>
        <w:spacing w:line="480" w:lineRule="auto"/>
        <w:ind w:left="1287"/>
        <w:jc w:val="both"/>
        <w:rPr>
          <w:rFonts w:ascii="Arial" w:hAnsi="Arial" w:cs="Arial"/>
          <w:bCs/>
        </w:rPr>
      </w:pPr>
    </w:p>
    <w:p w:rsidR="004D32B4" w:rsidRDefault="004D32B4" w:rsidP="004D32B4">
      <w:pPr>
        <w:spacing w:line="480" w:lineRule="auto"/>
        <w:rPr>
          <w:rFonts w:ascii="Arial" w:hAnsi="Arial" w:cs="Arial"/>
          <w:lang w:val="en-GB"/>
        </w:rPr>
      </w:pPr>
      <w:r>
        <w:rPr>
          <w:rFonts w:ascii="Arial" w:hAnsi="Arial" w:cs="Arial"/>
          <w:b/>
          <w:lang w:val="en-GB"/>
        </w:rPr>
        <w:t xml:space="preserve">                                                                    </w:t>
      </w:r>
      <w:r>
        <w:rPr>
          <w:rFonts w:ascii="Arial" w:hAnsi="Arial" w:cs="Arial"/>
          <w:lang w:val="en-GB"/>
        </w:rPr>
        <w:t>_________________________________</w:t>
      </w:r>
    </w:p>
    <w:p w:rsidR="00E9030E" w:rsidRDefault="004D32B4" w:rsidP="001560C8">
      <w:pPr>
        <w:spacing w:line="480" w:lineRule="auto"/>
        <w:jc w:val="right"/>
        <w:rPr>
          <w:rFonts w:ascii="Arial" w:hAnsi="Arial" w:cs="Arial"/>
          <w:b/>
          <w:bCs/>
          <w:u w:val="single"/>
        </w:rPr>
      </w:pPr>
      <w:r w:rsidRPr="007839A4">
        <w:rPr>
          <w:rFonts w:ascii="Arial" w:hAnsi="Arial" w:cs="Arial"/>
          <w:b/>
          <w:lang w:val="en-GB"/>
        </w:rPr>
        <w:t>DEPUTY JUDGE PRESIDENT GOLIATH</w:t>
      </w:r>
    </w:p>
    <w:p w:rsidR="00793AB1" w:rsidRPr="00793AB1" w:rsidRDefault="00793AB1" w:rsidP="00236FE3">
      <w:pPr>
        <w:rPr>
          <w:rFonts w:ascii="Arial" w:hAnsi="Arial" w:cs="Arial"/>
          <w:b/>
          <w:bCs/>
          <w:color w:val="FF0000"/>
          <w:u w:val="single"/>
        </w:rPr>
      </w:pPr>
    </w:p>
    <w:p w:rsidR="00E9030E" w:rsidRDefault="00E9030E" w:rsidP="00236FE3">
      <w:pPr>
        <w:rPr>
          <w:rFonts w:ascii="Arial" w:hAnsi="Arial" w:cs="Arial"/>
          <w:b/>
          <w:bCs/>
          <w:u w:val="single"/>
        </w:rPr>
      </w:pPr>
    </w:p>
    <w:p w:rsidR="00E9030E" w:rsidRDefault="00E9030E" w:rsidP="00236FE3">
      <w:pPr>
        <w:rPr>
          <w:rFonts w:ascii="Arial" w:hAnsi="Arial" w:cs="Arial"/>
          <w:b/>
          <w:bCs/>
          <w:u w:val="single"/>
        </w:rPr>
      </w:pPr>
    </w:p>
    <w:p w:rsidR="00E9030E" w:rsidRDefault="00E9030E" w:rsidP="00236FE3">
      <w:pPr>
        <w:rPr>
          <w:rFonts w:ascii="Arial" w:hAnsi="Arial" w:cs="Arial"/>
          <w:b/>
          <w:bCs/>
          <w:u w:val="single"/>
        </w:rPr>
      </w:pPr>
    </w:p>
    <w:p w:rsidR="00E9030E" w:rsidRDefault="00E9030E" w:rsidP="00236FE3">
      <w:pPr>
        <w:rPr>
          <w:rFonts w:ascii="Arial" w:hAnsi="Arial" w:cs="Arial"/>
          <w:b/>
          <w:bCs/>
          <w:u w:val="single"/>
        </w:rPr>
      </w:pPr>
    </w:p>
    <w:p w:rsidR="00E9030E" w:rsidRDefault="00E9030E" w:rsidP="00236FE3">
      <w:pPr>
        <w:rPr>
          <w:rFonts w:ascii="Arial" w:hAnsi="Arial" w:cs="Arial"/>
          <w:b/>
          <w:bCs/>
          <w:u w:val="single"/>
        </w:rPr>
      </w:pPr>
    </w:p>
    <w:p w:rsidR="00E9030E" w:rsidRDefault="00E9030E" w:rsidP="00236FE3">
      <w:pPr>
        <w:rPr>
          <w:rFonts w:ascii="Arial" w:hAnsi="Arial" w:cs="Arial"/>
          <w:b/>
          <w:bCs/>
          <w:u w:val="single"/>
        </w:rPr>
      </w:pPr>
    </w:p>
    <w:p w:rsidR="00061173" w:rsidRDefault="00061173" w:rsidP="00236FE3">
      <w:pPr>
        <w:rPr>
          <w:rFonts w:ascii="Arial" w:hAnsi="Arial" w:cs="Arial"/>
          <w:b/>
          <w:bCs/>
          <w:u w:val="single"/>
        </w:rPr>
      </w:pPr>
    </w:p>
    <w:p w:rsidR="00061173" w:rsidRDefault="00061173" w:rsidP="00236FE3">
      <w:pPr>
        <w:rPr>
          <w:rFonts w:ascii="Arial" w:hAnsi="Arial" w:cs="Arial"/>
          <w:b/>
          <w:bCs/>
          <w:u w:val="single"/>
        </w:rPr>
      </w:pPr>
    </w:p>
    <w:p w:rsidR="00061173" w:rsidRDefault="00061173" w:rsidP="00236FE3">
      <w:pPr>
        <w:rPr>
          <w:rFonts w:ascii="Arial" w:hAnsi="Arial" w:cs="Arial"/>
          <w:b/>
          <w:bCs/>
          <w:u w:val="single"/>
        </w:rPr>
      </w:pPr>
    </w:p>
    <w:sectPr w:rsidR="00061173" w:rsidSect="007B4666">
      <w:headerReference w:type="defaul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D99" w:rsidRDefault="00D41D99" w:rsidP="00A843A2">
      <w:r>
        <w:separator/>
      </w:r>
    </w:p>
    <w:p w:rsidR="00D41D99" w:rsidRDefault="00D41D99"/>
  </w:endnote>
  <w:endnote w:type="continuationSeparator" w:id="0">
    <w:p w:rsidR="00D41D99" w:rsidRDefault="00D41D99" w:rsidP="00A843A2">
      <w:r>
        <w:continuationSeparator/>
      </w:r>
    </w:p>
    <w:p w:rsidR="00D41D99" w:rsidRDefault="00D41D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D99" w:rsidRDefault="00D41D99" w:rsidP="00A843A2">
      <w:r>
        <w:separator/>
      </w:r>
    </w:p>
    <w:p w:rsidR="00D41D99" w:rsidRDefault="00D41D99"/>
  </w:footnote>
  <w:footnote w:type="continuationSeparator" w:id="0">
    <w:p w:rsidR="00D41D99" w:rsidRDefault="00D41D99" w:rsidP="00A843A2">
      <w:r>
        <w:continuationSeparator/>
      </w:r>
    </w:p>
    <w:p w:rsidR="00D41D99" w:rsidRDefault="00D41D99"/>
  </w:footnote>
  <w:footnote w:id="1">
    <w:p w:rsidR="00B76F7C" w:rsidRPr="00A66B54" w:rsidRDefault="00B76F7C" w:rsidP="004D3DE4">
      <w:pPr>
        <w:pStyle w:val="FootnoteText"/>
        <w:rPr>
          <w:rFonts w:ascii="Arial" w:hAnsi="Arial" w:cs="Arial"/>
          <w:sz w:val="16"/>
          <w:szCs w:val="16"/>
        </w:rPr>
      </w:pPr>
      <w:r>
        <w:rPr>
          <w:rStyle w:val="FootnoteReference"/>
        </w:rPr>
        <w:footnoteRef/>
      </w:r>
      <w:r>
        <w:t xml:space="preserve"> </w:t>
      </w:r>
      <w:r w:rsidRPr="00E15C42">
        <w:rPr>
          <w:rFonts w:ascii="Arial" w:hAnsi="Arial" w:cs="Arial"/>
        </w:rPr>
        <w:t>GNR 1707, Government Gazette 42932, 27 December 2019, regulation 9 and Form 3.</w:t>
      </w:r>
      <w:r w:rsidRPr="00A66B54">
        <w:rPr>
          <w:rFonts w:ascii="Arial" w:hAnsi="Arial" w:cs="Arial"/>
          <w:sz w:val="16"/>
          <w:szCs w:val="16"/>
        </w:rPr>
        <w:t xml:space="preserve"> </w:t>
      </w:r>
    </w:p>
  </w:footnote>
  <w:footnote w:id="2">
    <w:p w:rsidR="00B76F7C" w:rsidRPr="008C2C26" w:rsidRDefault="00B76F7C">
      <w:pPr>
        <w:pStyle w:val="FootnoteText"/>
        <w:rPr>
          <w:rFonts w:ascii="Arial" w:hAnsi="Arial" w:cs="Arial"/>
        </w:rPr>
      </w:pPr>
      <w:r>
        <w:rPr>
          <w:rStyle w:val="FootnoteReference"/>
        </w:rPr>
        <w:footnoteRef/>
      </w:r>
      <w:r>
        <w:t xml:space="preserve"> </w:t>
      </w:r>
      <w:r w:rsidRPr="008C2C26">
        <w:rPr>
          <w:rFonts w:ascii="Arial" w:hAnsi="Arial" w:cs="Arial"/>
        </w:rPr>
        <w:t>GNR 1707, Government Gazette 42932, 27 December 2019, regulation 12(8)</w:t>
      </w:r>
    </w:p>
  </w:footnote>
  <w:footnote w:id="3">
    <w:p w:rsidR="00B76F7C" w:rsidRPr="008C2C26" w:rsidRDefault="00B76F7C">
      <w:pPr>
        <w:pStyle w:val="FootnoteText"/>
        <w:rPr>
          <w:rFonts w:ascii="Arial" w:hAnsi="Arial" w:cs="Arial"/>
        </w:rPr>
      </w:pPr>
      <w:r w:rsidRPr="008C2C26">
        <w:rPr>
          <w:rStyle w:val="FootnoteReference"/>
          <w:rFonts w:ascii="Arial" w:hAnsi="Arial" w:cs="Arial"/>
        </w:rPr>
        <w:footnoteRef/>
      </w:r>
      <w:r w:rsidRPr="008C2C26">
        <w:rPr>
          <w:rFonts w:ascii="Arial" w:hAnsi="Arial" w:cs="Arial"/>
        </w:rPr>
        <w:t xml:space="preserve"> See GNR 1707, Government Gazette 42932, 27 December 2019</w:t>
      </w:r>
    </w:p>
  </w:footnote>
  <w:footnote w:id="4">
    <w:p w:rsidR="00B76F7C" w:rsidRPr="00452D90" w:rsidRDefault="00B76F7C">
      <w:pPr>
        <w:pStyle w:val="FootnoteText"/>
      </w:pPr>
      <w:r>
        <w:rPr>
          <w:rStyle w:val="FootnoteReference"/>
        </w:rPr>
        <w:footnoteRef/>
      </w:r>
      <w:r>
        <w:t xml:space="preserve"> </w:t>
      </w:r>
      <w:r w:rsidRPr="00791588">
        <w:rPr>
          <w:rFonts w:ascii="Arial" w:hAnsi="Arial" w:cs="Arial"/>
        </w:rPr>
        <w:t>Immigration Act 13 of 2002 No 23478</w:t>
      </w:r>
    </w:p>
  </w:footnote>
  <w:footnote w:id="5">
    <w:p w:rsidR="0096736A" w:rsidRPr="003E2A17" w:rsidRDefault="0096736A" w:rsidP="003E2A17">
      <w:pPr>
        <w:pStyle w:val="FootnoteText"/>
        <w:jc w:val="both"/>
        <w:rPr>
          <w:rFonts w:ascii="Arial" w:hAnsi="Arial" w:cs="Arial"/>
        </w:rPr>
      </w:pPr>
      <w:r w:rsidRPr="0096736A">
        <w:rPr>
          <w:rStyle w:val="FootnoteReference"/>
          <w:rFonts w:ascii="Arial" w:hAnsi="Arial" w:cs="Arial"/>
        </w:rPr>
        <w:footnoteRef/>
      </w:r>
      <w:r w:rsidRPr="0096736A">
        <w:rPr>
          <w:rFonts w:ascii="Arial" w:hAnsi="Arial" w:cs="Arial"/>
        </w:rPr>
        <w:t xml:space="preserve"> (1)</w:t>
      </w:r>
      <w:r w:rsidRPr="0096736A">
        <w:rPr>
          <w:rFonts w:ascii="Arial" w:hAnsi="Arial" w:cs="Arial"/>
        </w:rPr>
        <w:tab/>
      </w:r>
      <w:r w:rsidRPr="003E2A17">
        <w:rPr>
          <w:rFonts w:ascii="Arial" w:hAnsi="Arial" w:cs="Arial"/>
        </w:rPr>
        <w:t>The rights in the Bill of Rights may be limited only in terms of law of general application to the extent that the limitation is reasonable and justifiable in an open and democratic society based on human dignity, equality and freedom, taking into account all relevant factors, including—</w:t>
      </w:r>
    </w:p>
    <w:p w:rsidR="0096736A" w:rsidRPr="003E2A17" w:rsidRDefault="0096736A" w:rsidP="003E2A17">
      <w:pPr>
        <w:pStyle w:val="FootnoteText"/>
        <w:jc w:val="both"/>
        <w:rPr>
          <w:rFonts w:ascii="Arial" w:hAnsi="Arial" w:cs="Arial"/>
        </w:rPr>
      </w:pPr>
      <w:r w:rsidRPr="003E2A17">
        <w:rPr>
          <w:rFonts w:ascii="Arial" w:hAnsi="Arial" w:cs="Arial"/>
        </w:rPr>
        <w:t>(a)</w:t>
      </w:r>
      <w:r w:rsidRPr="003E2A17">
        <w:rPr>
          <w:rFonts w:ascii="Arial" w:hAnsi="Arial" w:cs="Arial"/>
        </w:rPr>
        <w:tab/>
        <w:t>the nature of the right;</w:t>
      </w:r>
    </w:p>
    <w:p w:rsidR="0096736A" w:rsidRPr="003E2A17" w:rsidRDefault="0096736A" w:rsidP="003E2A17">
      <w:pPr>
        <w:pStyle w:val="FootnoteText"/>
        <w:jc w:val="both"/>
        <w:rPr>
          <w:rFonts w:ascii="Arial" w:hAnsi="Arial" w:cs="Arial"/>
        </w:rPr>
      </w:pPr>
      <w:r w:rsidRPr="003E2A17">
        <w:rPr>
          <w:rFonts w:ascii="Arial" w:hAnsi="Arial" w:cs="Arial"/>
        </w:rPr>
        <w:t>(b)</w:t>
      </w:r>
      <w:r w:rsidRPr="003E2A17">
        <w:rPr>
          <w:rFonts w:ascii="Arial" w:hAnsi="Arial" w:cs="Arial"/>
        </w:rPr>
        <w:tab/>
        <w:t>the importance of the purpose of the limitation;</w:t>
      </w:r>
    </w:p>
    <w:p w:rsidR="0096736A" w:rsidRPr="003E2A17" w:rsidRDefault="0096736A" w:rsidP="003E2A17">
      <w:pPr>
        <w:pStyle w:val="FootnoteText"/>
        <w:jc w:val="both"/>
        <w:rPr>
          <w:rFonts w:ascii="Arial" w:hAnsi="Arial" w:cs="Arial"/>
        </w:rPr>
      </w:pPr>
      <w:r w:rsidRPr="003E2A17">
        <w:rPr>
          <w:rFonts w:ascii="Arial" w:hAnsi="Arial" w:cs="Arial"/>
        </w:rPr>
        <w:t>(c)</w:t>
      </w:r>
      <w:r w:rsidRPr="003E2A17">
        <w:rPr>
          <w:rFonts w:ascii="Arial" w:hAnsi="Arial" w:cs="Arial"/>
        </w:rPr>
        <w:tab/>
        <w:t>the nature and extent of the limitation;</w:t>
      </w:r>
    </w:p>
    <w:p w:rsidR="0096736A" w:rsidRPr="003E2A17" w:rsidRDefault="0096736A" w:rsidP="003E2A17">
      <w:pPr>
        <w:pStyle w:val="FootnoteText"/>
        <w:jc w:val="both"/>
        <w:rPr>
          <w:rFonts w:ascii="Arial" w:hAnsi="Arial" w:cs="Arial"/>
        </w:rPr>
      </w:pPr>
      <w:r w:rsidRPr="003E2A17">
        <w:rPr>
          <w:rFonts w:ascii="Arial" w:hAnsi="Arial" w:cs="Arial"/>
        </w:rPr>
        <w:t>(d)</w:t>
      </w:r>
      <w:r w:rsidRPr="003E2A17">
        <w:rPr>
          <w:rFonts w:ascii="Arial" w:hAnsi="Arial" w:cs="Arial"/>
        </w:rPr>
        <w:tab/>
        <w:t>the relation between the limitation and its purpose; and</w:t>
      </w:r>
    </w:p>
    <w:p w:rsidR="0096736A" w:rsidRPr="003E2A17" w:rsidRDefault="0096736A" w:rsidP="003E2A17">
      <w:pPr>
        <w:pStyle w:val="FootnoteText"/>
        <w:jc w:val="both"/>
        <w:rPr>
          <w:rFonts w:ascii="Arial" w:hAnsi="Arial" w:cs="Arial"/>
        </w:rPr>
      </w:pPr>
      <w:r w:rsidRPr="003E2A17">
        <w:rPr>
          <w:rFonts w:ascii="Arial" w:hAnsi="Arial" w:cs="Arial"/>
        </w:rPr>
        <w:t>(e)</w:t>
      </w:r>
      <w:r w:rsidRPr="003E2A17">
        <w:rPr>
          <w:rFonts w:ascii="Arial" w:hAnsi="Arial" w:cs="Arial"/>
        </w:rPr>
        <w:tab/>
        <w:t>less restrictive means to achieve the purpose.</w:t>
      </w:r>
    </w:p>
    <w:p w:rsidR="0096736A" w:rsidRPr="003E2A17" w:rsidRDefault="0096736A" w:rsidP="003E2A17">
      <w:pPr>
        <w:pStyle w:val="FootnoteText"/>
        <w:jc w:val="both"/>
        <w:rPr>
          <w:rFonts w:ascii="Arial" w:hAnsi="Arial" w:cs="Arial"/>
          <w:lang w:val="en-GB"/>
        </w:rPr>
      </w:pPr>
      <w:r w:rsidRPr="003E2A17">
        <w:rPr>
          <w:rFonts w:ascii="Arial" w:hAnsi="Arial" w:cs="Arial"/>
        </w:rPr>
        <w:t>(2)</w:t>
      </w:r>
      <w:r w:rsidRPr="003E2A17">
        <w:rPr>
          <w:rFonts w:ascii="Arial" w:hAnsi="Arial" w:cs="Arial"/>
        </w:rPr>
        <w:tab/>
        <w:t>Except as provided in subsection (1) or in any other provision of the Constitution, no law may limit any right entrenched in the Bill of Rights.”</w:t>
      </w:r>
    </w:p>
  </w:footnote>
  <w:footnote w:id="6">
    <w:p w:rsidR="00B76F7C" w:rsidRPr="00067C74" w:rsidRDefault="00B76F7C" w:rsidP="00235E2B">
      <w:pPr>
        <w:pStyle w:val="FootnoteText"/>
        <w:ind w:left="142" w:hanging="142"/>
        <w:jc w:val="both"/>
      </w:pPr>
      <w:r>
        <w:rPr>
          <w:rStyle w:val="FootnoteReference"/>
        </w:rPr>
        <w:footnoteRef/>
      </w:r>
      <w:r>
        <w:t xml:space="preserve">  </w:t>
      </w:r>
      <w:r w:rsidRPr="009F1310">
        <w:rPr>
          <w:rFonts w:ascii="Arial" w:hAnsi="Arial" w:cs="Arial"/>
        </w:rPr>
        <w:t xml:space="preserve">See United Nations General Assembly resolution 429(V) of 14 December 1950, available at </w:t>
      </w:r>
      <w:hyperlink r:id="rId1" w:history="1">
        <w:r w:rsidRPr="009F1310">
          <w:rPr>
            <w:rStyle w:val="Hyperlink"/>
            <w:rFonts w:ascii="Arial" w:hAnsi="Arial" w:cs="Arial"/>
          </w:rPr>
          <w:t>http://www.unhcr.org/refworld/docid/3b00f08a27.html</w:t>
        </w:r>
      </w:hyperlink>
      <w:r w:rsidRPr="009F1310">
        <w:rPr>
          <w:rFonts w:ascii="Arial" w:hAnsi="Arial" w:cs="Arial"/>
        </w:rPr>
        <w:t xml:space="preserve"> (Accessed on 10 February 2023).</w:t>
      </w:r>
    </w:p>
  </w:footnote>
  <w:footnote w:id="7">
    <w:p w:rsidR="00B76F7C" w:rsidRDefault="00B76F7C" w:rsidP="009F1310">
      <w:pPr>
        <w:pStyle w:val="FootnoteText"/>
        <w:snapToGrid w:val="0"/>
        <w:ind w:left="142" w:hanging="142"/>
        <w:jc w:val="both"/>
        <w:rPr>
          <w:rFonts w:ascii="Arial" w:hAnsi="Arial" w:cs="Arial"/>
          <w:lang w:val="en-US"/>
        </w:rPr>
      </w:pPr>
      <w:r>
        <w:rPr>
          <w:rStyle w:val="FootnoteReference"/>
          <w:rFonts w:ascii="Arial" w:hAnsi="Arial" w:cs="Arial"/>
        </w:rPr>
        <w:footnoteRef/>
      </w:r>
      <w:r>
        <w:rPr>
          <w:rFonts w:ascii="Arial" w:hAnsi="Arial" w:cs="Arial"/>
        </w:rPr>
        <w:t xml:space="preserve"> </w:t>
      </w:r>
      <w:r>
        <w:rPr>
          <w:rFonts w:ascii="Arial" w:hAnsi="Arial" w:cs="Arial"/>
          <w:lang w:val="en-US"/>
        </w:rPr>
        <w:tab/>
        <w:t xml:space="preserve">The UDHR provides at article 14(1) that </w:t>
      </w:r>
      <w:r>
        <w:rPr>
          <w:rFonts w:ascii="Arial" w:hAnsi="Arial" w:cs="Arial"/>
          <w:i/>
          <w:iCs/>
          <w:lang w:val="en-US"/>
        </w:rPr>
        <w:t>“[e]</w:t>
      </w:r>
      <w:proofErr w:type="spellStart"/>
      <w:r>
        <w:rPr>
          <w:rFonts w:ascii="Arial" w:hAnsi="Arial" w:cs="Arial"/>
          <w:i/>
          <w:iCs/>
          <w:lang w:val="en-US"/>
        </w:rPr>
        <w:t>veryone</w:t>
      </w:r>
      <w:proofErr w:type="spellEnd"/>
      <w:r>
        <w:rPr>
          <w:rFonts w:ascii="Arial" w:hAnsi="Arial" w:cs="Arial"/>
          <w:i/>
          <w:iCs/>
          <w:lang w:val="en-US"/>
        </w:rPr>
        <w:t xml:space="preserve"> has the right to seek and to enjoy in other countries asylum from persecution”.</w:t>
      </w:r>
    </w:p>
  </w:footnote>
  <w:footnote w:id="8">
    <w:p w:rsidR="00B76F7C" w:rsidRPr="00323B66" w:rsidRDefault="00B76F7C" w:rsidP="009F1310">
      <w:pPr>
        <w:pStyle w:val="FootnoteText"/>
        <w:ind w:left="142" w:hanging="142"/>
        <w:rPr>
          <w:lang w:val="en-GB"/>
        </w:rPr>
      </w:pPr>
      <w:r>
        <w:rPr>
          <w:rStyle w:val="FootnoteReference"/>
        </w:rPr>
        <w:footnoteRef/>
      </w:r>
      <w:r>
        <w:t xml:space="preserve">  </w:t>
      </w:r>
      <w:r w:rsidRPr="009F1310">
        <w:rPr>
          <w:rFonts w:ascii="Arial" w:hAnsi="Arial" w:cs="Arial"/>
        </w:rPr>
        <w:t>Adopted and opened for signature, ratification and accession by General Assembly resolution 39/46 of 10   December 1984 entry into force 26 June 1987, in accordance with article 27 (1).</w:t>
      </w:r>
    </w:p>
  </w:footnote>
  <w:footnote w:id="9">
    <w:p w:rsidR="00B76F7C" w:rsidRPr="009F1310" w:rsidRDefault="00B76F7C" w:rsidP="009F1310">
      <w:pPr>
        <w:pStyle w:val="FootnoteText"/>
        <w:jc w:val="both"/>
        <w:rPr>
          <w:rFonts w:ascii="Arial" w:hAnsi="Arial" w:cs="Arial"/>
          <w:lang w:val="en-GB"/>
        </w:rPr>
      </w:pPr>
      <w:r w:rsidRPr="009F1310">
        <w:rPr>
          <w:rStyle w:val="FootnoteReference"/>
          <w:rFonts w:ascii="Arial" w:hAnsi="Arial" w:cs="Arial"/>
        </w:rPr>
        <w:footnoteRef/>
      </w:r>
      <w:r w:rsidRPr="009F1310">
        <w:rPr>
          <w:rFonts w:ascii="Arial" w:hAnsi="Arial" w:cs="Arial"/>
          <w:lang w:val="en-GB"/>
        </w:rPr>
        <w:t xml:space="preserve"> The above Convention was adopted on 20 December 2006 during the sixty-first session of the General Assembly by resolution A/RES/61/177.  In accordance with its article 38, the Convention shall be open for signature by all Member States of the United Nations.</w:t>
      </w:r>
      <w:r>
        <w:rPr>
          <w:rFonts w:ascii="Arial" w:hAnsi="Arial" w:cs="Arial"/>
          <w:lang w:val="en-GB"/>
        </w:rPr>
        <w:t xml:space="preserve"> See also The </w:t>
      </w:r>
      <w:r w:rsidRPr="00522677">
        <w:rPr>
          <w:rFonts w:ascii="Arial" w:hAnsi="Arial" w:cs="Arial"/>
          <w:lang w:val="en-GB"/>
        </w:rPr>
        <w:t xml:space="preserve">Cartagena Declaration on Refugees, adopted by the Colloquium on the International Protection of Refugees in Central America, Mexico and Panama, Cartagena de </w:t>
      </w:r>
      <w:proofErr w:type="spellStart"/>
      <w:r w:rsidRPr="00522677">
        <w:rPr>
          <w:rFonts w:ascii="Arial" w:hAnsi="Arial" w:cs="Arial"/>
          <w:lang w:val="en-GB"/>
        </w:rPr>
        <w:t>Indias</w:t>
      </w:r>
      <w:proofErr w:type="spellEnd"/>
      <w:r w:rsidRPr="00522677">
        <w:rPr>
          <w:rFonts w:ascii="Arial" w:hAnsi="Arial" w:cs="Arial"/>
          <w:lang w:val="en-GB"/>
        </w:rPr>
        <w:t>, Colombia, 22 November 1984</w:t>
      </w:r>
    </w:p>
  </w:footnote>
  <w:footnote w:id="10">
    <w:p w:rsidR="00B76F7C" w:rsidRPr="00323B66" w:rsidRDefault="00B76F7C" w:rsidP="00235E2B">
      <w:pPr>
        <w:pStyle w:val="FootnoteText"/>
        <w:jc w:val="both"/>
        <w:rPr>
          <w:rFonts w:ascii="Arial" w:hAnsi="Arial" w:cs="Arial"/>
          <w:lang w:val="en-GB"/>
        </w:rPr>
      </w:pPr>
      <w:r w:rsidRPr="00184E48">
        <w:rPr>
          <w:rStyle w:val="FootnoteReference"/>
          <w:rFonts w:ascii="Arial" w:hAnsi="Arial" w:cs="Arial"/>
        </w:rPr>
        <w:footnoteRef/>
      </w:r>
      <w:r w:rsidRPr="00184E48">
        <w:rPr>
          <w:rFonts w:ascii="Arial" w:hAnsi="Arial" w:cs="Arial"/>
        </w:rPr>
        <w:t xml:space="preserve"> The Organisation of African Unity (OAU) Convention Governing the Specific Aspects of Refugee Problems in Africa, also called the OAU Refugee Convention, or the 1969 Refugee Convention, is regional legal instrument governing refugee protection in Africa. It comprises 15 articles and was enacted in Addis Ababa on September 10, 1969, and entered into forced on June 20, 1974</w:t>
      </w:r>
    </w:p>
  </w:footnote>
  <w:footnote w:id="11">
    <w:p w:rsidR="00B76F7C" w:rsidRDefault="00B76F7C" w:rsidP="00263722">
      <w:pPr>
        <w:pStyle w:val="FootnoteText"/>
        <w:snapToGrid w:val="0"/>
        <w:ind w:left="284" w:hanging="284"/>
        <w:jc w:val="both"/>
        <w:rPr>
          <w:rFonts w:ascii="Arial" w:hAnsi="Arial" w:cs="Arial"/>
          <w:lang w:val="en-US"/>
        </w:rPr>
      </w:pPr>
      <w:r>
        <w:rPr>
          <w:rStyle w:val="FootnoteReference"/>
          <w:rFonts w:ascii="Arial" w:hAnsi="Arial" w:cs="Arial"/>
        </w:rPr>
        <w:footnoteRef/>
      </w:r>
      <w:r>
        <w:rPr>
          <w:rFonts w:ascii="Arial" w:hAnsi="Arial" w:cs="Arial"/>
        </w:rPr>
        <w:t xml:space="preserve"> </w:t>
      </w:r>
      <w:r>
        <w:rPr>
          <w:rFonts w:ascii="Arial" w:hAnsi="Arial" w:cs="Arial"/>
          <w:lang w:val="en-US"/>
        </w:rPr>
        <w:tab/>
      </w:r>
      <w:r>
        <w:rPr>
          <w:rFonts w:ascii="Arial" w:hAnsi="Arial" w:cs="Arial"/>
        </w:rPr>
        <w:t>Act</w:t>
      </w:r>
      <w:r>
        <w:rPr>
          <w:rFonts w:ascii="Arial" w:hAnsi="Arial" w:cs="Arial"/>
          <w:spacing w:val="-2"/>
        </w:rPr>
        <w:t xml:space="preserve"> </w:t>
      </w:r>
      <w:r>
        <w:rPr>
          <w:rFonts w:ascii="Arial" w:hAnsi="Arial" w:cs="Arial"/>
        </w:rPr>
        <w:t>11</w:t>
      </w:r>
      <w:r>
        <w:rPr>
          <w:rFonts w:ascii="Arial" w:hAnsi="Arial" w:cs="Arial"/>
          <w:spacing w:val="-1"/>
        </w:rPr>
        <w:t xml:space="preserve"> </w:t>
      </w:r>
      <w:r>
        <w:rPr>
          <w:rFonts w:ascii="Arial" w:hAnsi="Arial" w:cs="Arial"/>
        </w:rPr>
        <w:t>of 2017.</w:t>
      </w:r>
    </w:p>
  </w:footnote>
  <w:footnote w:id="12">
    <w:p w:rsidR="00B76F7C" w:rsidRDefault="00B76F7C" w:rsidP="00263722">
      <w:pPr>
        <w:pStyle w:val="FootnoteText"/>
        <w:snapToGrid w:val="0"/>
        <w:ind w:left="284" w:hanging="284"/>
        <w:jc w:val="both"/>
        <w:rPr>
          <w:rFonts w:ascii="Arial" w:hAnsi="Arial" w:cs="Arial"/>
          <w:lang w:val="en-US"/>
        </w:rPr>
      </w:pPr>
      <w:r>
        <w:rPr>
          <w:rStyle w:val="FootnoteReference"/>
          <w:rFonts w:ascii="Arial" w:hAnsi="Arial" w:cs="Arial"/>
        </w:rPr>
        <w:footnoteRef/>
      </w:r>
      <w:r>
        <w:rPr>
          <w:rFonts w:ascii="Arial" w:hAnsi="Arial" w:cs="Arial"/>
        </w:rPr>
        <w:t xml:space="preserve"> </w:t>
      </w:r>
      <w:r>
        <w:rPr>
          <w:rFonts w:ascii="Arial" w:hAnsi="Arial" w:cs="Arial"/>
          <w:lang w:val="en-US"/>
        </w:rPr>
        <w:t xml:space="preserve"> </w:t>
      </w:r>
      <w:r>
        <w:rPr>
          <w:rFonts w:ascii="Arial" w:hAnsi="Arial" w:cs="Arial"/>
          <w:lang w:val="en-US"/>
        </w:rPr>
        <w:tab/>
      </w:r>
      <w:r>
        <w:rPr>
          <w:rFonts w:ascii="Arial" w:hAnsi="Arial" w:cs="Arial"/>
        </w:rPr>
        <w:t>Section</w:t>
      </w:r>
      <w:r>
        <w:rPr>
          <w:rFonts w:ascii="Arial" w:hAnsi="Arial" w:cs="Arial"/>
          <w:spacing w:val="-8"/>
        </w:rPr>
        <w:t xml:space="preserve"> </w:t>
      </w:r>
      <w:r>
        <w:rPr>
          <w:rFonts w:ascii="Arial" w:hAnsi="Arial" w:cs="Arial"/>
        </w:rPr>
        <w:t>33</w:t>
      </w:r>
      <w:r>
        <w:rPr>
          <w:rFonts w:ascii="Arial" w:hAnsi="Arial" w:cs="Arial"/>
          <w:spacing w:val="-7"/>
        </w:rPr>
        <w:t xml:space="preserve"> </w:t>
      </w:r>
      <w:r>
        <w:rPr>
          <w:rFonts w:ascii="Arial" w:hAnsi="Arial" w:cs="Arial"/>
        </w:rPr>
        <w:t>of</w:t>
      </w:r>
      <w:r>
        <w:rPr>
          <w:rFonts w:ascii="Arial" w:hAnsi="Arial" w:cs="Arial"/>
          <w:spacing w:val="-6"/>
        </w:rPr>
        <w:t xml:space="preserve"> </w:t>
      </w:r>
      <w:r>
        <w:rPr>
          <w:rFonts w:ascii="Arial" w:hAnsi="Arial" w:cs="Arial"/>
        </w:rPr>
        <w:t>the</w:t>
      </w:r>
      <w:r>
        <w:rPr>
          <w:rFonts w:ascii="Arial" w:hAnsi="Arial" w:cs="Arial"/>
          <w:spacing w:val="-6"/>
        </w:rPr>
        <w:t xml:space="preserve"> </w:t>
      </w:r>
      <w:r>
        <w:rPr>
          <w:rFonts w:ascii="Arial" w:hAnsi="Arial" w:cs="Arial"/>
        </w:rPr>
        <w:t>2017</w:t>
      </w:r>
      <w:r>
        <w:rPr>
          <w:rFonts w:ascii="Arial" w:hAnsi="Arial" w:cs="Arial"/>
          <w:spacing w:val="-7"/>
        </w:rPr>
        <w:t xml:space="preserve"> </w:t>
      </w:r>
      <w:r>
        <w:rPr>
          <w:rFonts w:ascii="Arial" w:hAnsi="Arial" w:cs="Arial"/>
        </w:rPr>
        <w:t>Refugees</w:t>
      </w:r>
      <w:r>
        <w:rPr>
          <w:rFonts w:ascii="Arial" w:hAnsi="Arial" w:cs="Arial"/>
          <w:spacing w:val="-4"/>
        </w:rPr>
        <w:t xml:space="preserve"> </w:t>
      </w:r>
      <w:r>
        <w:rPr>
          <w:rFonts w:ascii="Arial" w:hAnsi="Arial" w:cs="Arial"/>
        </w:rPr>
        <w:t>Amendment</w:t>
      </w:r>
      <w:r>
        <w:rPr>
          <w:rFonts w:ascii="Arial" w:hAnsi="Arial" w:cs="Arial"/>
          <w:spacing w:val="-6"/>
        </w:rPr>
        <w:t xml:space="preserve"> </w:t>
      </w:r>
      <w:r>
        <w:rPr>
          <w:rFonts w:ascii="Arial" w:hAnsi="Arial" w:cs="Arial"/>
        </w:rPr>
        <w:t>Act</w:t>
      </w:r>
      <w:r>
        <w:rPr>
          <w:rFonts w:ascii="Arial" w:hAnsi="Arial" w:cs="Arial"/>
          <w:spacing w:val="-7"/>
        </w:rPr>
        <w:t xml:space="preserve"> </w:t>
      </w:r>
      <w:r>
        <w:rPr>
          <w:rFonts w:ascii="Arial" w:hAnsi="Arial" w:cs="Arial"/>
        </w:rPr>
        <w:t>provided</w:t>
      </w:r>
      <w:r>
        <w:rPr>
          <w:rFonts w:ascii="Arial" w:hAnsi="Arial" w:cs="Arial"/>
          <w:spacing w:val="-8"/>
        </w:rPr>
        <w:t xml:space="preserve"> </w:t>
      </w:r>
      <w:r>
        <w:rPr>
          <w:rFonts w:ascii="Arial" w:hAnsi="Arial" w:cs="Arial"/>
        </w:rPr>
        <w:t>that</w:t>
      </w:r>
      <w:r>
        <w:rPr>
          <w:rFonts w:ascii="Arial" w:hAnsi="Arial" w:cs="Arial"/>
          <w:spacing w:val="-7"/>
        </w:rPr>
        <w:t xml:space="preserve"> </w:t>
      </w:r>
      <w:r>
        <w:rPr>
          <w:rFonts w:ascii="Arial" w:hAnsi="Arial" w:cs="Arial"/>
        </w:rPr>
        <w:t>it</w:t>
      </w:r>
      <w:r>
        <w:rPr>
          <w:rFonts w:ascii="Arial" w:hAnsi="Arial" w:cs="Arial"/>
          <w:spacing w:val="-8"/>
        </w:rPr>
        <w:t xml:space="preserve"> </w:t>
      </w:r>
      <w:r>
        <w:rPr>
          <w:rFonts w:ascii="Arial" w:hAnsi="Arial" w:cs="Arial"/>
        </w:rPr>
        <w:t>(the</w:t>
      </w:r>
      <w:r>
        <w:rPr>
          <w:rFonts w:ascii="Arial" w:hAnsi="Arial" w:cs="Arial"/>
          <w:spacing w:val="-8"/>
        </w:rPr>
        <w:t xml:space="preserve"> </w:t>
      </w:r>
      <w:r>
        <w:rPr>
          <w:rFonts w:ascii="Arial" w:hAnsi="Arial" w:cs="Arial"/>
        </w:rPr>
        <w:t>2017</w:t>
      </w:r>
      <w:r>
        <w:rPr>
          <w:rFonts w:ascii="Arial" w:hAnsi="Arial" w:cs="Arial"/>
          <w:spacing w:val="-5"/>
        </w:rPr>
        <w:t xml:space="preserve"> </w:t>
      </w:r>
      <w:r>
        <w:rPr>
          <w:rFonts w:ascii="Arial" w:hAnsi="Arial" w:cs="Arial"/>
        </w:rPr>
        <w:t>Refugees</w:t>
      </w:r>
      <w:r>
        <w:rPr>
          <w:rFonts w:ascii="Arial" w:hAnsi="Arial" w:cs="Arial"/>
          <w:spacing w:val="-7"/>
        </w:rPr>
        <w:t xml:space="preserve"> </w:t>
      </w:r>
      <w:r>
        <w:rPr>
          <w:rFonts w:ascii="Arial" w:hAnsi="Arial" w:cs="Arial"/>
        </w:rPr>
        <w:t>Act)</w:t>
      </w:r>
      <w:r>
        <w:rPr>
          <w:rFonts w:ascii="Arial" w:hAnsi="Arial" w:cs="Arial"/>
          <w:spacing w:val="-6"/>
        </w:rPr>
        <w:t xml:space="preserve"> </w:t>
      </w:r>
      <w:r>
        <w:rPr>
          <w:rFonts w:ascii="Arial" w:hAnsi="Arial" w:cs="Arial"/>
        </w:rPr>
        <w:t>came</w:t>
      </w:r>
      <w:r>
        <w:rPr>
          <w:rFonts w:ascii="Arial" w:hAnsi="Arial" w:cs="Arial"/>
          <w:spacing w:val="-6"/>
        </w:rPr>
        <w:t xml:space="preserve"> </w:t>
      </w:r>
      <w:r>
        <w:rPr>
          <w:rFonts w:ascii="Arial" w:hAnsi="Arial" w:cs="Arial"/>
        </w:rPr>
        <w:t>into effect</w:t>
      </w:r>
      <w:r>
        <w:rPr>
          <w:rFonts w:ascii="Arial" w:hAnsi="Arial" w:cs="Arial"/>
          <w:spacing w:val="-5"/>
        </w:rPr>
        <w:t xml:space="preserve"> </w:t>
      </w:r>
      <w:r>
        <w:rPr>
          <w:rFonts w:ascii="Arial" w:hAnsi="Arial" w:cs="Arial"/>
        </w:rPr>
        <w:t>immediately</w:t>
      </w:r>
      <w:r>
        <w:rPr>
          <w:rFonts w:ascii="Arial" w:hAnsi="Arial" w:cs="Arial"/>
          <w:spacing w:val="-5"/>
        </w:rPr>
        <w:t xml:space="preserve"> </w:t>
      </w:r>
      <w:r>
        <w:rPr>
          <w:rFonts w:ascii="Arial" w:hAnsi="Arial" w:cs="Arial"/>
        </w:rPr>
        <w:t>after</w:t>
      </w:r>
      <w:r>
        <w:rPr>
          <w:rFonts w:ascii="Arial" w:hAnsi="Arial" w:cs="Arial"/>
          <w:spacing w:val="-4"/>
        </w:rPr>
        <w:t xml:space="preserve"> </w:t>
      </w:r>
      <w:r>
        <w:rPr>
          <w:rFonts w:ascii="Arial" w:hAnsi="Arial" w:cs="Arial"/>
        </w:rPr>
        <w:t>the</w:t>
      </w:r>
      <w:r>
        <w:rPr>
          <w:rFonts w:ascii="Arial" w:hAnsi="Arial" w:cs="Arial"/>
          <w:spacing w:val="-4"/>
        </w:rPr>
        <w:t xml:space="preserve"> </w:t>
      </w:r>
      <w:r>
        <w:rPr>
          <w:rFonts w:ascii="Arial" w:hAnsi="Arial" w:cs="Arial"/>
        </w:rPr>
        <w:t>Refugees</w:t>
      </w:r>
      <w:r>
        <w:rPr>
          <w:rFonts w:ascii="Arial" w:hAnsi="Arial" w:cs="Arial"/>
          <w:spacing w:val="-4"/>
        </w:rPr>
        <w:t xml:space="preserve"> </w:t>
      </w:r>
      <w:r>
        <w:rPr>
          <w:rFonts w:ascii="Arial" w:hAnsi="Arial" w:cs="Arial"/>
        </w:rPr>
        <w:t>Amendment</w:t>
      </w:r>
      <w:r>
        <w:rPr>
          <w:rFonts w:ascii="Arial" w:hAnsi="Arial" w:cs="Arial"/>
          <w:spacing w:val="-6"/>
        </w:rPr>
        <w:t xml:space="preserve"> </w:t>
      </w:r>
      <w:r>
        <w:rPr>
          <w:rFonts w:ascii="Arial" w:hAnsi="Arial" w:cs="Arial"/>
        </w:rPr>
        <w:t>Act</w:t>
      </w:r>
      <w:r>
        <w:rPr>
          <w:rFonts w:ascii="Arial" w:hAnsi="Arial" w:cs="Arial"/>
          <w:spacing w:val="-3"/>
        </w:rPr>
        <w:t xml:space="preserve"> </w:t>
      </w:r>
      <w:r>
        <w:rPr>
          <w:rFonts w:ascii="Arial" w:hAnsi="Arial" w:cs="Arial"/>
        </w:rPr>
        <w:t>33</w:t>
      </w:r>
      <w:r>
        <w:rPr>
          <w:rFonts w:ascii="Arial" w:hAnsi="Arial" w:cs="Arial"/>
          <w:spacing w:val="-6"/>
        </w:rPr>
        <w:t xml:space="preserve"> </w:t>
      </w:r>
      <w:r>
        <w:rPr>
          <w:rFonts w:ascii="Arial" w:hAnsi="Arial" w:cs="Arial"/>
        </w:rPr>
        <w:t>of</w:t>
      </w:r>
      <w:r>
        <w:rPr>
          <w:rFonts w:ascii="Arial" w:hAnsi="Arial" w:cs="Arial"/>
          <w:spacing w:val="-6"/>
        </w:rPr>
        <w:t xml:space="preserve"> </w:t>
      </w:r>
      <w:r>
        <w:rPr>
          <w:rFonts w:ascii="Arial" w:hAnsi="Arial" w:cs="Arial"/>
        </w:rPr>
        <w:t>2008</w:t>
      </w:r>
      <w:r>
        <w:rPr>
          <w:rFonts w:ascii="Arial" w:hAnsi="Arial" w:cs="Arial"/>
          <w:spacing w:val="-5"/>
        </w:rPr>
        <w:t xml:space="preserve"> </w:t>
      </w:r>
      <w:r>
        <w:rPr>
          <w:rFonts w:ascii="Arial" w:hAnsi="Arial" w:cs="Arial"/>
        </w:rPr>
        <w:t>and</w:t>
      </w:r>
      <w:r>
        <w:rPr>
          <w:rFonts w:ascii="Arial" w:hAnsi="Arial" w:cs="Arial"/>
          <w:spacing w:val="-6"/>
        </w:rPr>
        <w:t xml:space="preserve"> </w:t>
      </w:r>
      <w:r>
        <w:rPr>
          <w:rFonts w:ascii="Arial" w:hAnsi="Arial" w:cs="Arial"/>
        </w:rPr>
        <w:t>Refugees</w:t>
      </w:r>
      <w:r>
        <w:rPr>
          <w:rFonts w:ascii="Arial" w:hAnsi="Arial" w:cs="Arial"/>
          <w:spacing w:val="-5"/>
        </w:rPr>
        <w:t xml:space="preserve"> </w:t>
      </w:r>
      <w:r>
        <w:rPr>
          <w:rFonts w:ascii="Arial" w:hAnsi="Arial" w:cs="Arial"/>
        </w:rPr>
        <w:t>Amendment</w:t>
      </w:r>
      <w:r>
        <w:rPr>
          <w:rFonts w:ascii="Arial" w:hAnsi="Arial" w:cs="Arial"/>
          <w:spacing w:val="-6"/>
        </w:rPr>
        <w:t xml:space="preserve"> </w:t>
      </w:r>
      <w:r>
        <w:rPr>
          <w:rFonts w:ascii="Arial" w:hAnsi="Arial" w:cs="Arial"/>
        </w:rPr>
        <w:t>Act</w:t>
      </w:r>
      <w:r>
        <w:rPr>
          <w:rFonts w:ascii="Arial" w:hAnsi="Arial" w:cs="Arial"/>
          <w:spacing w:val="-5"/>
        </w:rPr>
        <w:t xml:space="preserve"> </w:t>
      </w:r>
      <w:r>
        <w:rPr>
          <w:rFonts w:ascii="Arial" w:hAnsi="Arial" w:cs="Arial"/>
        </w:rPr>
        <w:t>12</w:t>
      </w:r>
      <w:r>
        <w:rPr>
          <w:rFonts w:ascii="Arial" w:hAnsi="Arial" w:cs="Arial"/>
          <w:spacing w:val="-6"/>
        </w:rPr>
        <w:t xml:space="preserve"> </w:t>
      </w:r>
      <w:r>
        <w:rPr>
          <w:rFonts w:ascii="Arial" w:hAnsi="Arial" w:cs="Arial"/>
        </w:rPr>
        <w:t>of 2011.</w:t>
      </w:r>
      <w:r>
        <w:rPr>
          <w:rFonts w:ascii="Arial" w:hAnsi="Arial" w:cs="Arial"/>
          <w:spacing w:val="1"/>
        </w:rPr>
        <w:t xml:space="preserve"> </w:t>
      </w:r>
      <w:r>
        <w:rPr>
          <w:rFonts w:ascii="Arial" w:hAnsi="Arial" w:cs="Arial"/>
        </w:rPr>
        <w:t>The 2008 Refugees Amendment Act would commence, according to section 34 thereof, on a</w:t>
      </w:r>
      <w:r>
        <w:rPr>
          <w:rFonts w:ascii="Arial" w:hAnsi="Arial" w:cs="Arial"/>
          <w:spacing w:val="1"/>
        </w:rPr>
        <w:t xml:space="preserve"> </w:t>
      </w:r>
      <w:r>
        <w:rPr>
          <w:rFonts w:ascii="Arial" w:hAnsi="Arial" w:cs="Arial"/>
        </w:rPr>
        <w:t>date to be proclaimed by the President.</w:t>
      </w:r>
      <w:r>
        <w:rPr>
          <w:rFonts w:ascii="Arial" w:hAnsi="Arial" w:cs="Arial"/>
          <w:spacing w:val="1"/>
        </w:rPr>
        <w:t xml:space="preserve"> </w:t>
      </w:r>
      <w:r>
        <w:rPr>
          <w:rFonts w:ascii="Arial" w:hAnsi="Arial" w:cs="Arial"/>
        </w:rPr>
        <w:t>The President determined that date to be 1 January 2020 in</w:t>
      </w:r>
      <w:r>
        <w:rPr>
          <w:rFonts w:ascii="Arial" w:hAnsi="Arial" w:cs="Arial"/>
          <w:spacing w:val="1"/>
        </w:rPr>
        <w:t xml:space="preserve"> </w:t>
      </w:r>
      <w:proofErr w:type="spellStart"/>
      <w:r>
        <w:rPr>
          <w:rFonts w:ascii="Arial" w:hAnsi="Arial" w:cs="Arial"/>
        </w:rPr>
        <w:t>Proc</w:t>
      </w:r>
      <w:proofErr w:type="spellEnd"/>
      <w:r>
        <w:rPr>
          <w:rFonts w:ascii="Arial" w:hAnsi="Arial" w:cs="Arial"/>
          <w:spacing w:val="-1"/>
        </w:rPr>
        <w:t xml:space="preserve"> </w:t>
      </w:r>
      <w:r>
        <w:rPr>
          <w:rFonts w:ascii="Arial" w:hAnsi="Arial" w:cs="Arial"/>
        </w:rPr>
        <w:t>60,</w:t>
      </w:r>
      <w:r>
        <w:rPr>
          <w:rFonts w:ascii="Arial" w:hAnsi="Arial" w:cs="Arial"/>
          <w:spacing w:val="2"/>
        </w:rPr>
        <w:t xml:space="preserve"> </w:t>
      </w:r>
      <w:r>
        <w:rPr>
          <w:rFonts w:ascii="Arial" w:hAnsi="Arial" w:cs="Arial"/>
          <w:i/>
        </w:rPr>
        <w:t>Government</w:t>
      </w:r>
      <w:r>
        <w:rPr>
          <w:rFonts w:ascii="Arial" w:hAnsi="Arial" w:cs="Arial"/>
          <w:i/>
          <w:spacing w:val="-1"/>
        </w:rPr>
        <w:t xml:space="preserve"> </w:t>
      </w:r>
      <w:r>
        <w:rPr>
          <w:rFonts w:ascii="Arial" w:hAnsi="Arial" w:cs="Arial"/>
          <w:i/>
        </w:rPr>
        <w:t>Gazette</w:t>
      </w:r>
      <w:r>
        <w:rPr>
          <w:rFonts w:ascii="Arial" w:hAnsi="Arial" w:cs="Arial"/>
          <w:i/>
          <w:spacing w:val="1"/>
        </w:rPr>
        <w:t xml:space="preserve"> </w:t>
      </w:r>
      <w:r>
        <w:rPr>
          <w:rFonts w:ascii="Arial" w:hAnsi="Arial" w:cs="Arial"/>
        </w:rPr>
        <w:t>42932,</w:t>
      </w:r>
      <w:r>
        <w:rPr>
          <w:rFonts w:ascii="Arial" w:hAnsi="Arial" w:cs="Arial"/>
          <w:spacing w:val="-2"/>
        </w:rPr>
        <w:t xml:space="preserve"> </w:t>
      </w:r>
      <w:r>
        <w:rPr>
          <w:rFonts w:ascii="Arial" w:hAnsi="Arial" w:cs="Arial"/>
        </w:rPr>
        <w:t>23</w:t>
      </w:r>
      <w:r>
        <w:rPr>
          <w:rFonts w:ascii="Arial" w:hAnsi="Arial" w:cs="Arial"/>
          <w:spacing w:val="-1"/>
        </w:rPr>
        <w:t xml:space="preserve"> </w:t>
      </w:r>
      <w:r>
        <w:rPr>
          <w:rFonts w:ascii="Arial" w:hAnsi="Arial" w:cs="Arial"/>
        </w:rPr>
        <w:t>December</w:t>
      </w:r>
      <w:r>
        <w:rPr>
          <w:rFonts w:ascii="Arial" w:hAnsi="Arial" w:cs="Arial"/>
          <w:spacing w:val="2"/>
        </w:rPr>
        <w:t xml:space="preserve"> </w:t>
      </w:r>
      <w:r>
        <w:rPr>
          <w:rFonts w:ascii="Arial" w:hAnsi="Arial" w:cs="Arial"/>
        </w:rPr>
        <w:t>2020.</w:t>
      </w:r>
    </w:p>
  </w:footnote>
  <w:footnote w:id="13">
    <w:p w:rsidR="00B76F7C" w:rsidRPr="00B84AD2" w:rsidRDefault="00B76F7C" w:rsidP="00235E2B">
      <w:pPr>
        <w:pStyle w:val="FootnoteText"/>
        <w:jc w:val="both"/>
        <w:rPr>
          <w:rFonts w:ascii="Arial" w:hAnsi="Arial" w:cs="Arial"/>
        </w:rPr>
      </w:pPr>
      <w:r>
        <w:rPr>
          <w:rStyle w:val="FootnoteReference"/>
        </w:rPr>
        <w:footnoteRef/>
      </w:r>
      <w:r w:rsidRPr="00AC079D">
        <w:t xml:space="preserve"> </w:t>
      </w:r>
      <w:r w:rsidRPr="00B84AD2">
        <w:rPr>
          <w:rFonts w:ascii="Arial" w:hAnsi="Arial" w:cs="Arial"/>
        </w:rPr>
        <w:t>A permit issued to any person in terms of subsection (I) lapses if the holder departs from the Republic without the consent of the Minister.</w:t>
      </w:r>
    </w:p>
  </w:footnote>
  <w:footnote w:id="14">
    <w:p w:rsidR="00B76F7C" w:rsidRDefault="00B76F7C" w:rsidP="00323B66">
      <w:pPr>
        <w:pStyle w:val="FootnoteText"/>
        <w:jc w:val="both"/>
        <w:rPr>
          <w:rFonts w:eastAsiaTheme="minorHAnsi" w:cs="Arial"/>
          <w:lang w:eastAsia="en-ZA"/>
        </w:rPr>
      </w:pPr>
      <w:r w:rsidRPr="00323B66">
        <w:rPr>
          <w:rStyle w:val="FootnoteReference"/>
          <w:rFonts w:ascii="Arial" w:hAnsi="Arial" w:cs="Arial"/>
        </w:rPr>
        <w:footnoteRef/>
      </w:r>
      <w:r w:rsidRPr="00323B66">
        <w:rPr>
          <w:rFonts w:ascii="Arial" w:hAnsi="Arial" w:cs="Arial"/>
        </w:rPr>
        <w:t xml:space="preserve"> </w:t>
      </w:r>
      <w:proofErr w:type="spellStart"/>
      <w:r w:rsidRPr="00323B66">
        <w:rPr>
          <w:rFonts w:ascii="Arial" w:hAnsi="Arial" w:cs="Arial"/>
        </w:rPr>
        <w:t>CoRMSA</w:t>
      </w:r>
      <w:proofErr w:type="spellEnd"/>
      <w:r w:rsidRPr="00323B66">
        <w:rPr>
          <w:rFonts w:ascii="Arial" w:hAnsi="Arial" w:cs="Arial"/>
        </w:rPr>
        <w:t xml:space="preserve"> FA p 433 at para 88</w:t>
      </w:r>
      <w:r>
        <w:rPr>
          <w:rFonts w:cs="Arial"/>
        </w:rPr>
        <w:t>.</w:t>
      </w:r>
    </w:p>
  </w:footnote>
  <w:footnote w:id="15">
    <w:p w:rsidR="00B76F7C" w:rsidRPr="00323B66" w:rsidRDefault="00B76F7C" w:rsidP="00235E2B">
      <w:pPr>
        <w:pStyle w:val="FootnoteText"/>
        <w:jc w:val="both"/>
        <w:rPr>
          <w:rFonts w:ascii="Arial" w:hAnsi="Arial" w:cs="Arial"/>
        </w:rPr>
      </w:pPr>
      <w:r w:rsidRPr="00323B66">
        <w:rPr>
          <w:rStyle w:val="FootnoteReference"/>
          <w:rFonts w:ascii="Arial" w:hAnsi="Arial" w:cs="Arial"/>
        </w:rPr>
        <w:footnoteRef/>
      </w:r>
      <w:r w:rsidRPr="00323B66">
        <w:rPr>
          <w:rFonts w:ascii="Arial" w:hAnsi="Arial" w:cs="Arial"/>
        </w:rPr>
        <w:t xml:space="preserve"> Unaccompanied children are children who have been separated from both parents and other relatives and are not being cared for by an adult who, by law or custom, is responsible for doing so.</w:t>
      </w:r>
    </w:p>
  </w:footnote>
  <w:footnote w:id="16">
    <w:p w:rsidR="00B76F7C" w:rsidRDefault="00B76F7C" w:rsidP="00235E2B">
      <w:pPr>
        <w:pStyle w:val="FootnoteText"/>
        <w:jc w:val="both"/>
        <w:rPr>
          <w:rFonts w:cs="Arial"/>
        </w:rPr>
      </w:pPr>
      <w:r>
        <w:rPr>
          <w:rStyle w:val="FootnoteReference"/>
          <w:rFonts w:cs="Arial"/>
        </w:rPr>
        <w:footnoteRef/>
      </w:r>
      <w:r>
        <w:rPr>
          <w:rFonts w:cs="Arial"/>
        </w:rPr>
        <w:t xml:space="preserve"> </w:t>
      </w:r>
      <w:r w:rsidRPr="00323B66">
        <w:rPr>
          <w:rFonts w:ascii="Arial" w:hAnsi="Arial" w:cs="Arial"/>
        </w:rPr>
        <w:t>Separated children are children who have been separated from their previous legal or customary primary caregiver, but not necessarily from other relatives.  These may, therefore, include children accompanied by other adult family members</w:t>
      </w:r>
      <w:r>
        <w:rPr>
          <w:rFonts w:cs="Arial"/>
        </w:rPr>
        <w:t>.</w:t>
      </w:r>
    </w:p>
  </w:footnote>
  <w:footnote w:id="17">
    <w:p w:rsidR="00A4747B" w:rsidRPr="0051531F" w:rsidRDefault="00A4747B" w:rsidP="0051531F">
      <w:pPr>
        <w:pStyle w:val="FootnoteText"/>
        <w:jc w:val="both"/>
        <w:rPr>
          <w:rFonts w:ascii="Arial" w:hAnsi="Arial" w:cs="Arial"/>
        </w:rPr>
      </w:pPr>
      <w:r>
        <w:rPr>
          <w:rStyle w:val="FootnoteReference"/>
        </w:rPr>
        <w:footnoteRef/>
      </w:r>
      <w:r>
        <w:t xml:space="preserve"> </w:t>
      </w:r>
      <w:r w:rsidRPr="0051531F">
        <w:rPr>
          <w:rFonts w:ascii="Arial" w:hAnsi="Arial" w:cs="Arial"/>
        </w:rPr>
        <w:t>Every child has a right -…….to family care or parental care,</w:t>
      </w:r>
      <w:r w:rsidR="00FC4C3E">
        <w:rPr>
          <w:rFonts w:ascii="Arial" w:hAnsi="Arial" w:cs="Arial"/>
        </w:rPr>
        <w:t xml:space="preserve"> </w:t>
      </w:r>
      <w:r w:rsidRPr="0051531F">
        <w:rPr>
          <w:rFonts w:ascii="Arial" w:hAnsi="Arial" w:cs="Arial"/>
        </w:rPr>
        <w:t>or to appropriate alternative care when removed from the family environment</w:t>
      </w:r>
    </w:p>
  </w:footnote>
  <w:footnote w:id="18">
    <w:p w:rsidR="00A4747B" w:rsidRPr="0051531F" w:rsidRDefault="00A4747B" w:rsidP="0051531F">
      <w:pPr>
        <w:pStyle w:val="FootnoteText"/>
        <w:jc w:val="both"/>
        <w:rPr>
          <w:rFonts w:ascii="Arial" w:hAnsi="Arial" w:cs="Arial"/>
        </w:rPr>
      </w:pPr>
      <w:r w:rsidRPr="0051531F">
        <w:rPr>
          <w:rStyle w:val="FootnoteReference"/>
          <w:rFonts w:ascii="Arial" w:hAnsi="Arial" w:cs="Arial"/>
        </w:rPr>
        <w:footnoteRef/>
      </w:r>
      <w:r w:rsidRPr="0051531F">
        <w:rPr>
          <w:rFonts w:ascii="Arial" w:hAnsi="Arial" w:cs="Arial"/>
        </w:rPr>
        <w:t xml:space="preserve"> Every child has the right -…</w:t>
      </w:r>
      <w:r w:rsidR="00FC4C3E">
        <w:rPr>
          <w:rFonts w:ascii="Arial" w:hAnsi="Arial" w:cs="Arial"/>
        </w:rPr>
        <w:t xml:space="preserve"> </w:t>
      </w:r>
      <w:r w:rsidRPr="0051531F">
        <w:rPr>
          <w:rFonts w:ascii="Arial" w:hAnsi="Arial" w:cs="Arial"/>
        </w:rPr>
        <w:t xml:space="preserve">to be protected from maltreatment, neglect, neglect or </w:t>
      </w:r>
      <w:r w:rsidR="00FC4C3E" w:rsidRPr="0051531F">
        <w:rPr>
          <w:rFonts w:ascii="Arial" w:hAnsi="Arial" w:cs="Arial"/>
        </w:rPr>
        <w:t>abuse or</w:t>
      </w:r>
      <w:r w:rsidRPr="0051531F">
        <w:rPr>
          <w:rFonts w:ascii="Arial" w:hAnsi="Arial" w:cs="Arial"/>
        </w:rPr>
        <w:t xml:space="preserve"> degradation</w:t>
      </w:r>
    </w:p>
  </w:footnote>
  <w:footnote w:id="19">
    <w:p w:rsidR="00A4747B" w:rsidRPr="0051531F" w:rsidRDefault="00A4747B" w:rsidP="0051531F">
      <w:pPr>
        <w:pStyle w:val="FootnoteText"/>
        <w:jc w:val="both"/>
        <w:rPr>
          <w:rFonts w:ascii="Arial" w:hAnsi="Arial" w:cs="Arial"/>
        </w:rPr>
      </w:pPr>
      <w:r w:rsidRPr="0051531F">
        <w:rPr>
          <w:rStyle w:val="FootnoteReference"/>
          <w:rFonts w:ascii="Arial" w:hAnsi="Arial" w:cs="Arial"/>
        </w:rPr>
        <w:footnoteRef/>
      </w:r>
      <w:r w:rsidRPr="0051531F">
        <w:rPr>
          <w:rFonts w:ascii="Arial" w:hAnsi="Arial" w:cs="Arial"/>
        </w:rPr>
        <w:t xml:space="preserve"> A child’s best interest are of paramount importance in every matter concerning the child</w:t>
      </w:r>
    </w:p>
  </w:footnote>
  <w:footnote w:id="20">
    <w:p w:rsidR="00B76F7C" w:rsidRPr="0051531F" w:rsidRDefault="00B76F7C" w:rsidP="0051531F">
      <w:pPr>
        <w:pStyle w:val="FootnoteText"/>
        <w:jc w:val="both"/>
        <w:rPr>
          <w:rFonts w:ascii="Arial" w:hAnsi="Arial" w:cs="Arial"/>
        </w:rPr>
      </w:pPr>
      <w:r w:rsidRPr="0051531F">
        <w:rPr>
          <w:rStyle w:val="FootnoteReference"/>
          <w:rFonts w:ascii="Arial" w:hAnsi="Arial" w:cs="Arial"/>
        </w:rPr>
        <w:footnoteRef/>
      </w:r>
      <w:r w:rsidRPr="0051531F">
        <w:rPr>
          <w:rFonts w:ascii="Arial" w:hAnsi="Arial" w:cs="Arial"/>
        </w:rPr>
        <w:t xml:space="preserve"> [2019] ZACC 46; 2020 (3) BCLR 245 (CC); 2020 (1) SACR 469 (CC).</w:t>
      </w:r>
    </w:p>
  </w:footnote>
  <w:footnote w:id="21">
    <w:p w:rsidR="00B76F7C" w:rsidRPr="0051531F" w:rsidRDefault="00B76F7C" w:rsidP="0051531F">
      <w:pPr>
        <w:pStyle w:val="FootnoteText"/>
        <w:jc w:val="both"/>
        <w:rPr>
          <w:rFonts w:ascii="Arial" w:hAnsi="Arial" w:cs="Arial"/>
        </w:rPr>
      </w:pPr>
      <w:r w:rsidRPr="0051531F">
        <w:rPr>
          <w:rStyle w:val="FootnoteReference"/>
          <w:rFonts w:ascii="Arial" w:hAnsi="Arial" w:cs="Arial"/>
        </w:rPr>
        <w:footnoteRef/>
      </w:r>
      <w:r w:rsidRPr="0051531F">
        <w:rPr>
          <w:rFonts w:ascii="Arial" w:hAnsi="Arial" w:cs="Arial"/>
        </w:rPr>
        <w:t xml:space="preserve"> Id at para 37.</w:t>
      </w:r>
    </w:p>
  </w:footnote>
  <w:footnote w:id="22">
    <w:p w:rsidR="00B76F7C" w:rsidRPr="0051531F" w:rsidRDefault="00B76F7C" w:rsidP="0051531F">
      <w:pPr>
        <w:pStyle w:val="FootnoteText"/>
        <w:jc w:val="both"/>
        <w:rPr>
          <w:rFonts w:ascii="Arial" w:hAnsi="Arial" w:cs="Arial"/>
        </w:rPr>
      </w:pPr>
      <w:r w:rsidRPr="0051531F">
        <w:rPr>
          <w:rStyle w:val="FootnoteReference"/>
          <w:rFonts w:ascii="Arial" w:hAnsi="Arial" w:cs="Arial"/>
        </w:rPr>
        <w:footnoteRef/>
      </w:r>
      <w:r w:rsidRPr="0051531F">
        <w:rPr>
          <w:rFonts w:ascii="Arial" w:hAnsi="Arial" w:cs="Arial"/>
        </w:rPr>
        <w:t xml:space="preserve"> </w:t>
      </w:r>
      <w:r w:rsidRPr="0051531F">
        <w:rPr>
          <w:rFonts w:ascii="Arial" w:hAnsi="Arial" w:cs="Arial"/>
          <w:shd w:val="clear" w:color="auto" w:fill="FFFFFF"/>
        </w:rPr>
        <w:t>Brigitte Clark ‘</w:t>
      </w:r>
      <w:r w:rsidRPr="0051531F">
        <w:rPr>
          <w:rFonts w:ascii="Arial" w:hAnsi="Arial" w:cs="Arial"/>
          <w:i/>
          <w:iCs/>
          <w:shd w:val="clear" w:color="auto" w:fill="FFFFFF"/>
        </w:rPr>
        <w:t>A "golden thread"? Some aspects of the application of the standard of the best interest of the child in South African family law</w:t>
      </w:r>
      <w:r w:rsidRPr="0051531F">
        <w:rPr>
          <w:rFonts w:ascii="Arial" w:hAnsi="Arial" w:cs="Arial"/>
          <w:shd w:val="clear" w:color="auto" w:fill="FFFFFF"/>
        </w:rPr>
        <w:t>’ 2000 Stellenbosch Law Review 3</w:t>
      </w:r>
      <w:r w:rsidRPr="0051531F">
        <w:rPr>
          <w:rFonts w:ascii="Arial" w:hAnsi="Arial" w:cs="Arial"/>
          <w:b/>
          <w:bCs/>
          <w:shd w:val="clear" w:color="auto" w:fill="FFFFFF"/>
        </w:rPr>
        <w:t>.</w:t>
      </w:r>
    </w:p>
  </w:footnote>
  <w:footnote w:id="23">
    <w:p w:rsidR="00B76F7C" w:rsidRPr="0051531F" w:rsidRDefault="00B76F7C" w:rsidP="0051531F">
      <w:pPr>
        <w:pStyle w:val="FootnoteText"/>
        <w:jc w:val="both"/>
        <w:rPr>
          <w:rFonts w:ascii="Arial" w:hAnsi="Arial" w:cs="Arial"/>
        </w:rPr>
      </w:pPr>
      <w:r w:rsidRPr="0051531F">
        <w:rPr>
          <w:rStyle w:val="FootnoteReference"/>
          <w:rFonts w:ascii="Arial" w:hAnsi="Arial" w:cs="Arial"/>
        </w:rPr>
        <w:footnoteRef/>
      </w:r>
      <w:r w:rsidRPr="0051531F">
        <w:rPr>
          <w:rFonts w:ascii="Arial" w:hAnsi="Arial" w:cs="Arial"/>
        </w:rPr>
        <w:t xml:space="preserve"> 38 of 2005.</w:t>
      </w:r>
    </w:p>
  </w:footnote>
  <w:footnote w:id="24">
    <w:p w:rsidR="00C92456" w:rsidRPr="0051531F" w:rsidRDefault="00C92456" w:rsidP="0051531F">
      <w:pPr>
        <w:pStyle w:val="FootnoteText"/>
        <w:jc w:val="both"/>
        <w:rPr>
          <w:rFonts w:ascii="Arial" w:hAnsi="Arial" w:cs="Arial"/>
        </w:rPr>
      </w:pPr>
      <w:r w:rsidRPr="0051531F">
        <w:rPr>
          <w:rStyle w:val="FootnoteReference"/>
          <w:rFonts w:ascii="Arial" w:hAnsi="Arial" w:cs="Arial"/>
        </w:rPr>
        <w:footnoteRef/>
      </w:r>
      <w:r w:rsidRPr="0051531F">
        <w:rPr>
          <w:rFonts w:ascii="Arial" w:hAnsi="Arial" w:cs="Arial"/>
        </w:rPr>
        <w:t xml:space="preserve"> To give effect to the Republics obligations concerning the </w:t>
      </w:r>
      <w:r w:rsidR="0051531F" w:rsidRPr="0051531F">
        <w:rPr>
          <w:rFonts w:ascii="Arial" w:hAnsi="Arial" w:cs="Arial"/>
        </w:rPr>
        <w:t>well-being</w:t>
      </w:r>
      <w:r w:rsidRPr="0051531F">
        <w:rPr>
          <w:rFonts w:ascii="Arial" w:hAnsi="Arial" w:cs="Arial"/>
        </w:rPr>
        <w:t xml:space="preserve"> of children in terms of international instruments binding on the Republic</w:t>
      </w:r>
    </w:p>
  </w:footnote>
  <w:footnote w:id="25">
    <w:p w:rsidR="00B76F7C" w:rsidRPr="0051531F" w:rsidRDefault="00B76F7C" w:rsidP="0051531F">
      <w:pPr>
        <w:pStyle w:val="FootnoteText"/>
        <w:jc w:val="both"/>
        <w:rPr>
          <w:rFonts w:ascii="Arial" w:hAnsi="Arial" w:cs="Arial"/>
        </w:rPr>
      </w:pPr>
      <w:r w:rsidRPr="0051531F">
        <w:rPr>
          <w:rStyle w:val="FootnoteReference"/>
          <w:rFonts w:ascii="Arial" w:hAnsi="Arial" w:cs="Arial"/>
        </w:rPr>
        <w:footnoteRef/>
      </w:r>
      <w:r w:rsidRPr="0051531F">
        <w:rPr>
          <w:rFonts w:ascii="Arial" w:hAnsi="Arial" w:cs="Arial"/>
        </w:rPr>
        <w:t xml:space="preserve"> Section 6(2) and 9 of the Children’s Act.</w:t>
      </w:r>
    </w:p>
  </w:footnote>
  <w:footnote w:id="26">
    <w:p w:rsidR="00C04DA7" w:rsidRPr="0051531F" w:rsidRDefault="00C04DA7" w:rsidP="0051531F">
      <w:pPr>
        <w:pStyle w:val="FootnoteText"/>
        <w:jc w:val="both"/>
        <w:rPr>
          <w:rFonts w:ascii="Arial" w:hAnsi="Arial" w:cs="Arial"/>
        </w:rPr>
      </w:pPr>
      <w:r w:rsidRPr="0051531F">
        <w:rPr>
          <w:rStyle w:val="FootnoteReference"/>
          <w:rFonts w:ascii="Arial" w:hAnsi="Arial" w:cs="Arial"/>
        </w:rPr>
        <w:footnoteRef/>
      </w:r>
      <w:r w:rsidRPr="0051531F">
        <w:rPr>
          <w:rFonts w:ascii="Arial" w:hAnsi="Arial" w:cs="Arial"/>
        </w:rPr>
        <w:t xml:space="preserve"> adopted by the UN General Assembly in 1989 and ratified and acceded to by SA in 1995</w:t>
      </w:r>
    </w:p>
  </w:footnote>
  <w:footnote w:id="27">
    <w:p w:rsidR="00C04DA7" w:rsidRPr="0051531F" w:rsidRDefault="00C04DA7" w:rsidP="0051531F">
      <w:pPr>
        <w:pStyle w:val="FootnoteText"/>
        <w:jc w:val="both"/>
        <w:rPr>
          <w:rFonts w:ascii="Arial" w:hAnsi="Arial" w:cs="Arial"/>
        </w:rPr>
      </w:pPr>
      <w:r w:rsidRPr="0051531F">
        <w:rPr>
          <w:rStyle w:val="FootnoteReference"/>
          <w:rFonts w:ascii="Arial" w:hAnsi="Arial" w:cs="Arial"/>
        </w:rPr>
        <w:footnoteRef/>
      </w:r>
      <w:r w:rsidRPr="0051531F">
        <w:rPr>
          <w:rFonts w:ascii="Arial" w:hAnsi="Arial" w:cs="Arial"/>
        </w:rPr>
        <w:t xml:space="preserve"> Adopted by the OAU in 1990 and entered into force in November 1999</w:t>
      </w:r>
    </w:p>
  </w:footnote>
  <w:footnote w:id="28">
    <w:p w:rsidR="00C04DA7" w:rsidRPr="00C04DA7" w:rsidRDefault="00C04DA7">
      <w:pPr>
        <w:pStyle w:val="FootnoteText"/>
      </w:pPr>
      <w:r>
        <w:rPr>
          <w:rStyle w:val="FootnoteReference"/>
        </w:rPr>
        <w:footnoteRef/>
      </w:r>
      <w:r>
        <w:t xml:space="preserve"> </w:t>
      </w:r>
      <w:r w:rsidRPr="00D40FE8">
        <w:rPr>
          <w:rFonts w:ascii="Arial" w:hAnsi="Arial" w:cs="Arial"/>
        </w:rPr>
        <w:t>Article 3.1 CRC, Article 4.1 Charter</w:t>
      </w:r>
    </w:p>
  </w:footnote>
  <w:footnote w:id="29">
    <w:p w:rsidR="00B76F7C" w:rsidRPr="00D40FE8" w:rsidRDefault="00B76F7C" w:rsidP="009A2321">
      <w:pPr>
        <w:pStyle w:val="FootnoteText"/>
        <w:jc w:val="both"/>
        <w:rPr>
          <w:rFonts w:ascii="Arial" w:hAnsi="Arial" w:cs="Arial"/>
        </w:rPr>
      </w:pPr>
      <w:r>
        <w:rPr>
          <w:rStyle w:val="FootnoteReference"/>
          <w:rFonts w:cs="Arial"/>
        </w:rPr>
        <w:footnoteRef/>
      </w:r>
      <w:r>
        <w:rPr>
          <w:rFonts w:cs="Arial"/>
        </w:rPr>
        <w:t xml:space="preserve"> </w:t>
      </w:r>
      <w:r w:rsidRPr="00D40FE8">
        <w:rPr>
          <w:rFonts w:ascii="Arial" w:hAnsi="Arial" w:cs="Arial"/>
          <w:i/>
        </w:rPr>
        <w:t>AD and Another v DW and Others</w:t>
      </w:r>
      <w:r w:rsidRPr="00D40FE8">
        <w:rPr>
          <w:rFonts w:ascii="Arial" w:hAnsi="Arial" w:cs="Arial"/>
          <w:shd w:val="clear" w:color="auto" w:fill="FFFFFF"/>
        </w:rPr>
        <w:t xml:space="preserve"> 2008 (3) SA 183 (CC); 2008 (4) BCLR 359 (CC).</w:t>
      </w:r>
    </w:p>
  </w:footnote>
  <w:footnote w:id="30">
    <w:p w:rsidR="00B76F7C" w:rsidRPr="00D40FE8" w:rsidRDefault="00B76F7C" w:rsidP="009A2321">
      <w:pPr>
        <w:pStyle w:val="FootnoteText"/>
        <w:jc w:val="both"/>
        <w:rPr>
          <w:rFonts w:ascii="Arial" w:hAnsi="Arial" w:cs="Arial"/>
        </w:rPr>
      </w:pPr>
      <w:r w:rsidRPr="00D40FE8">
        <w:rPr>
          <w:rStyle w:val="FootnoteReference"/>
          <w:rFonts w:ascii="Arial" w:hAnsi="Arial" w:cs="Arial"/>
        </w:rPr>
        <w:footnoteRef/>
      </w:r>
      <w:r w:rsidRPr="00D40FE8">
        <w:rPr>
          <w:rFonts w:ascii="Arial" w:hAnsi="Arial" w:cs="Arial"/>
        </w:rPr>
        <w:t xml:space="preserve"> Id at para 55. See also </w:t>
      </w:r>
      <w:r w:rsidRPr="00D40FE8">
        <w:rPr>
          <w:rFonts w:ascii="Arial" w:hAnsi="Arial" w:cs="Arial"/>
          <w:i/>
          <w:iCs/>
        </w:rPr>
        <w:t xml:space="preserve">Centre for Child Law </w:t>
      </w:r>
      <w:proofErr w:type="gramStart"/>
      <w:r w:rsidRPr="00D40FE8">
        <w:rPr>
          <w:rFonts w:ascii="Arial" w:hAnsi="Arial" w:cs="Arial"/>
          <w:i/>
          <w:iCs/>
        </w:rPr>
        <w:t>v</w:t>
      </w:r>
      <w:proofErr w:type="gramEnd"/>
      <w:r w:rsidRPr="00D40FE8">
        <w:rPr>
          <w:rFonts w:ascii="Arial" w:hAnsi="Arial" w:cs="Arial"/>
          <w:i/>
          <w:iCs/>
        </w:rPr>
        <w:t xml:space="preserve"> Minister for Justice and Constitutional Development and Others </w:t>
      </w:r>
      <w:r w:rsidRPr="00D40FE8">
        <w:rPr>
          <w:rFonts w:ascii="Arial" w:hAnsi="Arial" w:cs="Arial"/>
        </w:rPr>
        <w:t xml:space="preserve">[2009] ZACC 18; 2009 (2) SACR 477 (CC); 2009 (6) SA 632 (CC); 2009 (11) BCLR 1105 (CC) at para 46 – 47 and </w:t>
      </w:r>
      <w:r w:rsidRPr="00D40FE8">
        <w:rPr>
          <w:rFonts w:ascii="Arial" w:hAnsi="Arial" w:cs="Arial"/>
          <w:i/>
          <w:iCs/>
        </w:rPr>
        <w:t>S v M (Centre for Child Law as Amicus Curiae)</w:t>
      </w:r>
      <w:r w:rsidRPr="00D40FE8">
        <w:rPr>
          <w:rFonts w:ascii="Arial" w:hAnsi="Arial" w:cs="Arial"/>
        </w:rPr>
        <w:t xml:space="preserve"> [2007] ZACC 18; 2008 (3) SA 232 (CC); 2007 (12) BCLR 1312 (CC) at para 24.</w:t>
      </w:r>
    </w:p>
  </w:footnote>
  <w:footnote w:id="31">
    <w:p w:rsidR="00B76F7C" w:rsidRPr="00D40FE8" w:rsidRDefault="00B76F7C" w:rsidP="009A2321">
      <w:pPr>
        <w:pStyle w:val="FootnoteText"/>
        <w:jc w:val="both"/>
        <w:rPr>
          <w:rFonts w:ascii="Arial" w:hAnsi="Arial" w:cs="Arial"/>
        </w:rPr>
      </w:pPr>
      <w:r w:rsidRPr="00D40FE8">
        <w:rPr>
          <w:rStyle w:val="FootnoteReference"/>
          <w:rFonts w:ascii="Arial" w:hAnsi="Arial" w:cs="Arial"/>
        </w:rPr>
        <w:footnoteRef/>
      </w:r>
      <w:r w:rsidRPr="00D40FE8">
        <w:rPr>
          <w:rFonts w:ascii="Arial" w:hAnsi="Arial" w:cs="Arial"/>
        </w:rPr>
        <w:t xml:space="preserve"> </w:t>
      </w:r>
      <w:r w:rsidRPr="00D40FE8">
        <w:rPr>
          <w:rFonts w:ascii="Arial" w:hAnsi="Arial" w:cs="Arial"/>
          <w:i/>
          <w:iCs/>
        </w:rPr>
        <w:t>S v M</w:t>
      </w:r>
      <w:r w:rsidRPr="00D40FE8">
        <w:rPr>
          <w:rFonts w:ascii="Arial" w:hAnsi="Arial" w:cs="Arial"/>
        </w:rPr>
        <w:t xml:space="preserve"> id.</w:t>
      </w:r>
    </w:p>
  </w:footnote>
  <w:footnote w:id="32">
    <w:p w:rsidR="00B76F7C" w:rsidRPr="00C056B4" w:rsidRDefault="00B76F7C" w:rsidP="00093A58">
      <w:pPr>
        <w:pStyle w:val="FootnoteText"/>
        <w:jc w:val="both"/>
      </w:pPr>
      <w:r w:rsidRPr="004C2F93">
        <w:rPr>
          <w:rStyle w:val="FootnoteReference"/>
          <w:rFonts w:ascii="Arial" w:hAnsi="Arial" w:cs="Arial"/>
        </w:rPr>
        <w:footnoteRef/>
      </w:r>
      <w:r w:rsidRPr="00684A08">
        <w:rPr>
          <w:rStyle w:val="FootnoteTextChar"/>
        </w:rPr>
        <w:t xml:space="preserve"> </w:t>
      </w:r>
      <w:r w:rsidRPr="00093A58">
        <w:rPr>
          <w:rFonts w:ascii="Arial" w:hAnsi="Arial" w:cs="Arial"/>
          <w:i/>
          <w:iCs/>
        </w:rPr>
        <w:t xml:space="preserve">AB and Another v </w:t>
      </w:r>
      <w:proofErr w:type="spellStart"/>
      <w:r w:rsidRPr="00093A58">
        <w:rPr>
          <w:rFonts w:ascii="Arial" w:hAnsi="Arial" w:cs="Arial"/>
          <w:i/>
          <w:iCs/>
        </w:rPr>
        <w:t>Pridwin</w:t>
      </w:r>
      <w:proofErr w:type="spellEnd"/>
      <w:r w:rsidRPr="00093A58">
        <w:rPr>
          <w:rFonts w:ascii="Arial" w:hAnsi="Arial" w:cs="Arial"/>
          <w:i/>
          <w:iCs/>
        </w:rPr>
        <w:t xml:space="preserve"> Preparatory School [2020] ZACC 12; 2020 (9) BCLR 1029 (CC); 2020 (5) SA 327 (CC</w:t>
      </w:r>
      <w:r w:rsidRPr="00093A58">
        <w:rPr>
          <w:rFonts w:ascii="Arial" w:hAnsi="Arial" w:cs="Arial"/>
          <w:iCs/>
        </w:rPr>
        <w:t>) at para 141.</w:t>
      </w:r>
    </w:p>
  </w:footnote>
  <w:footnote w:id="33">
    <w:p w:rsidR="00B76F7C" w:rsidRPr="00C056B4" w:rsidRDefault="00B76F7C" w:rsidP="00323B66">
      <w:pPr>
        <w:pStyle w:val="FootnoteText"/>
        <w:jc w:val="both"/>
        <w:rPr>
          <w:rFonts w:ascii="Arial" w:hAnsi="Arial" w:cs="Arial"/>
          <w:shd w:val="clear" w:color="auto" w:fill="FFFFFF"/>
        </w:rPr>
      </w:pPr>
      <w:r w:rsidRPr="00C056B4">
        <w:rPr>
          <w:rStyle w:val="FootnoteReference"/>
          <w:rFonts w:ascii="Arial" w:hAnsi="Arial" w:cs="Arial"/>
        </w:rPr>
        <w:footnoteRef/>
      </w:r>
      <w:r w:rsidRPr="00C056B4">
        <w:rPr>
          <w:rFonts w:ascii="Arial" w:hAnsi="Arial" w:cs="Arial"/>
        </w:rPr>
        <w:t xml:space="preserve"> </w:t>
      </w:r>
      <w:r w:rsidRPr="00C056B4">
        <w:rPr>
          <w:rFonts w:ascii="Arial" w:hAnsi="Arial" w:cs="Arial"/>
          <w:shd w:val="clear" w:color="auto" w:fill="FFFFFF"/>
        </w:rPr>
        <w:t>See also </w:t>
      </w:r>
      <w:r w:rsidRPr="00C056B4">
        <w:rPr>
          <w:rFonts w:ascii="Arial" w:hAnsi="Arial" w:cs="Arial"/>
          <w:i/>
          <w:iCs/>
          <w:shd w:val="clear" w:color="auto" w:fill="FFFFFF"/>
          <w:lang w:val="en-US"/>
        </w:rPr>
        <w:t xml:space="preserve">Centre for Child Law </w:t>
      </w:r>
      <w:proofErr w:type="gramStart"/>
      <w:r w:rsidRPr="00C056B4">
        <w:rPr>
          <w:rFonts w:ascii="Arial" w:hAnsi="Arial" w:cs="Arial"/>
          <w:i/>
          <w:iCs/>
          <w:shd w:val="clear" w:color="auto" w:fill="FFFFFF"/>
          <w:lang w:val="en-US"/>
        </w:rPr>
        <w:t>v</w:t>
      </w:r>
      <w:proofErr w:type="gramEnd"/>
      <w:r w:rsidRPr="00C056B4">
        <w:rPr>
          <w:rFonts w:ascii="Arial" w:hAnsi="Arial" w:cs="Arial"/>
          <w:i/>
          <w:iCs/>
          <w:shd w:val="clear" w:color="auto" w:fill="FFFFFF"/>
          <w:lang w:val="en-US"/>
        </w:rPr>
        <w:t xml:space="preserve"> The Governing Body of </w:t>
      </w:r>
      <w:proofErr w:type="spellStart"/>
      <w:r w:rsidRPr="00C056B4">
        <w:rPr>
          <w:rFonts w:ascii="Arial" w:hAnsi="Arial" w:cs="Arial"/>
          <w:i/>
          <w:iCs/>
          <w:shd w:val="clear" w:color="auto" w:fill="FFFFFF"/>
          <w:lang w:val="en-US"/>
        </w:rPr>
        <w:t>Hoerskool</w:t>
      </w:r>
      <w:proofErr w:type="spellEnd"/>
      <w:r w:rsidRPr="00C056B4">
        <w:rPr>
          <w:rFonts w:ascii="Arial" w:hAnsi="Arial" w:cs="Arial"/>
          <w:i/>
          <w:iCs/>
          <w:shd w:val="clear" w:color="auto" w:fill="FFFFFF"/>
          <w:lang w:val="en-US"/>
        </w:rPr>
        <w:t xml:space="preserve"> </w:t>
      </w:r>
      <w:proofErr w:type="spellStart"/>
      <w:r w:rsidRPr="00C056B4">
        <w:rPr>
          <w:rFonts w:ascii="Arial" w:hAnsi="Arial" w:cs="Arial"/>
          <w:i/>
          <w:iCs/>
          <w:shd w:val="clear" w:color="auto" w:fill="FFFFFF"/>
          <w:lang w:val="en-US"/>
        </w:rPr>
        <w:t>Fochvile</w:t>
      </w:r>
      <w:proofErr w:type="spellEnd"/>
      <w:r w:rsidRPr="00C056B4">
        <w:rPr>
          <w:rFonts w:ascii="Arial" w:hAnsi="Arial" w:cs="Arial"/>
          <w:i/>
          <w:iCs/>
          <w:shd w:val="clear" w:color="auto" w:fill="FFFFFF"/>
          <w:lang w:val="en-US"/>
        </w:rPr>
        <w:t xml:space="preserve"> </w:t>
      </w:r>
      <w:r w:rsidRPr="00C056B4">
        <w:rPr>
          <w:rFonts w:ascii="Arial" w:hAnsi="Arial" w:cs="Arial"/>
          <w:shd w:val="clear" w:color="auto" w:fill="FFFFFF"/>
          <w:lang w:val="en-US"/>
        </w:rPr>
        <w:t>2016 (2) SA 121 (SCA</w:t>
      </w:r>
      <w:r w:rsidRPr="00C056B4">
        <w:rPr>
          <w:rFonts w:ascii="Arial" w:hAnsi="Arial" w:cs="Arial"/>
          <w:i/>
          <w:iCs/>
          <w:shd w:val="clear" w:color="auto" w:fill="FFFFFF"/>
          <w:lang w:val="en-US"/>
        </w:rPr>
        <w:t>)</w:t>
      </w:r>
      <w:r w:rsidRPr="00C056B4">
        <w:rPr>
          <w:rFonts w:ascii="Arial" w:hAnsi="Arial" w:cs="Arial"/>
          <w:shd w:val="clear" w:color="auto" w:fill="FFFFFF"/>
          <w:lang w:val="en-US"/>
        </w:rPr>
        <w:t xml:space="preserve"> </w:t>
      </w:r>
      <w:r w:rsidRPr="00C056B4">
        <w:rPr>
          <w:rFonts w:ascii="Arial" w:hAnsi="Arial" w:cs="Arial"/>
          <w:shd w:val="clear" w:color="auto" w:fill="FFFFFF"/>
        </w:rPr>
        <w:t>at para 19, where the Supreme Court of Appeal held that children have a right to be heard in matters affecting their interests, either directly or through their representatives.</w:t>
      </w:r>
    </w:p>
  </w:footnote>
  <w:footnote w:id="34">
    <w:p w:rsidR="00B76F7C" w:rsidRPr="00C056B4" w:rsidRDefault="00B76F7C" w:rsidP="00323B66">
      <w:pPr>
        <w:pStyle w:val="FootnoteText"/>
        <w:jc w:val="both"/>
        <w:rPr>
          <w:rFonts w:ascii="Arial" w:hAnsi="Arial" w:cs="Arial"/>
        </w:rPr>
      </w:pPr>
      <w:r w:rsidRPr="00C056B4">
        <w:rPr>
          <w:rStyle w:val="FootnoteReference"/>
          <w:rFonts w:ascii="Arial" w:hAnsi="Arial" w:cs="Arial"/>
        </w:rPr>
        <w:footnoteRef/>
      </w:r>
      <w:r w:rsidRPr="00C056B4">
        <w:rPr>
          <w:rFonts w:ascii="Arial" w:hAnsi="Arial" w:cs="Arial"/>
        </w:rPr>
        <w:t xml:space="preserve"> </w:t>
      </w:r>
      <w:r w:rsidRPr="00C056B4">
        <w:rPr>
          <w:rFonts w:ascii="Arial" w:hAnsi="Arial" w:cs="Arial"/>
          <w:i/>
          <w:iCs/>
        </w:rPr>
        <w:t xml:space="preserve">AB v </w:t>
      </w:r>
      <w:proofErr w:type="spellStart"/>
      <w:r w:rsidRPr="00C056B4">
        <w:rPr>
          <w:rFonts w:ascii="Arial" w:hAnsi="Arial" w:cs="Arial"/>
          <w:i/>
          <w:iCs/>
        </w:rPr>
        <w:t>Pridwin</w:t>
      </w:r>
      <w:proofErr w:type="spellEnd"/>
      <w:r w:rsidRPr="00C056B4">
        <w:rPr>
          <w:rFonts w:ascii="Arial" w:hAnsi="Arial" w:cs="Arial"/>
          <w:i/>
          <w:iCs/>
        </w:rPr>
        <w:t xml:space="preserve"> </w:t>
      </w:r>
      <w:r w:rsidRPr="00C056B4">
        <w:rPr>
          <w:rFonts w:ascii="Arial" w:hAnsi="Arial" w:cs="Arial"/>
        </w:rPr>
        <w:t>at para 143.</w:t>
      </w:r>
    </w:p>
  </w:footnote>
  <w:footnote w:id="35">
    <w:p w:rsidR="00B76F7C" w:rsidRPr="00C056B4" w:rsidRDefault="00B76F7C" w:rsidP="00993B63">
      <w:pPr>
        <w:pStyle w:val="FootnoteText"/>
        <w:rPr>
          <w:rFonts w:ascii="Arial" w:hAnsi="Arial" w:cs="Arial"/>
        </w:rPr>
      </w:pPr>
      <w:r>
        <w:rPr>
          <w:rStyle w:val="FootnoteReference"/>
          <w:rFonts w:cs="Arial"/>
        </w:rPr>
        <w:footnoteRef/>
      </w:r>
      <w:r>
        <w:rPr>
          <w:rFonts w:cs="Arial"/>
        </w:rPr>
        <w:t xml:space="preserve"> </w:t>
      </w:r>
      <w:r w:rsidRPr="00C056B4">
        <w:rPr>
          <w:rFonts w:ascii="Arial" w:hAnsi="Arial" w:cs="Arial"/>
          <w:iCs/>
        </w:rPr>
        <w:t>S v M</w:t>
      </w:r>
      <w:r w:rsidRPr="00C056B4">
        <w:rPr>
          <w:rFonts w:ascii="Arial" w:hAnsi="Arial" w:cs="Arial"/>
          <w:lang w:val="en-US"/>
        </w:rPr>
        <w:t xml:space="preserve"> at </w:t>
      </w:r>
      <w:bookmarkStart w:id="7" w:name="_GoBack"/>
      <w:bookmarkEnd w:id="7"/>
      <w:r w:rsidRPr="00C056B4">
        <w:rPr>
          <w:rFonts w:ascii="Arial" w:hAnsi="Arial" w:cs="Arial"/>
          <w:lang w:val="en-US"/>
        </w:rPr>
        <w:t>para 18.</w:t>
      </w:r>
    </w:p>
  </w:footnote>
  <w:footnote w:id="36">
    <w:p w:rsidR="00B76F7C" w:rsidRDefault="00B76F7C" w:rsidP="00993B63">
      <w:pPr>
        <w:pStyle w:val="FootnoteText"/>
        <w:rPr>
          <w:rFonts w:cs="Arial"/>
        </w:rPr>
      </w:pPr>
      <w:r>
        <w:rPr>
          <w:rStyle w:val="FootnoteReference"/>
          <w:rFonts w:cs="Arial"/>
        </w:rPr>
        <w:footnoteRef/>
      </w:r>
      <w:r>
        <w:rPr>
          <w:rFonts w:cs="Arial"/>
        </w:rPr>
        <w:t xml:space="preserve"> </w:t>
      </w:r>
      <w:r w:rsidRPr="00C056B4">
        <w:rPr>
          <w:rFonts w:ascii="Arial" w:hAnsi="Arial" w:cs="Arial"/>
        </w:rPr>
        <w:t xml:space="preserve">AB v </w:t>
      </w:r>
      <w:proofErr w:type="spellStart"/>
      <w:r w:rsidRPr="00C056B4">
        <w:rPr>
          <w:rFonts w:ascii="Arial" w:hAnsi="Arial" w:cs="Arial"/>
        </w:rPr>
        <w:t>Pridwin</w:t>
      </w:r>
      <w:proofErr w:type="spellEnd"/>
      <w:r w:rsidRPr="00C056B4">
        <w:rPr>
          <w:rFonts w:ascii="Arial" w:hAnsi="Arial" w:cs="Arial"/>
        </w:rPr>
        <w:t xml:space="preserve"> at para 234.</w:t>
      </w:r>
    </w:p>
  </w:footnote>
  <w:footnote w:id="37">
    <w:p w:rsidR="00B76F7C" w:rsidRDefault="00B76F7C" w:rsidP="00024E43">
      <w:pPr>
        <w:pStyle w:val="FootnoteText"/>
        <w:ind w:left="284" w:hanging="284"/>
        <w:jc w:val="both"/>
        <w:rPr>
          <w:rFonts w:ascii="Arial" w:hAnsi="Arial" w:cs="Arial"/>
        </w:rPr>
      </w:pPr>
      <w:r>
        <w:rPr>
          <w:rStyle w:val="FootnoteReference"/>
          <w:rFonts w:ascii="Arial" w:hAnsi="Arial" w:cs="Arial"/>
        </w:rPr>
        <w:footnoteRef/>
      </w:r>
      <w:r>
        <w:rPr>
          <w:rFonts w:ascii="Arial" w:hAnsi="Arial" w:cs="Arial"/>
        </w:rPr>
        <w:t xml:space="preserve"> Section 8C</w:t>
      </w:r>
      <w:r w:rsidR="00E826CE">
        <w:rPr>
          <w:rFonts w:ascii="Arial" w:hAnsi="Arial" w:cs="Arial"/>
        </w:rPr>
        <w:t xml:space="preserve"> </w:t>
      </w:r>
      <w:r>
        <w:rPr>
          <w:rFonts w:ascii="Arial" w:hAnsi="Arial" w:cs="Arial"/>
        </w:rPr>
        <w:t>(2) of the Act.</w:t>
      </w:r>
    </w:p>
  </w:footnote>
  <w:footnote w:id="38">
    <w:p w:rsidR="00B76F7C" w:rsidRPr="00190CE9" w:rsidRDefault="00B76F7C" w:rsidP="00C54B0F">
      <w:pPr>
        <w:pStyle w:val="FootnoteText"/>
        <w:snapToGrid w:val="0"/>
        <w:ind w:left="284" w:hanging="284"/>
        <w:jc w:val="both"/>
        <w:rPr>
          <w:rFonts w:ascii="Arial" w:hAnsi="Arial" w:cs="Arial"/>
          <w:lang w:val="en-US"/>
        </w:rPr>
      </w:pPr>
      <w:r>
        <w:rPr>
          <w:rStyle w:val="FootnoteReference"/>
          <w:rFonts w:ascii="Arial" w:hAnsi="Arial" w:cs="Arial"/>
        </w:rPr>
        <w:footnoteRef/>
      </w:r>
      <w:r>
        <w:rPr>
          <w:rFonts w:ascii="Arial" w:hAnsi="Arial" w:cs="Arial"/>
        </w:rPr>
        <w:t xml:space="preserve"> </w:t>
      </w:r>
      <w:proofErr w:type="spellStart"/>
      <w:r w:rsidRPr="00190CE9">
        <w:rPr>
          <w:rFonts w:ascii="Arial" w:hAnsi="Arial" w:cs="Arial"/>
        </w:rPr>
        <w:t>Saidi</w:t>
      </w:r>
      <w:proofErr w:type="spellEnd"/>
      <w:r w:rsidRPr="00190CE9">
        <w:rPr>
          <w:rFonts w:ascii="Arial" w:hAnsi="Arial" w:cs="Arial"/>
        </w:rPr>
        <w:t xml:space="preserve"> at para 18. See also Minister of Home Affairs and Others v </w:t>
      </w:r>
      <w:proofErr w:type="spellStart"/>
      <w:r w:rsidRPr="00190CE9">
        <w:rPr>
          <w:rFonts w:ascii="Arial" w:hAnsi="Arial" w:cs="Arial"/>
        </w:rPr>
        <w:t>Watchenuka</w:t>
      </w:r>
      <w:proofErr w:type="spellEnd"/>
      <w:r w:rsidRPr="00190CE9">
        <w:rPr>
          <w:rFonts w:ascii="Arial" w:hAnsi="Arial" w:cs="Arial"/>
        </w:rPr>
        <w:t xml:space="preserve"> and Another 2004 (4)</w:t>
      </w:r>
      <w:r w:rsidRPr="00190CE9">
        <w:rPr>
          <w:rFonts w:ascii="Arial" w:hAnsi="Arial" w:cs="Arial"/>
          <w:spacing w:val="-53"/>
        </w:rPr>
        <w:t xml:space="preserve"> </w:t>
      </w:r>
      <w:r w:rsidRPr="00190CE9">
        <w:rPr>
          <w:rFonts w:ascii="Arial" w:hAnsi="Arial" w:cs="Arial"/>
        </w:rPr>
        <w:t>SA 326</w:t>
      </w:r>
      <w:r w:rsidRPr="00190CE9">
        <w:rPr>
          <w:rFonts w:ascii="Arial" w:hAnsi="Arial" w:cs="Arial"/>
          <w:spacing w:val="1"/>
        </w:rPr>
        <w:t xml:space="preserve"> </w:t>
      </w:r>
      <w:r w:rsidRPr="00190CE9">
        <w:rPr>
          <w:rFonts w:ascii="Arial" w:hAnsi="Arial" w:cs="Arial"/>
        </w:rPr>
        <w:t>(SCA) (“</w:t>
      </w:r>
      <w:proofErr w:type="spellStart"/>
      <w:r w:rsidRPr="00190CE9">
        <w:rPr>
          <w:rFonts w:ascii="Arial" w:hAnsi="Arial" w:cs="Arial"/>
        </w:rPr>
        <w:t>Watchenuka</w:t>
      </w:r>
      <w:proofErr w:type="spellEnd"/>
      <w:r w:rsidRPr="00190CE9">
        <w:rPr>
          <w:rFonts w:ascii="Arial" w:hAnsi="Arial" w:cs="Arial"/>
        </w:rPr>
        <w:t>”) at</w:t>
      </w:r>
      <w:r w:rsidRPr="00190CE9">
        <w:rPr>
          <w:rFonts w:ascii="Arial" w:hAnsi="Arial" w:cs="Arial"/>
          <w:spacing w:val="-2"/>
        </w:rPr>
        <w:t xml:space="preserve"> </w:t>
      </w:r>
      <w:r w:rsidRPr="00190CE9">
        <w:rPr>
          <w:rFonts w:ascii="Arial" w:hAnsi="Arial" w:cs="Arial"/>
        </w:rPr>
        <w:t>para</w:t>
      </w:r>
      <w:r w:rsidRPr="00190CE9">
        <w:rPr>
          <w:rFonts w:ascii="Arial" w:hAnsi="Arial" w:cs="Arial"/>
          <w:spacing w:val="-1"/>
        </w:rPr>
        <w:t xml:space="preserve"> </w:t>
      </w:r>
      <w:r w:rsidRPr="00190CE9">
        <w:rPr>
          <w:rFonts w:ascii="Arial" w:hAnsi="Arial" w:cs="Arial"/>
        </w:rPr>
        <w:t>32.</w:t>
      </w:r>
    </w:p>
  </w:footnote>
  <w:footnote w:id="39">
    <w:p w:rsidR="00B76F7C" w:rsidRPr="00190CE9" w:rsidRDefault="00B76F7C" w:rsidP="004649EE">
      <w:pPr>
        <w:pStyle w:val="FootnoteText"/>
        <w:snapToGrid w:val="0"/>
        <w:ind w:left="284" w:hanging="284"/>
        <w:jc w:val="both"/>
        <w:rPr>
          <w:rFonts w:ascii="Arial" w:hAnsi="Arial" w:cs="Arial"/>
          <w:lang w:val="en-US"/>
        </w:rPr>
      </w:pPr>
      <w:r>
        <w:rPr>
          <w:rStyle w:val="FootnoteReference"/>
          <w:rFonts w:ascii="Arial" w:hAnsi="Arial" w:cs="Arial"/>
        </w:rPr>
        <w:footnoteRef/>
      </w:r>
      <w:r>
        <w:rPr>
          <w:rFonts w:ascii="Arial" w:hAnsi="Arial" w:cs="Arial"/>
        </w:rPr>
        <w:t xml:space="preserve"> </w:t>
      </w:r>
      <w:r>
        <w:rPr>
          <w:rFonts w:ascii="Arial" w:hAnsi="Arial" w:cs="Arial"/>
          <w:lang w:val="en-US"/>
        </w:rPr>
        <w:tab/>
      </w:r>
      <w:r w:rsidRPr="00190CE9">
        <w:rPr>
          <w:rFonts w:ascii="Arial" w:hAnsi="Arial" w:cs="Arial"/>
          <w:iCs/>
          <w:lang w:val="en-US"/>
        </w:rPr>
        <w:t xml:space="preserve">Case and Another </w:t>
      </w:r>
      <w:proofErr w:type="gramStart"/>
      <w:r w:rsidRPr="00190CE9">
        <w:rPr>
          <w:rFonts w:ascii="Arial" w:hAnsi="Arial" w:cs="Arial"/>
          <w:iCs/>
          <w:lang w:val="en-US"/>
        </w:rPr>
        <w:t>v</w:t>
      </w:r>
      <w:proofErr w:type="gramEnd"/>
      <w:r w:rsidRPr="00190CE9">
        <w:rPr>
          <w:rFonts w:ascii="Arial" w:hAnsi="Arial" w:cs="Arial"/>
          <w:iCs/>
          <w:lang w:val="en-US"/>
        </w:rPr>
        <w:t xml:space="preserve"> Minister of Safety and Security and Others; Curtis v Minister of Safety and Security and Others</w:t>
      </w:r>
      <w:r w:rsidRPr="00190CE9">
        <w:rPr>
          <w:rFonts w:ascii="Arial" w:hAnsi="Arial" w:cs="Arial"/>
          <w:lang w:val="en-US"/>
        </w:rPr>
        <w:t xml:space="preserve"> 1996 (3) SA 617 (CC), para 49:</w:t>
      </w:r>
    </w:p>
    <w:p w:rsidR="00B76F7C" w:rsidRPr="00190CE9" w:rsidRDefault="00B76F7C" w:rsidP="004649EE">
      <w:pPr>
        <w:pStyle w:val="FootnoteText"/>
        <w:snapToGrid w:val="0"/>
        <w:ind w:left="720"/>
        <w:jc w:val="both"/>
        <w:rPr>
          <w:rFonts w:ascii="Arial" w:hAnsi="Arial" w:cs="Arial"/>
          <w:lang w:val="en-US"/>
        </w:rPr>
      </w:pPr>
      <w:r w:rsidRPr="00190CE9">
        <w:rPr>
          <w:rFonts w:ascii="Arial" w:hAnsi="Arial" w:cs="Arial"/>
          <w:iCs/>
        </w:rPr>
        <w:t>“</w:t>
      </w:r>
      <w:r w:rsidRPr="00190CE9">
        <w:rPr>
          <w:rFonts w:ascii="Arial" w:hAnsi="Arial" w:cs="Arial"/>
          <w:iCs/>
          <w:shd w:val="clear" w:color="auto" w:fill="FFFFFF"/>
        </w:rPr>
        <w:t>To determine whether a law is overbroad, a court must consider the means used (that is, the law itself, properly interpreted), in relation to its constitutionally legitimate underlying objectives. If the impact of the law is not proportionate with such objectives, that law may be deemed overbroad.</w:t>
      </w:r>
      <w:r w:rsidRPr="00190CE9">
        <w:rPr>
          <w:rFonts w:ascii="Arial" w:hAnsi="Arial" w:cs="Arial"/>
          <w:iCs/>
        </w:rPr>
        <w:t>”</w:t>
      </w:r>
    </w:p>
  </w:footnote>
  <w:footnote w:id="40">
    <w:p w:rsidR="00B76F7C" w:rsidRPr="00190CE9" w:rsidRDefault="00B76F7C" w:rsidP="00EB3FF4">
      <w:pPr>
        <w:pStyle w:val="FootnoteText"/>
        <w:rPr>
          <w:rFonts w:ascii="Arial" w:eastAsiaTheme="minorHAnsi" w:hAnsi="Arial" w:cs="Arial"/>
          <w:lang w:val="en-US" w:eastAsia="en-ZA"/>
        </w:rPr>
      </w:pPr>
      <w:r>
        <w:rPr>
          <w:rStyle w:val="FootnoteReference"/>
        </w:rPr>
        <w:footnoteRef/>
      </w:r>
      <w:r>
        <w:t xml:space="preserve"> </w:t>
      </w:r>
      <w:proofErr w:type="spellStart"/>
      <w:r w:rsidRPr="00190CE9">
        <w:rPr>
          <w:rFonts w:ascii="Arial" w:hAnsi="Arial" w:cs="Arial"/>
          <w:iCs/>
          <w:lang w:val="en-US"/>
        </w:rPr>
        <w:t>Saidi</w:t>
      </w:r>
      <w:proofErr w:type="spellEnd"/>
      <w:r w:rsidRPr="00190CE9">
        <w:rPr>
          <w:rFonts w:ascii="Arial" w:hAnsi="Arial" w:cs="Arial"/>
          <w:iCs/>
          <w:lang w:val="en-US"/>
        </w:rPr>
        <w:t xml:space="preserve"> and Others </w:t>
      </w:r>
      <w:proofErr w:type="gramStart"/>
      <w:r w:rsidRPr="00190CE9">
        <w:rPr>
          <w:rFonts w:ascii="Arial" w:hAnsi="Arial" w:cs="Arial"/>
          <w:iCs/>
          <w:lang w:val="en-US"/>
        </w:rPr>
        <w:t>v</w:t>
      </w:r>
      <w:proofErr w:type="gramEnd"/>
      <w:r w:rsidRPr="00190CE9">
        <w:rPr>
          <w:rFonts w:ascii="Arial" w:hAnsi="Arial" w:cs="Arial"/>
          <w:iCs/>
          <w:lang w:val="en-US"/>
        </w:rPr>
        <w:t xml:space="preserve"> Minister of Home Affairs and Others </w:t>
      </w:r>
      <w:r w:rsidRPr="00190CE9">
        <w:rPr>
          <w:rFonts w:ascii="Arial" w:hAnsi="Arial" w:cs="Arial"/>
          <w:lang w:val="en-US"/>
        </w:rPr>
        <w:t xml:space="preserve">2018 (4) SA 333 (CC) at para 34. </w:t>
      </w:r>
    </w:p>
  </w:footnote>
  <w:footnote w:id="41">
    <w:p w:rsidR="00B76F7C" w:rsidRPr="00190CE9" w:rsidRDefault="00B76F7C" w:rsidP="00EB3FF4">
      <w:pPr>
        <w:pStyle w:val="FootnoteText"/>
        <w:rPr>
          <w:rFonts w:ascii="Arial" w:hAnsi="Arial" w:cs="Arial"/>
        </w:rPr>
      </w:pPr>
      <w:r w:rsidRPr="00190CE9">
        <w:rPr>
          <w:rStyle w:val="FootnoteReference"/>
          <w:rFonts w:ascii="Arial" w:hAnsi="Arial" w:cs="Arial"/>
        </w:rPr>
        <w:footnoteRef/>
      </w:r>
      <w:r w:rsidRPr="00190CE9">
        <w:rPr>
          <w:rFonts w:ascii="Arial" w:hAnsi="Arial" w:cs="Arial"/>
        </w:rPr>
        <w:t xml:space="preserve"> </w:t>
      </w:r>
      <w:proofErr w:type="spellStart"/>
      <w:r w:rsidRPr="00190CE9">
        <w:rPr>
          <w:rFonts w:ascii="Arial" w:hAnsi="Arial" w:cs="Arial"/>
          <w:iCs/>
        </w:rPr>
        <w:t>Abore</w:t>
      </w:r>
      <w:proofErr w:type="spellEnd"/>
      <w:r w:rsidRPr="00190CE9">
        <w:rPr>
          <w:rFonts w:ascii="Arial" w:hAnsi="Arial" w:cs="Arial"/>
          <w:iCs/>
        </w:rPr>
        <w:t xml:space="preserve"> v Minister of Home Affairs </w:t>
      </w:r>
      <w:r w:rsidRPr="00190CE9">
        <w:rPr>
          <w:rFonts w:ascii="Arial" w:hAnsi="Arial" w:cs="Arial"/>
        </w:rPr>
        <w:t xml:space="preserve">[2021] ZACC 50 (30 December 2021) at para 42. </w:t>
      </w:r>
    </w:p>
  </w:footnote>
  <w:footnote w:id="42">
    <w:p w:rsidR="00B76F7C" w:rsidRPr="00C056B4" w:rsidRDefault="00B76F7C" w:rsidP="00C056B4">
      <w:pPr>
        <w:pStyle w:val="FootnoteText"/>
        <w:jc w:val="both"/>
        <w:rPr>
          <w:rFonts w:ascii="Arial" w:hAnsi="Arial" w:cs="Arial"/>
        </w:rPr>
      </w:pPr>
      <w:r>
        <w:rPr>
          <w:rStyle w:val="FootnoteReference"/>
          <w:rFonts w:cs="Arial"/>
        </w:rPr>
        <w:footnoteRef/>
      </w:r>
      <w:r>
        <w:rPr>
          <w:rFonts w:cs="Arial"/>
        </w:rPr>
        <w:t xml:space="preserve"> </w:t>
      </w:r>
      <w:r w:rsidRPr="00C056B4">
        <w:rPr>
          <w:rFonts w:ascii="Arial" w:hAnsi="Arial" w:cs="Arial"/>
        </w:rPr>
        <w:t xml:space="preserve">See </w:t>
      </w:r>
      <w:r w:rsidRPr="00C056B4">
        <w:rPr>
          <w:rFonts w:ascii="Arial" w:hAnsi="Arial" w:cs="Arial"/>
          <w:iCs/>
          <w:shd w:val="clear" w:color="auto" w:fill="FFFFFF"/>
        </w:rPr>
        <w:t xml:space="preserve">Teddy Bear Clinic for Abused Children </w:t>
      </w:r>
      <w:proofErr w:type="gramStart"/>
      <w:r w:rsidRPr="00C056B4">
        <w:rPr>
          <w:rFonts w:ascii="Arial" w:hAnsi="Arial" w:cs="Arial"/>
          <w:iCs/>
          <w:shd w:val="clear" w:color="auto" w:fill="FFFFFF"/>
        </w:rPr>
        <w:t>v</w:t>
      </w:r>
      <w:proofErr w:type="gramEnd"/>
      <w:r w:rsidRPr="00C056B4">
        <w:rPr>
          <w:rFonts w:ascii="Arial" w:hAnsi="Arial" w:cs="Arial"/>
          <w:iCs/>
          <w:shd w:val="clear" w:color="auto" w:fill="FFFFFF"/>
        </w:rPr>
        <w:t xml:space="preserve"> Minister of Justice and Constitutional Development</w:t>
      </w:r>
      <w:r w:rsidRPr="00C056B4">
        <w:rPr>
          <w:rFonts w:ascii="Arial" w:hAnsi="Arial" w:cs="Arial"/>
          <w:shd w:val="clear" w:color="auto" w:fill="FFFFFF"/>
        </w:rPr>
        <w:t> [2013] ZACC 35; 2014 (2) SA 168 (CC); 2013 (12) BCLR 1429 (CC) at para 84</w:t>
      </w:r>
    </w:p>
  </w:footnote>
  <w:footnote w:id="43">
    <w:p w:rsidR="00C04DA7" w:rsidRPr="00C056B4" w:rsidRDefault="00C04DA7" w:rsidP="00C056B4">
      <w:pPr>
        <w:pStyle w:val="FootnoteText"/>
        <w:jc w:val="both"/>
        <w:rPr>
          <w:rFonts w:ascii="Arial" w:hAnsi="Arial" w:cs="Arial"/>
          <w:lang w:val="en-GB"/>
        </w:rPr>
      </w:pPr>
      <w:r w:rsidRPr="00C056B4">
        <w:rPr>
          <w:rStyle w:val="FootnoteReference"/>
          <w:rFonts w:ascii="Arial" w:hAnsi="Arial" w:cs="Arial"/>
        </w:rPr>
        <w:footnoteRef/>
      </w:r>
      <w:r w:rsidRPr="00C056B4">
        <w:rPr>
          <w:rFonts w:ascii="Arial" w:hAnsi="Arial" w:cs="Arial"/>
        </w:rPr>
        <w:t xml:space="preserve"> 1995 (3) SA 391 (CC)</w:t>
      </w:r>
    </w:p>
  </w:footnote>
  <w:footnote w:id="44">
    <w:p w:rsidR="00C04DA7" w:rsidRPr="00C056B4" w:rsidRDefault="00C04DA7" w:rsidP="00C056B4">
      <w:pPr>
        <w:pStyle w:val="FootnoteText"/>
        <w:jc w:val="both"/>
        <w:rPr>
          <w:rFonts w:ascii="Arial" w:hAnsi="Arial" w:cs="Arial"/>
          <w:lang w:val="en-GB"/>
        </w:rPr>
      </w:pPr>
      <w:r w:rsidRPr="00C056B4">
        <w:rPr>
          <w:rStyle w:val="FootnoteReference"/>
          <w:rFonts w:ascii="Arial" w:hAnsi="Arial" w:cs="Arial"/>
        </w:rPr>
        <w:footnoteRef/>
      </w:r>
      <w:r w:rsidRPr="00C056B4">
        <w:rPr>
          <w:rFonts w:ascii="Arial" w:hAnsi="Arial" w:cs="Arial"/>
        </w:rPr>
        <w:t xml:space="preserve"> 2004 (4) SA 125 (CC)</w:t>
      </w:r>
    </w:p>
  </w:footnote>
  <w:footnote w:id="45">
    <w:p w:rsidR="00C04DA7" w:rsidRPr="00C056B4" w:rsidRDefault="00C04DA7" w:rsidP="00C056B4">
      <w:pPr>
        <w:pStyle w:val="FootnoteText"/>
        <w:jc w:val="both"/>
        <w:rPr>
          <w:rFonts w:ascii="Arial" w:hAnsi="Arial" w:cs="Arial"/>
          <w:lang w:val="en-GB"/>
        </w:rPr>
      </w:pPr>
      <w:r w:rsidRPr="00C056B4">
        <w:rPr>
          <w:rStyle w:val="FootnoteReference"/>
          <w:rFonts w:ascii="Arial" w:hAnsi="Arial" w:cs="Arial"/>
        </w:rPr>
        <w:footnoteRef/>
      </w:r>
      <w:r w:rsidRPr="00C056B4">
        <w:rPr>
          <w:rFonts w:ascii="Arial" w:hAnsi="Arial" w:cs="Arial"/>
        </w:rPr>
        <w:t xml:space="preserve"> 2004 (4) SA 326 (SCA)</w:t>
      </w:r>
      <w:r w:rsidR="00E826CE" w:rsidRPr="00C056B4">
        <w:rPr>
          <w:rFonts w:ascii="Arial" w:hAnsi="Arial" w:cs="Arial"/>
        </w:rPr>
        <w:t xml:space="preserve"> at paragraph 25</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748037"/>
      <w:docPartObj>
        <w:docPartGallery w:val="Page Numbers (Top of Page)"/>
        <w:docPartUnique/>
      </w:docPartObj>
    </w:sdtPr>
    <w:sdtEndPr>
      <w:rPr>
        <w:noProof/>
      </w:rPr>
    </w:sdtEndPr>
    <w:sdtContent>
      <w:p w:rsidR="00B76F7C" w:rsidRDefault="00B76F7C">
        <w:pPr>
          <w:pStyle w:val="Header"/>
          <w:jc w:val="right"/>
        </w:pPr>
        <w:r>
          <w:fldChar w:fldCharType="begin"/>
        </w:r>
        <w:r>
          <w:instrText xml:space="preserve"> PAGE   \* MERGEFORMAT </w:instrText>
        </w:r>
        <w:r>
          <w:fldChar w:fldCharType="separate"/>
        </w:r>
        <w:r w:rsidR="00093A58">
          <w:rPr>
            <w:noProof/>
          </w:rPr>
          <w:t>26</w:t>
        </w:r>
        <w:r>
          <w:rPr>
            <w:noProof/>
          </w:rPr>
          <w:fldChar w:fldCharType="end"/>
        </w:r>
      </w:p>
    </w:sdtContent>
  </w:sdt>
  <w:p w:rsidR="00B76F7C" w:rsidRDefault="00B76F7C">
    <w:pPr>
      <w:pStyle w:val="Header"/>
    </w:pPr>
  </w:p>
  <w:p w:rsidR="00000000" w:rsidRDefault="00D41D9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64D4FBD"/>
    <w:multiLevelType w:val="hybridMultilevel"/>
    <w:tmpl w:val="E739E980"/>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254582"/>
    <w:multiLevelType w:val="hybridMultilevel"/>
    <w:tmpl w:val="BBC29F90"/>
    <w:lvl w:ilvl="0" w:tplc="EE7CB88C">
      <w:start w:val="1"/>
      <w:numFmt w:val="decimal"/>
      <w:lvlText w:val="(%1)"/>
      <w:lvlJc w:val="left"/>
      <w:pPr>
        <w:ind w:left="1842" w:hanging="569"/>
      </w:pPr>
      <w:rPr>
        <w:rFonts w:ascii="Arial" w:eastAsia="Arial" w:hAnsi="Arial" w:cs="Arial"/>
        <w:b w:val="0"/>
        <w:bCs w:val="0"/>
        <w:i/>
        <w:iCs/>
        <w:w w:val="100"/>
        <w:sz w:val="22"/>
        <w:szCs w:val="22"/>
        <w:lang w:val="en-US" w:eastAsia="en-US" w:bidi="ar-SA"/>
      </w:rPr>
    </w:lvl>
    <w:lvl w:ilvl="1" w:tplc="C834FD64">
      <w:start w:val="1"/>
      <w:numFmt w:val="lowerLetter"/>
      <w:lvlText w:val="(%2)"/>
      <w:lvlJc w:val="left"/>
      <w:pPr>
        <w:ind w:left="2409" w:hanging="567"/>
      </w:pPr>
      <w:rPr>
        <w:rFonts w:ascii="Arial" w:eastAsia="Arial" w:hAnsi="Arial" w:cs="Arial" w:hint="default"/>
        <w:b w:val="0"/>
        <w:bCs w:val="0"/>
        <w:i/>
        <w:iCs/>
        <w:w w:val="100"/>
        <w:sz w:val="22"/>
        <w:szCs w:val="22"/>
        <w:lang w:val="en-US" w:eastAsia="en-US" w:bidi="ar-SA"/>
      </w:rPr>
    </w:lvl>
    <w:lvl w:ilvl="2" w:tplc="7358768A">
      <w:numFmt w:val="bullet"/>
      <w:lvlText w:val="•"/>
      <w:lvlJc w:val="left"/>
      <w:pPr>
        <w:ind w:left="3166" w:hanging="567"/>
      </w:pPr>
      <w:rPr>
        <w:rFonts w:hint="default"/>
        <w:lang w:val="en-US" w:eastAsia="en-US" w:bidi="ar-SA"/>
      </w:rPr>
    </w:lvl>
    <w:lvl w:ilvl="3" w:tplc="1F0C59CA">
      <w:numFmt w:val="bullet"/>
      <w:lvlText w:val="•"/>
      <w:lvlJc w:val="left"/>
      <w:pPr>
        <w:ind w:left="3933" w:hanging="567"/>
      </w:pPr>
      <w:rPr>
        <w:rFonts w:hint="default"/>
        <w:lang w:val="en-US" w:eastAsia="en-US" w:bidi="ar-SA"/>
      </w:rPr>
    </w:lvl>
    <w:lvl w:ilvl="4" w:tplc="19D69076">
      <w:numFmt w:val="bullet"/>
      <w:lvlText w:val="•"/>
      <w:lvlJc w:val="left"/>
      <w:pPr>
        <w:ind w:left="4699" w:hanging="567"/>
      </w:pPr>
      <w:rPr>
        <w:rFonts w:hint="default"/>
        <w:lang w:val="en-US" w:eastAsia="en-US" w:bidi="ar-SA"/>
      </w:rPr>
    </w:lvl>
    <w:lvl w:ilvl="5" w:tplc="A4B658F2">
      <w:numFmt w:val="bullet"/>
      <w:lvlText w:val="•"/>
      <w:lvlJc w:val="left"/>
      <w:pPr>
        <w:ind w:left="5466" w:hanging="567"/>
      </w:pPr>
      <w:rPr>
        <w:rFonts w:hint="default"/>
        <w:lang w:val="en-US" w:eastAsia="en-US" w:bidi="ar-SA"/>
      </w:rPr>
    </w:lvl>
    <w:lvl w:ilvl="6" w:tplc="CD5CECF0">
      <w:numFmt w:val="bullet"/>
      <w:lvlText w:val="•"/>
      <w:lvlJc w:val="left"/>
      <w:pPr>
        <w:ind w:left="6232" w:hanging="567"/>
      </w:pPr>
      <w:rPr>
        <w:rFonts w:hint="default"/>
        <w:lang w:val="en-US" w:eastAsia="en-US" w:bidi="ar-SA"/>
      </w:rPr>
    </w:lvl>
    <w:lvl w:ilvl="7" w:tplc="5ECC3444">
      <w:numFmt w:val="bullet"/>
      <w:lvlText w:val="•"/>
      <w:lvlJc w:val="left"/>
      <w:pPr>
        <w:ind w:left="6999" w:hanging="567"/>
      </w:pPr>
      <w:rPr>
        <w:rFonts w:hint="default"/>
        <w:lang w:val="en-US" w:eastAsia="en-US" w:bidi="ar-SA"/>
      </w:rPr>
    </w:lvl>
    <w:lvl w:ilvl="8" w:tplc="94FADFB6">
      <w:numFmt w:val="bullet"/>
      <w:lvlText w:val="•"/>
      <w:lvlJc w:val="left"/>
      <w:pPr>
        <w:ind w:left="7766" w:hanging="567"/>
      </w:pPr>
      <w:rPr>
        <w:rFonts w:hint="default"/>
        <w:lang w:val="en-US" w:eastAsia="en-US" w:bidi="ar-SA"/>
      </w:rPr>
    </w:lvl>
  </w:abstractNum>
  <w:abstractNum w:abstractNumId="2" w15:restartNumberingAfterBreak="0">
    <w:nsid w:val="16F90B0C"/>
    <w:multiLevelType w:val="multilevel"/>
    <w:tmpl w:val="9B2C893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F0313C"/>
    <w:multiLevelType w:val="hybridMultilevel"/>
    <w:tmpl w:val="F6CC8DB6"/>
    <w:lvl w:ilvl="0" w:tplc="F6B8A5CE">
      <w:start w:val="1"/>
      <w:numFmt w:val="lowerLetter"/>
      <w:lvlText w:val="(%1)"/>
      <w:lvlJc w:val="left"/>
      <w:pPr>
        <w:ind w:left="2280" w:hanging="360"/>
      </w:pPr>
      <w:rPr>
        <w:i/>
        <w:color w:val="000000"/>
      </w:rPr>
    </w:lvl>
    <w:lvl w:ilvl="1" w:tplc="04090019">
      <w:start w:val="1"/>
      <w:numFmt w:val="lowerLetter"/>
      <w:lvlText w:val="%2."/>
      <w:lvlJc w:val="left"/>
      <w:pPr>
        <w:ind w:left="3000" w:hanging="360"/>
      </w:pPr>
    </w:lvl>
    <w:lvl w:ilvl="2" w:tplc="0409001B">
      <w:start w:val="1"/>
      <w:numFmt w:val="lowerRoman"/>
      <w:lvlText w:val="%3."/>
      <w:lvlJc w:val="right"/>
      <w:pPr>
        <w:ind w:left="3720" w:hanging="180"/>
      </w:pPr>
    </w:lvl>
    <w:lvl w:ilvl="3" w:tplc="0409000F">
      <w:start w:val="1"/>
      <w:numFmt w:val="decimal"/>
      <w:lvlText w:val="%4."/>
      <w:lvlJc w:val="left"/>
      <w:pPr>
        <w:ind w:left="4440" w:hanging="360"/>
      </w:pPr>
    </w:lvl>
    <w:lvl w:ilvl="4" w:tplc="04090019">
      <w:start w:val="1"/>
      <w:numFmt w:val="lowerLetter"/>
      <w:lvlText w:val="%5."/>
      <w:lvlJc w:val="left"/>
      <w:pPr>
        <w:ind w:left="5160" w:hanging="360"/>
      </w:pPr>
    </w:lvl>
    <w:lvl w:ilvl="5" w:tplc="0409001B">
      <w:start w:val="1"/>
      <w:numFmt w:val="lowerRoman"/>
      <w:lvlText w:val="%6."/>
      <w:lvlJc w:val="right"/>
      <w:pPr>
        <w:ind w:left="5880" w:hanging="180"/>
      </w:pPr>
    </w:lvl>
    <w:lvl w:ilvl="6" w:tplc="0409000F">
      <w:start w:val="1"/>
      <w:numFmt w:val="decimal"/>
      <w:lvlText w:val="%7."/>
      <w:lvlJc w:val="left"/>
      <w:pPr>
        <w:ind w:left="6600" w:hanging="360"/>
      </w:pPr>
    </w:lvl>
    <w:lvl w:ilvl="7" w:tplc="04090019">
      <w:start w:val="1"/>
      <w:numFmt w:val="lowerLetter"/>
      <w:lvlText w:val="%8."/>
      <w:lvlJc w:val="left"/>
      <w:pPr>
        <w:ind w:left="7320" w:hanging="360"/>
      </w:pPr>
    </w:lvl>
    <w:lvl w:ilvl="8" w:tplc="0409001B">
      <w:start w:val="1"/>
      <w:numFmt w:val="lowerRoman"/>
      <w:lvlText w:val="%9."/>
      <w:lvlJc w:val="right"/>
      <w:pPr>
        <w:ind w:left="8040" w:hanging="180"/>
      </w:pPr>
    </w:lvl>
  </w:abstractNum>
  <w:abstractNum w:abstractNumId="4" w15:restartNumberingAfterBreak="0">
    <w:nsid w:val="20BA45F5"/>
    <w:multiLevelType w:val="multilevel"/>
    <w:tmpl w:val="F7CE3D7A"/>
    <w:lvl w:ilvl="0">
      <w:start w:val="10"/>
      <w:numFmt w:val="decimal"/>
      <w:lvlText w:val="%1"/>
      <w:lvlJc w:val="left"/>
      <w:pPr>
        <w:ind w:left="465" w:hanging="465"/>
      </w:pPr>
      <w:rPr>
        <w:rFonts w:hint="default"/>
      </w:rPr>
    </w:lvl>
    <w:lvl w:ilvl="1">
      <w:start w:val="1"/>
      <w:numFmt w:val="decimal"/>
      <w:lvlText w:val="%1.%2"/>
      <w:lvlJc w:val="left"/>
      <w:pPr>
        <w:ind w:left="1174" w:hanging="46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25C81421"/>
    <w:multiLevelType w:val="multilevel"/>
    <w:tmpl w:val="EAEE4208"/>
    <w:lvl w:ilvl="0">
      <w:start w:val="51"/>
      <w:numFmt w:val="decimal"/>
      <w:lvlText w:val="%1"/>
      <w:lvlJc w:val="left"/>
      <w:pPr>
        <w:ind w:left="465" w:hanging="465"/>
      </w:pPr>
      <w:rPr>
        <w:rFonts w:hint="default"/>
      </w:rPr>
    </w:lvl>
    <w:lvl w:ilvl="1">
      <w:start w:val="6"/>
      <w:numFmt w:val="decimal"/>
      <w:lvlText w:val="%1.%2"/>
      <w:lvlJc w:val="left"/>
      <w:pPr>
        <w:ind w:left="891" w:hanging="46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272334CD"/>
    <w:multiLevelType w:val="multilevel"/>
    <w:tmpl w:val="D236FCCC"/>
    <w:lvl w:ilvl="0">
      <w:start w:val="1"/>
      <w:numFmt w:val="decimal"/>
      <w:lvlText w:val="%1."/>
      <w:lvlJc w:val="left"/>
      <w:pPr>
        <w:ind w:left="706" w:hanging="567"/>
      </w:pPr>
      <w:rPr>
        <w:rFonts w:ascii="Arial" w:eastAsia="Arial" w:hAnsi="Arial" w:cs="Arial" w:hint="default"/>
        <w:b w:val="0"/>
        <w:bCs w:val="0"/>
        <w:i w:val="0"/>
        <w:iCs w:val="0"/>
        <w:w w:val="100"/>
        <w:sz w:val="24"/>
        <w:szCs w:val="24"/>
        <w:lang w:val="en-US" w:eastAsia="en-US" w:bidi="ar-SA"/>
      </w:rPr>
    </w:lvl>
    <w:lvl w:ilvl="1">
      <w:start w:val="1"/>
      <w:numFmt w:val="decimal"/>
      <w:lvlText w:val="%1.%2."/>
      <w:lvlJc w:val="left"/>
      <w:pPr>
        <w:ind w:left="1558" w:hanging="852"/>
      </w:pPr>
      <w:rPr>
        <w:rFonts w:ascii="Arial" w:eastAsia="Arial" w:hAnsi="Arial" w:cs="Arial" w:hint="default"/>
        <w:b w:val="0"/>
        <w:bCs w:val="0"/>
        <w:i w:val="0"/>
        <w:iCs w:val="0"/>
        <w:spacing w:val="-1"/>
        <w:w w:val="99"/>
        <w:sz w:val="24"/>
        <w:szCs w:val="24"/>
        <w:lang w:val="en-US" w:eastAsia="en-US" w:bidi="ar-SA"/>
      </w:rPr>
    </w:lvl>
    <w:lvl w:ilvl="2">
      <w:numFmt w:val="bullet"/>
      <w:lvlText w:val="•"/>
      <w:lvlJc w:val="left"/>
      <w:pPr>
        <w:ind w:left="1560" w:hanging="852"/>
      </w:pPr>
      <w:rPr>
        <w:rFonts w:hint="default"/>
        <w:lang w:val="en-US" w:eastAsia="en-US" w:bidi="ar-SA"/>
      </w:rPr>
    </w:lvl>
    <w:lvl w:ilvl="3">
      <w:numFmt w:val="bullet"/>
      <w:lvlText w:val="•"/>
      <w:lvlJc w:val="left"/>
      <w:pPr>
        <w:ind w:left="1580" w:hanging="852"/>
      </w:pPr>
      <w:rPr>
        <w:rFonts w:hint="default"/>
        <w:lang w:val="en-US" w:eastAsia="en-US" w:bidi="ar-SA"/>
      </w:rPr>
    </w:lvl>
    <w:lvl w:ilvl="4">
      <w:numFmt w:val="bullet"/>
      <w:lvlText w:val="•"/>
      <w:lvlJc w:val="left"/>
      <w:pPr>
        <w:ind w:left="2682" w:hanging="852"/>
      </w:pPr>
      <w:rPr>
        <w:rFonts w:hint="default"/>
        <w:lang w:val="en-US" w:eastAsia="en-US" w:bidi="ar-SA"/>
      </w:rPr>
    </w:lvl>
    <w:lvl w:ilvl="5">
      <w:numFmt w:val="bullet"/>
      <w:lvlText w:val="•"/>
      <w:lvlJc w:val="left"/>
      <w:pPr>
        <w:ind w:left="3785" w:hanging="852"/>
      </w:pPr>
      <w:rPr>
        <w:rFonts w:hint="default"/>
        <w:lang w:val="en-US" w:eastAsia="en-US" w:bidi="ar-SA"/>
      </w:rPr>
    </w:lvl>
    <w:lvl w:ilvl="6">
      <w:numFmt w:val="bullet"/>
      <w:lvlText w:val="•"/>
      <w:lvlJc w:val="left"/>
      <w:pPr>
        <w:ind w:left="4888" w:hanging="852"/>
      </w:pPr>
      <w:rPr>
        <w:rFonts w:hint="default"/>
        <w:lang w:val="en-US" w:eastAsia="en-US" w:bidi="ar-SA"/>
      </w:rPr>
    </w:lvl>
    <w:lvl w:ilvl="7">
      <w:numFmt w:val="bullet"/>
      <w:lvlText w:val="•"/>
      <w:lvlJc w:val="left"/>
      <w:pPr>
        <w:ind w:left="5990" w:hanging="852"/>
      </w:pPr>
      <w:rPr>
        <w:rFonts w:hint="default"/>
        <w:lang w:val="en-US" w:eastAsia="en-US" w:bidi="ar-SA"/>
      </w:rPr>
    </w:lvl>
    <w:lvl w:ilvl="8">
      <w:numFmt w:val="bullet"/>
      <w:lvlText w:val="•"/>
      <w:lvlJc w:val="left"/>
      <w:pPr>
        <w:ind w:left="7093" w:hanging="852"/>
      </w:pPr>
      <w:rPr>
        <w:rFonts w:hint="default"/>
        <w:lang w:val="en-US" w:eastAsia="en-US" w:bidi="ar-SA"/>
      </w:rPr>
    </w:lvl>
  </w:abstractNum>
  <w:abstractNum w:abstractNumId="7" w15:restartNumberingAfterBreak="0">
    <w:nsid w:val="2A5F2F57"/>
    <w:multiLevelType w:val="multilevel"/>
    <w:tmpl w:val="8BDE543E"/>
    <w:lvl w:ilvl="0">
      <w:start w:val="1"/>
      <w:numFmt w:val="decimal"/>
      <w:lvlText w:val="%1."/>
      <w:lvlJc w:val="left"/>
      <w:pPr>
        <w:ind w:left="360" w:hanging="360"/>
      </w:pPr>
      <w:rPr>
        <w:rFonts w:hint="default"/>
        <w:b w:val="0"/>
        <w:bCs w:val="0"/>
        <w:i w:val="0"/>
        <w:iCs w:val="0"/>
        <w:w w:val="100"/>
        <w:sz w:val="24"/>
        <w:szCs w:val="24"/>
        <w:lang w:val="en-US" w:eastAsia="en-US" w:bidi="ar-SA"/>
      </w:rPr>
    </w:lvl>
    <w:lvl w:ilvl="1">
      <w:start w:val="1"/>
      <w:numFmt w:val="decimal"/>
      <w:lvlText w:val="%1.%2."/>
      <w:lvlJc w:val="left"/>
      <w:pPr>
        <w:ind w:left="792" w:hanging="432"/>
      </w:pPr>
      <w:rPr>
        <w:rFonts w:hint="default"/>
        <w:b w:val="0"/>
        <w:bCs w:val="0"/>
        <w:i w:val="0"/>
        <w:iCs w:val="0"/>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8" w15:restartNumberingAfterBreak="0">
    <w:nsid w:val="2C876658"/>
    <w:multiLevelType w:val="hybridMultilevel"/>
    <w:tmpl w:val="1B90C086"/>
    <w:lvl w:ilvl="0" w:tplc="F294A59E">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EB33C77"/>
    <w:multiLevelType w:val="hybridMultilevel"/>
    <w:tmpl w:val="C23AC632"/>
    <w:lvl w:ilvl="0" w:tplc="1C090011">
      <w:start w:val="1"/>
      <w:numFmt w:val="decimal"/>
      <w:lvlText w:val="%1)"/>
      <w:lvlJc w:val="lef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0" w15:restartNumberingAfterBreak="0">
    <w:nsid w:val="2EC32EAB"/>
    <w:multiLevelType w:val="multilevel"/>
    <w:tmpl w:val="4B4AB684"/>
    <w:lvl w:ilvl="0">
      <w:start w:val="1"/>
      <w:numFmt w:val="decimal"/>
      <w:pStyle w:val="1"/>
      <w:lvlText w:val="%1"/>
      <w:lvlJc w:val="left"/>
      <w:pPr>
        <w:tabs>
          <w:tab w:val="num" w:pos="709"/>
        </w:tabs>
        <w:ind w:left="709" w:hanging="567"/>
      </w:pPr>
      <w:rPr>
        <w:rFonts w:ascii="Arial" w:hAnsi="Arial" w:cs="Arial" w:hint="default"/>
        <w:b w:val="0"/>
        <w:i w:val="0"/>
        <w:sz w:val="24"/>
        <w:szCs w:val="24"/>
      </w:rPr>
    </w:lvl>
    <w:lvl w:ilvl="1">
      <w:start w:val="1"/>
      <w:numFmt w:val="decimal"/>
      <w:pStyle w:val="2"/>
      <w:lvlText w:val="%1.%2"/>
      <w:lvlJc w:val="left"/>
      <w:pPr>
        <w:tabs>
          <w:tab w:val="num" w:pos="1530"/>
        </w:tabs>
        <w:ind w:left="1530" w:hanging="680"/>
      </w:pPr>
      <w:rPr>
        <w:i w:val="0"/>
      </w:rPr>
    </w:lvl>
    <w:lvl w:ilvl="2">
      <w:start w:val="1"/>
      <w:numFmt w:val="decimal"/>
      <w:pStyle w:val="3"/>
      <w:lvlText w:val="%1.%2.%3"/>
      <w:lvlJc w:val="left"/>
      <w:pPr>
        <w:tabs>
          <w:tab w:val="num" w:pos="2155"/>
        </w:tabs>
        <w:ind w:left="2155" w:hanging="908"/>
      </w:pPr>
    </w:lvl>
    <w:lvl w:ilvl="3">
      <w:start w:val="1"/>
      <w:numFmt w:val="lowerLetter"/>
      <w:pStyle w:val="4"/>
      <w:lvlText w:val="(%4)"/>
      <w:lvlJc w:val="left"/>
      <w:pPr>
        <w:tabs>
          <w:tab w:val="num" w:pos="2552"/>
        </w:tabs>
        <w:ind w:left="2552" w:hanging="397"/>
      </w:pPr>
    </w:lvl>
    <w:lvl w:ilvl="4">
      <w:start w:val="1"/>
      <w:numFmt w:val="lowerRoman"/>
      <w:pStyle w:val="5"/>
      <w:lvlText w:val="(%5)"/>
      <w:lvlJc w:val="left"/>
      <w:pPr>
        <w:tabs>
          <w:tab w:val="num" w:pos="3119"/>
        </w:tabs>
        <w:ind w:left="3119" w:hanging="567"/>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2A641A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B72A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8A41A0"/>
    <w:multiLevelType w:val="hybridMultilevel"/>
    <w:tmpl w:val="78E68A3C"/>
    <w:lvl w:ilvl="0" w:tplc="C8CCCF6E">
      <w:start w:val="1"/>
      <w:numFmt w:val="lowerLetter"/>
      <w:lvlText w:val="(%1)"/>
      <w:lvlJc w:val="left"/>
      <w:pPr>
        <w:ind w:left="2280" w:hanging="360"/>
      </w:pPr>
      <w:rPr>
        <w:i/>
        <w:color w:val="000000"/>
      </w:rPr>
    </w:lvl>
    <w:lvl w:ilvl="1" w:tplc="04090019">
      <w:start w:val="1"/>
      <w:numFmt w:val="lowerLetter"/>
      <w:lvlText w:val="%2."/>
      <w:lvlJc w:val="left"/>
      <w:pPr>
        <w:ind w:left="3000" w:hanging="360"/>
      </w:pPr>
    </w:lvl>
    <w:lvl w:ilvl="2" w:tplc="0409001B">
      <w:start w:val="1"/>
      <w:numFmt w:val="lowerRoman"/>
      <w:lvlText w:val="%3."/>
      <w:lvlJc w:val="right"/>
      <w:pPr>
        <w:ind w:left="3720" w:hanging="180"/>
      </w:pPr>
    </w:lvl>
    <w:lvl w:ilvl="3" w:tplc="0409000F">
      <w:start w:val="1"/>
      <w:numFmt w:val="decimal"/>
      <w:lvlText w:val="%4."/>
      <w:lvlJc w:val="left"/>
      <w:pPr>
        <w:ind w:left="4440" w:hanging="360"/>
      </w:pPr>
    </w:lvl>
    <w:lvl w:ilvl="4" w:tplc="04090019">
      <w:start w:val="1"/>
      <w:numFmt w:val="lowerLetter"/>
      <w:lvlText w:val="%5."/>
      <w:lvlJc w:val="left"/>
      <w:pPr>
        <w:ind w:left="5160" w:hanging="360"/>
      </w:pPr>
    </w:lvl>
    <w:lvl w:ilvl="5" w:tplc="0409001B">
      <w:start w:val="1"/>
      <w:numFmt w:val="lowerRoman"/>
      <w:lvlText w:val="%6."/>
      <w:lvlJc w:val="right"/>
      <w:pPr>
        <w:ind w:left="5880" w:hanging="180"/>
      </w:pPr>
    </w:lvl>
    <w:lvl w:ilvl="6" w:tplc="0409000F">
      <w:start w:val="1"/>
      <w:numFmt w:val="decimal"/>
      <w:lvlText w:val="%7."/>
      <w:lvlJc w:val="left"/>
      <w:pPr>
        <w:ind w:left="6600" w:hanging="360"/>
      </w:pPr>
    </w:lvl>
    <w:lvl w:ilvl="7" w:tplc="04090019">
      <w:start w:val="1"/>
      <w:numFmt w:val="lowerLetter"/>
      <w:lvlText w:val="%8."/>
      <w:lvlJc w:val="left"/>
      <w:pPr>
        <w:ind w:left="7320" w:hanging="360"/>
      </w:pPr>
    </w:lvl>
    <w:lvl w:ilvl="8" w:tplc="0409001B">
      <w:start w:val="1"/>
      <w:numFmt w:val="lowerRoman"/>
      <w:lvlText w:val="%9."/>
      <w:lvlJc w:val="right"/>
      <w:pPr>
        <w:ind w:left="8040" w:hanging="180"/>
      </w:pPr>
    </w:lvl>
  </w:abstractNum>
  <w:abstractNum w:abstractNumId="14" w15:restartNumberingAfterBreak="0">
    <w:nsid w:val="34C7728D"/>
    <w:multiLevelType w:val="multilevel"/>
    <w:tmpl w:val="D828FC1C"/>
    <w:lvl w:ilvl="0">
      <w:start w:val="51"/>
      <w:numFmt w:val="decimal"/>
      <w:lvlText w:val="%1"/>
      <w:lvlJc w:val="left"/>
      <w:pPr>
        <w:ind w:left="465" w:hanging="465"/>
      </w:pPr>
      <w:rPr>
        <w:rFonts w:hint="default"/>
      </w:rPr>
    </w:lvl>
    <w:lvl w:ilvl="1">
      <w:start w:val="4"/>
      <w:numFmt w:val="decimal"/>
      <w:lvlText w:val="%1.%2"/>
      <w:lvlJc w:val="left"/>
      <w:pPr>
        <w:ind w:left="891" w:hanging="46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5" w15:restartNumberingAfterBreak="0">
    <w:nsid w:val="34D469A7"/>
    <w:multiLevelType w:val="multilevel"/>
    <w:tmpl w:val="B21ED224"/>
    <w:lvl w:ilvl="0">
      <w:start w:val="1"/>
      <w:numFmt w:val="decimal"/>
      <w:lvlText w:val="%1."/>
      <w:lvlJc w:val="left"/>
      <w:pPr>
        <w:ind w:left="360" w:hanging="360"/>
      </w:pPr>
    </w:lvl>
    <w:lvl w:ilvl="1">
      <w:start w:val="1"/>
      <w:numFmt w:val="decimal"/>
      <w:lvlText w:val="%1.%2."/>
      <w:lvlJc w:val="left"/>
      <w:pPr>
        <w:ind w:left="858"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893CC4"/>
    <w:multiLevelType w:val="hybridMultilevel"/>
    <w:tmpl w:val="4584679E"/>
    <w:lvl w:ilvl="0" w:tplc="ABB60552">
      <w:start w:val="1"/>
      <w:numFmt w:val="lowerLetter"/>
      <w:lvlText w:val="(%1)"/>
      <w:lvlJc w:val="left"/>
      <w:pPr>
        <w:ind w:left="1495" w:hanging="360"/>
      </w:pPr>
      <w:rPr>
        <w:rFonts w:ascii="Arial Narrow" w:hAnsi="Arial Narrow" w:cs="Times New Roman" w:hint="default"/>
        <w:b w:val="0"/>
        <w:bCs w:val="0"/>
        <w:i/>
        <w:iCs/>
        <w:sz w:val="24"/>
        <w:szCs w:val="24"/>
      </w:rPr>
    </w:lvl>
    <w:lvl w:ilvl="1" w:tplc="08090019">
      <w:start w:val="1"/>
      <w:numFmt w:val="lowerLetter"/>
      <w:lvlText w:val="%2."/>
      <w:lvlJc w:val="left"/>
      <w:pPr>
        <w:ind w:left="2215" w:hanging="360"/>
      </w:pPr>
    </w:lvl>
    <w:lvl w:ilvl="2" w:tplc="0809001B">
      <w:start w:val="1"/>
      <w:numFmt w:val="lowerRoman"/>
      <w:lvlText w:val="%3."/>
      <w:lvlJc w:val="right"/>
      <w:pPr>
        <w:ind w:left="2935" w:hanging="180"/>
      </w:pPr>
    </w:lvl>
    <w:lvl w:ilvl="3" w:tplc="0809000F">
      <w:start w:val="1"/>
      <w:numFmt w:val="decimal"/>
      <w:lvlText w:val="%4."/>
      <w:lvlJc w:val="left"/>
      <w:pPr>
        <w:ind w:left="3655" w:hanging="360"/>
      </w:pPr>
    </w:lvl>
    <w:lvl w:ilvl="4" w:tplc="08090019">
      <w:start w:val="1"/>
      <w:numFmt w:val="lowerLetter"/>
      <w:lvlText w:val="%5."/>
      <w:lvlJc w:val="left"/>
      <w:pPr>
        <w:ind w:left="4375" w:hanging="360"/>
      </w:pPr>
    </w:lvl>
    <w:lvl w:ilvl="5" w:tplc="0809001B">
      <w:start w:val="1"/>
      <w:numFmt w:val="lowerRoman"/>
      <w:lvlText w:val="%6."/>
      <w:lvlJc w:val="right"/>
      <w:pPr>
        <w:ind w:left="5095" w:hanging="180"/>
      </w:pPr>
    </w:lvl>
    <w:lvl w:ilvl="6" w:tplc="0809000F">
      <w:start w:val="1"/>
      <w:numFmt w:val="decimal"/>
      <w:lvlText w:val="%7."/>
      <w:lvlJc w:val="left"/>
      <w:pPr>
        <w:ind w:left="5815" w:hanging="360"/>
      </w:pPr>
    </w:lvl>
    <w:lvl w:ilvl="7" w:tplc="08090019">
      <w:start w:val="1"/>
      <w:numFmt w:val="lowerLetter"/>
      <w:lvlText w:val="%8."/>
      <w:lvlJc w:val="left"/>
      <w:pPr>
        <w:ind w:left="6535" w:hanging="360"/>
      </w:pPr>
    </w:lvl>
    <w:lvl w:ilvl="8" w:tplc="0809001B">
      <w:start w:val="1"/>
      <w:numFmt w:val="lowerRoman"/>
      <w:lvlText w:val="%9."/>
      <w:lvlJc w:val="right"/>
      <w:pPr>
        <w:ind w:left="7255" w:hanging="180"/>
      </w:pPr>
    </w:lvl>
  </w:abstractNum>
  <w:abstractNum w:abstractNumId="17" w15:restartNumberingAfterBreak="0">
    <w:nsid w:val="41273B0D"/>
    <w:multiLevelType w:val="hybridMultilevel"/>
    <w:tmpl w:val="67C6A116"/>
    <w:lvl w:ilvl="0" w:tplc="6E60BEFC">
      <w:start w:val="1"/>
      <w:numFmt w:val="lowerLetter"/>
      <w:lvlText w:val="(%1)"/>
      <w:lvlJc w:val="left"/>
      <w:pPr>
        <w:ind w:left="2280" w:hanging="360"/>
      </w:pPr>
      <w:rPr>
        <w:i/>
        <w:color w:val="000000"/>
      </w:rPr>
    </w:lvl>
    <w:lvl w:ilvl="1" w:tplc="04090019">
      <w:start w:val="1"/>
      <w:numFmt w:val="lowerLetter"/>
      <w:lvlText w:val="%2."/>
      <w:lvlJc w:val="left"/>
      <w:pPr>
        <w:ind w:left="3000" w:hanging="360"/>
      </w:pPr>
    </w:lvl>
    <w:lvl w:ilvl="2" w:tplc="0409001B">
      <w:start w:val="1"/>
      <w:numFmt w:val="lowerRoman"/>
      <w:lvlText w:val="%3."/>
      <w:lvlJc w:val="right"/>
      <w:pPr>
        <w:ind w:left="3720" w:hanging="180"/>
      </w:pPr>
    </w:lvl>
    <w:lvl w:ilvl="3" w:tplc="0409000F">
      <w:start w:val="1"/>
      <w:numFmt w:val="decimal"/>
      <w:lvlText w:val="%4."/>
      <w:lvlJc w:val="left"/>
      <w:pPr>
        <w:ind w:left="4440" w:hanging="360"/>
      </w:pPr>
    </w:lvl>
    <w:lvl w:ilvl="4" w:tplc="04090019">
      <w:start w:val="1"/>
      <w:numFmt w:val="lowerLetter"/>
      <w:lvlText w:val="%5."/>
      <w:lvlJc w:val="left"/>
      <w:pPr>
        <w:ind w:left="5160" w:hanging="360"/>
      </w:pPr>
    </w:lvl>
    <w:lvl w:ilvl="5" w:tplc="0409001B">
      <w:start w:val="1"/>
      <w:numFmt w:val="lowerRoman"/>
      <w:lvlText w:val="%6."/>
      <w:lvlJc w:val="right"/>
      <w:pPr>
        <w:ind w:left="5880" w:hanging="180"/>
      </w:pPr>
    </w:lvl>
    <w:lvl w:ilvl="6" w:tplc="0409000F">
      <w:start w:val="1"/>
      <w:numFmt w:val="decimal"/>
      <w:lvlText w:val="%7."/>
      <w:lvlJc w:val="left"/>
      <w:pPr>
        <w:ind w:left="6600" w:hanging="360"/>
      </w:pPr>
    </w:lvl>
    <w:lvl w:ilvl="7" w:tplc="04090019">
      <w:start w:val="1"/>
      <w:numFmt w:val="lowerLetter"/>
      <w:lvlText w:val="%8."/>
      <w:lvlJc w:val="left"/>
      <w:pPr>
        <w:ind w:left="7320" w:hanging="360"/>
      </w:pPr>
    </w:lvl>
    <w:lvl w:ilvl="8" w:tplc="0409001B">
      <w:start w:val="1"/>
      <w:numFmt w:val="lowerRoman"/>
      <w:lvlText w:val="%9."/>
      <w:lvlJc w:val="right"/>
      <w:pPr>
        <w:ind w:left="8040" w:hanging="180"/>
      </w:pPr>
    </w:lvl>
  </w:abstractNum>
  <w:abstractNum w:abstractNumId="18" w15:restartNumberingAfterBreak="0">
    <w:nsid w:val="42933907"/>
    <w:multiLevelType w:val="hybridMultilevel"/>
    <w:tmpl w:val="86028ABA"/>
    <w:lvl w:ilvl="0" w:tplc="137CD518">
      <w:start w:val="1"/>
      <w:numFmt w:val="lowerRoman"/>
      <w:lvlText w:val="(%1)"/>
      <w:lvlJc w:val="left"/>
      <w:pPr>
        <w:ind w:left="2138" w:hanging="720"/>
      </w:pPr>
      <w:rPr>
        <w:rFonts w:hint="default"/>
        <w:color w:val="auto"/>
      </w:rPr>
    </w:lvl>
    <w:lvl w:ilvl="1" w:tplc="1C090019" w:tentative="1">
      <w:start w:val="1"/>
      <w:numFmt w:val="lowerLetter"/>
      <w:lvlText w:val="%2."/>
      <w:lvlJc w:val="left"/>
      <w:pPr>
        <w:ind w:left="2498" w:hanging="360"/>
      </w:pPr>
    </w:lvl>
    <w:lvl w:ilvl="2" w:tplc="1C09001B" w:tentative="1">
      <w:start w:val="1"/>
      <w:numFmt w:val="lowerRoman"/>
      <w:lvlText w:val="%3."/>
      <w:lvlJc w:val="right"/>
      <w:pPr>
        <w:ind w:left="3218" w:hanging="180"/>
      </w:pPr>
    </w:lvl>
    <w:lvl w:ilvl="3" w:tplc="1C09000F" w:tentative="1">
      <w:start w:val="1"/>
      <w:numFmt w:val="decimal"/>
      <w:lvlText w:val="%4."/>
      <w:lvlJc w:val="left"/>
      <w:pPr>
        <w:ind w:left="3938" w:hanging="360"/>
      </w:pPr>
    </w:lvl>
    <w:lvl w:ilvl="4" w:tplc="1C090019" w:tentative="1">
      <w:start w:val="1"/>
      <w:numFmt w:val="lowerLetter"/>
      <w:lvlText w:val="%5."/>
      <w:lvlJc w:val="left"/>
      <w:pPr>
        <w:ind w:left="4658" w:hanging="360"/>
      </w:pPr>
    </w:lvl>
    <w:lvl w:ilvl="5" w:tplc="1C09001B" w:tentative="1">
      <w:start w:val="1"/>
      <w:numFmt w:val="lowerRoman"/>
      <w:lvlText w:val="%6."/>
      <w:lvlJc w:val="right"/>
      <w:pPr>
        <w:ind w:left="5378" w:hanging="180"/>
      </w:pPr>
    </w:lvl>
    <w:lvl w:ilvl="6" w:tplc="1C09000F" w:tentative="1">
      <w:start w:val="1"/>
      <w:numFmt w:val="decimal"/>
      <w:lvlText w:val="%7."/>
      <w:lvlJc w:val="left"/>
      <w:pPr>
        <w:ind w:left="6098" w:hanging="360"/>
      </w:pPr>
    </w:lvl>
    <w:lvl w:ilvl="7" w:tplc="1C090019" w:tentative="1">
      <w:start w:val="1"/>
      <w:numFmt w:val="lowerLetter"/>
      <w:lvlText w:val="%8."/>
      <w:lvlJc w:val="left"/>
      <w:pPr>
        <w:ind w:left="6818" w:hanging="360"/>
      </w:pPr>
    </w:lvl>
    <w:lvl w:ilvl="8" w:tplc="1C09001B" w:tentative="1">
      <w:start w:val="1"/>
      <w:numFmt w:val="lowerRoman"/>
      <w:lvlText w:val="%9."/>
      <w:lvlJc w:val="right"/>
      <w:pPr>
        <w:ind w:left="7538" w:hanging="180"/>
      </w:pPr>
    </w:lvl>
  </w:abstractNum>
  <w:abstractNum w:abstractNumId="19" w15:restartNumberingAfterBreak="0">
    <w:nsid w:val="43862CC8"/>
    <w:multiLevelType w:val="multilevel"/>
    <w:tmpl w:val="4FAA7E40"/>
    <w:lvl w:ilvl="0">
      <w:start w:val="50"/>
      <w:numFmt w:val="decimal"/>
      <w:lvlText w:val="%1"/>
      <w:lvlJc w:val="left"/>
      <w:pPr>
        <w:ind w:left="465" w:hanging="465"/>
      </w:pPr>
      <w:rPr>
        <w:rFonts w:hint="default"/>
      </w:rPr>
    </w:lvl>
    <w:lvl w:ilvl="1">
      <w:start w:val="2"/>
      <w:numFmt w:val="decimal"/>
      <w:lvlText w:val="%1.%2"/>
      <w:lvlJc w:val="left"/>
      <w:pPr>
        <w:ind w:left="891" w:hanging="46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0" w15:restartNumberingAfterBreak="0">
    <w:nsid w:val="47F95FC7"/>
    <w:multiLevelType w:val="multilevel"/>
    <w:tmpl w:val="2A3C8CB8"/>
    <w:lvl w:ilvl="0">
      <w:start w:val="1"/>
      <w:numFmt w:val="decimal"/>
      <w:lvlText w:val="%1."/>
      <w:lvlJc w:val="left"/>
      <w:pPr>
        <w:ind w:left="501" w:hanging="360"/>
      </w:pPr>
      <w:rPr>
        <w:b w:val="0"/>
        <w:bCs w:val="0"/>
      </w:rPr>
    </w:lvl>
    <w:lvl w:ilvl="1">
      <w:start w:val="1"/>
      <w:numFmt w:val="decimal"/>
      <w:isLgl/>
      <w:lvlText w:val="%1.%2"/>
      <w:lvlJc w:val="left"/>
      <w:pPr>
        <w:ind w:left="864" w:hanging="440"/>
      </w:pPr>
    </w:lvl>
    <w:lvl w:ilvl="2">
      <w:start w:val="1"/>
      <w:numFmt w:val="decimal"/>
      <w:isLgl/>
      <w:lvlText w:val="%1.%2.%3"/>
      <w:lvlJc w:val="left"/>
      <w:pPr>
        <w:ind w:left="2203" w:hanging="720"/>
      </w:pPr>
    </w:lvl>
    <w:lvl w:ilvl="3">
      <w:start w:val="1"/>
      <w:numFmt w:val="decimal"/>
      <w:isLgl/>
      <w:lvlText w:val="%1.%2.%3.%4"/>
      <w:lvlJc w:val="left"/>
      <w:pPr>
        <w:ind w:left="2694" w:hanging="720"/>
      </w:pPr>
    </w:lvl>
    <w:lvl w:ilvl="4">
      <w:start w:val="1"/>
      <w:numFmt w:val="decimal"/>
      <w:isLgl/>
      <w:lvlText w:val="%1.%2.%3.%4.%5"/>
      <w:lvlJc w:val="left"/>
      <w:pPr>
        <w:ind w:left="3545" w:hanging="1080"/>
      </w:pPr>
    </w:lvl>
    <w:lvl w:ilvl="5">
      <w:start w:val="1"/>
      <w:numFmt w:val="decimal"/>
      <w:isLgl/>
      <w:lvlText w:val="%1.%2.%3.%4.%5.%6"/>
      <w:lvlJc w:val="left"/>
      <w:pPr>
        <w:ind w:left="4036" w:hanging="1080"/>
      </w:pPr>
    </w:lvl>
    <w:lvl w:ilvl="6">
      <w:start w:val="1"/>
      <w:numFmt w:val="decimal"/>
      <w:isLgl/>
      <w:lvlText w:val="%1.%2.%3.%4.%5.%6.%7"/>
      <w:lvlJc w:val="left"/>
      <w:pPr>
        <w:ind w:left="4887" w:hanging="1440"/>
      </w:pPr>
    </w:lvl>
    <w:lvl w:ilvl="7">
      <w:start w:val="1"/>
      <w:numFmt w:val="decimal"/>
      <w:isLgl/>
      <w:lvlText w:val="%1.%2.%3.%4.%5.%6.%7.%8"/>
      <w:lvlJc w:val="left"/>
      <w:pPr>
        <w:ind w:left="5378" w:hanging="1440"/>
      </w:pPr>
    </w:lvl>
    <w:lvl w:ilvl="8">
      <w:start w:val="1"/>
      <w:numFmt w:val="decimal"/>
      <w:isLgl/>
      <w:lvlText w:val="%1.%2.%3.%4.%5.%6.%7.%8.%9"/>
      <w:lvlJc w:val="left"/>
      <w:pPr>
        <w:ind w:left="5869" w:hanging="1440"/>
      </w:pPr>
    </w:lvl>
  </w:abstractNum>
  <w:abstractNum w:abstractNumId="21" w15:restartNumberingAfterBreak="0">
    <w:nsid w:val="4AD9339D"/>
    <w:multiLevelType w:val="hybridMultilevel"/>
    <w:tmpl w:val="BBC29F90"/>
    <w:lvl w:ilvl="0" w:tplc="FFFFFFFF">
      <w:start w:val="1"/>
      <w:numFmt w:val="decimal"/>
      <w:lvlText w:val="(%1)"/>
      <w:lvlJc w:val="left"/>
      <w:pPr>
        <w:ind w:left="1842" w:hanging="569"/>
      </w:pPr>
      <w:rPr>
        <w:rFonts w:ascii="Arial" w:eastAsia="Arial" w:hAnsi="Arial" w:cs="Arial"/>
        <w:b w:val="0"/>
        <w:bCs w:val="0"/>
        <w:i/>
        <w:iCs/>
        <w:w w:val="100"/>
        <w:sz w:val="22"/>
        <w:szCs w:val="22"/>
        <w:lang w:val="en-US" w:eastAsia="en-US" w:bidi="ar-SA"/>
      </w:rPr>
    </w:lvl>
    <w:lvl w:ilvl="1" w:tplc="FFFFFFFF">
      <w:start w:val="1"/>
      <w:numFmt w:val="lowerLetter"/>
      <w:lvlText w:val="(%2)"/>
      <w:lvlJc w:val="left"/>
      <w:pPr>
        <w:ind w:left="2409" w:hanging="567"/>
      </w:pPr>
      <w:rPr>
        <w:rFonts w:ascii="Arial" w:eastAsia="Arial" w:hAnsi="Arial" w:cs="Arial" w:hint="default"/>
        <w:b w:val="0"/>
        <w:bCs w:val="0"/>
        <w:i/>
        <w:iCs/>
        <w:w w:val="100"/>
        <w:sz w:val="22"/>
        <w:szCs w:val="22"/>
        <w:lang w:val="en-US" w:eastAsia="en-US" w:bidi="ar-SA"/>
      </w:rPr>
    </w:lvl>
    <w:lvl w:ilvl="2" w:tplc="FFFFFFFF">
      <w:numFmt w:val="bullet"/>
      <w:lvlText w:val="•"/>
      <w:lvlJc w:val="left"/>
      <w:pPr>
        <w:ind w:left="3166" w:hanging="567"/>
      </w:pPr>
      <w:rPr>
        <w:rFonts w:hint="default"/>
        <w:lang w:val="en-US" w:eastAsia="en-US" w:bidi="ar-SA"/>
      </w:rPr>
    </w:lvl>
    <w:lvl w:ilvl="3" w:tplc="FFFFFFFF">
      <w:numFmt w:val="bullet"/>
      <w:lvlText w:val="•"/>
      <w:lvlJc w:val="left"/>
      <w:pPr>
        <w:ind w:left="3933" w:hanging="567"/>
      </w:pPr>
      <w:rPr>
        <w:rFonts w:hint="default"/>
        <w:lang w:val="en-US" w:eastAsia="en-US" w:bidi="ar-SA"/>
      </w:rPr>
    </w:lvl>
    <w:lvl w:ilvl="4" w:tplc="FFFFFFFF">
      <w:numFmt w:val="bullet"/>
      <w:lvlText w:val="•"/>
      <w:lvlJc w:val="left"/>
      <w:pPr>
        <w:ind w:left="4699" w:hanging="567"/>
      </w:pPr>
      <w:rPr>
        <w:rFonts w:hint="default"/>
        <w:lang w:val="en-US" w:eastAsia="en-US" w:bidi="ar-SA"/>
      </w:rPr>
    </w:lvl>
    <w:lvl w:ilvl="5" w:tplc="FFFFFFFF">
      <w:numFmt w:val="bullet"/>
      <w:lvlText w:val="•"/>
      <w:lvlJc w:val="left"/>
      <w:pPr>
        <w:ind w:left="5466" w:hanging="567"/>
      </w:pPr>
      <w:rPr>
        <w:rFonts w:hint="default"/>
        <w:lang w:val="en-US" w:eastAsia="en-US" w:bidi="ar-SA"/>
      </w:rPr>
    </w:lvl>
    <w:lvl w:ilvl="6" w:tplc="FFFFFFFF">
      <w:numFmt w:val="bullet"/>
      <w:lvlText w:val="•"/>
      <w:lvlJc w:val="left"/>
      <w:pPr>
        <w:ind w:left="6232" w:hanging="567"/>
      </w:pPr>
      <w:rPr>
        <w:rFonts w:hint="default"/>
        <w:lang w:val="en-US" w:eastAsia="en-US" w:bidi="ar-SA"/>
      </w:rPr>
    </w:lvl>
    <w:lvl w:ilvl="7" w:tplc="FFFFFFFF">
      <w:numFmt w:val="bullet"/>
      <w:lvlText w:val="•"/>
      <w:lvlJc w:val="left"/>
      <w:pPr>
        <w:ind w:left="6999" w:hanging="567"/>
      </w:pPr>
      <w:rPr>
        <w:rFonts w:hint="default"/>
        <w:lang w:val="en-US" w:eastAsia="en-US" w:bidi="ar-SA"/>
      </w:rPr>
    </w:lvl>
    <w:lvl w:ilvl="8" w:tplc="FFFFFFFF">
      <w:numFmt w:val="bullet"/>
      <w:lvlText w:val="•"/>
      <w:lvlJc w:val="left"/>
      <w:pPr>
        <w:ind w:left="7766" w:hanging="567"/>
      </w:pPr>
      <w:rPr>
        <w:rFonts w:hint="default"/>
        <w:lang w:val="en-US" w:eastAsia="en-US" w:bidi="ar-SA"/>
      </w:rPr>
    </w:lvl>
  </w:abstractNum>
  <w:abstractNum w:abstractNumId="22" w15:restartNumberingAfterBreak="0">
    <w:nsid w:val="4E956313"/>
    <w:multiLevelType w:val="multilevel"/>
    <w:tmpl w:val="BBC29F90"/>
    <w:styleLink w:val="CurrentList1"/>
    <w:lvl w:ilvl="0">
      <w:start w:val="1"/>
      <w:numFmt w:val="decimal"/>
      <w:lvlText w:val="(%1)"/>
      <w:lvlJc w:val="left"/>
      <w:pPr>
        <w:ind w:left="1842" w:hanging="569"/>
      </w:pPr>
      <w:rPr>
        <w:rFonts w:ascii="Arial" w:eastAsia="Arial" w:hAnsi="Arial" w:cs="Arial"/>
        <w:b w:val="0"/>
        <w:bCs w:val="0"/>
        <w:i/>
        <w:iCs/>
        <w:w w:val="100"/>
        <w:sz w:val="22"/>
        <w:szCs w:val="22"/>
        <w:lang w:val="en-US" w:eastAsia="en-US" w:bidi="ar-SA"/>
      </w:rPr>
    </w:lvl>
    <w:lvl w:ilvl="1">
      <w:start w:val="1"/>
      <w:numFmt w:val="lowerLetter"/>
      <w:lvlText w:val="(%2)"/>
      <w:lvlJc w:val="left"/>
      <w:pPr>
        <w:ind w:left="2409" w:hanging="567"/>
      </w:pPr>
      <w:rPr>
        <w:rFonts w:ascii="Arial" w:eastAsia="Arial" w:hAnsi="Arial" w:cs="Arial" w:hint="default"/>
        <w:b w:val="0"/>
        <w:bCs w:val="0"/>
        <w:i/>
        <w:iCs/>
        <w:w w:val="100"/>
        <w:sz w:val="22"/>
        <w:szCs w:val="22"/>
        <w:lang w:val="en-US" w:eastAsia="en-US" w:bidi="ar-SA"/>
      </w:rPr>
    </w:lvl>
    <w:lvl w:ilvl="2">
      <w:numFmt w:val="bullet"/>
      <w:lvlText w:val="•"/>
      <w:lvlJc w:val="left"/>
      <w:pPr>
        <w:ind w:left="3166" w:hanging="567"/>
      </w:pPr>
      <w:rPr>
        <w:rFonts w:hint="default"/>
        <w:lang w:val="en-US" w:eastAsia="en-US" w:bidi="ar-SA"/>
      </w:rPr>
    </w:lvl>
    <w:lvl w:ilvl="3">
      <w:numFmt w:val="bullet"/>
      <w:lvlText w:val="•"/>
      <w:lvlJc w:val="left"/>
      <w:pPr>
        <w:ind w:left="3933" w:hanging="567"/>
      </w:pPr>
      <w:rPr>
        <w:rFonts w:hint="default"/>
        <w:lang w:val="en-US" w:eastAsia="en-US" w:bidi="ar-SA"/>
      </w:rPr>
    </w:lvl>
    <w:lvl w:ilvl="4">
      <w:numFmt w:val="bullet"/>
      <w:lvlText w:val="•"/>
      <w:lvlJc w:val="left"/>
      <w:pPr>
        <w:ind w:left="4699" w:hanging="567"/>
      </w:pPr>
      <w:rPr>
        <w:rFonts w:hint="default"/>
        <w:lang w:val="en-US" w:eastAsia="en-US" w:bidi="ar-SA"/>
      </w:rPr>
    </w:lvl>
    <w:lvl w:ilvl="5">
      <w:numFmt w:val="bullet"/>
      <w:lvlText w:val="•"/>
      <w:lvlJc w:val="left"/>
      <w:pPr>
        <w:ind w:left="5466" w:hanging="567"/>
      </w:pPr>
      <w:rPr>
        <w:rFonts w:hint="default"/>
        <w:lang w:val="en-US" w:eastAsia="en-US" w:bidi="ar-SA"/>
      </w:rPr>
    </w:lvl>
    <w:lvl w:ilvl="6">
      <w:numFmt w:val="bullet"/>
      <w:lvlText w:val="•"/>
      <w:lvlJc w:val="left"/>
      <w:pPr>
        <w:ind w:left="6232" w:hanging="567"/>
      </w:pPr>
      <w:rPr>
        <w:rFonts w:hint="default"/>
        <w:lang w:val="en-US" w:eastAsia="en-US" w:bidi="ar-SA"/>
      </w:rPr>
    </w:lvl>
    <w:lvl w:ilvl="7">
      <w:numFmt w:val="bullet"/>
      <w:lvlText w:val="•"/>
      <w:lvlJc w:val="left"/>
      <w:pPr>
        <w:ind w:left="6999" w:hanging="567"/>
      </w:pPr>
      <w:rPr>
        <w:rFonts w:hint="default"/>
        <w:lang w:val="en-US" w:eastAsia="en-US" w:bidi="ar-SA"/>
      </w:rPr>
    </w:lvl>
    <w:lvl w:ilvl="8">
      <w:numFmt w:val="bullet"/>
      <w:lvlText w:val="•"/>
      <w:lvlJc w:val="left"/>
      <w:pPr>
        <w:ind w:left="7766" w:hanging="567"/>
      </w:pPr>
      <w:rPr>
        <w:rFonts w:hint="default"/>
        <w:lang w:val="en-US" w:eastAsia="en-US" w:bidi="ar-SA"/>
      </w:rPr>
    </w:lvl>
  </w:abstractNum>
  <w:abstractNum w:abstractNumId="23" w15:restartNumberingAfterBreak="0">
    <w:nsid w:val="4FC45A74"/>
    <w:multiLevelType w:val="hybridMultilevel"/>
    <w:tmpl w:val="AED4A01A"/>
    <w:lvl w:ilvl="0" w:tplc="8B26D6BA">
      <w:start w:val="1"/>
      <w:numFmt w:val="upperRoman"/>
      <w:lvlText w:val="%1."/>
      <w:lvlJc w:val="left"/>
      <w:pPr>
        <w:ind w:left="1080" w:hanging="720"/>
      </w:pPr>
      <w:rPr>
        <w:rFonts w:hint="default"/>
        <w:i w:val="0"/>
        <w:i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DB94112"/>
    <w:multiLevelType w:val="hybridMultilevel"/>
    <w:tmpl w:val="2D2A3198"/>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DD320CF"/>
    <w:multiLevelType w:val="multilevel"/>
    <w:tmpl w:val="DECE1A7C"/>
    <w:lvl w:ilvl="0">
      <w:start w:val="49"/>
      <w:numFmt w:val="decimal"/>
      <w:lvlText w:val="%1"/>
      <w:lvlJc w:val="left"/>
      <w:pPr>
        <w:ind w:left="465" w:hanging="465"/>
      </w:pPr>
      <w:rPr>
        <w:rFonts w:hint="default"/>
      </w:rPr>
    </w:lvl>
    <w:lvl w:ilvl="1">
      <w:start w:val="2"/>
      <w:numFmt w:val="decimal"/>
      <w:lvlText w:val="%1.%2"/>
      <w:lvlJc w:val="left"/>
      <w:pPr>
        <w:ind w:left="891" w:hanging="46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5FEF2837"/>
    <w:multiLevelType w:val="hybridMultilevel"/>
    <w:tmpl w:val="236C429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2D73069"/>
    <w:multiLevelType w:val="multilevel"/>
    <w:tmpl w:val="ED00CD88"/>
    <w:lvl w:ilvl="0">
      <w:start w:val="9"/>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63724F60"/>
    <w:multiLevelType w:val="multilevel"/>
    <w:tmpl w:val="A1F026AA"/>
    <w:lvl w:ilvl="0">
      <w:start w:val="1"/>
      <w:numFmt w:val="decimal"/>
      <w:lvlText w:val="%1."/>
      <w:lvlJc w:val="left"/>
      <w:pPr>
        <w:ind w:left="360" w:hanging="360"/>
      </w:pPr>
      <w:rPr>
        <w:rFonts w:ascii="Arial" w:hAnsi="Arial" w:cs="Arial" w:hint="default"/>
        <w:b w:val="0"/>
        <w:bCs w:val="0"/>
        <w:i w:val="0"/>
        <w:iCs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263C20"/>
    <w:multiLevelType w:val="hybridMultilevel"/>
    <w:tmpl w:val="43F43F5E"/>
    <w:lvl w:ilvl="0" w:tplc="FFFFFFFF">
      <w:start w:val="1"/>
      <w:numFmt w:val="decimal"/>
      <w:lvlText w:val="(%1)"/>
      <w:lvlJc w:val="left"/>
      <w:pPr>
        <w:ind w:left="1842" w:hanging="569"/>
      </w:pPr>
      <w:rPr>
        <w:rFonts w:ascii="Arial" w:eastAsia="Times New Roman" w:hAnsi="Arial" w:cs="Arial"/>
        <w:b w:val="0"/>
        <w:bCs w:val="0"/>
        <w:i/>
        <w:iCs/>
        <w:w w:val="100"/>
        <w:sz w:val="22"/>
        <w:szCs w:val="22"/>
        <w:lang w:val="en-US" w:eastAsia="en-US" w:bidi="ar-SA"/>
      </w:rPr>
    </w:lvl>
    <w:lvl w:ilvl="1" w:tplc="FFFFFFFF">
      <w:start w:val="1"/>
      <w:numFmt w:val="lowerLetter"/>
      <w:lvlText w:val="(%2)"/>
      <w:lvlJc w:val="left"/>
      <w:pPr>
        <w:ind w:left="2409" w:hanging="567"/>
      </w:pPr>
      <w:rPr>
        <w:rFonts w:ascii="Arial" w:eastAsia="Arial" w:hAnsi="Arial" w:cs="Arial" w:hint="default"/>
        <w:b w:val="0"/>
        <w:bCs w:val="0"/>
        <w:i/>
        <w:iCs/>
        <w:w w:val="100"/>
        <w:sz w:val="22"/>
        <w:szCs w:val="22"/>
        <w:lang w:val="en-US" w:eastAsia="en-US" w:bidi="ar-SA"/>
      </w:rPr>
    </w:lvl>
    <w:lvl w:ilvl="2" w:tplc="FFFFFFFF">
      <w:numFmt w:val="bullet"/>
      <w:lvlText w:val="•"/>
      <w:lvlJc w:val="left"/>
      <w:pPr>
        <w:ind w:left="3166" w:hanging="567"/>
      </w:pPr>
      <w:rPr>
        <w:rFonts w:hint="default"/>
        <w:lang w:val="en-US" w:eastAsia="en-US" w:bidi="ar-SA"/>
      </w:rPr>
    </w:lvl>
    <w:lvl w:ilvl="3" w:tplc="FFFFFFFF">
      <w:numFmt w:val="bullet"/>
      <w:lvlText w:val="•"/>
      <w:lvlJc w:val="left"/>
      <w:pPr>
        <w:ind w:left="3933" w:hanging="567"/>
      </w:pPr>
      <w:rPr>
        <w:rFonts w:hint="default"/>
        <w:lang w:val="en-US" w:eastAsia="en-US" w:bidi="ar-SA"/>
      </w:rPr>
    </w:lvl>
    <w:lvl w:ilvl="4" w:tplc="FFFFFFFF">
      <w:numFmt w:val="bullet"/>
      <w:lvlText w:val="•"/>
      <w:lvlJc w:val="left"/>
      <w:pPr>
        <w:ind w:left="4699" w:hanging="567"/>
      </w:pPr>
      <w:rPr>
        <w:rFonts w:hint="default"/>
        <w:lang w:val="en-US" w:eastAsia="en-US" w:bidi="ar-SA"/>
      </w:rPr>
    </w:lvl>
    <w:lvl w:ilvl="5" w:tplc="FFFFFFFF">
      <w:numFmt w:val="bullet"/>
      <w:lvlText w:val="•"/>
      <w:lvlJc w:val="left"/>
      <w:pPr>
        <w:ind w:left="5466" w:hanging="567"/>
      </w:pPr>
      <w:rPr>
        <w:rFonts w:hint="default"/>
        <w:lang w:val="en-US" w:eastAsia="en-US" w:bidi="ar-SA"/>
      </w:rPr>
    </w:lvl>
    <w:lvl w:ilvl="6" w:tplc="FFFFFFFF">
      <w:numFmt w:val="bullet"/>
      <w:lvlText w:val="•"/>
      <w:lvlJc w:val="left"/>
      <w:pPr>
        <w:ind w:left="6232" w:hanging="567"/>
      </w:pPr>
      <w:rPr>
        <w:rFonts w:hint="default"/>
        <w:lang w:val="en-US" w:eastAsia="en-US" w:bidi="ar-SA"/>
      </w:rPr>
    </w:lvl>
    <w:lvl w:ilvl="7" w:tplc="FFFFFFFF">
      <w:numFmt w:val="bullet"/>
      <w:lvlText w:val="•"/>
      <w:lvlJc w:val="left"/>
      <w:pPr>
        <w:ind w:left="6999" w:hanging="567"/>
      </w:pPr>
      <w:rPr>
        <w:rFonts w:hint="default"/>
        <w:lang w:val="en-US" w:eastAsia="en-US" w:bidi="ar-SA"/>
      </w:rPr>
    </w:lvl>
    <w:lvl w:ilvl="8" w:tplc="FFFFFFFF">
      <w:numFmt w:val="bullet"/>
      <w:lvlText w:val="•"/>
      <w:lvlJc w:val="left"/>
      <w:pPr>
        <w:ind w:left="7766" w:hanging="567"/>
      </w:pPr>
      <w:rPr>
        <w:rFonts w:hint="default"/>
        <w:lang w:val="en-US" w:eastAsia="en-US" w:bidi="ar-SA"/>
      </w:rPr>
    </w:lvl>
  </w:abstractNum>
  <w:abstractNum w:abstractNumId="30" w15:restartNumberingAfterBreak="0">
    <w:nsid w:val="6ED81526"/>
    <w:multiLevelType w:val="multilevel"/>
    <w:tmpl w:val="08A28894"/>
    <w:lvl w:ilvl="0">
      <w:start w:val="7"/>
      <w:numFmt w:val="decimal"/>
      <w:lvlText w:val="%1"/>
      <w:lvlJc w:val="left"/>
      <w:pPr>
        <w:ind w:left="360" w:hanging="360"/>
      </w:pPr>
      <w:rPr>
        <w:rFonts w:hint="default"/>
        <w:sz w:val="24"/>
      </w:rPr>
    </w:lvl>
    <w:lvl w:ilvl="1">
      <w:start w:val="5"/>
      <w:numFmt w:val="decimal"/>
      <w:lvlText w:val="%1.%2"/>
      <w:lvlJc w:val="left"/>
      <w:pPr>
        <w:ind w:left="825" w:hanging="360"/>
      </w:pPr>
      <w:rPr>
        <w:rFonts w:hint="default"/>
        <w:sz w:val="24"/>
      </w:rPr>
    </w:lvl>
    <w:lvl w:ilvl="2">
      <w:start w:val="1"/>
      <w:numFmt w:val="decimal"/>
      <w:lvlText w:val="%1.%2.%3"/>
      <w:lvlJc w:val="left"/>
      <w:pPr>
        <w:ind w:left="1650" w:hanging="720"/>
      </w:pPr>
      <w:rPr>
        <w:rFonts w:hint="default"/>
        <w:sz w:val="24"/>
      </w:rPr>
    </w:lvl>
    <w:lvl w:ilvl="3">
      <w:start w:val="1"/>
      <w:numFmt w:val="decimal"/>
      <w:lvlText w:val="%1.%2.%3.%4"/>
      <w:lvlJc w:val="left"/>
      <w:pPr>
        <w:ind w:left="2115" w:hanging="720"/>
      </w:pPr>
      <w:rPr>
        <w:rFonts w:hint="default"/>
        <w:sz w:val="24"/>
      </w:rPr>
    </w:lvl>
    <w:lvl w:ilvl="4">
      <w:start w:val="1"/>
      <w:numFmt w:val="decimal"/>
      <w:lvlText w:val="%1.%2.%3.%4.%5"/>
      <w:lvlJc w:val="left"/>
      <w:pPr>
        <w:ind w:left="2940" w:hanging="1080"/>
      </w:pPr>
      <w:rPr>
        <w:rFonts w:hint="default"/>
        <w:sz w:val="24"/>
      </w:rPr>
    </w:lvl>
    <w:lvl w:ilvl="5">
      <w:start w:val="1"/>
      <w:numFmt w:val="decimal"/>
      <w:lvlText w:val="%1.%2.%3.%4.%5.%6"/>
      <w:lvlJc w:val="left"/>
      <w:pPr>
        <w:ind w:left="3405" w:hanging="1080"/>
      </w:pPr>
      <w:rPr>
        <w:rFonts w:hint="default"/>
        <w:sz w:val="24"/>
      </w:rPr>
    </w:lvl>
    <w:lvl w:ilvl="6">
      <w:start w:val="1"/>
      <w:numFmt w:val="decimal"/>
      <w:lvlText w:val="%1.%2.%3.%4.%5.%6.%7"/>
      <w:lvlJc w:val="left"/>
      <w:pPr>
        <w:ind w:left="4230" w:hanging="1440"/>
      </w:pPr>
      <w:rPr>
        <w:rFonts w:hint="default"/>
        <w:sz w:val="24"/>
      </w:rPr>
    </w:lvl>
    <w:lvl w:ilvl="7">
      <w:start w:val="1"/>
      <w:numFmt w:val="decimal"/>
      <w:lvlText w:val="%1.%2.%3.%4.%5.%6.%7.%8"/>
      <w:lvlJc w:val="left"/>
      <w:pPr>
        <w:ind w:left="4695" w:hanging="1440"/>
      </w:pPr>
      <w:rPr>
        <w:rFonts w:hint="default"/>
        <w:sz w:val="24"/>
      </w:rPr>
    </w:lvl>
    <w:lvl w:ilvl="8">
      <w:start w:val="1"/>
      <w:numFmt w:val="decimal"/>
      <w:lvlText w:val="%1.%2.%3.%4.%5.%6.%7.%8.%9"/>
      <w:lvlJc w:val="left"/>
      <w:pPr>
        <w:ind w:left="5520" w:hanging="1800"/>
      </w:pPr>
      <w:rPr>
        <w:rFonts w:hint="default"/>
        <w:sz w:val="24"/>
      </w:rPr>
    </w:lvl>
  </w:abstractNum>
  <w:abstractNum w:abstractNumId="31" w15:restartNumberingAfterBreak="0">
    <w:nsid w:val="6F0C5BD4"/>
    <w:multiLevelType w:val="hybridMultilevel"/>
    <w:tmpl w:val="777E8026"/>
    <w:lvl w:ilvl="0" w:tplc="DFD6C5DC">
      <w:start w:val="1"/>
      <w:numFmt w:val="lowerLetter"/>
      <w:lvlText w:val="(%1)"/>
      <w:lvlJc w:val="left"/>
      <w:pPr>
        <w:ind w:left="1429"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15:restartNumberingAfterBreak="0">
    <w:nsid w:val="6F5B3B83"/>
    <w:multiLevelType w:val="multilevel"/>
    <w:tmpl w:val="84EEFD66"/>
    <w:lvl w:ilvl="0">
      <w:start w:val="50"/>
      <w:numFmt w:val="decimal"/>
      <w:lvlText w:val="%1"/>
      <w:lvlJc w:val="left"/>
      <w:pPr>
        <w:ind w:left="465" w:hanging="465"/>
      </w:pPr>
      <w:rPr>
        <w:rFonts w:hint="default"/>
      </w:rPr>
    </w:lvl>
    <w:lvl w:ilvl="1">
      <w:start w:val="6"/>
      <w:numFmt w:val="decimal"/>
      <w:lvlText w:val="%1.%2"/>
      <w:lvlJc w:val="left"/>
      <w:pPr>
        <w:ind w:left="891" w:hanging="46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3" w15:restartNumberingAfterBreak="0">
    <w:nsid w:val="7DE8004D"/>
    <w:multiLevelType w:val="hybridMultilevel"/>
    <w:tmpl w:val="F722857E"/>
    <w:lvl w:ilvl="0" w:tplc="D2D03032">
      <w:start w:val="1"/>
      <w:numFmt w:val="lowerLetter"/>
      <w:lvlText w:val="(%1)"/>
      <w:lvlJc w:val="left"/>
      <w:pPr>
        <w:ind w:left="1778" w:hanging="360"/>
      </w:pPr>
      <w:rPr>
        <w:rFonts w:ascii="Arial Narrow" w:hAnsi="Arial Narrow" w:cs="Times New Roman" w:hint="default"/>
        <w:b w:val="0"/>
        <w:bCs w:val="0"/>
        <w:i/>
        <w:iCs/>
        <w:color w:val="000000"/>
        <w:sz w:val="24"/>
        <w:szCs w:val="24"/>
      </w:r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start w:val="1"/>
      <w:numFmt w:val="decimal"/>
      <w:lvlText w:val="%4."/>
      <w:lvlJc w:val="left"/>
      <w:pPr>
        <w:ind w:left="3731" w:hanging="360"/>
      </w:pPr>
    </w:lvl>
    <w:lvl w:ilvl="4" w:tplc="04090019">
      <w:start w:val="1"/>
      <w:numFmt w:val="lowerLetter"/>
      <w:lvlText w:val="%5."/>
      <w:lvlJc w:val="left"/>
      <w:pPr>
        <w:ind w:left="4451" w:hanging="360"/>
      </w:pPr>
    </w:lvl>
    <w:lvl w:ilvl="5" w:tplc="0409001B">
      <w:start w:val="1"/>
      <w:numFmt w:val="lowerRoman"/>
      <w:lvlText w:val="%6."/>
      <w:lvlJc w:val="right"/>
      <w:pPr>
        <w:ind w:left="5171" w:hanging="180"/>
      </w:pPr>
    </w:lvl>
    <w:lvl w:ilvl="6" w:tplc="0409000F">
      <w:start w:val="1"/>
      <w:numFmt w:val="decimal"/>
      <w:lvlText w:val="%7."/>
      <w:lvlJc w:val="left"/>
      <w:pPr>
        <w:ind w:left="5891" w:hanging="360"/>
      </w:pPr>
    </w:lvl>
    <w:lvl w:ilvl="7" w:tplc="04090019">
      <w:start w:val="1"/>
      <w:numFmt w:val="lowerLetter"/>
      <w:lvlText w:val="%8."/>
      <w:lvlJc w:val="left"/>
      <w:pPr>
        <w:ind w:left="6611" w:hanging="360"/>
      </w:pPr>
    </w:lvl>
    <w:lvl w:ilvl="8" w:tplc="0409001B">
      <w:start w:val="1"/>
      <w:numFmt w:val="lowerRoman"/>
      <w:lvlText w:val="%9."/>
      <w:lvlJc w:val="right"/>
      <w:pPr>
        <w:ind w:left="7331" w:hanging="180"/>
      </w:pPr>
    </w:lvl>
  </w:abstractNum>
  <w:abstractNum w:abstractNumId="34" w15:restartNumberingAfterBreak="0">
    <w:nsid w:val="7EBE1A9F"/>
    <w:multiLevelType w:val="hybridMultilevel"/>
    <w:tmpl w:val="11FC49D8"/>
    <w:lvl w:ilvl="0" w:tplc="51D25DA2">
      <w:start w:val="1"/>
      <w:numFmt w:val="lowerLetter"/>
      <w:lvlText w:val="(%1)"/>
      <w:lvlJc w:val="left"/>
      <w:pPr>
        <w:ind w:left="1842" w:hanging="569"/>
      </w:pPr>
      <w:rPr>
        <w:rFonts w:ascii="Arial" w:eastAsia="Arial" w:hAnsi="Arial" w:cs="Arial" w:hint="default"/>
        <w:b w:val="0"/>
        <w:bCs w:val="0"/>
        <w:i/>
        <w:iCs/>
        <w:color w:val="232020"/>
        <w:w w:val="100"/>
        <w:sz w:val="22"/>
        <w:szCs w:val="22"/>
        <w:lang w:val="en-US" w:eastAsia="en-US" w:bidi="ar-SA"/>
      </w:rPr>
    </w:lvl>
    <w:lvl w:ilvl="1" w:tplc="A28073A8">
      <w:numFmt w:val="bullet"/>
      <w:lvlText w:val="•"/>
      <w:lvlJc w:val="left"/>
      <w:pPr>
        <w:ind w:left="2585" w:hanging="569"/>
      </w:pPr>
      <w:rPr>
        <w:rFonts w:hint="default"/>
        <w:lang w:val="en-US" w:eastAsia="en-US" w:bidi="ar-SA"/>
      </w:rPr>
    </w:lvl>
    <w:lvl w:ilvl="2" w:tplc="8C3C4D06">
      <w:numFmt w:val="bullet"/>
      <w:lvlText w:val="•"/>
      <w:lvlJc w:val="left"/>
      <w:pPr>
        <w:ind w:left="3331" w:hanging="569"/>
      </w:pPr>
      <w:rPr>
        <w:rFonts w:hint="default"/>
        <w:lang w:val="en-US" w:eastAsia="en-US" w:bidi="ar-SA"/>
      </w:rPr>
    </w:lvl>
    <w:lvl w:ilvl="3" w:tplc="4844C0F0">
      <w:numFmt w:val="bullet"/>
      <w:lvlText w:val="•"/>
      <w:lvlJc w:val="left"/>
      <w:pPr>
        <w:ind w:left="4077" w:hanging="569"/>
      </w:pPr>
      <w:rPr>
        <w:rFonts w:hint="default"/>
        <w:lang w:val="en-US" w:eastAsia="en-US" w:bidi="ar-SA"/>
      </w:rPr>
    </w:lvl>
    <w:lvl w:ilvl="4" w:tplc="44B6817A">
      <w:numFmt w:val="bullet"/>
      <w:lvlText w:val="•"/>
      <w:lvlJc w:val="left"/>
      <w:pPr>
        <w:ind w:left="4823" w:hanging="569"/>
      </w:pPr>
      <w:rPr>
        <w:rFonts w:hint="default"/>
        <w:lang w:val="en-US" w:eastAsia="en-US" w:bidi="ar-SA"/>
      </w:rPr>
    </w:lvl>
    <w:lvl w:ilvl="5" w:tplc="B36E26D2">
      <w:numFmt w:val="bullet"/>
      <w:lvlText w:val="•"/>
      <w:lvlJc w:val="left"/>
      <w:pPr>
        <w:ind w:left="5569" w:hanging="569"/>
      </w:pPr>
      <w:rPr>
        <w:rFonts w:hint="default"/>
        <w:lang w:val="en-US" w:eastAsia="en-US" w:bidi="ar-SA"/>
      </w:rPr>
    </w:lvl>
    <w:lvl w:ilvl="6" w:tplc="BA4212B6">
      <w:numFmt w:val="bullet"/>
      <w:lvlText w:val="•"/>
      <w:lvlJc w:val="left"/>
      <w:pPr>
        <w:ind w:left="6315" w:hanging="569"/>
      </w:pPr>
      <w:rPr>
        <w:rFonts w:hint="default"/>
        <w:lang w:val="en-US" w:eastAsia="en-US" w:bidi="ar-SA"/>
      </w:rPr>
    </w:lvl>
    <w:lvl w:ilvl="7" w:tplc="4B0A4474">
      <w:numFmt w:val="bullet"/>
      <w:lvlText w:val="•"/>
      <w:lvlJc w:val="left"/>
      <w:pPr>
        <w:ind w:left="7061" w:hanging="569"/>
      </w:pPr>
      <w:rPr>
        <w:rFonts w:hint="default"/>
        <w:lang w:val="en-US" w:eastAsia="en-US" w:bidi="ar-SA"/>
      </w:rPr>
    </w:lvl>
    <w:lvl w:ilvl="8" w:tplc="9B02179E">
      <w:numFmt w:val="bullet"/>
      <w:lvlText w:val="•"/>
      <w:lvlJc w:val="left"/>
      <w:pPr>
        <w:ind w:left="7807" w:hanging="569"/>
      </w:pPr>
      <w:rPr>
        <w:rFonts w:hint="default"/>
        <w:lang w:val="en-US" w:eastAsia="en-US" w:bidi="ar-SA"/>
      </w:rPr>
    </w:lvl>
  </w:abstractNum>
  <w:abstractNum w:abstractNumId="35" w15:restartNumberingAfterBreak="0">
    <w:nsid w:val="7F5F3B3F"/>
    <w:multiLevelType w:val="hybridMultilevel"/>
    <w:tmpl w:val="37E4ACDC"/>
    <w:lvl w:ilvl="0" w:tplc="7C96E628">
      <w:start w:val="1"/>
      <w:numFmt w:val="lowerLetter"/>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24"/>
  </w:num>
  <w:num w:numId="2">
    <w:abstractNumId w:val="26"/>
  </w:num>
  <w:num w:numId="3">
    <w:abstractNumId w:val="15"/>
  </w:num>
  <w:num w:numId="4">
    <w:abstractNumId w:val="7"/>
  </w:num>
  <w:num w:numId="5">
    <w:abstractNumId w:val="0"/>
  </w:num>
  <w:num w:numId="6">
    <w:abstractNumId w:val="1"/>
  </w:num>
  <w:num w:numId="7">
    <w:abstractNumId w:val="6"/>
  </w:num>
  <w:num w:numId="8">
    <w:abstractNumId w:val="34"/>
  </w:num>
  <w:num w:numId="9">
    <w:abstractNumId w:val="29"/>
  </w:num>
  <w:num w:numId="10">
    <w:abstractNumId w:val="21"/>
  </w:num>
  <w:num w:numId="11">
    <w:abstractNumId w:val="22"/>
  </w:num>
  <w:num w:numId="12">
    <w:abstractNumId w:val="28"/>
  </w:num>
  <w:num w:numId="13">
    <w:abstractNumId w:val="23"/>
  </w:num>
  <w:num w:numId="14">
    <w:abstractNumId w:val="35"/>
  </w:num>
  <w:num w:numId="15">
    <w:abstractNumId w:val="2"/>
  </w:num>
  <w:num w:numId="16">
    <w:abstractNumId w:val="12"/>
  </w:num>
  <w:num w:numId="17">
    <w:abstractNumId w:val="11"/>
  </w:num>
  <w:num w:numId="18">
    <w:abstractNumId w:val="8"/>
  </w:num>
  <w:num w:numId="19">
    <w:abstractNumId w:val="9"/>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0"/>
  </w:num>
  <w:num w:numId="23">
    <w:abstractNumId w:val="31"/>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1"/>
    </w:lvlOverride>
    <w:lvlOverride w:ilvl="1"/>
    <w:lvlOverride w:ilvl="2"/>
    <w:lvlOverride w:ilvl="3"/>
    <w:lvlOverride w:ilvl="4"/>
    <w:lvlOverride w:ilvl="5"/>
    <w:lvlOverride w:ilvl="6"/>
    <w:lvlOverride w:ilvl="7"/>
    <w:lvlOverride w:ilvl="8"/>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27"/>
  </w:num>
  <w:num w:numId="32">
    <w:abstractNumId w:val="30"/>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32"/>
    </w:lvlOverride>
    <w:lvlOverride w:ilvl="1">
      <w:startOverride w:val="3"/>
    </w:lvlOverride>
  </w:num>
  <w:num w:numId="35">
    <w:abstractNumId w:val="10"/>
    <w:lvlOverride w:ilvl="0">
      <w:startOverride w:val="32"/>
    </w:lvlOverride>
    <w:lvlOverride w:ilvl="1">
      <w:startOverride w:val="3"/>
    </w:lvlOverride>
  </w:num>
  <w:num w:numId="36">
    <w:abstractNumId w:val="25"/>
  </w:num>
  <w:num w:numId="37">
    <w:abstractNumId w:val="19"/>
  </w:num>
  <w:num w:numId="38">
    <w:abstractNumId w:val="32"/>
  </w:num>
  <w:num w:numId="39">
    <w:abstractNumId w:val="14"/>
  </w:num>
  <w:num w:numId="40">
    <w:abstractNumId w:val="5"/>
  </w:num>
  <w:num w:numId="41">
    <w:abstractNumId w:val="18"/>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A2"/>
    <w:rsid w:val="0000057C"/>
    <w:rsid w:val="00004197"/>
    <w:rsid w:val="00005881"/>
    <w:rsid w:val="00005EB2"/>
    <w:rsid w:val="00007A80"/>
    <w:rsid w:val="00011E14"/>
    <w:rsid w:val="00012881"/>
    <w:rsid w:val="000142AC"/>
    <w:rsid w:val="000150A1"/>
    <w:rsid w:val="00016E93"/>
    <w:rsid w:val="00020629"/>
    <w:rsid w:val="00020D3C"/>
    <w:rsid w:val="000232FB"/>
    <w:rsid w:val="00023F6C"/>
    <w:rsid w:val="000249F9"/>
    <w:rsid w:val="00024E43"/>
    <w:rsid w:val="000253D0"/>
    <w:rsid w:val="00026B59"/>
    <w:rsid w:val="00027657"/>
    <w:rsid w:val="00027A67"/>
    <w:rsid w:val="00032EC6"/>
    <w:rsid w:val="00033E07"/>
    <w:rsid w:val="00033F99"/>
    <w:rsid w:val="00034EDC"/>
    <w:rsid w:val="00036114"/>
    <w:rsid w:val="0003645E"/>
    <w:rsid w:val="0003793B"/>
    <w:rsid w:val="00037A01"/>
    <w:rsid w:val="00037E9B"/>
    <w:rsid w:val="000408F2"/>
    <w:rsid w:val="000416F4"/>
    <w:rsid w:val="00041750"/>
    <w:rsid w:val="00042C6A"/>
    <w:rsid w:val="000463C7"/>
    <w:rsid w:val="00047438"/>
    <w:rsid w:val="000500B2"/>
    <w:rsid w:val="00051F73"/>
    <w:rsid w:val="00055657"/>
    <w:rsid w:val="00055EB5"/>
    <w:rsid w:val="000576C7"/>
    <w:rsid w:val="00061173"/>
    <w:rsid w:val="000611F6"/>
    <w:rsid w:val="000618B7"/>
    <w:rsid w:val="00064641"/>
    <w:rsid w:val="00065358"/>
    <w:rsid w:val="00065857"/>
    <w:rsid w:val="00066259"/>
    <w:rsid w:val="00067653"/>
    <w:rsid w:val="00067C74"/>
    <w:rsid w:val="00071A11"/>
    <w:rsid w:val="000726D4"/>
    <w:rsid w:val="0007394E"/>
    <w:rsid w:val="00073F78"/>
    <w:rsid w:val="00075454"/>
    <w:rsid w:val="00075912"/>
    <w:rsid w:val="00080D83"/>
    <w:rsid w:val="00082A99"/>
    <w:rsid w:val="0008415F"/>
    <w:rsid w:val="00084256"/>
    <w:rsid w:val="0008570B"/>
    <w:rsid w:val="00085AB0"/>
    <w:rsid w:val="00087640"/>
    <w:rsid w:val="000878E0"/>
    <w:rsid w:val="00093833"/>
    <w:rsid w:val="00093A58"/>
    <w:rsid w:val="0009404C"/>
    <w:rsid w:val="00094B32"/>
    <w:rsid w:val="00094E2B"/>
    <w:rsid w:val="00097DAD"/>
    <w:rsid w:val="000A00E4"/>
    <w:rsid w:val="000A1172"/>
    <w:rsid w:val="000A215E"/>
    <w:rsid w:val="000A2E32"/>
    <w:rsid w:val="000A679D"/>
    <w:rsid w:val="000A6A79"/>
    <w:rsid w:val="000B01D4"/>
    <w:rsid w:val="000B0A47"/>
    <w:rsid w:val="000B26A9"/>
    <w:rsid w:val="000B37A5"/>
    <w:rsid w:val="000B3D64"/>
    <w:rsid w:val="000B50B2"/>
    <w:rsid w:val="000B6119"/>
    <w:rsid w:val="000B727B"/>
    <w:rsid w:val="000C2699"/>
    <w:rsid w:val="000C2DC7"/>
    <w:rsid w:val="000C6DB8"/>
    <w:rsid w:val="000D0088"/>
    <w:rsid w:val="000D0BD0"/>
    <w:rsid w:val="000D133D"/>
    <w:rsid w:val="000D1B90"/>
    <w:rsid w:val="000D1D24"/>
    <w:rsid w:val="000D267A"/>
    <w:rsid w:val="000D4214"/>
    <w:rsid w:val="000D4DD8"/>
    <w:rsid w:val="000D5D8E"/>
    <w:rsid w:val="000D6454"/>
    <w:rsid w:val="000D7600"/>
    <w:rsid w:val="000E17B8"/>
    <w:rsid w:val="000E3576"/>
    <w:rsid w:val="000E4844"/>
    <w:rsid w:val="000E7B2A"/>
    <w:rsid w:val="000F0C93"/>
    <w:rsid w:val="000F2F1D"/>
    <w:rsid w:val="000F31F2"/>
    <w:rsid w:val="000F60AF"/>
    <w:rsid w:val="00101560"/>
    <w:rsid w:val="00101600"/>
    <w:rsid w:val="00102098"/>
    <w:rsid w:val="00102677"/>
    <w:rsid w:val="001026CB"/>
    <w:rsid w:val="001043C0"/>
    <w:rsid w:val="00104A4E"/>
    <w:rsid w:val="00105E9B"/>
    <w:rsid w:val="00106656"/>
    <w:rsid w:val="001066F5"/>
    <w:rsid w:val="0011086B"/>
    <w:rsid w:val="00110F54"/>
    <w:rsid w:val="0011120C"/>
    <w:rsid w:val="00112A21"/>
    <w:rsid w:val="00114058"/>
    <w:rsid w:val="0011435A"/>
    <w:rsid w:val="00117B0F"/>
    <w:rsid w:val="00121249"/>
    <w:rsid w:val="001217B3"/>
    <w:rsid w:val="00122BC7"/>
    <w:rsid w:val="001248AE"/>
    <w:rsid w:val="00124CA9"/>
    <w:rsid w:val="00127084"/>
    <w:rsid w:val="00130B80"/>
    <w:rsid w:val="00132AFB"/>
    <w:rsid w:val="00137389"/>
    <w:rsid w:val="00141E18"/>
    <w:rsid w:val="00150210"/>
    <w:rsid w:val="00153763"/>
    <w:rsid w:val="00153C29"/>
    <w:rsid w:val="0015477A"/>
    <w:rsid w:val="00155A7F"/>
    <w:rsid w:val="001560C8"/>
    <w:rsid w:val="0015644F"/>
    <w:rsid w:val="00156B5B"/>
    <w:rsid w:val="001572FE"/>
    <w:rsid w:val="00157779"/>
    <w:rsid w:val="00160356"/>
    <w:rsid w:val="001657D6"/>
    <w:rsid w:val="00166F81"/>
    <w:rsid w:val="0016705E"/>
    <w:rsid w:val="00174A93"/>
    <w:rsid w:val="00175B65"/>
    <w:rsid w:val="001776CC"/>
    <w:rsid w:val="00177D6E"/>
    <w:rsid w:val="001800BD"/>
    <w:rsid w:val="00183AAD"/>
    <w:rsid w:val="00184E48"/>
    <w:rsid w:val="00187359"/>
    <w:rsid w:val="00187647"/>
    <w:rsid w:val="00190CE9"/>
    <w:rsid w:val="0019158E"/>
    <w:rsid w:val="00191D33"/>
    <w:rsid w:val="00192EB5"/>
    <w:rsid w:val="001931C7"/>
    <w:rsid w:val="00194904"/>
    <w:rsid w:val="00195026"/>
    <w:rsid w:val="001974AD"/>
    <w:rsid w:val="00197631"/>
    <w:rsid w:val="001A097F"/>
    <w:rsid w:val="001A0F15"/>
    <w:rsid w:val="001A0F91"/>
    <w:rsid w:val="001A51A9"/>
    <w:rsid w:val="001A5C5B"/>
    <w:rsid w:val="001A673F"/>
    <w:rsid w:val="001A7249"/>
    <w:rsid w:val="001B16F4"/>
    <w:rsid w:val="001B22F3"/>
    <w:rsid w:val="001B2DBF"/>
    <w:rsid w:val="001B38D8"/>
    <w:rsid w:val="001B412F"/>
    <w:rsid w:val="001B4BBA"/>
    <w:rsid w:val="001B57B5"/>
    <w:rsid w:val="001B6001"/>
    <w:rsid w:val="001B6AFF"/>
    <w:rsid w:val="001B6D25"/>
    <w:rsid w:val="001B7F83"/>
    <w:rsid w:val="001C1643"/>
    <w:rsid w:val="001C1C3B"/>
    <w:rsid w:val="001C2439"/>
    <w:rsid w:val="001C2C0C"/>
    <w:rsid w:val="001C373E"/>
    <w:rsid w:val="001C37AA"/>
    <w:rsid w:val="001C5A73"/>
    <w:rsid w:val="001D0182"/>
    <w:rsid w:val="001D04C2"/>
    <w:rsid w:val="001D1FC1"/>
    <w:rsid w:val="001D3997"/>
    <w:rsid w:val="001D3D03"/>
    <w:rsid w:val="001D4871"/>
    <w:rsid w:val="001D4894"/>
    <w:rsid w:val="001D684D"/>
    <w:rsid w:val="001D737A"/>
    <w:rsid w:val="001E0152"/>
    <w:rsid w:val="001E06A8"/>
    <w:rsid w:val="001E1304"/>
    <w:rsid w:val="001E1B03"/>
    <w:rsid w:val="001E2F39"/>
    <w:rsid w:val="001E3075"/>
    <w:rsid w:val="001E4114"/>
    <w:rsid w:val="001E4B6C"/>
    <w:rsid w:val="001E5689"/>
    <w:rsid w:val="001E5BD7"/>
    <w:rsid w:val="001E7496"/>
    <w:rsid w:val="001F079D"/>
    <w:rsid w:val="001F1AEC"/>
    <w:rsid w:val="001F218C"/>
    <w:rsid w:val="001F58EC"/>
    <w:rsid w:val="001F5C29"/>
    <w:rsid w:val="001F6DA4"/>
    <w:rsid w:val="00202903"/>
    <w:rsid w:val="00204122"/>
    <w:rsid w:val="00204401"/>
    <w:rsid w:val="002051F2"/>
    <w:rsid w:val="00205200"/>
    <w:rsid w:val="00206528"/>
    <w:rsid w:val="002067FE"/>
    <w:rsid w:val="00207B3A"/>
    <w:rsid w:val="00210FB8"/>
    <w:rsid w:val="00211413"/>
    <w:rsid w:val="00214032"/>
    <w:rsid w:val="00215F18"/>
    <w:rsid w:val="00216207"/>
    <w:rsid w:val="00217AA5"/>
    <w:rsid w:val="00220AB4"/>
    <w:rsid w:val="0022201F"/>
    <w:rsid w:val="00222AE8"/>
    <w:rsid w:val="00222F51"/>
    <w:rsid w:val="00224974"/>
    <w:rsid w:val="00224FB4"/>
    <w:rsid w:val="00225041"/>
    <w:rsid w:val="00225618"/>
    <w:rsid w:val="002265D9"/>
    <w:rsid w:val="00230704"/>
    <w:rsid w:val="00230CC8"/>
    <w:rsid w:val="00230D85"/>
    <w:rsid w:val="00233349"/>
    <w:rsid w:val="00235474"/>
    <w:rsid w:val="00235E2B"/>
    <w:rsid w:val="002364FC"/>
    <w:rsid w:val="00236B31"/>
    <w:rsid w:val="00236FE3"/>
    <w:rsid w:val="00237A02"/>
    <w:rsid w:val="00237B57"/>
    <w:rsid w:val="00237ECC"/>
    <w:rsid w:val="00240B36"/>
    <w:rsid w:val="00240CE1"/>
    <w:rsid w:val="00240EBF"/>
    <w:rsid w:val="00241047"/>
    <w:rsid w:val="00241A2D"/>
    <w:rsid w:val="00241D32"/>
    <w:rsid w:val="0024356B"/>
    <w:rsid w:val="002453C8"/>
    <w:rsid w:val="00246DC1"/>
    <w:rsid w:val="00250427"/>
    <w:rsid w:val="002511E7"/>
    <w:rsid w:val="002516BA"/>
    <w:rsid w:val="00253791"/>
    <w:rsid w:val="00253D7E"/>
    <w:rsid w:val="00254A8E"/>
    <w:rsid w:val="0025599E"/>
    <w:rsid w:val="002604A1"/>
    <w:rsid w:val="00261466"/>
    <w:rsid w:val="00261ADE"/>
    <w:rsid w:val="00263722"/>
    <w:rsid w:val="00263F51"/>
    <w:rsid w:val="002652AC"/>
    <w:rsid w:val="0026642A"/>
    <w:rsid w:val="00266A55"/>
    <w:rsid w:val="00266B44"/>
    <w:rsid w:val="00267C1F"/>
    <w:rsid w:val="002705F0"/>
    <w:rsid w:val="002725CB"/>
    <w:rsid w:val="00273FDB"/>
    <w:rsid w:val="00274189"/>
    <w:rsid w:val="002758AB"/>
    <w:rsid w:val="002775A9"/>
    <w:rsid w:val="002778D0"/>
    <w:rsid w:val="00277BC6"/>
    <w:rsid w:val="002807B6"/>
    <w:rsid w:val="002857D8"/>
    <w:rsid w:val="00285BCB"/>
    <w:rsid w:val="002861E0"/>
    <w:rsid w:val="002867D4"/>
    <w:rsid w:val="00287F20"/>
    <w:rsid w:val="00291391"/>
    <w:rsid w:val="00291834"/>
    <w:rsid w:val="00291F14"/>
    <w:rsid w:val="002930C2"/>
    <w:rsid w:val="0029609A"/>
    <w:rsid w:val="00297CC2"/>
    <w:rsid w:val="002A24E9"/>
    <w:rsid w:val="002A4298"/>
    <w:rsid w:val="002A486E"/>
    <w:rsid w:val="002A48EC"/>
    <w:rsid w:val="002A5521"/>
    <w:rsid w:val="002A55EE"/>
    <w:rsid w:val="002A56BE"/>
    <w:rsid w:val="002A5BE0"/>
    <w:rsid w:val="002A64F4"/>
    <w:rsid w:val="002A65E1"/>
    <w:rsid w:val="002B00BF"/>
    <w:rsid w:val="002B2F3F"/>
    <w:rsid w:val="002B31FF"/>
    <w:rsid w:val="002B59FE"/>
    <w:rsid w:val="002B65B2"/>
    <w:rsid w:val="002B69FC"/>
    <w:rsid w:val="002B70FF"/>
    <w:rsid w:val="002B7491"/>
    <w:rsid w:val="002B76B2"/>
    <w:rsid w:val="002B7A08"/>
    <w:rsid w:val="002C0D71"/>
    <w:rsid w:val="002C1025"/>
    <w:rsid w:val="002C11B2"/>
    <w:rsid w:val="002C380F"/>
    <w:rsid w:val="002C5F61"/>
    <w:rsid w:val="002C6490"/>
    <w:rsid w:val="002C7094"/>
    <w:rsid w:val="002C7C8C"/>
    <w:rsid w:val="002C7D8F"/>
    <w:rsid w:val="002D1088"/>
    <w:rsid w:val="002D2A87"/>
    <w:rsid w:val="002D3484"/>
    <w:rsid w:val="002D4849"/>
    <w:rsid w:val="002D6AB0"/>
    <w:rsid w:val="002D6F0C"/>
    <w:rsid w:val="002E0593"/>
    <w:rsid w:val="002E096A"/>
    <w:rsid w:val="002E107C"/>
    <w:rsid w:val="002E23E9"/>
    <w:rsid w:val="002E49E8"/>
    <w:rsid w:val="002E52A6"/>
    <w:rsid w:val="002E686D"/>
    <w:rsid w:val="002E6F61"/>
    <w:rsid w:val="002E6FE3"/>
    <w:rsid w:val="002E764F"/>
    <w:rsid w:val="002E7B11"/>
    <w:rsid w:val="002F0158"/>
    <w:rsid w:val="002F06F8"/>
    <w:rsid w:val="002F1EE1"/>
    <w:rsid w:val="002F202F"/>
    <w:rsid w:val="002F5641"/>
    <w:rsid w:val="002F5B60"/>
    <w:rsid w:val="002F5E81"/>
    <w:rsid w:val="002F6521"/>
    <w:rsid w:val="00301067"/>
    <w:rsid w:val="00301B15"/>
    <w:rsid w:val="00302913"/>
    <w:rsid w:val="003032DB"/>
    <w:rsid w:val="00303DF8"/>
    <w:rsid w:val="0030464B"/>
    <w:rsid w:val="003052DB"/>
    <w:rsid w:val="00307904"/>
    <w:rsid w:val="00310515"/>
    <w:rsid w:val="00310F15"/>
    <w:rsid w:val="00313165"/>
    <w:rsid w:val="00314A07"/>
    <w:rsid w:val="00314ABB"/>
    <w:rsid w:val="00314B35"/>
    <w:rsid w:val="00314C3B"/>
    <w:rsid w:val="00315030"/>
    <w:rsid w:val="00315FB4"/>
    <w:rsid w:val="00316A14"/>
    <w:rsid w:val="00316C9B"/>
    <w:rsid w:val="00321727"/>
    <w:rsid w:val="00322267"/>
    <w:rsid w:val="00323B66"/>
    <w:rsid w:val="003242FD"/>
    <w:rsid w:val="003254E8"/>
    <w:rsid w:val="00326AAE"/>
    <w:rsid w:val="00327263"/>
    <w:rsid w:val="0032733B"/>
    <w:rsid w:val="00331668"/>
    <w:rsid w:val="0033266C"/>
    <w:rsid w:val="003326E7"/>
    <w:rsid w:val="00332724"/>
    <w:rsid w:val="00332B9B"/>
    <w:rsid w:val="00336442"/>
    <w:rsid w:val="00336E11"/>
    <w:rsid w:val="00342311"/>
    <w:rsid w:val="00343D82"/>
    <w:rsid w:val="00343E76"/>
    <w:rsid w:val="0034433D"/>
    <w:rsid w:val="00344714"/>
    <w:rsid w:val="0035056A"/>
    <w:rsid w:val="00350954"/>
    <w:rsid w:val="00350DAB"/>
    <w:rsid w:val="00351805"/>
    <w:rsid w:val="00352C9B"/>
    <w:rsid w:val="003536B0"/>
    <w:rsid w:val="00353D9B"/>
    <w:rsid w:val="00354B25"/>
    <w:rsid w:val="003561A0"/>
    <w:rsid w:val="00356C11"/>
    <w:rsid w:val="00356EF7"/>
    <w:rsid w:val="00361431"/>
    <w:rsid w:val="003633CF"/>
    <w:rsid w:val="00363FC7"/>
    <w:rsid w:val="00364B7A"/>
    <w:rsid w:val="003658C7"/>
    <w:rsid w:val="00367016"/>
    <w:rsid w:val="003671A2"/>
    <w:rsid w:val="00367D47"/>
    <w:rsid w:val="003701E1"/>
    <w:rsid w:val="003704B2"/>
    <w:rsid w:val="00370964"/>
    <w:rsid w:val="00370A1E"/>
    <w:rsid w:val="00370A80"/>
    <w:rsid w:val="00371159"/>
    <w:rsid w:val="0037209A"/>
    <w:rsid w:val="00373CDB"/>
    <w:rsid w:val="00374CAE"/>
    <w:rsid w:val="00375A4C"/>
    <w:rsid w:val="0037738E"/>
    <w:rsid w:val="003773DE"/>
    <w:rsid w:val="003800C5"/>
    <w:rsid w:val="0038198B"/>
    <w:rsid w:val="0038287B"/>
    <w:rsid w:val="00382950"/>
    <w:rsid w:val="00382A56"/>
    <w:rsid w:val="0038471C"/>
    <w:rsid w:val="00385F02"/>
    <w:rsid w:val="00386762"/>
    <w:rsid w:val="00387262"/>
    <w:rsid w:val="00390044"/>
    <w:rsid w:val="0039063B"/>
    <w:rsid w:val="00390CF0"/>
    <w:rsid w:val="00390EDC"/>
    <w:rsid w:val="00392C84"/>
    <w:rsid w:val="00392D00"/>
    <w:rsid w:val="00393CD5"/>
    <w:rsid w:val="003940B2"/>
    <w:rsid w:val="00394997"/>
    <w:rsid w:val="003959D1"/>
    <w:rsid w:val="003964C3"/>
    <w:rsid w:val="003966C7"/>
    <w:rsid w:val="003A3CBB"/>
    <w:rsid w:val="003A4116"/>
    <w:rsid w:val="003A4681"/>
    <w:rsid w:val="003A4789"/>
    <w:rsid w:val="003A5B92"/>
    <w:rsid w:val="003A64D8"/>
    <w:rsid w:val="003A71AF"/>
    <w:rsid w:val="003A7A79"/>
    <w:rsid w:val="003A7D5F"/>
    <w:rsid w:val="003B0480"/>
    <w:rsid w:val="003B0701"/>
    <w:rsid w:val="003B09B6"/>
    <w:rsid w:val="003B12C0"/>
    <w:rsid w:val="003B2418"/>
    <w:rsid w:val="003B3D76"/>
    <w:rsid w:val="003C2B51"/>
    <w:rsid w:val="003C3723"/>
    <w:rsid w:val="003C3CE5"/>
    <w:rsid w:val="003C5F0A"/>
    <w:rsid w:val="003C6403"/>
    <w:rsid w:val="003C69CD"/>
    <w:rsid w:val="003C7A7C"/>
    <w:rsid w:val="003D0685"/>
    <w:rsid w:val="003D0F6B"/>
    <w:rsid w:val="003D1ED4"/>
    <w:rsid w:val="003D20DE"/>
    <w:rsid w:val="003D5C3B"/>
    <w:rsid w:val="003D5F96"/>
    <w:rsid w:val="003D6089"/>
    <w:rsid w:val="003D665B"/>
    <w:rsid w:val="003D6A8C"/>
    <w:rsid w:val="003D7EA8"/>
    <w:rsid w:val="003E09F2"/>
    <w:rsid w:val="003E1351"/>
    <w:rsid w:val="003E2929"/>
    <w:rsid w:val="003E2A17"/>
    <w:rsid w:val="003E3EFA"/>
    <w:rsid w:val="003E5BBC"/>
    <w:rsid w:val="003E5E12"/>
    <w:rsid w:val="003F0DCB"/>
    <w:rsid w:val="003F1945"/>
    <w:rsid w:val="003F1BCD"/>
    <w:rsid w:val="003F291E"/>
    <w:rsid w:val="003F2981"/>
    <w:rsid w:val="003F2B3A"/>
    <w:rsid w:val="003F55D7"/>
    <w:rsid w:val="003F6321"/>
    <w:rsid w:val="003F7B94"/>
    <w:rsid w:val="00400162"/>
    <w:rsid w:val="00400269"/>
    <w:rsid w:val="0040097D"/>
    <w:rsid w:val="00400C3A"/>
    <w:rsid w:val="004020B0"/>
    <w:rsid w:val="00403C00"/>
    <w:rsid w:val="00403FDF"/>
    <w:rsid w:val="00405C2A"/>
    <w:rsid w:val="0040693B"/>
    <w:rsid w:val="004110BB"/>
    <w:rsid w:val="00411AB0"/>
    <w:rsid w:val="00412319"/>
    <w:rsid w:val="00412ACF"/>
    <w:rsid w:val="00412D39"/>
    <w:rsid w:val="00413D25"/>
    <w:rsid w:val="0042114D"/>
    <w:rsid w:val="004211F9"/>
    <w:rsid w:val="0042223D"/>
    <w:rsid w:val="00422A7C"/>
    <w:rsid w:val="00422EA0"/>
    <w:rsid w:val="0042372D"/>
    <w:rsid w:val="0042796F"/>
    <w:rsid w:val="0043465B"/>
    <w:rsid w:val="004363B4"/>
    <w:rsid w:val="0043711D"/>
    <w:rsid w:val="00437F57"/>
    <w:rsid w:val="00441B0C"/>
    <w:rsid w:val="004426F2"/>
    <w:rsid w:val="00443050"/>
    <w:rsid w:val="00443321"/>
    <w:rsid w:val="0044447A"/>
    <w:rsid w:val="004468EA"/>
    <w:rsid w:val="00447D39"/>
    <w:rsid w:val="00452D90"/>
    <w:rsid w:val="00452EDC"/>
    <w:rsid w:val="00453FF1"/>
    <w:rsid w:val="00454120"/>
    <w:rsid w:val="0045692E"/>
    <w:rsid w:val="00456CF1"/>
    <w:rsid w:val="00457496"/>
    <w:rsid w:val="00462CEF"/>
    <w:rsid w:val="00463FB1"/>
    <w:rsid w:val="0046457C"/>
    <w:rsid w:val="004649EE"/>
    <w:rsid w:val="00465123"/>
    <w:rsid w:val="004657ED"/>
    <w:rsid w:val="00466756"/>
    <w:rsid w:val="00467924"/>
    <w:rsid w:val="004734D3"/>
    <w:rsid w:val="0047506C"/>
    <w:rsid w:val="0047564C"/>
    <w:rsid w:val="00477AEB"/>
    <w:rsid w:val="00477D32"/>
    <w:rsid w:val="004809BC"/>
    <w:rsid w:val="004833CB"/>
    <w:rsid w:val="00484199"/>
    <w:rsid w:val="004843F8"/>
    <w:rsid w:val="004849FB"/>
    <w:rsid w:val="004875A4"/>
    <w:rsid w:val="004908A6"/>
    <w:rsid w:val="00492451"/>
    <w:rsid w:val="004929DA"/>
    <w:rsid w:val="004943E3"/>
    <w:rsid w:val="00495B80"/>
    <w:rsid w:val="00496797"/>
    <w:rsid w:val="004972DF"/>
    <w:rsid w:val="004973F6"/>
    <w:rsid w:val="004A2FF5"/>
    <w:rsid w:val="004A30A0"/>
    <w:rsid w:val="004A3FA8"/>
    <w:rsid w:val="004A6C21"/>
    <w:rsid w:val="004A6E84"/>
    <w:rsid w:val="004B0F1F"/>
    <w:rsid w:val="004B2A61"/>
    <w:rsid w:val="004B32A1"/>
    <w:rsid w:val="004B3790"/>
    <w:rsid w:val="004B42AE"/>
    <w:rsid w:val="004B645C"/>
    <w:rsid w:val="004B6FA3"/>
    <w:rsid w:val="004B7235"/>
    <w:rsid w:val="004B7632"/>
    <w:rsid w:val="004C16A3"/>
    <w:rsid w:val="004C1A37"/>
    <w:rsid w:val="004C2960"/>
    <w:rsid w:val="004C2F93"/>
    <w:rsid w:val="004C3E52"/>
    <w:rsid w:val="004C5A69"/>
    <w:rsid w:val="004C6408"/>
    <w:rsid w:val="004C69D1"/>
    <w:rsid w:val="004C75C3"/>
    <w:rsid w:val="004D1A11"/>
    <w:rsid w:val="004D1BC2"/>
    <w:rsid w:val="004D24B4"/>
    <w:rsid w:val="004D32B4"/>
    <w:rsid w:val="004D3761"/>
    <w:rsid w:val="004D377E"/>
    <w:rsid w:val="004D3DE4"/>
    <w:rsid w:val="004D3E56"/>
    <w:rsid w:val="004D41EB"/>
    <w:rsid w:val="004D4C33"/>
    <w:rsid w:val="004E115B"/>
    <w:rsid w:val="004E1425"/>
    <w:rsid w:val="004E3239"/>
    <w:rsid w:val="004E3D18"/>
    <w:rsid w:val="004E3F3F"/>
    <w:rsid w:val="004E401E"/>
    <w:rsid w:val="004E4981"/>
    <w:rsid w:val="004E4DD4"/>
    <w:rsid w:val="004E4F43"/>
    <w:rsid w:val="004E582B"/>
    <w:rsid w:val="004E618B"/>
    <w:rsid w:val="004E7A9C"/>
    <w:rsid w:val="004F0466"/>
    <w:rsid w:val="004F0FAA"/>
    <w:rsid w:val="004F1E24"/>
    <w:rsid w:val="004F2B4E"/>
    <w:rsid w:val="004F37C1"/>
    <w:rsid w:val="004F3F1D"/>
    <w:rsid w:val="00505AF9"/>
    <w:rsid w:val="005068D0"/>
    <w:rsid w:val="005102ED"/>
    <w:rsid w:val="005137F4"/>
    <w:rsid w:val="00513FD9"/>
    <w:rsid w:val="005141C1"/>
    <w:rsid w:val="0051531F"/>
    <w:rsid w:val="00516A93"/>
    <w:rsid w:val="00516EFB"/>
    <w:rsid w:val="0051782D"/>
    <w:rsid w:val="00517DA9"/>
    <w:rsid w:val="005205BF"/>
    <w:rsid w:val="00522677"/>
    <w:rsid w:val="00524016"/>
    <w:rsid w:val="005278D8"/>
    <w:rsid w:val="00527919"/>
    <w:rsid w:val="0053094E"/>
    <w:rsid w:val="005318CF"/>
    <w:rsid w:val="005318FC"/>
    <w:rsid w:val="00531C1C"/>
    <w:rsid w:val="0053220D"/>
    <w:rsid w:val="005324A7"/>
    <w:rsid w:val="00532F25"/>
    <w:rsid w:val="00534304"/>
    <w:rsid w:val="00534C55"/>
    <w:rsid w:val="00535B3D"/>
    <w:rsid w:val="00536A59"/>
    <w:rsid w:val="00536D96"/>
    <w:rsid w:val="00540995"/>
    <w:rsid w:val="0054116D"/>
    <w:rsid w:val="00542198"/>
    <w:rsid w:val="00542E33"/>
    <w:rsid w:val="0054333D"/>
    <w:rsid w:val="0054757D"/>
    <w:rsid w:val="0054790A"/>
    <w:rsid w:val="00550D83"/>
    <w:rsid w:val="00552046"/>
    <w:rsid w:val="0055338B"/>
    <w:rsid w:val="0055457A"/>
    <w:rsid w:val="00554F4C"/>
    <w:rsid w:val="005558BC"/>
    <w:rsid w:val="00560E5A"/>
    <w:rsid w:val="00561A4F"/>
    <w:rsid w:val="005637C9"/>
    <w:rsid w:val="005640C8"/>
    <w:rsid w:val="00565692"/>
    <w:rsid w:val="00565FC1"/>
    <w:rsid w:val="00567C48"/>
    <w:rsid w:val="005701F9"/>
    <w:rsid w:val="00572938"/>
    <w:rsid w:val="00572FAC"/>
    <w:rsid w:val="00583792"/>
    <w:rsid w:val="00584EF9"/>
    <w:rsid w:val="00587EB1"/>
    <w:rsid w:val="0059032C"/>
    <w:rsid w:val="005906A3"/>
    <w:rsid w:val="005908C3"/>
    <w:rsid w:val="00590F1D"/>
    <w:rsid w:val="00591A85"/>
    <w:rsid w:val="0059259E"/>
    <w:rsid w:val="00592A52"/>
    <w:rsid w:val="00593820"/>
    <w:rsid w:val="0059624D"/>
    <w:rsid w:val="00597FC6"/>
    <w:rsid w:val="005A135C"/>
    <w:rsid w:val="005A23AD"/>
    <w:rsid w:val="005A4144"/>
    <w:rsid w:val="005A479D"/>
    <w:rsid w:val="005A481F"/>
    <w:rsid w:val="005A5E30"/>
    <w:rsid w:val="005A6D82"/>
    <w:rsid w:val="005B2072"/>
    <w:rsid w:val="005B2E3B"/>
    <w:rsid w:val="005B5D0D"/>
    <w:rsid w:val="005B5F98"/>
    <w:rsid w:val="005B7CBC"/>
    <w:rsid w:val="005C34CA"/>
    <w:rsid w:val="005C38F9"/>
    <w:rsid w:val="005C54AF"/>
    <w:rsid w:val="005C5EB0"/>
    <w:rsid w:val="005C64F2"/>
    <w:rsid w:val="005C677C"/>
    <w:rsid w:val="005C7D8C"/>
    <w:rsid w:val="005D0D0A"/>
    <w:rsid w:val="005D14B8"/>
    <w:rsid w:val="005D15A0"/>
    <w:rsid w:val="005D1F9E"/>
    <w:rsid w:val="005D2D2D"/>
    <w:rsid w:val="005D3F9C"/>
    <w:rsid w:val="005D48E6"/>
    <w:rsid w:val="005D4E8A"/>
    <w:rsid w:val="005D675E"/>
    <w:rsid w:val="005D736A"/>
    <w:rsid w:val="005E03B3"/>
    <w:rsid w:val="005E11B4"/>
    <w:rsid w:val="005E2005"/>
    <w:rsid w:val="005E3181"/>
    <w:rsid w:val="005E362B"/>
    <w:rsid w:val="005E3FED"/>
    <w:rsid w:val="005E5C15"/>
    <w:rsid w:val="005E68A5"/>
    <w:rsid w:val="005E6D44"/>
    <w:rsid w:val="005F0854"/>
    <w:rsid w:val="005F13F5"/>
    <w:rsid w:val="005F23B4"/>
    <w:rsid w:val="005F45D6"/>
    <w:rsid w:val="005F4D68"/>
    <w:rsid w:val="005F6125"/>
    <w:rsid w:val="005F6748"/>
    <w:rsid w:val="005F6780"/>
    <w:rsid w:val="005F6AD3"/>
    <w:rsid w:val="005F6F06"/>
    <w:rsid w:val="005F7E9A"/>
    <w:rsid w:val="006008C8"/>
    <w:rsid w:val="00601D2D"/>
    <w:rsid w:val="0060310F"/>
    <w:rsid w:val="00603857"/>
    <w:rsid w:val="00604AB9"/>
    <w:rsid w:val="00605AF0"/>
    <w:rsid w:val="00607AB1"/>
    <w:rsid w:val="00610908"/>
    <w:rsid w:val="006114C1"/>
    <w:rsid w:val="00612433"/>
    <w:rsid w:val="0061267B"/>
    <w:rsid w:val="006127E4"/>
    <w:rsid w:val="006130B9"/>
    <w:rsid w:val="006134A5"/>
    <w:rsid w:val="00613C6B"/>
    <w:rsid w:val="00613ECE"/>
    <w:rsid w:val="00614087"/>
    <w:rsid w:val="006140AD"/>
    <w:rsid w:val="006145D5"/>
    <w:rsid w:val="00614945"/>
    <w:rsid w:val="006155F7"/>
    <w:rsid w:val="00624B25"/>
    <w:rsid w:val="0062647B"/>
    <w:rsid w:val="00627C1B"/>
    <w:rsid w:val="00630C4F"/>
    <w:rsid w:val="00632AFB"/>
    <w:rsid w:val="00632D5C"/>
    <w:rsid w:val="00633846"/>
    <w:rsid w:val="00634FDE"/>
    <w:rsid w:val="0063508B"/>
    <w:rsid w:val="00636A85"/>
    <w:rsid w:val="0063702C"/>
    <w:rsid w:val="00641414"/>
    <w:rsid w:val="00641A40"/>
    <w:rsid w:val="00642294"/>
    <w:rsid w:val="00642AFF"/>
    <w:rsid w:val="00643890"/>
    <w:rsid w:val="006440A2"/>
    <w:rsid w:val="006444F2"/>
    <w:rsid w:val="00644995"/>
    <w:rsid w:val="0064658E"/>
    <w:rsid w:val="00646D2F"/>
    <w:rsid w:val="00650041"/>
    <w:rsid w:val="006502AA"/>
    <w:rsid w:val="006506D9"/>
    <w:rsid w:val="006566E8"/>
    <w:rsid w:val="0065731E"/>
    <w:rsid w:val="0065733B"/>
    <w:rsid w:val="00657F1F"/>
    <w:rsid w:val="00660E74"/>
    <w:rsid w:val="006615F0"/>
    <w:rsid w:val="00662879"/>
    <w:rsid w:val="00664092"/>
    <w:rsid w:val="00665B9E"/>
    <w:rsid w:val="006666F5"/>
    <w:rsid w:val="00667BF4"/>
    <w:rsid w:val="00667D68"/>
    <w:rsid w:val="00670DE8"/>
    <w:rsid w:val="006723DA"/>
    <w:rsid w:val="00673F93"/>
    <w:rsid w:val="0067407A"/>
    <w:rsid w:val="00674A7B"/>
    <w:rsid w:val="00676643"/>
    <w:rsid w:val="00681759"/>
    <w:rsid w:val="00681B31"/>
    <w:rsid w:val="006830D7"/>
    <w:rsid w:val="00683307"/>
    <w:rsid w:val="00683CC9"/>
    <w:rsid w:val="00683E51"/>
    <w:rsid w:val="00684A08"/>
    <w:rsid w:val="00684DF0"/>
    <w:rsid w:val="0068575C"/>
    <w:rsid w:val="006859A0"/>
    <w:rsid w:val="00685B46"/>
    <w:rsid w:val="0068619C"/>
    <w:rsid w:val="006864CD"/>
    <w:rsid w:val="00687583"/>
    <w:rsid w:val="00687BD4"/>
    <w:rsid w:val="0069180C"/>
    <w:rsid w:val="00691EB0"/>
    <w:rsid w:val="006925E6"/>
    <w:rsid w:val="0069265C"/>
    <w:rsid w:val="006930CA"/>
    <w:rsid w:val="006957F3"/>
    <w:rsid w:val="006961C1"/>
    <w:rsid w:val="00697A8B"/>
    <w:rsid w:val="006A004A"/>
    <w:rsid w:val="006A0229"/>
    <w:rsid w:val="006A0816"/>
    <w:rsid w:val="006A1435"/>
    <w:rsid w:val="006A25C8"/>
    <w:rsid w:val="006A3831"/>
    <w:rsid w:val="006A66C8"/>
    <w:rsid w:val="006A7967"/>
    <w:rsid w:val="006A7A0F"/>
    <w:rsid w:val="006A7A7D"/>
    <w:rsid w:val="006B019D"/>
    <w:rsid w:val="006B2CA8"/>
    <w:rsid w:val="006B42C6"/>
    <w:rsid w:val="006B44C4"/>
    <w:rsid w:val="006B6154"/>
    <w:rsid w:val="006B7C28"/>
    <w:rsid w:val="006C0817"/>
    <w:rsid w:val="006C1A24"/>
    <w:rsid w:val="006C38C3"/>
    <w:rsid w:val="006C3D6D"/>
    <w:rsid w:val="006C48B5"/>
    <w:rsid w:val="006C58AC"/>
    <w:rsid w:val="006C74FE"/>
    <w:rsid w:val="006C7913"/>
    <w:rsid w:val="006D103C"/>
    <w:rsid w:val="006D3F4B"/>
    <w:rsid w:val="006D4531"/>
    <w:rsid w:val="006D560F"/>
    <w:rsid w:val="006D574C"/>
    <w:rsid w:val="006D6394"/>
    <w:rsid w:val="006D73F9"/>
    <w:rsid w:val="006D7669"/>
    <w:rsid w:val="006D7995"/>
    <w:rsid w:val="006E00DC"/>
    <w:rsid w:val="006E133A"/>
    <w:rsid w:val="006E2466"/>
    <w:rsid w:val="006E3008"/>
    <w:rsid w:val="006E4BAA"/>
    <w:rsid w:val="006E4E1D"/>
    <w:rsid w:val="006E51DA"/>
    <w:rsid w:val="006E5B03"/>
    <w:rsid w:val="006E7998"/>
    <w:rsid w:val="006F08E2"/>
    <w:rsid w:val="006F16B0"/>
    <w:rsid w:val="006F17FA"/>
    <w:rsid w:val="006F1F13"/>
    <w:rsid w:val="006F1FE9"/>
    <w:rsid w:val="006F2665"/>
    <w:rsid w:val="006F281B"/>
    <w:rsid w:val="006F3DF6"/>
    <w:rsid w:val="006F5914"/>
    <w:rsid w:val="006F642D"/>
    <w:rsid w:val="006F66A7"/>
    <w:rsid w:val="006F6F11"/>
    <w:rsid w:val="006F79E9"/>
    <w:rsid w:val="006F7AA9"/>
    <w:rsid w:val="007002CC"/>
    <w:rsid w:val="00701183"/>
    <w:rsid w:val="0070270A"/>
    <w:rsid w:val="00706BA6"/>
    <w:rsid w:val="00706BD3"/>
    <w:rsid w:val="007076C5"/>
    <w:rsid w:val="00710C6F"/>
    <w:rsid w:val="00710DC7"/>
    <w:rsid w:val="0071106A"/>
    <w:rsid w:val="007127A0"/>
    <w:rsid w:val="00712F41"/>
    <w:rsid w:val="00714E99"/>
    <w:rsid w:val="00715E85"/>
    <w:rsid w:val="0071651A"/>
    <w:rsid w:val="0071693C"/>
    <w:rsid w:val="00716B02"/>
    <w:rsid w:val="00720344"/>
    <w:rsid w:val="0072060B"/>
    <w:rsid w:val="007218B8"/>
    <w:rsid w:val="00721E18"/>
    <w:rsid w:val="00724269"/>
    <w:rsid w:val="00725A29"/>
    <w:rsid w:val="00726537"/>
    <w:rsid w:val="00730DB7"/>
    <w:rsid w:val="007312A3"/>
    <w:rsid w:val="00733AFF"/>
    <w:rsid w:val="00734342"/>
    <w:rsid w:val="00734D22"/>
    <w:rsid w:val="00735505"/>
    <w:rsid w:val="00735669"/>
    <w:rsid w:val="00735F3B"/>
    <w:rsid w:val="00736867"/>
    <w:rsid w:val="00737EAE"/>
    <w:rsid w:val="00737F7A"/>
    <w:rsid w:val="00740B1E"/>
    <w:rsid w:val="00741F3C"/>
    <w:rsid w:val="00744560"/>
    <w:rsid w:val="00744FFD"/>
    <w:rsid w:val="00746C91"/>
    <w:rsid w:val="00746E41"/>
    <w:rsid w:val="007470E9"/>
    <w:rsid w:val="0075055A"/>
    <w:rsid w:val="00756D22"/>
    <w:rsid w:val="00757251"/>
    <w:rsid w:val="00761117"/>
    <w:rsid w:val="0076255A"/>
    <w:rsid w:val="00764C73"/>
    <w:rsid w:val="00764CF6"/>
    <w:rsid w:val="00765E2E"/>
    <w:rsid w:val="00766FBE"/>
    <w:rsid w:val="00767F86"/>
    <w:rsid w:val="00770512"/>
    <w:rsid w:val="007706B0"/>
    <w:rsid w:val="007708E0"/>
    <w:rsid w:val="00770B35"/>
    <w:rsid w:val="00770C3C"/>
    <w:rsid w:val="00770CED"/>
    <w:rsid w:val="00771A91"/>
    <w:rsid w:val="00772DC4"/>
    <w:rsid w:val="00773629"/>
    <w:rsid w:val="00773726"/>
    <w:rsid w:val="00774A28"/>
    <w:rsid w:val="00775924"/>
    <w:rsid w:val="00776C9C"/>
    <w:rsid w:val="007770D3"/>
    <w:rsid w:val="00780C18"/>
    <w:rsid w:val="00783A28"/>
    <w:rsid w:val="007856C6"/>
    <w:rsid w:val="007859B7"/>
    <w:rsid w:val="0078616F"/>
    <w:rsid w:val="007876B3"/>
    <w:rsid w:val="00791588"/>
    <w:rsid w:val="00791C3A"/>
    <w:rsid w:val="00791CF5"/>
    <w:rsid w:val="00793026"/>
    <w:rsid w:val="00793AB1"/>
    <w:rsid w:val="00794706"/>
    <w:rsid w:val="00795DE0"/>
    <w:rsid w:val="00796066"/>
    <w:rsid w:val="00796EE6"/>
    <w:rsid w:val="007976DA"/>
    <w:rsid w:val="007978F9"/>
    <w:rsid w:val="00797A3C"/>
    <w:rsid w:val="007A057C"/>
    <w:rsid w:val="007A1EA2"/>
    <w:rsid w:val="007A1EE6"/>
    <w:rsid w:val="007A510C"/>
    <w:rsid w:val="007A52D6"/>
    <w:rsid w:val="007A7019"/>
    <w:rsid w:val="007A72E2"/>
    <w:rsid w:val="007B1B47"/>
    <w:rsid w:val="007B1BAD"/>
    <w:rsid w:val="007B2AF8"/>
    <w:rsid w:val="007B2D0E"/>
    <w:rsid w:val="007B41F4"/>
    <w:rsid w:val="007B4580"/>
    <w:rsid w:val="007B45CF"/>
    <w:rsid w:val="007B4666"/>
    <w:rsid w:val="007B4CBF"/>
    <w:rsid w:val="007B5766"/>
    <w:rsid w:val="007B61D6"/>
    <w:rsid w:val="007B61F7"/>
    <w:rsid w:val="007B62A6"/>
    <w:rsid w:val="007B6CE7"/>
    <w:rsid w:val="007B7493"/>
    <w:rsid w:val="007B7A51"/>
    <w:rsid w:val="007C0546"/>
    <w:rsid w:val="007C0C64"/>
    <w:rsid w:val="007C0E43"/>
    <w:rsid w:val="007C1B68"/>
    <w:rsid w:val="007C4160"/>
    <w:rsid w:val="007C4A5C"/>
    <w:rsid w:val="007C622D"/>
    <w:rsid w:val="007D241C"/>
    <w:rsid w:val="007D2E5B"/>
    <w:rsid w:val="007D3652"/>
    <w:rsid w:val="007D676E"/>
    <w:rsid w:val="007E203F"/>
    <w:rsid w:val="007E2122"/>
    <w:rsid w:val="007E4D6C"/>
    <w:rsid w:val="007F2A10"/>
    <w:rsid w:val="007F5F99"/>
    <w:rsid w:val="007F63D8"/>
    <w:rsid w:val="00802276"/>
    <w:rsid w:val="00804BB6"/>
    <w:rsid w:val="00804C5B"/>
    <w:rsid w:val="00805D0C"/>
    <w:rsid w:val="00806293"/>
    <w:rsid w:val="00810277"/>
    <w:rsid w:val="00810F6A"/>
    <w:rsid w:val="00812086"/>
    <w:rsid w:val="008121B1"/>
    <w:rsid w:val="00812DD7"/>
    <w:rsid w:val="00816050"/>
    <w:rsid w:val="0082209B"/>
    <w:rsid w:val="0082397E"/>
    <w:rsid w:val="00825CE3"/>
    <w:rsid w:val="00827DAB"/>
    <w:rsid w:val="0083086E"/>
    <w:rsid w:val="00830C66"/>
    <w:rsid w:val="00830CD1"/>
    <w:rsid w:val="00834AE5"/>
    <w:rsid w:val="00836DA0"/>
    <w:rsid w:val="00836E79"/>
    <w:rsid w:val="00837C3D"/>
    <w:rsid w:val="008409F2"/>
    <w:rsid w:val="00841DCE"/>
    <w:rsid w:val="0084295C"/>
    <w:rsid w:val="008455AC"/>
    <w:rsid w:val="00845F6A"/>
    <w:rsid w:val="008515C7"/>
    <w:rsid w:val="0085167B"/>
    <w:rsid w:val="00852731"/>
    <w:rsid w:val="00854B86"/>
    <w:rsid w:val="00855EBE"/>
    <w:rsid w:val="00861DC3"/>
    <w:rsid w:val="00862886"/>
    <w:rsid w:val="00865159"/>
    <w:rsid w:val="008652BD"/>
    <w:rsid w:val="008671F6"/>
    <w:rsid w:val="008673BB"/>
    <w:rsid w:val="008675EA"/>
    <w:rsid w:val="00867876"/>
    <w:rsid w:val="00870259"/>
    <w:rsid w:val="008722E6"/>
    <w:rsid w:val="00877407"/>
    <w:rsid w:val="00877D26"/>
    <w:rsid w:val="00880005"/>
    <w:rsid w:val="0088170C"/>
    <w:rsid w:val="008822EA"/>
    <w:rsid w:val="00883B80"/>
    <w:rsid w:val="0088444A"/>
    <w:rsid w:val="008848D5"/>
    <w:rsid w:val="00891EB2"/>
    <w:rsid w:val="00896703"/>
    <w:rsid w:val="008A0363"/>
    <w:rsid w:val="008A041F"/>
    <w:rsid w:val="008A11E6"/>
    <w:rsid w:val="008A1349"/>
    <w:rsid w:val="008A3477"/>
    <w:rsid w:val="008A3B9E"/>
    <w:rsid w:val="008B1394"/>
    <w:rsid w:val="008B223B"/>
    <w:rsid w:val="008B250B"/>
    <w:rsid w:val="008B252C"/>
    <w:rsid w:val="008B38B6"/>
    <w:rsid w:val="008B4A45"/>
    <w:rsid w:val="008B4DB5"/>
    <w:rsid w:val="008B696D"/>
    <w:rsid w:val="008B7867"/>
    <w:rsid w:val="008C2C26"/>
    <w:rsid w:val="008C4817"/>
    <w:rsid w:val="008C4A6D"/>
    <w:rsid w:val="008C5B17"/>
    <w:rsid w:val="008D108E"/>
    <w:rsid w:val="008D1319"/>
    <w:rsid w:val="008D1FB7"/>
    <w:rsid w:val="008D3659"/>
    <w:rsid w:val="008D557E"/>
    <w:rsid w:val="008D6120"/>
    <w:rsid w:val="008D65CC"/>
    <w:rsid w:val="008D6D32"/>
    <w:rsid w:val="008E2077"/>
    <w:rsid w:val="008E423A"/>
    <w:rsid w:val="008E4CE9"/>
    <w:rsid w:val="008E5D77"/>
    <w:rsid w:val="008E5F9F"/>
    <w:rsid w:val="008E6A93"/>
    <w:rsid w:val="008E6B59"/>
    <w:rsid w:val="008E6D19"/>
    <w:rsid w:val="008E7C0A"/>
    <w:rsid w:val="008F09F9"/>
    <w:rsid w:val="008F0A57"/>
    <w:rsid w:val="008F4636"/>
    <w:rsid w:val="008F536E"/>
    <w:rsid w:val="008F5C07"/>
    <w:rsid w:val="008F5C3F"/>
    <w:rsid w:val="008F796A"/>
    <w:rsid w:val="008F79AA"/>
    <w:rsid w:val="008F79F6"/>
    <w:rsid w:val="0090020D"/>
    <w:rsid w:val="0090250B"/>
    <w:rsid w:val="00902A5A"/>
    <w:rsid w:val="009030BF"/>
    <w:rsid w:val="0090411A"/>
    <w:rsid w:val="009042DA"/>
    <w:rsid w:val="00904752"/>
    <w:rsid w:val="009106DB"/>
    <w:rsid w:val="00910AA5"/>
    <w:rsid w:val="00911604"/>
    <w:rsid w:val="0091171D"/>
    <w:rsid w:val="00912B6D"/>
    <w:rsid w:val="00914D29"/>
    <w:rsid w:val="009164E8"/>
    <w:rsid w:val="00917BF7"/>
    <w:rsid w:val="00920F15"/>
    <w:rsid w:val="00922E66"/>
    <w:rsid w:val="00923037"/>
    <w:rsid w:val="00926046"/>
    <w:rsid w:val="00926501"/>
    <w:rsid w:val="00927641"/>
    <w:rsid w:val="00931DF5"/>
    <w:rsid w:val="009325CE"/>
    <w:rsid w:val="009359C9"/>
    <w:rsid w:val="0093735A"/>
    <w:rsid w:val="009409FD"/>
    <w:rsid w:val="00942A1A"/>
    <w:rsid w:val="00943984"/>
    <w:rsid w:val="009448B4"/>
    <w:rsid w:val="0094637D"/>
    <w:rsid w:val="00951240"/>
    <w:rsid w:val="00951941"/>
    <w:rsid w:val="009523EA"/>
    <w:rsid w:val="0095267D"/>
    <w:rsid w:val="00953316"/>
    <w:rsid w:val="00953761"/>
    <w:rsid w:val="00953D91"/>
    <w:rsid w:val="009549AF"/>
    <w:rsid w:val="0095623C"/>
    <w:rsid w:val="00962012"/>
    <w:rsid w:val="00962CCC"/>
    <w:rsid w:val="009630D7"/>
    <w:rsid w:val="009630D8"/>
    <w:rsid w:val="0096334D"/>
    <w:rsid w:val="00963D5D"/>
    <w:rsid w:val="0096423C"/>
    <w:rsid w:val="00965831"/>
    <w:rsid w:val="00965DC9"/>
    <w:rsid w:val="009666D6"/>
    <w:rsid w:val="0096736A"/>
    <w:rsid w:val="0096798F"/>
    <w:rsid w:val="0097017A"/>
    <w:rsid w:val="00971265"/>
    <w:rsid w:val="00971F67"/>
    <w:rsid w:val="009725E9"/>
    <w:rsid w:val="00974532"/>
    <w:rsid w:val="0098066B"/>
    <w:rsid w:val="00980921"/>
    <w:rsid w:val="00981A23"/>
    <w:rsid w:val="00986939"/>
    <w:rsid w:val="00987184"/>
    <w:rsid w:val="00987303"/>
    <w:rsid w:val="009875E1"/>
    <w:rsid w:val="0099249B"/>
    <w:rsid w:val="00992BE1"/>
    <w:rsid w:val="00993B63"/>
    <w:rsid w:val="00997D30"/>
    <w:rsid w:val="009A0526"/>
    <w:rsid w:val="009A0CD7"/>
    <w:rsid w:val="009A2321"/>
    <w:rsid w:val="009A758A"/>
    <w:rsid w:val="009A7932"/>
    <w:rsid w:val="009B0673"/>
    <w:rsid w:val="009B10E3"/>
    <w:rsid w:val="009B1959"/>
    <w:rsid w:val="009B4835"/>
    <w:rsid w:val="009B5EE1"/>
    <w:rsid w:val="009B63E6"/>
    <w:rsid w:val="009C04DD"/>
    <w:rsid w:val="009C09A6"/>
    <w:rsid w:val="009C1649"/>
    <w:rsid w:val="009C3DDB"/>
    <w:rsid w:val="009C4E3A"/>
    <w:rsid w:val="009C567D"/>
    <w:rsid w:val="009C671C"/>
    <w:rsid w:val="009C761B"/>
    <w:rsid w:val="009C7F50"/>
    <w:rsid w:val="009C7FA0"/>
    <w:rsid w:val="009D08F8"/>
    <w:rsid w:val="009D6646"/>
    <w:rsid w:val="009E1FF7"/>
    <w:rsid w:val="009E2F81"/>
    <w:rsid w:val="009E3AF1"/>
    <w:rsid w:val="009E4389"/>
    <w:rsid w:val="009E4DD9"/>
    <w:rsid w:val="009E5119"/>
    <w:rsid w:val="009E5AF9"/>
    <w:rsid w:val="009E72EC"/>
    <w:rsid w:val="009E7F75"/>
    <w:rsid w:val="009F0A37"/>
    <w:rsid w:val="009F0E1A"/>
    <w:rsid w:val="009F1196"/>
    <w:rsid w:val="009F1310"/>
    <w:rsid w:val="009F2A5A"/>
    <w:rsid w:val="009F36EA"/>
    <w:rsid w:val="009F36EE"/>
    <w:rsid w:val="009F3920"/>
    <w:rsid w:val="009F4EC4"/>
    <w:rsid w:val="00A00422"/>
    <w:rsid w:val="00A02D13"/>
    <w:rsid w:val="00A03058"/>
    <w:rsid w:val="00A05E22"/>
    <w:rsid w:val="00A0630B"/>
    <w:rsid w:val="00A079D6"/>
    <w:rsid w:val="00A07D9F"/>
    <w:rsid w:val="00A10679"/>
    <w:rsid w:val="00A111AC"/>
    <w:rsid w:val="00A13EF5"/>
    <w:rsid w:val="00A143AB"/>
    <w:rsid w:val="00A15233"/>
    <w:rsid w:val="00A159DF"/>
    <w:rsid w:val="00A16133"/>
    <w:rsid w:val="00A20A0B"/>
    <w:rsid w:val="00A2104E"/>
    <w:rsid w:val="00A218F0"/>
    <w:rsid w:val="00A21F2C"/>
    <w:rsid w:val="00A26412"/>
    <w:rsid w:val="00A2718D"/>
    <w:rsid w:val="00A27751"/>
    <w:rsid w:val="00A31CB2"/>
    <w:rsid w:val="00A360B1"/>
    <w:rsid w:val="00A364FD"/>
    <w:rsid w:val="00A402CF"/>
    <w:rsid w:val="00A40C69"/>
    <w:rsid w:val="00A415AB"/>
    <w:rsid w:val="00A416FB"/>
    <w:rsid w:val="00A4298D"/>
    <w:rsid w:val="00A43AB4"/>
    <w:rsid w:val="00A445D9"/>
    <w:rsid w:val="00A448B4"/>
    <w:rsid w:val="00A45BF6"/>
    <w:rsid w:val="00A460A0"/>
    <w:rsid w:val="00A46527"/>
    <w:rsid w:val="00A471C1"/>
    <w:rsid w:val="00A4747B"/>
    <w:rsid w:val="00A51120"/>
    <w:rsid w:val="00A511FF"/>
    <w:rsid w:val="00A52CBB"/>
    <w:rsid w:val="00A52D09"/>
    <w:rsid w:val="00A53DCE"/>
    <w:rsid w:val="00A5484F"/>
    <w:rsid w:val="00A56134"/>
    <w:rsid w:val="00A60456"/>
    <w:rsid w:val="00A60688"/>
    <w:rsid w:val="00A606BD"/>
    <w:rsid w:val="00A61658"/>
    <w:rsid w:val="00A61DFD"/>
    <w:rsid w:val="00A6262C"/>
    <w:rsid w:val="00A62AAB"/>
    <w:rsid w:val="00A632F2"/>
    <w:rsid w:val="00A64708"/>
    <w:rsid w:val="00A64C37"/>
    <w:rsid w:val="00A65C3D"/>
    <w:rsid w:val="00A66042"/>
    <w:rsid w:val="00A66357"/>
    <w:rsid w:val="00A66B54"/>
    <w:rsid w:val="00A66DE3"/>
    <w:rsid w:val="00A66F0A"/>
    <w:rsid w:val="00A71DC5"/>
    <w:rsid w:val="00A744E9"/>
    <w:rsid w:val="00A75F2F"/>
    <w:rsid w:val="00A762DA"/>
    <w:rsid w:val="00A76634"/>
    <w:rsid w:val="00A76A47"/>
    <w:rsid w:val="00A8072B"/>
    <w:rsid w:val="00A80DE1"/>
    <w:rsid w:val="00A812A3"/>
    <w:rsid w:val="00A814A4"/>
    <w:rsid w:val="00A82A0D"/>
    <w:rsid w:val="00A83B69"/>
    <w:rsid w:val="00A843A2"/>
    <w:rsid w:val="00A85A6B"/>
    <w:rsid w:val="00A91DAF"/>
    <w:rsid w:val="00A92FD5"/>
    <w:rsid w:val="00A93784"/>
    <w:rsid w:val="00A93A58"/>
    <w:rsid w:val="00A953EA"/>
    <w:rsid w:val="00A9587F"/>
    <w:rsid w:val="00A9592B"/>
    <w:rsid w:val="00A95EDD"/>
    <w:rsid w:val="00A97034"/>
    <w:rsid w:val="00A97D77"/>
    <w:rsid w:val="00AA0446"/>
    <w:rsid w:val="00AA213A"/>
    <w:rsid w:val="00AA23E7"/>
    <w:rsid w:val="00AA3DD2"/>
    <w:rsid w:val="00AA5423"/>
    <w:rsid w:val="00AB0463"/>
    <w:rsid w:val="00AB1C26"/>
    <w:rsid w:val="00AB434B"/>
    <w:rsid w:val="00AB5F93"/>
    <w:rsid w:val="00AB6A84"/>
    <w:rsid w:val="00AB6C01"/>
    <w:rsid w:val="00AB6FD3"/>
    <w:rsid w:val="00AB7AD5"/>
    <w:rsid w:val="00AC079D"/>
    <w:rsid w:val="00AC3895"/>
    <w:rsid w:val="00AC38D0"/>
    <w:rsid w:val="00AC4922"/>
    <w:rsid w:val="00AC5051"/>
    <w:rsid w:val="00AC6DDE"/>
    <w:rsid w:val="00AC7DE5"/>
    <w:rsid w:val="00AC7E9F"/>
    <w:rsid w:val="00AC7F8B"/>
    <w:rsid w:val="00AD1A2B"/>
    <w:rsid w:val="00AD2380"/>
    <w:rsid w:val="00AD281D"/>
    <w:rsid w:val="00AD2E5A"/>
    <w:rsid w:val="00AD39FE"/>
    <w:rsid w:val="00AD3C64"/>
    <w:rsid w:val="00AD7850"/>
    <w:rsid w:val="00AE1E37"/>
    <w:rsid w:val="00AE239F"/>
    <w:rsid w:val="00AE3372"/>
    <w:rsid w:val="00AE3509"/>
    <w:rsid w:val="00AE40B7"/>
    <w:rsid w:val="00AE5D6E"/>
    <w:rsid w:val="00AE7F64"/>
    <w:rsid w:val="00AF01EB"/>
    <w:rsid w:val="00AF1C47"/>
    <w:rsid w:val="00AF241F"/>
    <w:rsid w:val="00AF26B2"/>
    <w:rsid w:val="00AF3B4F"/>
    <w:rsid w:val="00AF3BC6"/>
    <w:rsid w:val="00AF4929"/>
    <w:rsid w:val="00AF57DB"/>
    <w:rsid w:val="00AF60C6"/>
    <w:rsid w:val="00AF6A2F"/>
    <w:rsid w:val="00AF6AEB"/>
    <w:rsid w:val="00AF6C2F"/>
    <w:rsid w:val="00AF702F"/>
    <w:rsid w:val="00AF7735"/>
    <w:rsid w:val="00B00740"/>
    <w:rsid w:val="00B01F97"/>
    <w:rsid w:val="00B048F8"/>
    <w:rsid w:val="00B057B3"/>
    <w:rsid w:val="00B0593B"/>
    <w:rsid w:val="00B05D2C"/>
    <w:rsid w:val="00B064BE"/>
    <w:rsid w:val="00B07BDE"/>
    <w:rsid w:val="00B111D0"/>
    <w:rsid w:val="00B11F90"/>
    <w:rsid w:val="00B137BE"/>
    <w:rsid w:val="00B14087"/>
    <w:rsid w:val="00B141F2"/>
    <w:rsid w:val="00B14A69"/>
    <w:rsid w:val="00B14B1A"/>
    <w:rsid w:val="00B1632A"/>
    <w:rsid w:val="00B21459"/>
    <w:rsid w:val="00B23126"/>
    <w:rsid w:val="00B24758"/>
    <w:rsid w:val="00B24BA8"/>
    <w:rsid w:val="00B26A46"/>
    <w:rsid w:val="00B27ABF"/>
    <w:rsid w:val="00B27AD1"/>
    <w:rsid w:val="00B305C3"/>
    <w:rsid w:val="00B311C8"/>
    <w:rsid w:val="00B31C95"/>
    <w:rsid w:val="00B3201F"/>
    <w:rsid w:val="00B32E0A"/>
    <w:rsid w:val="00B32FB8"/>
    <w:rsid w:val="00B331C8"/>
    <w:rsid w:val="00B33E6F"/>
    <w:rsid w:val="00B350AD"/>
    <w:rsid w:val="00B371B9"/>
    <w:rsid w:val="00B37DA0"/>
    <w:rsid w:val="00B41C43"/>
    <w:rsid w:val="00B45E50"/>
    <w:rsid w:val="00B46CE2"/>
    <w:rsid w:val="00B5019A"/>
    <w:rsid w:val="00B51B34"/>
    <w:rsid w:val="00B51D80"/>
    <w:rsid w:val="00B52343"/>
    <w:rsid w:val="00B529F8"/>
    <w:rsid w:val="00B52A70"/>
    <w:rsid w:val="00B52C88"/>
    <w:rsid w:val="00B53373"/>
    <w:rsid w:val="00B55895"/>
    <w:rsid w:val="00B57ECB"/>
    <w:rsid w:val="00B60E6F"/>
    <w:rsid w:val="00B61E81"/>
    <w:rsid w:val="00B62943"/>
    <w:rsid w:val="00B6302B"/>
    <w:rsid w:val="00B6440E"/>
    <w:rsid w:val="00B65A85"/>
    <w:rsid w:val="00B702EA"/>
    <w:rsid w:val="00B73948"/>
    <w:rsid w:val="00B747A6"/>
    <w:rsid w:val="00B74B0E"/>
    <w:rsid w:val="00B76F7C"/>
    <w:rsid w:val="00B775EB"/>
    <w:rsid w:val="00B77D7D"/>
    <w:rsid w:val="00B8234B"/>
    <w:rsid w:val="00B830E3"/>
    <w:rsid w:val="00B83145"/>
    <w:rsid w:val="00B84AD2"/>
    <w:rsid w:val="00B85748"/>
    <w:rsid w:val="00B857EF"/>
    <w:rsid w:val="00B870CB"/>
    <w:rsid w:val="00B873AC"/>
    <w:rsid w:val="00B90D47"/>
    <w:rsid w:val="00B9257F"/>
    <w:rsid w:val="00BA288D"/>
    <w:rsid w:val="00BA3A88"/>
    <w:rsid w:val="00BA4623"/>
    <w:rsid w:val="00BA4A3D"/>
    <w:rsid w:val="00BB0E46"/>
    <w:rsid w:val="00BB1305"/>
    <w:rsid w:val="00BB1F22"/>
    <w:rsid w:val="00BB2727"/>
    <w:rsid w:val="00BB2962"/>
    <w:rsid w:val="00BB2C07"/>
    <w:rsid w:val="00BB3C7B"/>
    <w:rsid w:val="00BB40B5"/>
    <w:rsid w:val="00BB5F9B"/>
    <w:rsid w:val="00BC0542"/>
    <w:rsid w:val="00BC0774"/>
    <w:rsid w:val="00BC270E"/>
    <w:rsid w:val="00BC3FA0"/>
    <w:rsid w:val="00BC56DC"/>
    <w:rsid w:val="00BC75C1"/>
    <w:rsid w:val="00BD378A"/>
    <w:rsid w:val="00BE1266"/>
    <w:rsid w:val="00BE1A1B"/>
    <w:rsid w:val="00BE3C1F"/>
    <w:rsid w:val="00BE58BC"/>
    <w:rsid w:val="00BE5BB3"/>
    <w:rsid w:val="00BE5C5E"/>
    <w:rsid w:val="00BE6C16"/>
    <w:rsid w:val="00BE71FE"/>
    <w:rsid w:val="00BF0F04"/>
    <w:rsid w:val="00BF11DF"/>
    <w:rsid w:val="00BF2419"/>
    <w:rsid w:val="00BF3308"/>
    <w:rsid w:val="00BF34D7"/>
    <w:rsid w:val="00BF5520"/>
    <w:rsid w:val="00BF5994"/>
    <w:rsid w:val="00BF64A3"/>
    <w:rsid w:val="00BF6724"/>
    <w:rsid w:val="00BF6F63"/>
    <w:rsid w:val="00BF73EB"/>
    <w:rsid w:val="00BF7AB9"/>
    <w:rsid w:val="00BF7BE5"/>
    <w:rsid w:val="00C02B5F"/>
    <w:rsid w:val="00C036DC"/>
    <w:rsid w:val="00C04DA7"/>
    <w:rsid w:val="00C0567C"/>
    <w:rsid w:val="00C056B4"/>
    <w:rsid w:val="00C07FE2"/>
    <w:rsid w:val="00C10EE6"/>
    <w:rsid w:val="00C10F2F"/>
    <w:rsid w:val="00C116A7"/>
    <w:rsid w:val="00C11EDB"/>
    <w:rsid w:val="00C130AF"/>
    <w:rsid w:val="00C13291"/>
    <w:rsid w:val="00C14012"/>
    <w:rsid w:val="00C1527D"/>
    <w:rsid w:val="00C1574C"/>
    <w:rsid w:val="00C15FD0"/>
    <w:rsid w:val="00C170B5"/>
    <w:rsid w:val="00C21191"/>
    <w:rsid w:val="00C22109"/>
    <w:rsid w:val="00C234EC"/>
    <w:rsid w:val="00C23B83"/>
    <w:rsid w:val="00C24E57"/>
    <w:rsid w:val="00C25B11"/>
    <w:rsid w:val="00C269B0"/>
    <w:rsid w:val="00C31877"/>
    <w:rsid w:val="00C32E03"/>
    <w:rsid w:val="00C331A1"/>
    <w:rsid w:val="00C370C6"/>
    <w:rsid w:val="00C40895"/>
    <w:rsid w:val="00C423AE"/>
    <w:rsid w:val="00C42642"/>
    <w:rsid w:val="00C44A12"/>
    <w:rsid w:val="00C46143"/>
    <w:rsid w:val="00C46F44"/>
    <w:rsid w:val="00C50159"/>
    <w:rsid w:val="00C509BC"/>
    <w:rsid w:val="00C51236"/>
    <w:rsid w:val="00C51E78"/>
    <w:rsid w:val="00C521FA"/>
    <w:rsid w:val="00C530BC"/>
    <w:rsid w:val="00C5320A"/>
    <w:rsid w:val="00C54B0F"/>
    <w:rsid w:val="00C5500B"/>
    <w:rsid w:val="00C57D0C"/>
    <w:rsid w:val="00C608B1"/>
    <w:rsid w:val="00C60FD3"/>
    <w:rsid w:val="00C610F7"/>
    <w:rsid w:val="00C619EA"/>
    <w:rsid w:val="00C62BDB"/>
    <w:rsid w:val="00C62FA7"/>
    <w:rsid w:val="00C64320"/>
    <w:rsid w:val="00C663CE"/>
    <w:rsid w:val="00C6761E"/>
    <w:rsid w:val="00C7023A"/>
    <w:rsid w:val="00C709BD"/>
    <w:rsid w:val="00C72523"/>
    <w:rsid w:val="00C7257B"/>
    <w:rsid w:val="00C72FB4"/>
    <w:rsid w:val="00C73178"/>
    <w:rsid w:val="00C73281"/>
    <w:rsid w:val="00C73F01"/>
    <w:rsid w:val="00C75036"/>
    <w:rsid w:val="00C752FC"/>
    <w:rsid w:val="00C7569F"/>
    <w:rsid w:val="00C7604C"/>
    <w:rsid w:val="00C76BB7"/>
    <w:rsid w:val="00C80AB3"/>
    <w:rsid w:val="00C8107D"/>
    <w:rsid w:val="00C810A6"/>
    <w:rsid w:val="00C8174F"/>
    <w:rsid w:val="00C81C38"/>
    <w:rsid w:val="00C81DB3"/>
    <w:rsid w:val="00C81FBB"/>
    <w:rsid w:val="00C8506D"/>
    <w:rsid w:val="00C868DE"/>
    <w:rsid w:val="00C872F2"/>
    <w:rsid w:val="00C92456"/>
    <w:rsid w:val="00C93C3A"/>
    <w:rsid w:val="00C9463C"/>
    <w:rsid w:val="00C97C19"/>
    <w:rsid w:val="00CA03A9"/>
    <w:rsid w:val="00CA0679"/>
    <w:rsid w:val="00CA2529"/>
    <w:rsid w:val="00CA3784"/>
    <w:rsid w:val="00CA3FAF"/>
    <w:rsid w:val="00CA409D"/>
    <w:rsid w:val="00CA4365"/>
    <w:rsid w:val="00CA62A3"/>
    <w:rsid w:val="00CA72AF"/>
    <w:rsid w:val="00CA740E"/>
    <w:rsid w:val="00CB0613"/>
    <w:rsid w:val="00CB071B"/>
    <w:rsid w:val="00CB0EF7"/>
    <w:rsid w:val="00CB1357"/>
    <w:rsid w:val="00CB223A"/>
    <w:rsid w:val="00CB23EB"/>
    <w:rsid w:val="00CB2643"/>
    <w:rsid w:val="00CB2A78"/>
    <w:rsid w:val="00CB2C4B"/>
    <w:rsid w:val="00CB4EA5"/>
    <w:rsid w:val="00CB6E9D"/>
    <w:rsid w:val="00CB7A54"/>
    <w:rsid w:val="00CC008E"/>
    <w:rsid w:val="00CC10E1"/>
    <w:rsid w:val="00CC267A"/>
    <w:rsid w:val="00CC430A"/>
    <w:rsid w:val="00CC51B0"/>
    <w:rsid w:val="00CC68C0"/>
    <w:rsid w:val="00CD4469"/>
    <w:rsid w:val="00CE0748"/>
    <w:rsid w:val="00CE2A74"/>
    <w:rsid w:val="00CE3729"/>
    <w:rsid w:val="00CE5C4D"/>
    <w:rsid w:val="00CE65CC"/>
    <w:rsid w:val="00CE6DB2"/>
    <w:rsid w:val="00CE79C4"/>
    <w:rsid w:val="00CF086C"/>
    <w:rsid w:val="00CF1770"/>
    <w:rsid w:val="00CF1B88"/>
    <w:rsid w:val="00CF3846"/>
    <w:rsid w:val="00CF3DDB"/>
    <w:rsid w:val="00CF5AF9"/>
    <w:rsid w:val="00CF712D"/>
    <w:rsid w:val="00CF7342"/>
    <w:rsid w:val="00CF7D57"/>
    <w:rsid w:val="00D0005E"/>
    <w:rsid w:val="00D00603"/>
    <w:rsid w:val="00D01EA0"/>
    <w:rsid w:val="00D0358C"/>
    <w:rsid w:val="00D07243"/>
    <w:rsid w:val="00D07758"/>
    <w:rsid w:val="00D1044A"/>
    <w:rsid w:val="00D1055E"/>
    <w:rsid w:val="00D12CCD"/>
    <w:rsid w:val="00D14DAA"/>
    <w:rsid w:val="00D15D68"/>
    <w:rsid w:val="00D16D35"/>
    <w:rsid w:val="00D213A3"/>
    <w:rsid w:val="00D21C7D"/>
    <w:rsid w:val="00D23EC2"/>
    <w:rsid w:val="00D2530D"/>
    <w:rsid w:val="00D27872"/>
    <w:rsid w:val="00D33728"/>
    <w:rsid w:val="00D353E8"/>
    <w:rsid w:val="00D36345"/>
    <w:rsid w:val="00D3744A"/>
    <w:rsid w:val="00D40FE8"/>
    <w:rsid w:val="00D41D99"/>
    <w:rsid w:val="00D42294"/>
    <w:rsid w:val="00D4234F"/>
    <w:rsid w:val="00D43019"/>
    <w:rsid w:val="00D43390"/>
    <w:rsid w:val="00D43E9A"/>
    <w:rsid w:val="00D500DF"/>
    <w:rsid w:val="00D51946"/>
    <w:rsid w:val="00D55560"/>
    <w:rsid w:val="00D564F7"/>
    <w:rsid w:val="00D56C85"/>
    <w:rsid w:val="00D56E3D"/>
    <w:rsid w:val="00D60FAD"/>
    <w:rsid w:val="00D61379"/>
    <w:rsid w:val="00D614DF"/>
    <w:rsid w:val="00D61ECD"/>
    <w:rsid w:val="00D6269E"/>
    <w:rsid w:val="00D63909"/>
    <w:rsid w:val="00D63B04"/>
    <w:rsid w:val="00D63D57"/>
    <w:rsid w:val="00D63E86"/>
    <w:rsid w:val="00D64887"/>
    <w:rsid w:val="00D65D56"/>
    <w:rsid w:val="00D65DB5"/>
    <w:rsid w:val="00D66BBC"/>
    <w:rsid w:val="00D70AC3"/>
    <w:rsid w:val="00D723FE"/>
    <w:rsid w:val="00D7250E"/>
    <w:rsid w:val="00D729CC"/>
    <w:rsid w:val="00D75421"/>
    <w:rsid w:val="00D75F93"/>
    <w:rsid w:val="00D77E9B"/>
    <w:rsid w:val="00D807A7"/>
    <w:rsid w:val="00D812EE"/>
    <w:rsid w:val="00D8270F"/>
    <w:rsid w:val="00D8401D"/>
    <w:rsid w:val="00D959F7"/>
    <w:rsid w:val="00D95AF4"/>
    <w:rsid w:val="00D95B6F"/>
    <w:rsid w:val="00D969DD"/>
    <w:rsid w:val="00DA0C53"/>
    <w:rsid w:val="00DA108A"/>
    <w:rsid w:val="00DA1EA7"/>
    <w:rsid w:val="00DA546D"/>
    <w:rsid w:val="00DA79DE"/>
    <w:rsid w:val="00DB280D"/>
    <w:rsid w:val="00DB2842"/>
    <w:rsid w:val="00DB2F09"/>
    <w:rsid w:val="00DB331D"/>
    <w:rsid w:val="00DB4BF1"/>
    <w:rsid w:val="00DB5810"/>
    <w:rsid w:val="00DB595F"/>
    <w:rsid w:val="00DB5A36"/>
    <w:rsid w:val="00DB698A"/>
    <w:rsid w:val="00DB6B04"/>
    <w:rsid w:val="00DB7A24"/>
    <w:rsid w:val="00DC1E44"/>
    <w:rsid w:val="00DC3466"/>
    <w:rsid w:val="00DC51A7"/>
    <w:rsid w:val="00DC51C5"/>
    <w:rsid w:val="00DD065F"/>
    <w:rsid w:val="00DD163B"/>
    <w:rsid w:val="00DD164A"/>
    <w:rsid w:val="00DD2E4B"/>
    <w:rsid w:val="00DE0EED"/>
    <w:rsid w:val="00DE0F9A"/>
    <w:rsid w:val="00DE1E79"/>
    <w:rsid w:val="00DE2ACC"/>
    <w:rsid w:val="00DE5C2F"/>
    <w:rsid w:val="00DF4936"/>
    <w:rsid w:val="00DF7BB2"/>
    <w:rsid w:val="00E01CD1"/>
    <w:rsid w:val="00E03633"/>
    <w:rsid w:val="00E03794"/>
    <w:rsid w:val="00E03B4A"/>
    <w:rsid w:val="00E06550"/>
    <w:rsid w:val="00E07965"/>
    <w:rsid w:val="00E07D98"/>
    <w:rsid w:val="00E10DCB"/>
    <w:rsid w:val="00E11888"/>
    <w:rsid w:val="00E1406D"/>
    <w:rsid w:val="00E14174"/>
    <w:rsid w:val="00E15119"/>
    <w:rsid w:val="00E15798"/>
    <w:rsid w:val="00E15C42"/>
    <w:rsid w:val="00E1623B"/>
    <w:rsid w:val="00E16951"/>
    <w:rsid w:val="00E1699F"/>
    <w:rsid w:val="00E176DA"/>
    <w:rsid w:val="00E17DE1"/>
    <w:rsid w:val="00E2128D"/>
    <w:rsid w:val="00E21BDA"/>
    <w:rsid w:val="00E228D8"/>
    <w:rsid w:val="00E24AF6"/>
    <w:rsid w:val="00E256F1"/>
    <w:rsid w:val="00E261C0"/>
    <w:rsid w:val="00E27816"/>
    <w:rsid w:val="00E302C4"/>
    <w:rsid w:val="00E317E2"/>
    <w:rsid w:val="00E32658"/>
    <w:rsid w:val="00E33173"/>
    <w:rsid w:val="00E347F3"/>
    <w:rsid w:val="00E3480F"/>
    <w:rsid w:val="00E34CA6"/>
    <w:rsid w:val="00E364EF"/>
    <w:rsid w:val="00E37B7F"/>
    <w:rsid w:val="00E41296"/>
    <w:rsid w:val="00E41F24"/>
    <w:rsid w:val="00E420B5"/>
    <w:rsid w:val="00E43DB9"/>
    <w:rsid w:val="00E44332"/>
    <w:rsid w:val="00E444B0"/>
    <w:rsid w:val="00E4472E"/>
    <w:rsid w:val="00E50D75"/>
    <w:rsid w:val="00E52562"/>
    <w:rsid w:val="00E52B17"/>
    <w:rsid w:val="00E52B38"/>
    <w:rsid w:val="00E5467A"/>
    <w:rsid w:val="00E564E6"/>
    <w:rsid w:val="00E57288"/>
    <w:rsid w:val="00E60A86"/>
    <w:rsid w:val="00E61F0C"/>
    <w:rsid w:val="00E61FE7"/>
    <w:rsid w:val="00E626D3"/>
    <w:rsid w:val="00E6284A"/>
    <w:rsid w:val="00E62D1F"/>
    <w:rsid w:val="00E6411C"/>
    <w:rsid w:val="00E66F32"/>
    <w:rsid w:val="00E7176B"/>
    <w:rsid w:val="00E71DA5"/>
    <w:rsid w:val="00E7228C"/>
    <w:rsid w:val="00E73055"/>
    <w:rsid w:val="00E74111"/>
    <w:rsid w:val="00E75E34"/>
    <w:rsid w:val="00E826CE"/>
    <w:rsid w:val="00E8313B"/>
    <w:rsid w:val="00E840B6"/>
    <w:rsid w:val="00E84F67"/>
    <w:rsid w:val="00E85203"/>
    <w:rsid w:val="00E853DE"/>
    <w:rsid w:val="00E85B82"/>
    <w:rsid w:val="00E86242"/>
    <w:rsid w:val="00E8686C"/>
    <w:rsid w:val="00E871A1"/>
    <w:rsid w:val="00E87B1E"/>
    <w:rsid w:val="00E9030E"/>
    <w:rsid w:val="00E90FA8"/>
    <w:rsid w:val="00E914A3"/>
    <w:rsid w:val="00E94973"/>
    <w:rsid w:val="00E951B3"/>
    <w:rsid w:val="00E970D6"/>
    <w:rsid w:val="00E978FF"/>
    <w:rsid w:val="00EA3117"/>
    <w:rsid w:val="00EA5592"/>
    <w:rsid w:val="00EA6005"/>
    <w:rsid w:val="00EA6072"/>
    <w:rsid w:val="00EA6A59"/>
    <w:rsid w:val="00EA7E8A"/>
    <w:rsid w:val="00EB087C"/>
    <w:rsid w:val="00EB0EDE"/>
    <w:rsid w:val="00EB1A4A"/>
    <w:rsid w:val="00EB1A8B"/>
    <w:rsid w:val="00EB1B3C"/>
    <w:rsid w:val="00EB375A"/>
    <w:rsid w:val="00EB3FF4"/>
    <w:rsid w:val="00EB62BA"/>
    <w:rsid w:val="00EB6BA1"/>
    <w:rsid w:val="00EB768D"/>
    <w:rsid w:val="00EB78C7"/>
    <w:rsid w:val="00EC00F7"/>
    <w:rsid w:val="00EC12E7"/>
    <w:rsid w:val="00EC2134"/>
    <w:rsid w:val="00EC2C50"/>
    <w:rsid w:val="00EC3926"/>
    <w:rsid w:val="00EC41AD"/>
    <w:rsid w:val="00EC4BBC"/>
    <w:rsid w:val="00EC597A"/>
    <w:rsid w:val="00EC5DC2"/>
    <w:rsid w:val="00EC5E55"/>
    <w:rsid w:val="00EC7874"/>
    <w:rsid w:val="00ED09AC"/>
    <w:rsid w:val="00ED1B46"/>
    <w:rsid w:val="00ED648F"/>
    <w:rsid w:val="00ED71CC"/>
    <w:rsid w:val="00EE043C"/>
    <w:rsid w:val="00EE36A3"/>
    <w:rsid w:val="00EE38D1"/>
    <w:rsid w:val="00EE4FEF"/>
    <w:rsid w:val="00EE6FE4"/>
    <w:rsid w:val="00EE74BE"/>
    <w:rsid w:val="00EE7CD6"/>
    <w:rsid w:val="00EF089D"/>
    <w:rsid w:val="00EF18B1"/>
    <w:rsid w:val="00EF193D"/>
    <w:rsid w:val="00EF1EA0"/>
    <w:rsid w:val="00EF3799"/>
    <w:rsid w:val="00EF51B2"/>
    <w:rsid w:val="00EF56BE"/>
    <w:rsid w:val="00EF5D59"/>
    <w:rsid w:val="00F00F16"/>
    <w:rsid w:val="00F02EB9"/>
    <w:rsid w:val="00F03196"/>
    <w:rsid w:val="00F03ACB"/>
    <w:rsid w:val="00F1097E"/>
    <w:rsid w:val="00F10A61"/>
    <w:rsid w:val="00F128B7"/>
    <w:rsid w:val="00F12E91"/>
    <w:rsid w:val="00F14329"/>
    <w:rsid w:val="00F15846"/>
    <w:rsid w:val="00F159D7"/>
    <w:rsid w:val="00F16059"/>
    <w:rsid w:val="00F16134"/>
    <w:rsid w:val="00F17142"/>
    <w:rsid w:val="00F1771D"/>
    <w:rsid w:val="00F17F5B"/>
    <w:rsid w:val="00F2097F"/>
    <w:rsid w:val="00F2117E"/>
    <w:rsid w:val="00F23E70"/>
    <w:rsid w:val="00F24B28"/>
    <w:rsid w:val="00F25439"/>
    <w:rsid w:val="00F274D7"/>
    <w:rsid w:val="00F331FE"/>
    <w:rsid w:val="00F34633"/>
    <w:rsid w:val="00F34CAB"/>
    <w:rsid w:val="00F3559E"/>
    <w:rsid w:val="00F357AA"/>
    <w:rsid w:val="00F36D38"/>
    <w:rsid w:val="00F41126"/>
    <w:rsid w:val="00F413B8"/>
    <w:rsid w:val="00F421A7"/>
    <w:rsid w:val="00F43278"/>
    <w:rsid w:val="00F44FE6"/>
    <w:rsid w:val="00F47EFC"/>
    <w:rsid w:val="00F504B7"/>
    <w:rsid w:val="00F50E43"/>
    <w:rsid w:val="00F5473A"/>
    <w:rsid w:val="00F54A3A"/>
    <w:rsid w:val="00F566EF"/>
    <w:rsid w:val="00F60341"/>
    <w:rsid w:val="00F60B55"/>
    <w:rsid w:val="00F61C86"/>
    <w:rsid w:val="00F63187"/>
    <w:rsid w:val="00F63C3C"/>
    <w:rsid w:val="00F664EA"/>
    <w:rsid w:val="00F6678A"/>
    <w:rsid w:val="00F66D5F"/>
    <w:rsid w:val="00F66DBE"/>
    <w:rsid w:val="00F70843"/>
    <w:rsid w:val="00F71515"/>
    <w:rsid w:val="00F73E5F"/>
    <w:rsid w:val="00F75156"/>
    <w:rsid w:val="00F76682"/>
    <w:rsid w:val="00F776BC"/>
    <w:rsid w:val="00F777CC"/>
    <w:rsid w:val="00F80936"/>
    <w:rsid w:val="00F827EA"/>
    <w:rsid w:val="00F83540"/>
    <w:rsid w:val="00F84544"/>
    <w:rsid w:val="00F850DD"/>
    <w:rsid w:val="00F854F3"/>
    <w:rsid w:val="00F85983"/>
    <w:rsid w:val="00F85E68"/>
    <w:rsid w:val="00F907CE"/>
    <w:rsid w:val="00F90993"/>
    <w:rsid w:val="00F915FE"/>
    <w:rsid w:val="00F924E0"/>
    <w:rsid w:val="00F9263B"/>
    <w:rsid w:val="00F9284E"/>
    <w:rsid w:val="00F92E78"/>
    <w:rsid w:val="00F95428"/>
    <w:rsid w:val="00F956DD"/>
    <w:rsid w:val="00F97C14"/>
    <w:rsid w:val="00FA0002"/>
    <w:rsid w:val="00FA012A"/>
    <w:rsid w:val="00FA167D"/>
    <w:rsid w:val="00FA2A9C"/>
    <w:rsid w:val="00FA4B90"/>
    <w:rsid w:val="00FA544B"/>
    <w:rsid w:val="00FA5FE9"/>
    <w:rsid w:val="00FA6006"/>
    <w:rsid w:val="00FA6F1A"/>
    <w:rsid w:val="00FB0D13"/>
    <w:rsid w:val="00FB26A2"/>
    <w:rsid w:val="00FB36EE"/>
    <w:rsid w:val="00FB472A"/>
    <w:rsid w:val="00FB4E51"/>
    <w:rsid w:val="00FB618E"/>
    <w:rsid w:val="00FB6505"/>
    <w:rsid w:val="00FB65A5"/>
    <w:rsid w:val="00FB7524"/>
    <w:rsid w:val="00FC1370"/>
    <w:rsid w:val="00FC28F7"/>
    <w:rsid w:val="00FC3336"/>
    <w:rsid w:val="00FC4110"/>
    <w:rsid w:val="00FC4332"/>
    <w:rsid w:val="00FC496A"/>
    <w:rsid w:val="00FC4C3E"/>
    <w:rsid w:val="00FC5056"/>
    <w:rsid w:val="00FC5174"/>
    <w:rsid w:val="00FC6040"/>
    <w:rsid w:val="00FD0DAC"/>
    <w:rsid w:val="00FD0F6D"/>
    <w:rsid w:val="00FD1F70"/>
    <w:rsid w:val="00FD2DE4"/>
    <w:rsid w:val="00FD415E"/>
    <w:rsid w:val="00FD5F35"/>
    <w:rsid w:val="00FD6E37"/>
    <w:rsid w:val="00FE1211"/>
    <w:rsid w:val="00FE175A"/>
    <w:rsid w:val="00FE1BF0"/>
    <w:rsid w:val="00FE510C"/>
    <w:rsid w:val="00FE52FB"/>
    <w:rsid w:val="00FE570D"/>
    <w:rsid w:val="00FE6619"/>
    <w:rsid w:val="00FE69E1"/>
    <w:rsid w:val="00FF0709"/>
    <w:rsid w:val="00FF0784"/>
    <w:rsid w:val="00FF10F6"/>
    <w:rsid w:val="00FF23A0"/>
    <w:rsid w:val="00FF26F6"/>
    <w:rsid w:val="00FF3D87"/>
    <w:rsid w:val="00FF41CD"/>
    <w:rsid w:val="00FF4336"/>
    <w:rsid w:val="00FF5C50"/>
    <w:rsid w:val="00FF5E51"/>
    <w:rsid w:val="00FF6035"/>
    <w:rsid w:val="00FF6DC3"/>
    <w:rsid w:val="00FF7AC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D84371-5213-4508-9061-BB902C4C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34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843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F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405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843A2"/>
    <w:pPr>
      <w:ind w:left="720"/>
      <w:contextualSpacing/>
    </w:pPr>
  </w:style>
  <w:style w:type="character" w:customStyle="1" w:styleId="Heading1Char">
    <w:name w:val="Heading 1 Char"/>
    <w:basedOn w:val="DefaultParagraphFont"/>
    <w:link w:val="Heading1"/>
    <w:uiPriority w:val="9"/>
    <w:rsid w:val="00A843A2"/>
    <w:rPr>
      <w:rFonts w:asciiTheme="majorHAnsi" w:eastAsiaTheme="majorEastAsia" w:hAnsiTheme="majorHAnsi" w:cstheme="majorBidi"/>
      <w:color w:val="2F5496" w:themeColor="accent1" w:themeShade="BF"/>
      <w:sz w:val="32"/>
      <w:szCs w:val="32"/>
      <w:lang w:eastAsia="en-GB"/>
    </w:rPr>
  </w:style>
  <w:style w:type="paragraph" w:styleId="FootnoteText">
    <w:name w:val="footnote text"/>
    <w:aliases w:val="Footnote Text Char1,Footnote Text Char Char,Footnote Text Char1 Char,Footnote Text Char Char Char,Footnote Text Char Char1, Char Char Char, Char Char,Char Char,Footnote Text Char2,Footnote Text Char2 Char1 Char Char Char,Footnotes,fn,5_G"/>
    <w:basedOn w:val="Normal"/>
    <w:link w:val="FootnoteTextChar"/>
    <w:uiPriority w:val="99"/>
    <w:unhideWhenUsed/>
    <w:qFormat/>
    <w:rsid w:val="00A843A2"/>
    <w:rPr>
      <w:sz w:val="20"/>
      <w:szCs w:val="20"/>
    </w:rPr>
  </w:style>
  <w:style w:type="character" w:customStyle="1" w:styleId="FootnoteTextChar">
    <w:name w:val="Footnote Text Char"/>
    <w:aliases w:val="Footnote Text Char1 Char1,Footnote Text Char Char Char1,Footnote Text Char1 Char Char,Footnote Text Char Char Char Char,Footnote Text Char Char1 Char, Char Char Char Char, Char Char Char1,Char Char Char,Footnote Text Char2 Char"/>
    <w:basedOn w:val="DefaultParagraphFont"/>
    <w:link w:val="FootnoteText"/>
    <w:uiPriority w:val="99"/>
    <w:rsid w:val="00A843A2"/>
    <w:rPr>
      <w:rFonts w:ascii="Times New Roman" w:eastAsia="Times New Roman" w:hAnsi="Times New Roman" w:cs="Times New Roman"/>
      <w:sz w:val="20"/>
      <w:szCs w:val="20"/>
      <w:lang w:eastAsia="en-GB"/>
    </w:rPr>
  </w:style>
  <w:style w:type="character" w:styleId="FootnoteReference">
    <w:name w:val="footnote reference"/>
    <w:aliases w:val="Ref,de nota al pie,註腳內容,Footnote symbol,Style 12,(NECG) Footnote Reference,Footnotes refss,Appel note de bas de page,fr,Footnote Reference in text,Footnote Reference Superscript,4_G"/>
    <w:basedOn w:val="DefaultParagraphFont"/>
    <w:uiPriority w:val="99"/>
    <w:unhideWhenUsed/>
    <w:qFormat/>
    <w:rsid w:val="00A843A2"/>
    <w:rPr>
      <w:vertAlign w:val="superscript"/>
    </w:rPr>
  </w:style>
  <w:style w:type="paragraph" w:styleId="TOCHeading">
    <w:name w:val="TOC Heading"/>
    <w:basedOn w:val="Heading1"/>
    <w:next w:val="Normal"/>
    <w:uiPriority w:val="39"/>
    <w:unhideWhenUsed/>
    <w:qFormat/>
    <w:rsid w:val="00770512"/>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770512"/>
    <w:pPr>
      <w:spacing w:before="240" w:after="120"/>
    </w:pPr>
    <w:rPr>
      <w:rFonts w:asciiTheme="minorHAnsi" w:hAnsiTheme="minorHAnsi" w:cstheme="minorHAnsi"/>
      <w:b/>
      <w:bCs/>
      <w:sz w:val="20"/>
      <w:szCs w:val="20"/>
    </w:rPr>
  </w:style>
  <w:style w:type="character" w:styleId="Hyperlink">
    <w:name w:val="Hyperlink"/>
    <w:basedOn w:val="DefaultParagraphFont"/>
    <w:uiPriority w:val="99"/>
    <w:unhideWhenUsed/>
    <w:rsid w:val="00770512"/>
    <w:rPr>
      <w:color w:val="0563C1" w:themeColor="hyperlink"/>
      <w:u w:val="single"/>
    </w:rPr>
  </w:style>
  <w:style w:type="paragraph" w:styleId="TOC2">
    <w:name w:val="toc 2"/>
    <w:basedOn w:val="Normal"/>
    <w:next w:val="Normal"/>
    <w:autoRedefine/>
    <w:uiPriority w:val="39"/>
    <w:semiHidden/>
    <w:unhideWhenUsed/>
    <w:rsid w:val="00770512"/>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semiHidden/>
    <w:unhideWhenUsed/>
    <w:rsid w:val="0077051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7051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7051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7051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7051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7051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70512"/>
    <w:pPr>
      <w:ind w:left="1920"/>
    </w:pPr>
    <w:rPr>
      <w:rFonts w:asciiTheme="minorHAnsi" w:hAnsiTheme="minorHAnsi" w:cstheme="minorHAnsi"/>
      <w:sz w:val="20"/>
      <w:szCs w:val="20"/>
    </w:rPr>
  </w:style>
  <w:style w:type="paragraph" w:customStyle="1" w:styleId="Default">
    <w:name w:val="Default"/>
    <w:rsid w:val="00770512"/>
    <w:pPr>
      <w:autoSpaceDE w:val="0"/>
      <w:autoSpaceDN w:val="0"/>
      <w:adjustRightInd w:val="0"/>
    </w:pPr>
    <w:rPr>
      <w:rFonts w:ascii="Arial" w:hAnsi="Arial" w:cs="Arial"/>
      <w:color w:val="000000"/>
      <w:lang w:val="en-GB"/>
    </w:rPr>
  </w:style>
  <w:style w:type="paragraph" w:styleId="BodyText">
    <w:name w:val="Body Text"/>
    <w:basedOn w:val="Normal"/>
    <w:link w:val="BodyTextChar"/>
    <w:uiPriority w:val="1"/>
    <w:qFormat/>
    <w:rsid w:val="00DC3466"/>
    <w:pPr>
      <w:widowControl w:val="0"/>
      <w:autoSpaceDE w:val="0"/>
      <w:autoSpaceDN w:val="0"/>
    </w:pPr>
    <w:rPr>
      <w:rFonts w:ascii="Arial" w:eastAsia="Arial" w:hAnsi="Arial" w:cs="Arial"/>
      <w:lang w:val="en-US" w:eastAsia="en-US"/>
    </w:rPr>
  </w:style>
  <w:style w:type="character" w:customStyle="1" w:styleId="BodyTextChar">
    <w:name w:val="Body Text Char"/>
    <w:basedOn w:val="DefaultParagraphFont"/>
    <w:link w:val="BodyText"/>
    <w:uiPriority w:val="1"/>
    <w:rsid w:val="00DC3466"/>
    <w:rPr>
      <w:rFonts w:ascii="Arial" w:eastAsia="Arial" w:hAnsi="Arial" w:cs="Arial"/>
      <w:lang w:val="en-US"/>
    </w:rPr>
  </w:style>
  <w:style w:type="numbering" w:customStyle="1" w:styleId="CurrentList1">
    <w:name w:val="Current List1"/>
    <w:uiPriority w:val="99"/>
    <w:rsid w:val="00B5019A"/>
    <w:pPr>
      <w:numPr>
        <w:numId w:val="11"/>
      </w:numPr>
    </w:pPr>
  </w:style>
  <w:style w:type="character" w:customStyle="1" w:styleId="Heading2Char">
    <w:name w:val="Heading 2 Char"/>
    <w:basedOn w:val="DefaultParagraphFont"/>
    <w:link w:val="Heading2"/>
    <w:uiPriority w:val="9"/>
    <w:rsid w:val="002E6FE3"/>
    <w:rPr>
      <w:rFonts w:asciiTheme="majorHAnsi" w:eastAsiaTheme="majorEastAsia" w:hAnsiTheme="majorHAnsi" w:cstheme="majorBidi"/>
      <w:color w:val="2F5496" w:themeColor="accent1" w:themeShade="BF"/>
      <w:sz w:val="26"/>
      <w:szCs w:val="26"/>
      <w:lang w:eastAsia="en-GB"/>
    </w:rPr>
  </w:style>
  <w:style w:type="character" w:customStyle="1" w:styleId="apple-converted-space">
    <w:name w:val="apple-converted-space"/>
    <w:basedOn w:val="DefaultParagraphFont"/>
    <w:rsid w:val="00A2104E"/>
  </w:style>
  <w:style w:type="character" w:customStyle="1" w:styleId="Heading3Char">
    <w:name w:val="Heading 3 Char"/>
    <w:basedOn w:val="DefaultParagraphFont"/>
    <w:link w:val="Heading3"/>
    <w:uiPriority w:val="9"/>
    <w:rsid w:val="00114058"/>
    <w:rPr>
      <w:rFonts w:asciiTheme="majorHAnsi" w:eastAsiaTheme="majorEastAsia" w:hAnsiTheme="majorHAnsi" w:cstheme="majorBidi"/>
      <w:color w:val="1F3763" w:themeColor="accent1" w:themeShade="7F"/>
      <w:lang w:eastAsia="en-GB"/>
    </w:rPr>
  </w:style>
  <w:style w:type="paragraph" w:styleId="Header">
    <w:name w:val="header"/>
    <w:basedOn w:val="Normal"/>
    <w:link w:val="HeaderChar"/>
    <w:uiPriority w:val="99"/>
    <w:unhideWhenUsed/>
    <w:rsid w:val="00C619EA"/>
    <w:pPr>
      <w:tabs>
        <w:tab w:val="center" w:pos="4513"/>
        <w:tab w:val="right" w:pos="9026"/>
      </w:tabs>
    </w:pPr>
  </w:style>
  <w:style w:type="character" w:customStyle="1" w:styleId="HeaderChar">
    <w:name w:val="Header Char"/>
    <w:basedOn w:val="DefaultParagraphFont"/>
    <w:link w:val="Header"/>
    <w:uiPriority w:val="99"/>
    <w:rsid w:val="00C619EA"/>
    <w:rPr>
      <w:rFonts w:ascii="Times New Roman" w:eastAsia="Times New Roman" w:hAnsi="Times New Roman" w:cs="Times New Roman"/>
      <w:lang w:eastAsia="en-GB"/>
    </w:rPr>
  </w:style>
  <w:style w:type="paragraph" w:styleId="Footer">
    <w:name w:val="footer"/>
    <w:basedOn w:val="Normal"/>
    <w:link w:val="FooterChar"/>
    <w:uiPriority w:val="99"/>
    <w:unhideWhenUsed/>
    <w:rsid w:val="00C619EA"/>
    <w:pPr>
      <w:tabs>
        <w:tab w:val="center" w:pos="4513"/>
        <w:tab w:val="right" w:pos="9026"/>
      </w:tabs>
    </w:pPr>
  </w:style>
  <w:style w:type="character" w:customStyle="1" w:styleId="FooterChar">
    <w:name w:val="Footer Char"/>
    <w:basedOn w:val="DefaultParagraphFont"/>
    <w:link w:val="Footer"/>
    <w:uiPriority w:val="99"/>
    <w:rsid w:val="00C619EA"/>
    <w:rPr>
      <w:rFonts w:ascii="Times New Roman" w:eastAsia="Times New Roman" w:hAnsi="Times New Roman" w:cs="Times New Roman"/>
      <w:lang w:eastAsia="en-GB"/>
    </w:rPr>
  </w:style>
  <w:style w:type="character" w:customStyle="1" w:styleId="italic">
    <w:name w:val="italic"/>
    <w:basedOn w:val="DefaultParagraphFont"/>
    <w:rsid w:val="000D1B90"/>
  </w:style>
  <w:style w:type="character" w:customStyle="1" w:styleId="ListParagraphChar">
    <w:name w:val="List Paragraph Char"/>
    <w:link w:val="ListParagraph"/>
    <w:uiPriority w:val="34"/>
    <w:rsid w:val="00026B59"/>
    <w:rPr>
      <w:rFonts w:ascii="Times New Roman" w:eastAsia="Times New Roman" w:hAnsi="Times New Roman" w:cs="Times New Roman"/>
      <w:lang w:eastAsia="en-GB"/>
    </w:rPr>
  </w:style>
  <w:style w:type="paragraph" w:customStyle="1" w:styleId="4">
    <w:name w:val="4"/>
    <w:basedOn w:val="Normal"/>
    <w:qFormat/>
    <w:rsid w:val="004D3DE4"/>
    <w:pPr>
      <w:numPr>
        <w:ilvl w:val="3"/>
        <w:numId w:val="20"/>
      </w:numPr>
      <w:spacing w:before="240" w:line="480" w:lineRule="auto"/>
      <w:jc w:val="both"/>
    </w:pPr>
    <w:rPr>
      <w:rFonts w:ascii="Arial" w:eastAsia="Calibri" w:hAnsi="Arial" w:cstheme="minorBidi"/>
      <w:iCs/>
      <w:color w:val="000000"/>
      <w:szCs w:val="16"/>
      <w:lang w:eastAsia="en-ZA"/>
    </w:rPr>
  </w:style>
  <w:style w:type="paragraph" w:customStyle="1" w:styleId="5">
    <w:name w:val="5"/>
    <w:basedOn w:val="4"/>
    <w:qFormat/>
    <w:rsid w:val="004D3DE4"/>
    <w:pPr>
      <w:numPr>
        <w:ilvl w:val="4"/>
      </w:numPr>
    </w:pPr>
  </w:style>
  <w:style w:type="character" w:customStyle="1" w:styleId="1Char">
    <w:name w:val="1 Char"/>
    <w:link w:val="1"/>
    <w:locked/>
    <w:rsid w:val="004D3DE4"/>
    <w:rPr>
      <w:rFonts w:ascii="Arial" w:eastAsia="Calibri" w:hAnsi="Arial" w:cs="Arial"/>
      <w:iCs/>
      <w:color w:val="000000"/>
    </w:rPr>
  </w:style>
  <w:style w:type="paragraph" w:customStyle="1" w:styleId="1">
    <w:name w:val="1"/>
    <w:basedOn w:val="Normal"/>
    <w:link w:val="1Char"/>
    <w:qFormat/>
    <w:rsid w:val="004D3DE4"/>
    <w:pPr>
      <w:numPr>
        <w:numId w:val="20"/>
      </w:numPr>
      <w:tabs>
        <w:tab w:val="clear" w:pos="709"/>
        <w:tab w:val="num" w:pos="567"/>
      </w:tabs>
      <w:spacing w:before="480" w:line="480" w:lineRule="auto"/>
      <w:ind w:left="567"/>
      <w:jc w:val="both"/>
    </w:pPr>
    <w:rPr>
      <w:rFonts w:ascii="Arial" w:eastAsia="Calibri" w:hAnsi="Arial" w:cs="Arial"/>
      <w:iCs/>
      <w:color w:val="000000"/>
      <w:lang w:eastAsia="en-US"/>
    </w:rPr>
  </w:style>
  <w:style w:type="paragraph" w:customStyle="1" w:styleId="2">
    <w:name w:val="2"/>
    <w:basedOn w:val="1"/>
    <w:qFormat/>
    <w:rsid w:val="004D3DE4"/>
    <w:pPr>
      <w:numPr>
        <w:ilvl w:val="1"/>
      </w:numPr>
      <w:tabs>
        <w:tab w:val="clear" w:pos="1530"/>
        <w:tab w:val="num" w:pos="360"/>
      </w:tabs>
      <w:spacing w:before="240"/>
      <w:ind w:left="1800" w:hanging="360"/>
    </w:pPr>
  </w:style>
  <w:style w:type="paragraph" w:customStyle="1" w:styleId="3">
    <w:name w:val="3"/>
    <w:basedOn w:val="2"/>
    <w:qFormat/>
    <w:rsid w:val="004D3DE4"/>
    <w:pPr>
      <w:numPr>
        <w:ilvl w:val="2"/>
      </w:numPr>
      <w:tabs>
        <w:tab w:val="clear" w:pos="2155"/>
        <w:tab w:val="num" w:pos="360"/>
      </w:tabs>
      <w:ind w:left="2520" w:hanging="180"/>
    </w:pPr>
  </w:style>
  <w:style w:type="paragraph" w:styleId="NormalWeb">
    <w:name w:val="Normal (Web)"/>
    <w:basedOn w:val="Normal"/>
    <w:uiPriority w:val="99"/>
    <w:unhideWhenUsed/>
    <w:rsid w:val="00E8686C"/>
    <w:pPr>
      <w:spacing w:before="100" w:beforeAutospacing="1" w:after="100" w:afterAutospacing="1"/>
    </w:pPr>
    <w:rPr>
      <w:lang w:eastAsia="en-ZA"/>
    </w:rPr>
  </w:style>
  <w:style w:type="paragraph" w:styleId="BalloonText">
    <w:name w:val="Balloon Text"/>
    <w:basedOn w:val="Normal"/>
    <w:link w:val="BalloonTextChar"/>
    <w:uiPriority w:val="99"/>
    <w:semiHidden/>
    <w:unhideWhenUsed/>
    <w:rsid w:val="00B630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02B"/>
    <w:rPr>
      <w:rFonts w:ascii="Segoe UI" w:eastAsia="Times New Roman" w:hAnsi="Segoe UI" w:cs="Segoe UI"/>
      <w:sz w:val="18"/>
      <w:szCs w:val="18"/>
      <w:lang w:eastAsia="en-GB"/>
    </w:rPr>
  </w:style>
  <w:style w:type="character" w:styleId="Emphasis">
    <w:name w:val="Emphasis"/>
    <w:basedOn w:val="DefaultParagraphFont"/>
    <w:uiPriority w:val="20"/>
    <w:qFormat/>
    <w:rsid w:val="00390044"/>
    <w:rPr>
      <w:i/>
      <w:iCs/>
    </w:rPr>
  </w:style>
  <w:style w:type="paragraph" w:customStyle="1" w:styleId="lg-a-1">
    <w:name w:val="lg-a-1"/>
    <w:basedOn w:val="Normal"/>
    <w:rsid w:val="008D6120"/>
    <w:pPr>
      <w:spacing w:before="100" w:beforeAutospacing="1" w:after="100" w:afterAutospacing="1"/>
    </w:pPr>
  </w:style>
  <w:style w:type="paragraph" w:customStyle="1" w:styleId="lg-i">
    <w:name w:val="lg-i"/>
    <w:basedOn w:val="Normal"/>
    <w:rsid w:val="008D6120"/>
    <w:pPr>
      <w:spacing w:before="100" w:beforeAutospacing="1" w:after="100" w:afterAutospacing="1"/>
    </w:pPr>
  </w:style>
  <w:style w:type="paragraph" w:customStyle="1" w:styleId="ColorfulList-Accent11">
    <w:name w:val="Colorful List - Accent 11"/>
    <w:basedOn w:val="Normal"/>
    <w:uiPriority w:val="34"/>
    <w:qFormat/>
    <w:rsid w:val="004849FB"/>
    <w:pPr>
      <w:spacing w:after="200" w:line="276" w:lineRule="auto"/>
      <w:ind w:left="720"/>
      <w:contextualSpacing/>
    </w:pPr>
    <w:rPr>
      <w:rFonts w:ascii="Calibri" w:eastAsia="Calibri" w:hAnsi="Calibri"/>
      <w:sz w:val="22"/>
      <w:szCs w:val="22"/>
      <w:lang w:val="en-US" w:eastAsia="en-US"/>
    </w:rPr>
  </w:style>
  <w:style w:type="paragraph" w:customStyle="1" w:styleId="Quotation">
    <w:name w:val="Quotation"/>
    <w:basedOn w:val="Normal"/>
    <w:next w:val="Normal"/>
    <w:qFormat/>
    <w:rsid w:val="00EB3FF4"/>
    <w:pPr>
      <w:spacing w:before="120" w:after="240"/>
      <w:ind w:left="567" w:right="567"/>
      <w:jc w:val="both"/>
    </w:pPr>
    <w:rPr>
      <w:rFonts w:ascii="Arial" w:eastAsia="Calibri" w:hAnsi="Arial"/>
      <w:lang w:eastAsia="en-ZA"/>
    </w:rPr>
  </w:style>
  <w:style w:type="paragraph" w:styleId="Revision">
    <w:name w:val="Revision"/>
    <w:hidden/>
    <w:uiPriority w:val="99"/>
    <w:semiHidden/>
    <w:rsid w:val="00CA740E"/>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98711">
      <w:bodyDiv w:val="1"/>
      <w:marLeft w:val="0"/>
      <w:marRight w:val="0"/>
      <w:marTop w:val="0"/>
      <w:marBottom w:val="0"/>
      <w:divBdr>
        <w:top w:val="none" w:sz="0" w:space="0" w:color="auto"/>
        <w:left w:val="none" w:sz="0" w:space="0" w:color="auto"/>
        <w:bottom w:val="none" w:sz="0" w:space="0" w:color="auto"/>
        <w:right w:val="none" w:sz="0" w:space="0" w:color="auto"/>
      </w:divBdr>
    </w:div>
    <w:div w:id="56511278">
      <w:bodyDiv w:val="1"/>
      <w:marLeft w:val="0"/>
      <w:marRight w:val="0"/>
      <w:marTop w:val="0"/>
      <w:marBottom w:val="0"/>
      <w:divBdr>
        <w:top w:val="none" w:sz="0" w:space="0" w:color="auto"/>
        <w:left w:val="none" w:sz="0" w:space="0" w:color="auto"/>
        <w:bottom w:val="none" w:sz="0" w:space="0" w:color="auto"/>
        <w:right w:val="none" w:sz="0" w:space="0" w:color="auto"/>
      </w:divBdr>
    </w:div>
    <w:div w:id="70933411">
      <w:bodyDiv w:val="1"/>
      <w:marLeft w:val="0"/>
      <w:marRight w:val="0"/>
      <w:marTop w:val="0"/>
      <w:marBottom w:val="0"/>
      <w:divBdr>
        <w:top w:val="none" w:sz="0" w:space="0" w:color="auto"/>
        <w:left w:val="none" w:sz="0" w:space="0" w:color="auto"/>
        <w:bottom w:val="none" w:sz="0" w:space="0" w:color="auto"/>
        <w:right w:val="none" w:sz="0" w:space="0" w:color="auto"/>
      </w:divBdr>
    </w:div>
    <w:div w:id="76175235">
      <w:bodyDiv w:val="1"/>
      <w:marLeft w:val="0"/>
      <w:marRight w:val="0"/>
      <w:marTop w:val="0"/>
      <w:marBottom w:val="0"/>
      <w:divBdr>
        <w:top w:val="none" w:sz="0" w:space="0" w:color="auto"/>
        <w:left w:val="none" w:sz="0" w:space="0" w:color="auto"/>
        <w:bottom w:val="none" w:sz="0" w:space="0" w:color="auto"/>
        <w:right w:val="none" w:sz="0" w:space="0" w:color="auto"/>
      </w:divBdr>
    </w:div>
    <w:div w:id="88309640">
      <w:bodyDiv w:val="1"/>
      <w:marLeft w:val="0"/>
      <w:marRight w:val="0"/>
      <w:marTop w:val="0"/>
      <w:marBottom w:val="0"/>
      <w:divBdr>
        <w:top w:val="none" w:sz="0" w:space="0" w:color="auto"/>
        <w:left w:val="none" w:sz="0" w:space="0" w:color="auto"/>
        <w:bottom w:val="none" w:sz="0" w:space="0" w:color="auto"/>
        <w:right w:val="none" w:sz="0" w:space="0" w:color="auto"/>
      </w:divBdr>
    </w:div>
    <w:div w:id="149250778">
      <w:bodyDiv w:val="1"/>
      <w:marLeft w:val="0"/>
      <w:marRight w:val="0"/>
      <w:marTop w:val="0"/>
      <w:marBottom w:val="0"/>
      <w:divBdr>
        <w:top w:val="none" w:sz="0" w:space="0" w:color="auto"/>
        <w:left w:val="none" w:sz="0" w:space="0" w:color="auto"/>
        <w:bottom w:val="none" w:sz="0" w:space="0" w:color="auto"/>
        <w:right w:val="none" w:sz="0" w:space="0" w:color="auto"/>
      </w:divBdr>
    </w:div>
    <w:div w:id="174225319">
      <w:bodyDiv w:val="1"/>
      <w:marLeft w:val="0"/>
      <w:marRight w:val="0"/>
      <w:marTop w:val="0"/>
      <w:marBottom w:val="0"/>
      <w:divBdr>
        <w:top w:val="none" w:sz="0" w:space="0" w:color="auto"/>
        <w:left w:val="none" w:sz="0" w:space="0" w:color="auto"/>
        <w:bottom w:val="none" w:sz="0" w:space="0" w:color="auto"/>
        <w:right w:val="none" w:sz="0" w:space="0" w:color="auto"/>
      </w:divBdr>
    </w:div>
    <w:div w:id="228687073">
      <w:bodyDiv w:val="1"/>
      <w:marLeft w:val="0"/>
      <w:marRight w:val="0"/>
      <w:marTop w:val="0"/>
      <w:marBottom w:val="0"/>
      <w:divBdr>
        <w:top w:val="none" w:sz="0" w:space="0" w:color="auto"/>
        <w:left w:val="none" w:sz="0" w:space="0" w:color="auto"/>
        <w:bottom w:val="none" w:sz="0" w:space="0" w:color="auto"/>
        <w:right w:val="none" w:sz="0" w:space="0" w:color="auto"/>
      </w:divBdr>
    </w:div>
    <w:div w:id="308827481">
      <w:bodyDiv w:val="1"/>
      <w:marLeft w:val="0"/>
      <w:marRight w:val="0"/>
      <w:marTop w:val="0"/>
      <w:marBottom w:val="0"/>
      <w:divBdr>
        <w:top w:val="none" w:sz="0" w:space="0" w:color="auto"/>
        <w:left w:val="none" w:sz="0" w:space="0" w:color="auto"/>
        <w:bottom w:val="none" w:sz="0" w:space="0" w:color="auto"/>
        <w:right w:val="none" w:sz="0" w:space="0" w:color="auto"/>
      </w:divBdr>
    </w:div>
    <w:div w:id="318658028">
      <w:bodyDiv w:val="1"/>
      <w:marLeft w:val="0"/>
      <w:marRight w:val="0"/>
      <w:marTop w:val="0"/>
      <w:marBottom w:val="0"/>
      <w:divBdr>
        <w:top w:val="none" w:sz="0" w:space="0" w:color="auto"/>
        <w:left w:val="none" w:sz="0" w:space="0" w:color="auto"/>
        <w:bottom w:val="none" w:sz="0" w:space="0" w:color="auto"/>
        <w:right w:val="none" w:sz="0" w:space="0" w:color="auto"/>
      </w:divBdr>
    </w:div>
    <w:div w:id="374619383">
      <w:bodyDiv w:val="1"/>
      <w:marLeft w:val="0"/>
      <w:marRight w:val="0"/>
      <w:marTop w:val="0"/>
      <w:marBottom w:val="0"/>
      <w:divBdr>
        <w:top w:val="none" w:sz="0" w:space="0" w:color="auto"/>
        <w:left w:val="none" w:sz="0" w:space="0" w:color="auto"/>
        <w:bottom w:val="none" w:sz="0" w:space="0" w:color="auto"/>
        <w:right w:val="none" w:sz="0" w:space="0" w:color="auto"/>
      </w:divBdr>
    </w:div>
    <w:div w:id="390543888">
      <w:bodyDiv w:val="1"/>
      <w:marLeft w:val="0"/>
      <w:marRight w:val="0"/>
      <w:marTop w:val="0"/>
      <w:marBottom w:val="0"/>
      <w:divBdr>
        <w:top w:val="none" w:sz="0" w:space="0" w:color="auto"/>
        <w:left w:val="none" w:sz="0" w:space="0" w:color="auto"/>
        <w:bottom w:val="none" w:sz="0" w:space="0" w:color="auto"/>
        <w:right w:val="none" w:sz="0" w:space="0" w:color="auto"/>
      </w:divBdr>
    </w:div>
    <w:div w:id="455493847">
      <w:bodyDiv w:val="1"/>
      <w:marLeft w:val="0"/>
      <w:marRight w:val="0"/>
      <w:marTop w:val="0"/>
      <w:marBottom w:val="0"/>
      <w:divBdr>
        <w:top w:val="none" w:sz="0" w:space="0" w:color="auto"/>
        <w:left w:val="none" w:sz="0" w:space="0" w:color="auto"/>
        <w:bottom w:val="none" w:sz="0" w:space="0" w:color="auto"/>
        <w:right w:val="none" w:sz="0" w:space="0" w:color="auto"/>
      </w:divBdr>
    </w:div>
    <w:div w:id="533080974">
      <w:bodyDiv w:val="1"/>
      <w:marLeft w:val="0"/>
      <w:marRight w:val="0"/>
      <w:marTop w:val="0"/>
      <w:marBottom w:val="0"/>
      <w:divBdr>
        <w:top w:val="none" w:sz="0" w:space="0" w:color="auto"/>
        <w:left w:val="none" w:sz="0" w:space="0" w:color="auto"/>
        <w:bottom w:val="none" w:sz="0" w:space="0" w:color="auto"/>
        <w:right w:val="none" w:sz="0" w:space="0" w:color="auto"/>
      </w:divBdr>
    </w:div>
    <w:div w:id="540365513">
      <w:bodyDiv w:val="1"/>
      <w:marLeft w:val="0"/>
      <w:marRight w:val="0"/>
      <w:marTop w:val="0"/>
      <w:marBottom w:val="0"/>
      <w:divBdr>
        <w:top w:val="none" w:sz="0" w:space="0" w:color="auto"/>
        <w:left w:val="none" w:sz="0" w:space="0" w:color="auto"/>
        <w:bottom w:val="none" w:sz="0" w:space="0" w:color="auto"/>
        <w:right w:val="none" w:sz="0" w:space="0" w:color="auto"/>
      </w:divBdr>
    </w:div>
    <w:div w:id="559361120">
      <w:bodyDiv w:val="1"/>
      <w:marLeft w:val="0"/>
      <w:marRight w:val="0"/>
      <w:marTop w:val="0"/>
      <w:marBottom w:val="0"/>
      <w:divBdr>
        <w:top w:val="none" w:sz="0" w:space="0" w:color="auto"/>
        <w:left w:val="none" w:sz="0" w:space="0" w:color="auto"/>
        <w:bottom w:val="none" w:sz="0" w:space="0" w:color="auto"/>
        <w:right w:val="none" w:sz="0" w:space="0" w:color="auto"/>
      </w:divBdr>
    </w:div>
    <w:div w:id="576287571">
      <w:bodyDiv w:val="1"/>
      <w:marLeft w:val="0"/>
      <w:marRight w:val="0"/>
      <w:marTop w:val="0"/>
      <w:marBottom w:val="0"/>
      <w:divBdr>
        <w:top w:val="none" w:sz="0" w:space="0" w:color="auto"/>
        <w:left w:val="none" w:sz="0" w:space="0" w:color="auto"/>
        <w:bottom w:val="none" w:sz="0" w:space="0" w:color="auto"/>
        <w:right w:val="none" w:sz="0" w:space="0" w:color="auto"/>
      </w:divBdr>
    </w:div>
    <w:div w:id="647588801">
      <w:bodyDiv w:val="1"/>
      <w:marLeft w:val="0"/>
      <w:marRight w:val="0"/>
      <w:marTop w:val="0"/>
      <w:marBottom w:val="0"/>
      <w:divBdr>
        <w:top w:val="none" w:sz="0" w:space="0" w:color="auto"/>
        <w:left w:val="none" w:sz="0" w:space="0" w:color="auto"/>
        <w:bottom w:val="none" w:sz="0" w:space="0" w:color="auto"/>
        <w:right w:val="none" w:sz="0" w:space="0" w:color="auto"/>
      </w:divBdr>
    </w:div>
    <w:div w:id="667486160">
      <w:bodyDiv w:val="1"/>
      <w:marLeft w:val="0"/>
      <w:marRight w:val="0"/>
      <w:marTop w:val="0"/>
      <w:marBottom w:val="0"/>
      <w:divBdr>
        <w:top w:val="none" w:sz="0" w:space="0" w:color="auto"/>
        <w:left w:val="none" w:sz="0" w:space="0" w:color="auto"/>
        <w:bottom w:val="none" w:sz="0" w:space="0" w:color="auto"/>
        <w:right w:val="none" w:sz="0" w:space="0" w:color="auto"/>
      </w:divBdr>
    </w:div>
    <w:div w:id="689376833">
      <w:bodyDiv w:val="1"/>
      <w:marLeft w:val="0"/>
      <w:marRight w:val="0"/>
      <w:marTop w:val="0"/>
      <w:marBottom w:val="0"/>
      <w:divBdr>
        <w:top w:val="none" w:sz="0" w:space="0" w:color="auto"/>
        <w:left w:val="none" w:sz="0" w:space="0" w:color="auto"/>
        <w:bottom w:val="none" w:sz="0" w:space="0" w:color="auto"/>
        <w:right w:val="none" w:sz="0" w:space="0" w:color="auto"/>
      </w:divBdr>
    </w:div>
    <w:div w:id="712776735">
      <w:bodyDiv w:val="1"/>
      <w:marLeft w:val="0"/>
      <w:marRight w:val="0"/>
      <w:marTop w:val="0"/>
      <w:marBottom w:val="0"/>
      <w:divBdr>
        <w:top w:val="none" w:sz="0" w:space="0" w:color="auto"/>
        <w:left w:val="none" w:sz="0" w:space="0" w:color="auto"/>
        <w:bottom w:val="none" w:sz="0" w:space="0" w:color="auto"/>
        <w:right w:val="none" w:sz="0" w:space="0" w:color="auto"/>
      </w:divBdr>
    </w:div>
    <w:div w:id="725370158">
      <w:bodyDiv w:val="1"/>
      <w:marLeft w:val="0"/>
      <w:marRight w:val="0"/>
      <w:marTop w:val="0"/>
      <w:marBottom w:val="0"/>
      <w:divBdr>
        <w:top w:val="none" w:sz="0" w:space="0" w:color="auto"/>
        <w:left w:val="none" w:sz="0" w:space="0" w:color="auto"/>
        <w:bottom w:val="none" w:sz="0" w:space="0" w:color="auto"/>
        <w:right w:val="none" w:sz="0" w:space="0" w:color="auto"/>
      </w:divBdr>
    </w:div>
    <w:div w:id="740639415">
      <w:bodyDiv w:val="1"/>
      <w:marLeft w:val="0"/>
      <w:marRight w:val="0"/>
      <w:marTop w:val="0"/>
      <w:marBottom w:val="0"/>
      <w:divBdr>
        <w:top w:val="none" w:sz="0" w:space="0" w:color="auto"/>
        <w:left w:val="none" w:sz="0" w:space="0" w:color="auto"/>
        <w:bottom w:val="none" w:sz="0" w:space="0" w:color="auto"/>
        <w:right w:val="none" w:sz="0" w:space="0" w:color="auto"/>
      </w:divBdr>
    </w:div>
    <w:div w:id="821889900">
      <w:bodyDiv w:val="1"/>
      <w:marLeft w:val="0"/>
      <w:marRight w:val="0"/>
      <w:marTop w:val="0"/>
      <w:marBottom w:val="0"/>
      <w:divBdr>
        <w:top w:val="none" w:sz="0" w:space="0" w:color="auto"/>
        <w:left w:val="none" w:sz="0" w:space="0" w:color="auto"/>
        <w:bottom w:val="none" w:sz="0" w:space="0" w:color="auto"/>
        <w:right w:val="none" w:sz="0" w:space="0" w:color="auto"/>
      </w:divBdr>
    </w:div>
    <w:div w:id="832644605">
      <w:bodyDiv w:val="1"/>
      <w:marLeft w:val="0"/>
      <w:marRight w:val="0"/>
      <w:marTop w:val="0"/>
      <w:marBottom w:val="0"/>
      <w:divBdr>
        <w:top w:val="none" w:sz="0" w:space="0" w:color="auto"/>
        <w:left w:val="none" w:sz="0" w:space="0" w:color="auto"/>
        <w:bottom w:val="none" w:sz="0" w:space="0" w:color="auto"/>
        <w:right w:val="none" w:sz="0" w:space="0" w:color="auto"/>
      </w:divBdr>
    </w:div>
    <w:div w:id="865798708">
      <w:bodyDiv w:val="1"/>
      <w:marLeft w:val="0"/>
      <w:marRight w:val="0"/>
      <w:marTop w:val="0"/>
      <w:marBottom w:val="0"/>
      <w:divBdr>
        <w:top w:val="none" w:sz="0" w:space="0" w:color="auto"/>
        <w:left w:val="none" w:sz="0" w:space="0" w:color="auto"/>
        <w:bottom w:val="none" w:sz="0" w:space="0" w:color="auto"/>
        <w:right w:val="none" w:sz="0" w:space="0" w:color="auto"/>
      </w:divBdr>
    </w:div>
    <w:div w:id="868955894">
      <w:bodyDiv w:val="1"/>
      <w:marLeft w:val="0"/>
      <w:marRight w:val="0"/>
      <w:marTop w:val="0"/>
      <w:marBottom w:val="0"/>
      <w:divBdr>
        <w:top w:val="none" w:sz="0" w:space="0" w:color="auto"/>
        <w:left w:val="none" w:sz="0" w:space="0" w:color="auto"/>
        <w:bottom w:val="none" w:sz="0" w:space="0" w:color="auto"/>
        <w:right w:val="none" w:sz="0" w:space="0" w:color="auto"/>
      </w:divBdr>
    </w:div>
    <w:div w:id="872959284">
      <w:bodyDiv w:val="1"/>
      <w:marLeft w:val="0"/>
      <w:marRight w:val="0"/>
      <w:marTop w:val="0"/>
      <w:marBottom w:val="0"/>
      <w:divBdr>
        <w:top w:val="none" w:sz="0" w:space="0" w:color="auto"/>
        <w:left w:val="none" w:sz="0" w:space="0" w:color="auto"/>
        <w:bottom w:val="none" w:sz="0" w:space="0" w:color="auto"/>
        <w:right w:val="none" w:sz="0" w:space="0" w:color="auto"/>
      </w:divBdr>
    </w:div>
    <w:div w:id="941456796">
      <w:bodyDiv w:val="1"/>
      <w:marLeft w:val="0"/>
      <w:marRight w:val="0"/>
      <w:marTop w:val="0"/>
      <w:marBottom w:val="0"/>
      <w:divBdr>
        <w:top w:val="none" w:sz="0" w:space="0" w:color="auto"/>
        <w:left w:val="none" w:sz="0" w:space="0" w:color="auto"/>
        <w:bottom w:val="none" w:sz="0" w:space="0" w:color="auto"/>
        <w:right w:val="none" w:sz="0" w:space="0" w:color="auto"/>
      </w:divBdr>
    </w:div>
    <w:div w:id="981157558">
      <w:bodyDiv w:val="1"/>
      <w:marLeft w:val="0"/>
      <w:marRight w:val="0"/>
      <w:marTop w:val="0"/>
      <w:marBottom w:val="0"/>
      <w:divBdr>
        <w:top w:val="none" w:sz="0" w:space="0" w:color="auto"/>
        <w:left w:val="none" w:sz="0" w:space="0" w:color="auto"/>
        <w:bottom w:val="none" w:sz="0" w:space="0" w:color="auto"/>
        <w:right w:val="none" w:sz="0" w:space="0" w:color="auto"/>
      </w:divBdr>
    </w:div>
    <w:div w:id="992369896">
      <w:bodyDiv w:val="1"/>
      <w:marLeft w:val="0"/>
      <w:marRight w:val="0"/>
      <w:marTop w:val="0"/>
      <w:marBottom w:val="0"/>
      <w:divBdr>
        <w:top w:val="none" w:sz="0" w:space="0" w:color="auto"/>
        <w:left w:val="none" w:sz="0" w:space="0" w:color="auto"/>
        <w:bottom w:val="none" w:sz="0" w:space="0" w:color="auto"/>
        <w:right w:val="none" w:sz="0" w:space="0" w:color="auto"/>
      </w:divBdr>
    </w:div>
    <w:div w:id="1042944726">
      <w:bodyDiv w:val="1"/>
      <w:marLeft w:val="0"/>
      <w:marRight w:val="0"/>
      <w:marTop w:val="0"/>
      <w:marBottom w:val="0"/>
      <w:divBdr>
        <w:top w:val="none" w:sz="0" w:space="0" w:color="auto"/>
        <w:left w:val="none" w:sz="0" w:space="0" w:color="auto"/>
        <w:bottom w:val="none" w:sz="0" w:space="0" w:color="auto"/>
        <w:right w:val="none" w:sz="0" w:space="0" w:color="auto"/>
      </w:divBdr>
    </w:div>
    <w:div w:id="1044712272">
      <w:bodyDiv w:val="1"/>
      <w:marLeft w:val="0"/>
      <w:marRight w:val="0"/>
      <w:marTop w:val="0"/>
      <w:marBottom w:val="0"/>
      <w:divBdr>
        <w:top w:val="none" w:sz="0" w:space="0" w:color="auto"/>
        <w:left w:val="none" w:sz="0" w:space="0" w:color="auto"/>
        <w:bottom w:val="none" w:sz="0" w:space="0" w:color="auto"/>
        <w:right w:val="none" w:sz="0" w:space="0" w:color="auto"/>
      </w:divBdr>
    </w:div>
    <w:div w:id="1110516959">
      <w:bodyDiv w:val="1"/>
      <w:marLeft w:val="0"/>
      <w:marRight w:val="0"/>
      <w:marTop w:val="0"/>
      <w:marBottom w:val="0"/>
      <w:divBdr>
        <w:top w:val="none" w:sz="0" w:space="0" w:color="auto"/>
        <w:left w:val="none" w:sz="0" w:space="0" w:color="auto"/>
        <w:bottom w:val="none" w:sz="0" w:space="0" w:color="auto"/>
        <w:right w:val="none" w:sz="0" w:space="0" w:color="auto"/>
      </w:divBdr>
    </w:div>
    <w:div w:id="1138645684">
      <w:bodyDiv w:val="1"/>
      <w:marLeft w:val="0"/>
      <w:marRight w:val="0"/>
      <w:marTop w:val="0"/>
      <w:marBottom w:val="0"/>
      <w:divBdr>
        <w:top w:val="none" w:sz="0" w:space="0" w:color="auto"/>
        <w:left w:val="none" w:sz="0" w:space="0" w:color="auto"/>
        <w:bottom w:val="none" w:sz="0" w:space="0" w:color="auto"/>
        <w:right w:val="none" w:sz="0" w:space="0" w:color="auto"/>
      </w:divBdr>
    </w:div>
    <w:div w:id="1175993425">
      <w:bodyDiv w:val="1"/>
      <w:marLeft w:val="0"/>
      <w:marRight w:val="0"/>
      <w:marTop w:val="0"/>
      <w:marBottom w:val="0"/>
      <w:divBdr>
        <w:top w:val="none" w:sz="0" w:space="0" w:color="auto"/>
        <w:left w:val="none" w:sz="0" w:space="0" w:color="auto"/>
        <w:bottom w:val="none" w:sz="0" w:space="0" w:color="auto"/>
        <w:right w:val="none" w:sz="0" w:space="0" w:color="auto"/>
      </w:divBdr>
    </w:div>
    <w:div w:id="1176380496">
      <w:bodyDiv w:val="1"/>
      <w:marLeft w:val="0"/>
      <w:marRight w:val="0"/>
      <w:marTop w:val="0"/>
      <w:marBottom w:val="0"/>
      <w:divBdr>
        <w:top w:val="none" w:sz="0" w:space="0" w:color="auto"/>
        <w:left w:val="none" w:sz="0" w:space="0" w:color="auto"/>
        <w:bottom w:val="none" w:sz="0" w:space="0" w:color="auto"/>
        <w:right w:val="none" w:sz="0" w:space="0" w:color="auto"/>
      </w:divBdr>
    </w:div>
    <w:div w:id="1185485327">
      <w:bodyDiv w:val="1"/>
      <w:marLeft w:val="0"/>
      <w:marRight w:val="0"/>
      <w:marTop w:val="0"/>
      <w:marBottom w:val="0"/>
      <w:divBdr>
        <w:top w:val="none" w:sz="0" w:space="0" w:color="auto"/>
        <w:left w:val="none" w:sz="0" w:space="0" w:color="auto"/>
        <w:bottom w:val="none" w:sz="0" w:space="0" w:color="auto"/>
        <w:right w:val="none" w:sz="0" w:space="0" w:color="auto"/>
      </w:divBdr>
    </w:div>
    <w:div w:id="1292663340">
      <w:bodyDiv w:val="1"/>
      <w:marLeft w:val="0"/>
      <w:marRight w:val="0"/>
      <w:marTop w:val="0"/>
      <w:marBottom w:val="0"/>
      <w:divBdr>
        <w:top w:val="none" w:sz="0" w:space="0" w:color="auto"/>
        <w:left w:val="none" w:sz="0" w:space="0" w:color="auto"/>
        <w:bottom w:val="none" w:sz="0" w:space="0" w:color="auto"/>
        <w:right w:val="none" w:sz="0" w:space="0" w:color="auto"/>
      </w:divBdr>
    </w:div>
    <w:div w:id="1355375373">
      <w:bodyDiv w:val="1"/>
      <w:marLeft w:val="0"/>
      <w:marRight w:val="0"/>
      <w:marTop w:val="0"/>
      <w:marBottom w:val="0"/>
      <w:divBdr>
        <w:top w:val="none" w:sz="0" w:space="0" w:color="auto"/>
        <w:left w:val="none" w:sz="0" w:space="0" w:color="auto"/>
        <w:bottom w:val="none" w:sz="0" w:space="0" w:color="auto"/>
        <w:right w:val="none" w:sz="0" w:space="0" w:color="auto"/>
      </w:divBdr>
    </w:div>
    <w:div w:id="1373923900">
      <w:bodyDiv w:val="1"/>
      <w:marLeft w:val="0"/>
      <w:marRight w:val="0"/>
      <w:marTop w:val="0"/>
      <w:marBottom w:val="0"/>
      <w:divBdr>
        <w:top w:val="none" w:sz="0" w:space="0" w:color="auto"/>
        <w:left w:val="none" w:sz="0" w:space="0" w:color="auto"/>
        <w:bottom w:val="none" w:sz="0" w:space="0" w:color="auto"/>
        <w:right w:val="none" w:sz="0" w:space="0" w:color="auto"/>
      </w:divBdr>
    </w:div>
    <w:div w:id="1444812628">
      <w:bodyDiv w:val="1"/>
      <w:marLeft w:val="0"/>
      <w:marRight w:val="0"/>
      <w:marTop w:val="0"/>
      <w:marBottom w:val="0"/>
      <w:divBdr>
        <w:top w:val="none" w:sz="0" w:space="0" w:color="auto"/>
        <w:left w:val="none" w:sz="0" w:space="0" w:color="auto"/>
        <w:bottom w:val="none" w:sz="0" w:space="0" w:color="auto"/>
        <w:right w:val="none" w:sz="0" w:space="0" w:color="auto"/>
      </w:divBdr>
    </w:div>
    <w:div w:id="1454403606">
      <w:bodyDiv w:val="1"/>
      <w:marLeft w:val="0"/>
      <w:marRight w:val="0"/>
      <w:marTop w:val="0"/>
      <w:marBottom w:val="0"/>
      <w:divBdr>
        <w:top w:val="none" w:sz="0" w:space="0" w:color="auto"/>
        <w:left w:val="none" w:sz="0" w:space="0" w:color="auto"/>
        <w:bottom w:val="none" w:sz="0" w:space="0" w:color="auto"/>
        <w:right w:val="none" w:sz="0" w:space="0" w:color="auto"/>
      </w:divBdr>
    </w:div>
    <w:div w:id="1461024806">
      <w:bodyDiv w:val="1"/>
      <w:marLeft w:val="0"/>
      <w:marRight w:val="0"/>
      <w:marTop w:val="0"/>
      <w:marBottom w:val="0"/>
      <w:divBdr>
        <w:top w:val="none" w:sz="0" w:space="0" w:color="auto"/>
        <w:left w:val="none" w:sz="0" w:space="0" w:color="auto"/>
        <w:bottom w:val="none" w:sz="0" w:space="0" w:color="auto"/>
        <w:right w:val="none" w:sz="0" w:space="0" w:color="auto"/>
      </w:divBdr>
    </w:div>
    <w:div w:id="1488550695">
      <w:bodyDiv w:val="1"/>
      <w:marLeft w:val="0"/>
      <w:marRight w:val="0"/>
      <w:marTop w:val="0"/>
      <w:marBottom w:val="0"/>
      <w:divBdr>
        <w:top w:val="none" w:sz="0" w:space="0" w:color="auto"/>
        <w:left w:val="none" w:sz="0" w:space="0" w:color="auto"/>
        <w:bottom w:val="none" w:sz="0" w:space="0" w:color="auto"/>
        <w:right w:val="none" w:sz="0" w:space="0" w:color="auto"/>
      </w:divBdr>
    </w:div>
    <w:div w:id="1523785250">
      <w:bodyDiv w:val="1"/>
      <w:marLeft w:val="0"/>
      <w:marRight w:val="0"/>
      <w:marTop w:val="0"/>
      <w:marBottom w:val="0"/>
      <w:divBdr>
        <w:top w:val="none" w:sz="0" w:space="0" w:color="auto"/>
        <w:left w:val="none" w:sz="0" w:space="0" w:color="auto"/>
        <w:bottom w:val="none" w:sz="0" w:space="0" w:color="auto"/>
        <w:right w:val="none" w:sz="0" w:space="0" w:color="auto"/>
      </w:divBdr>
    </w:div>
    <w:div w:id="1549344046">
      <w:bodyDiv w:val="1"/>
      <w:marLeft w:val="0"/>
      <w:marRight w:val="0"/>
      <w:marTop w:val="0"/>
      <w:marBottom w:val="0"/>
      <w:divBdr>
        <w:top w:val="none" w:sz="0" w:space="0" w:color="auto"/>
        <w:left w:val="none" w:sz="0" w:space="0" w:color="auto"/>
        <w:bottom w:val="none" w:sz="0" w:space="0" w:color="auto"/>
        <w:right w:val="none" w:sz="0" w:space="0" w:color="auto"/>
      </w:divBdr>
    </w:div>
    <w:div w:id="1554348573">
      <w:bodyDiv w:val="1"/>
      <w:marLeft w:val="0"/>
      <w:marRight w:val="0"/>
      <w:marTop w:val="0"/>
      <w:marBottom w:val="0"/>
      <w:divBdr>
        <w:top w:val="none" w:sz="0" w:space="0" w:color="auto"/>
        <w:left w:val="none" w:sz="0" w:space="0" w:color="auto"/>
        <w:bottom w:val="none" w:sz="0" w:space="0" w:color="auto"/>
        <w:right w:val="none" w:sz="0" w:space="0" w:color="auto"/>
      </w:divBdr>
    </w:div>
    <w:div w:id="1670402816">
      <w:bodyDiv w:val="1"/>
      <w:marLeft w:val="0"/>
      <w:marRight w:val="0"/>
      <w:marTop w:val="0"/>
      <w:marBottom w:val="0"/>
      <w:divBdr>
        <w:top w:val="none" w:sz="0" w:space="0" w:color="auto"/>
        <w:left w:val="none" w:sz="0" w:space="0" w:color="auto"/>
        <w:bottom w:val="none" w:sz="0" w:space="0" w:color="auto"/>
        <w:right w:val="none" w:sz="0" w:space="0" w:color="auto"/>
      </w:divBdr>
    </w:div>
    <w:div w:id="1697611470">
      <w:bodyDiv w:val="1"/>
      <w:marLeft w:val="0"/>
      <w:marRight w:val="0"/>
      <w:marTop w:val="0"/>
      <w:marBottom w:val="0"/>
      <w:divBdr>
        <w:top w:val="none" w:sz="0" w:space="0" w:color="auto"/>
        <w:left w:val="none" w:sz="0" w:space="0" w:color="auto"/>
        <w:bottom w:val="none" w:sz="0" w:space="0" w:color="auto"/>
        <w:right w:val="none" w:sz="0" w:space="0" w:color="auto"/>
      </w:divBdr>
    </w:div>
    <w:div w:id="1715230391">
      <w:bodyDiv w:val="1"/>
      <w:marLeft w:val="0"/>
      <w:marRight w:val="0"/>
      <w:marTop w:val="0"/>
      <w:marBottom w:val="0"/>
      <w:divBdr>
        <w:top w:val="none" w:sz="0" w:space="0" w:color="auto"/>
        <w:left w:val="none" w:sz="0" w:space="0" w:color="auto"/>
        <w:bottom w:val="none" w:sz="0" w:space="0" w:color="auto"/>
        <w:right w:val="none" w:sz="0" w:space="0" w:color="auto"/>
      </w:divBdr>
    </w:div>
    <w:div w:id="1780368991">
      <w:bodyDiv w:val="1"/>
      <w:marLeft w:val="0"/>
      <w:marRight w:val="0"/>
      <w:marTop w:val="0"/>
      <w:marBottom w:val="0"/>
      <w:divBdr>
        <w:top w:val="none" w:sz="0" w:space="0" w:color="auto"/>
        <w:left w:val="none" w:sz="0" w:space="0" w:color="auto"/>
        <w:bottom w:val="none" w:sz="0" w:space="0" w:color="auto"/>
        <w:right w:val="none" w:sz="0" w:space="0" w:color="auto"/>
      </w:divBdr>
    </w:div>
    <w:div w:id="1820491646">
      <w:bodyDiv w:val="1"/>
      <w:marLeft w:val="0"/>
      <w:marRight w:val="0"/>
      <w:marTop w:val="0"/>
      <w:marBottom w:val="0"/>
      <w:divBdr>
        <w:top w:val="none" w:sz="0" w:space="0" w:color="auto"/>
        <w:left w:val="none" w:sz="0" w:space="0" w:color="auto"/>
        <w:bottom w:val="none" w:sz="0" w:space="0" w:color="auto"/>
        <w:right w:val="none" w:sz="0" w:space="0" w:color="auto"/>
      </w:divBdr>
    </w:div>
    <w:div w:id="1907371203">
      <w:bodyDiv w:val="1"/>
      <w:marLeft w:val="0"/>
      <w:marRight w:val="0"/>
      <w:marTop w:val="0"/>
      <w:marBottom w:val="0"/>
      <w:divBdr>
        <w:top w:val="none" w:sz="0" w:space="0" w:color="auto"/>
        <w:left w:val="none" w:sz="0" w:space="0" w:color="auto"/>
        <w:bottom w:val="none" w:sz="0" w:space="0" w:color="auto"/>
        <w:right w:val="none" w:sz="0" w:space="0" w:color="auto"/>
      </w:divBdr>
    </w:div>
    <w:div w:id="1925263772">
      <w:bodyDiv w:val="1"/>
      <w:marLeft w:val="0"/>
      <w:marRight w:val="0"/>
      <w:marTop w:val="0"/>
      <w:marBottom w:val="0"/>
      <w:divBdr>
        <w:top w:val="none" w:sz="0" w:space="0" w:color="auto"/>
        <w:left w:val="none" w:sz="0" w:space="0" w:color="auto"/>
        <w:bottom w:val="none" w:sz="0" w:space="0" w:color="auto"/>
        <w:right w:val="none" w:sz="0" w:space="0" w:color="auto"/>
      </w:divBdr>
    </w:div>
    <w:div w:id="1925338716">
      <w:bodyDiv w:val="1"/>
      <w:marLeft w:val="0"/>
      <w:marRight w:val="0"/>
      <w:marTop w:val="0"/>
      <w:marBottom w:val="0"/>
      <w:divBdr>
        <w:top w:val="none" w:sz="0" w:space="0" w:color="auto"/>
        <w:left w:val="none" w:sz="0" w:space="0" w:color="auto"/>
        <w:bottom w:val="none" w:sz="0" w:space="0" w:color="auto"/>
        <w:right w:val="none" w:sz="0" w:space="0" w:color="auto"/>
      </w:divBdr>
    </w:div>
    <w:div w:id="2034457962">
      <w:bodyDiv w:val="1"/>
      <w:marLeft w:val="0"/>
      <w:marRight w:val="0"/>
      <w:marTop w:val="0"/>
      <w:marBottom w:val="0"/>
      <w:divBdr>
        <w:top w:val="none" w:sz="0" w:space="0" w:color="auto"/>
        <w:left w:val="none" w:sz="0" w:space="0" w:color="auto"/>
        <w:bottom w:val="none" w:sz="0" w:space="0" w:color="auto"/>
        <w:right w:val="none" w:sz="0" w:space="0" w:color="auto"/>
      </w:divBdr>
    </w:div>
    <w:div w:id="2066639435">
      <w:bodyDiv w:val="1"/>
      <w:marLeft w:val="0"/>
      <w:marRight w:val="0"/>
      <w:marTop w:val="0"/>
      <w:marBottom w:val="0"/>
      <w:divBdr>
        <w:top w:val="none" w:sz="0" w:space="0" w:color="auto"/>
        <w:left w:val="none" w:sz="0" w:space="0" w:color="auto"/>
        <w:bottom w:val="none" w:sz="0" w:space="0" w:color="auto"/>
        <w:right w:val="none" w:sz="0" w:space="0" w:color="auto"/>
      </w:divBdr>
    </w:div>
    <w:div w:id="2067488512">
      <w:bodyDiv w:val="1"/>
      <w:marLeft w:val="0"/>
      <w:marRight w:val="0"/>
      <w:marTop w:val="0"/>
      <w:marBottom w:val="0"/>
      <w:divBdr>
        <w:top w:val="none" w:sz="0" w:space="0" w:color="auto"/>
        <w:left w:val="none" w:sz="0" w:space="0" w:color="auto"/>
        <w:bottom w:val="none" w:sz="0" w:space="0" w:color="auto"/>
        <w:right w:val="none" w:sz="0" w:space="0" w:color="auto"/>
      </w:divBdr>
    </w:div>
    <w:div w:id="2077511335">
      <w:bodyDiv w:val="1"/>
      <w:marLeft w:val="0"/>
      <w:marRight w:val="0"/>
      <w:marTop w:val="0"/>
      <w:marBottom w:val="0"/>
      <w:divBdr>
        <w:top w:val="none" w:sz="0" w:space="0" w:color="auto"/>
        <w:left w:val="none" w:sz="0" w:space="0" w:color="auto"/>
        <w:bottom w:val="none" w:sz="0" w:space="0" w:color="auto"/>
        <w:right w:val="none" w:sz="0" w:space="0" w:color="auto"/>
      </w:divBdr>
    </w:div>
    <w:div w:id="2088377199">
      <w:bodyDiv w:val="1"/>
      <w:marLeft w:val="0"/>
      <w:marRight w:val="0"/>
      <w:marTop w:val="0"/>
      <w:marBottom w:val="0"/>
      <w:divBdr>
        <w:top w:val="none" w:sz="0" w:space="0" w:color="auto"/>
        <w:left w:val="none" w:sz="0" w:space="0" w:color="auto"/>
        <w:bottom w:val="none" w:sz="0" w:space="0" w:color="auto"/>
        <w:right w:val="none" w:sz="0" w:space="0" w:color="auto"/>
      </w:divBdr>
    </w:div>
    <w:div w:id="2089959720">
      <w:bodyDiv w:val="1"/>
      <w:marLeft w:val="0"/>
      <w:marRight w:val="0"/>
      <w:marTop w:val="0"/>
      <w:marBottom w:val="0"/>
      <w:divBdr>
        <w:top w:val="none" w:sz="0" w:space="0" w:color="auto"/>
        <w:left w:val="none" w:sz="0" w:space="0" w:color="auto"/>
        <w:bottom w:val="none" w:sz="0" w:space="0" w:color="auto"/>
        <w:right w:val="none" w:sz="0" w:space="0" w:color="auto"/>
      </w:divBdr>
    </w:div>
    <w:div w:id="2095010329">
      <w:bodyDiv w:val="1"/>
      <w:marLeft w:val="0"/>
      <w:marRight w:val="0"/>
      <w:marTop w:val="0"/>
      <w:marBottom w:val="0"/>
      <w:divBdr>
        <w:top w:val="none" w:sz="0" w:space="0" w:color="auto"/>
        <w:left w:val="none" w:sz="0" w:space="0" w:color="auto"/>
        <w:bottom w:val="none" w:sz="0" w:space="0" w:color="auto"/>
        <w:right w:val="none" w:sz="0" w:space="0" w:color="auto"/>
      </w:divBdr>
    </w:div>
    <w:div w:id="2097362559">
      <w:bodyDiv w:val="1"/>
      <w:marLeft w:val="0"/>
      <w:marRight w:val="0"/>
      <w:marTop w:val="0"/>
      <w:marBottom w:val="0"/>
      <w:divBdr>
        <w:top w:val="none" w:sz="0" w:space="0" w:color="auto"/>
        <w:left w:val="none" w:sz="0" w:space="0" w:color="auto"/>
        <w:bottom w:val="none" w:sz="0" w:space="0" w:color="auto"/>
        <w:right w:val="none" w:sz="0" w:space="0" w:color="auto"/>
      </w:divBdr>
    </w:div>
    <w:div w:id="2131240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ylexisnexis.co.za/Library/IframeContent.aspx?dpath=zb/jilc/kilc/txsg/m0sg/n0sg/1sui&amp;ismultiview=False&amp;ca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lexisnexis.co.za/Library/IframeContent.aspx?dpath=zb/jilc/kilc/txsg/m0sg/n0sg/1sui&amp;ismultiview=False&amp;caA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lexisnexis.co.za/Library/IframeContent.aspx?dpath=zb/jilc/kilc/txsg/m0sg/n0sg/1sui&amp;ismultiview=False&amp;caAu=" TargetMode="External"/><Relationship Id="rId5" Type="http://schemas.openxmlformats.org/officeDocument/2006/relationships/webSettings" Target="webSettings.xml"/><Relationship Id="rId15" Type="http://schemas.openxmlformats.org/officeDocument/2006/relationships/hyperlink" Target="https://www.mylexisnexis.co.za/Library/IframeContent.aspx?dpath=zb/jilc/kilc/txsg/m0sg/n0sg/1sui&amp;ismultiview=False&amp;caAu=" TargetMode="External"/><Relationship Id="rId10" Type="http://schemas.openxmlformats.org/officeDocument/2006/relationships/hyperlink" Target="https://www.mylexisnexis.co.za/Library/IframeContent.aspx?dpath=zb/jilc/kilc/txsg/m0sg/n0sg/1sui&amp;ismultiview=False&amp;caAu=" TargetMode="External"/><Relationship Id="rId4" Type="http://schemas.openxmlformats.org/officeDocument/2006/relationships/settings" Target="settings.xml"/><Relationship Id="rId9" Type="http://schemas.openxmlformats.org/officeDocument/2006/relationships/hyperlink" Target="https://www.mylexisnexis.co.za/Library/IframeContent.aspx?dpath=zb/jilc/kilc/txsg/m0sg/n0sg/1sui&amp;ismultiview=False&amp;caAu=" TargetMode="External"/><Relationship Id="rId14" Type="http://schemas.openxmlformats.org/officeDocument/2006/relationships/hyperlink" Target="https://www.mylexisnexis.co.za/Library/IframeContent.aspx?dpath=zb/jilc/kilc/txsg/m0sg/n0sg/1sui&amp;ismultiview=False&amp;caA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unhcr.org/refworld/docid/3b00f08a2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BB9AB3-4718-4ECD-B05F-F7C17F84EDE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71402-36B3-4862-9632-6CDC0AC67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37</Pages>
  <Words>8810</Words>
  <Characters>50221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Nomonde Nyembe</dc:creator>
  <cp:lastModifiedBy>Mary Bruce</cp:lastModifiedBy>
  <cp:revision>5</cp:revision>
  <cp:lastPrinted>2023-02-13T15:05:00Z</cp:lastPrinted>
  <dcterms:created xsi:type="dcterms:W3CDTF">2023-02-17T07:30:00Z</dcterms:created>
  <dcterms:modified xsi:type="dcterms:W3CDTF">2023-02-17T13:16:00Z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bb801eb3f85460ff6756ea3c3dd833c29008673b70ac94c31dd52b17d96c398a</vt:lpwstr>
  </property>
</Properties>
</file>