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33E" w:rsidRPr="004F4903" w:rsidRDefault="0081533E" w:rsidP="0081533E">
      <w:pPr>
        <w:spacing w:line="240" w:lineRule="auto"/>
        <w:jc w:val="center"/>
        <w:rPr>
          <w:rFonts w:ascii="Times New Roman" w:hAnsi="Times New Roman" w:cs="Times New Roman"/>
          <w:b/>
          <w:sz w:val="28"/>
          <w:szCs w:val="28"/>
          <w:lang w:val="en-GB"/>
        </w:rPr>
      </w:pPr>
      <w:bookmarkStart w:id="0" w:name="_GoBack"/>
      <w:bookmarkEnd w:id="0"/>
      <w:r w:rsidRPr="004F4903">
        <w:rPr>
          <w:noProof/>
          <w:lang w:eastAsia="en-ZA"/>
        </w:rPr>
        <w:drawing>
          <wp:anchor distT="0" distB="0" distL="114300" distR="114300" simplePos="0" relativeHeight="251658240" behindDoc="0" locked="0" layoutInCell="1" allowOverlap="1">
            <wp:simplePos x="0" y="0"/>
            <wp:positionH relativeFrom="column">
              <wp:posOffset>2195830</wp:posOffset>
            </wp:positionH>
            <wp:positionV relativeFrom="paragraph">
              <wp:posOffset>0</wp:posOffset>
            </wp:positionV>
            <wp:extent cx="1079500" cy="101282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contrast="2000"/>
                      <a:extLst>
                        <a:ext uri="{28A0092B-C50C-407E-A947-70E740481C1C}">
                          <a14:useLocalDpi xmlns:a14="http://schemas.microsoft.com/office/drawing/2010/main" val="0"/>
                        </a:ext>
                      </a:extLst>
                    </a:blip>
                    <a:srcRect/>
                    <a:stretch>
                      <a:fillRect/>
                    </a:stretch>
                  </pic:blipFill>
                  <pic:spPr bwMode="auto">
                    <a:xfrm>
                      <a:off x="0" y="0"/>
                      <a:ext cx="1079500" cy="1012825"/>
                    </a:xfrm>
                    <a:prstGeom prst="rect">
                      <a:avLst/>
                    </a:prstGeom>
                    <a:noFill/>
                  </pic:spPr>
                </pic:pic>
              </a:graphicData>
            </a:graphic>
            <wp14:sizeRelH relativeFrom="page">
              <wp14:pctWidth>0</wp14:pctWidth>
            </wp14:sizeRelH>
            <wp14:sizeRelV relativeFrom="page">
              <wp14:pctHeight>0</wp14:pctHeight>
            </wp14:sizeRelV>
          </wp:anchor>
        </w:drawing>
      </w:r>
      <w:r w:rsidR="00494857" w:rsidRPr="004F4903">
        <w:rPr>
          <w:rFonts w:ascii="Times New Roman" w:hAnsi="Times New Roman" w:cs="Times New Roman"/>
          <w:b/>
          <w:sz w:val="28"/>
          <w:szCs w:val="28"/>
          <w:lang w:val="en-GB"/>
        </w:rPr>
        <w:t xml:space="preserve">  </w:t>
      </w:r>
      <w:r w:rsidR="007F3755" w:rsidRPr="004F4903">
        <w:rPr>
          <w:rFonts w:ascii="Times New Roman" w:hAnsi="Times New Roman" w:cs="Times New Roman"/>
          <w:b/>
          <w:sz w:val="28"/>
          <w:szCs w:val="28"/>
          <w:lang w:val="en-GB"/>
        </w:rPr>
        <w:t xml:space="preserve">                                                                                                                                     </w:t>
      </w:r>
      <w:r w:rsidR="002645EC" w:rsidRPr="004F4903">
        <w:rPr>
          <w:rFonts w:ascii="Times New Roman" w:hAnsi="Times New Roman" w:cs="Times New Roman"/>
          <w:b/>
          <w:sz w:val="28"/>
          <w:szCs w:val="28"/>
          <w:lang w:val="en-GB"/>
        </w:rPr>
        <w:t xml:space="preserve"> </w:t>
      </w:r>
      <w:r w:rsidR="00BB6FE3" w:rsidRPr="004F4903">
        <w:rPr>
          <w:rFonts w:ascii="Times New Roman" w:hAnsi="Times New Roman" w:cs="Times New Roman"/>
          <w:b/>
          <w:sz w:val="28"/>
          <w:szCs w:val="28"/>
          <w:lang w:val="en-GB"/>
        </w:rPr>
        <w:t xml:space="preserve"> </w:t>
      </w:r>
      <w:r w:rsidR="003D665C" w:rsidRPr="004F4903">
        <w:rPr>
          <w:rFonts w:ascii="Times New Roman" w:hAnsi="Times New Roman" w:cs="Times New Roman"/>
          <w:b/>
          <w:sz w:val="28"/>
          <w:szCs w:val="28"/>
          <w:lang w:val="en-GB"/>
        </w:rPr>
        <w:t xml:space="preserve"> </w:t>
      </w:r>
      <w:r w:rsidRPr="004F4903">
        <w:rPr>
          <w:rFonts w:ascii="Times New Roman" w:hAnsi="Times New Roman" w:cs="Times New Roman"/>
          <w:b/>
          <w:sz w:val="28"/>
          <w:szCs w:val="28"/>
          <w:lang w:val="en-GB"/>
        </w:rPr>
        <w:t xml:space="preserve">                                                                                                                                                                                      </w:t>
      </w:r>
    </w:p>
    <w:p w:rsidR="0081533E" w:rsidRPr="004F4903" w:rsidRDefault="0081533E" w:rsidP="0081533E">
      <w:pPr>
        <w:spacing w:line="240" w:lineRule="auto"/>
        <w:jc w:val="center"/>
        <w:rPr>
          <w:rFonts w:ascii="Times New Roman" w:hAnsi="Times New Roman" w:cs="Times New Roman"/>
          <w:b/>
          <w:sz w:val="28"/>
          <w:szCs w:val="28"/>
          <w:lang w:val="en-GB"/>
        </w:rPr>
      </w:pPr>
    </w:p>
    <w:p w:rsidR="0081533E" w:rsidRPr="004F4903" w:rsidRDefault="0081533E" w:rsidP="0081533E">
      <w:pPr>
        <w:spacing w:line="240" w:lineRule="auto"/>
        <w:jc w:val="center"/>
        <w:rPr>
          <w:rFonts w:ascii="Times New Roman" w:hAnsi="Times New Roman" w:cs="Times New Roman"/>
          <w:b/>
          <w:sz w:val="28"/>
          <w:szCs w:val="28"/>
          <w:lang w:val="en-GB"/>
        </w:rPr>
      </w:pPr>
    </w:p>
    <w:p w:rsidR="00D70F89" w:rsidRPr="004F4903" w:rsidRDefault="00D70F89" w:rsidP="0081533E">
      <w:pPr>
        <w:spacing w:line="240" w:lineRule="auto"/>
        <w:jc w:val="center"/>
        <w:rPr>
          <w:rFonts w:ascii="Times New Roman" w:hAnsi="Times New Roman" w:cs="Times New Roman"/>
          <w:b/>
          <w:sz w:val="28"/>
          <w:szCs w:val="28"/>
          <w:lang w:val="en-GB"/>
        </w:rPr>
      </w:pPr>
    </w:p>
    <w:p w:rsidR="0081533E" w:rsidRPr="004F4903" w:rsidRDefault="0081533E" w:rsidP="0081533E">
      <w:pPr>
        <w:spacing w:line="240" w:lineRule="auto"/>
        <w:jc w:val="center"/>
        <w:rPr>
          <w:rFonts w:ascii="Times New Roman" w:hAnsi="Times New Roman" w:cs="Times New Roman"/>
          <w:b/>
          <w:sz w:val="28"/>
          <w:szCs w:val="28"/>
          <w:lang w:val="en-GB"/>
        </w:rPr>
      </w:pPr>
      <w:r w:rsidRPr="004F4903">
        <w:rPr>
          <w:rFonts w:ascii="Times New Roman" w:hAnsi="Times New Roman" w:cs="Times New Roman"/>
          <w:b/>
          <w:sz w:val="28"/>
          <w:szCs w:val="28"/>
          <w:lang w:val="en-GB"/>
        </w:rPr>
        <w:t>IN THE HIGH COURT OF SOUTH AFRICA</w:t>
      </w:r>
      <w:r w:rsidR="00D913A9" w:rsidRPr="004F4903">
        <w:rPr>
          <w:rFonts w:ascii="Times New Roman" w:hAnsi="Times New Roman" w:cs="Times New Roman"/>
          <w:b/>
          <w:sz w:val="28"/>
          <w:szCs w:val="28"/>
          <w:lang w:val="en-GB"/>
        </w:rPr>
        <w:t xml:space="preserve">  </w:t>
      </w:r>
    </w:p>
    <w:p w:rsidR="0081533E" w:rsidRPr="004F4903" w:rsidRDefault="0081533E" w:rsidP="0081533E">
      <w:pPr>
        <w:spacing w:line="240" w:lineRule="auto"/>
        <w:jc w:val="center"/>
        <w:rPr>
          <w:rFonts w:ascii="Times New Roman" w:hAnsi="Times New Roman" w:cs="Times New Roman"/>
          <w:b/>
          <w:sz w:val="28"/>
          <w:szCs w:val="28"/>
          <w:lang w:val="en-GB"/>
        </w:rPr>
      </w:pPr>
      <w:r w:rsidRPr="004F4903">
        <w:rPr>
          <w:rFonts w:ascii="Times New Roman" w:hAnsi="Times New Roman" w:cs="Times New Roman"/>
          <w:b/>
          <w:sz w:val="28"/>
          <w:szCs w:val="28"/>
          <w:lang w:val="en-GB"/>
        </w:rPr>
        <w:t>(EASTERN CAPE DIVISION, MAKHANDA)</w:t>
      </w:r>
    </w:p>
    <w:p w:rsidR="00D70F89" w:rsidRPr="004F4903" w:rsidRDefault="00D70F89" w:rsidP="0081533E">
      <w:pPr>
        <w:spacing w:line="240" w:lineRule="auto"/>
        <w:jc w:val="center"/>
        <w:rPr>
          <w:rFonts w:ascii="Times New Roman" w:hAnsi="Times New Roman" w:cs="Times New Roman"/>
          <w:b/>
          <w:sz w:val="24"/>
          <w:szCs w:val="24"/>
          <w:lang w:val="en-GB"/>
        </w:rPr>
      </w:pPr>
    </w:p>
    <w:p w:rsidR="0081533E" w:rsidRPr="004F4903" w:rsidRDefault="0081533E" w:rsidP="0081533E">
      <w:pPr>
        <w:spacing w:line="240" w:lineRule="auto"/>
        <w:jc w:val="center"/>
        <w:rPr>
          <w:rFonts w:ascii="Times New Roman" w:hAnsi="Times New Roman" w:cs="Times New Roman"/>
          <w:b/>
          <w:sz w:val="24"/>
          <w:szCs w:val="24"/>
          <w:lang w:val="en-GB"/>
        </w:rPr>
      </w:pP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t xml:space="preserve">                             </w:t>
      </w:r>
      <w:r w:rsidR="003961AA" w:rsidRPr="004F4903">
        <w:rPr>
          <w:rFonts w:ascii="Times New Roman" w:hAnsi="Times New Roman" w:cs="Times New Roman"/>
          <w:b/>
          <w:sz w:val="24"/>
          <w:szCs w:val="24"/>
          <w:lang w:val="en-GB"/>
        </w:rPr>
        <w:t xml:space="preserve">            </w:t>
      </w:r>
      <w:r w:rsidRPr="004F4903">
        <w:rPr>
          <w:rFonts w:ascii="Times New Roman" w:hAnsi="Times New Roman" w:cs="Times New Roman"/>
          <w:b/>
          <w:sz w:val="24"/>
          <w:szCs w:val="24"/>
          <w:lang w:val="en-GB"/>
        </w:rPr>
        <w:t xml:space="preserve">CASE NO: 3491/2021 </w:t>
      </w:r>
    </w:p>
    <w:p w:rsidR="0081533E" w:rsidRPr="004F4903" w:rsidRDefault="00AE77D9" w:rsidP="00AE77D9">
      <w:pPr>
        <w:spacing w:line="240" w:lineRule="auto"/>
        <w:jc w:val="center"/>
        <w:rPr>
          <w:rFonts w:ascii="Times New Roman" w:hAnsi="Times New Roman" w:cs="Times New Roman"/>
          <w:b/>
          <w:i/>
          <w:sz w:val="24"/>
          <w:szCs w:val="24"/>
          <w:lang w:val="en-GB"/>
        </w:rPr>
      </w:pP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t xml:space="preserve">                                                </w:t>
      </w:r>
      <w:r w:rsidRPr="004F4903">
        <w:rPr>
          <w:rFonts w:ascii="Times New Roman" w:hAnsi="Times New Roman" w:cs="Times New Roman"/>
          <w:b/>
          <w:i/>
          <w:sz w:val="24"/>
          <w:szCs w:val="24"/>
          <w:lang w:val="en-GB"/>
        </w:rPr>
        <w:t>Reportable</w:t>
      </w:r>
      <w:r w:rsidR="0081533E" w:rsidRPr="004F4903">
        <w:rPr>
          <w:rFonts w:ascii="Times New Roman" w:hAnsi="Times New Roman" w:cs="Times New Roman"/>
          <w:sz w:val="28"/>
          <w:szCs w:val="28"/>
          <w:lang w:val="en-GB"/>
        </w:rPr>
        <w:t xml:space="preserve">   </w:t>
      </w:r>
      <w:r w:rsidR="0081533E" w:rsidRPr="004F4903">
        <w:rPr>
          <w:rFonts w:ascii="Times New Roman" w:hAnsi="Times New Roman" w:cs="Times New Roman"/>
          <w:sz w:val="28"/>
          <w:szCs w:val="28"/>
          <w:lang w:val="en-GB"/>
        </w:rPr>
        <w:tab/>
        <w:t xml:space="preserve">                      </w:t>
      </w:r>
      <w:r w:rsidR="0081533E" w:rsidRPr="004F4903">
        <w:rPr>
          <w:rFonts w:ascii="Times New Roman" w:hAnsi="Times New Roman" w:cs="Times New Roman"/>
          <w:b/>
          <w:sz w:val="28"/>
          <w:szCs w:val="28"/>
          <w:lang w:val="en-GB"/>
        </w:rPr>
        <w:tab/>
      </w:r>
      <w:r w:rsidR="0081533E" w:rsidRPr="004F4903">
        <w:rPr>
          <w:rFonts w:ascii="Times New Roman" w:hAnsi="Times New Roman" w:cs="Times New Roman"/>
          <w:b/>
          <w:sz w:val="28"/>
          <w:szCs w:val="28"/>
          <w:lang w:val="en-GB"/>
        </w:rPr>
        <w:tab/>
        <w:t xml:space="preserve">             </w:t>
      </w:r>
    </w:p>
    <w:p w:rsidR="0081533E" w:rsidRPr="004F4903" w:rsidRDefault="0081533E" w:rsidP="0081533E">
      <w:pPr>
        <w:spacing w:line="240" w:lineRule="auto"/>
        <w:rPr>
          <w:rFonts w:ascii="Times New Roman" w:hAnsi="Times New Roman" w:cs="Times New Roman"/>
          <w:sz w:val="24"/>
          <w:szCs w:val="24"/>
          <w:lang w:val="en-GB"/>
        </w:rPr>
      </w:pPr>
      <w:r w:rsidRPr="004F4903">
        <w:rPr>
          <w:rFonts w:ascii="Times New Roman" w:hAnsi="Times New Roman" w:cs="Times New Roman"/>
          <w:sz w:val="24"/>
          <w:szCs w:val="24"/>
          <w:lang w:val="en-GB"/>
        </w:rPr>
        <w:t xml:space="preserve">In the matter between: </w:t>
      </w:r>
    </w:p>
    <w:p w:rsidR="0081533E" w:rsidRPr="004F4903" w:rsidRDefault="0081533E" w:rsidP="0081533E">
      <w:pPr>
        <w:spacing w:line="240" w:lineRule="auto"/>
        <w:ind w:right="804"/>
        <w:rPr>
          <w:rFonts w:ascii="Times New Roman" w:hAnsi="Times New Roman" w:cs="Times New Roman"/>
          <w:sz w:val="24"/>
          <w:szCs w:val="24"/>
          <w:lang w:val="en-GB"/>
        </w:rPr>
      </w:pPr>
    </w:p>
    <w:p w:rsidR="0081533E" w:rsidRPr="004F4903" w:rsidRDefault="0081533E" w:rsidP="0081533E">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SUSTAINING THE WILD COAST NPC</w:t>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t xml:space="preserve">         </w:t>
      </w:r>
      <w:r w:rsidRPr="004F4903">
        <w:rPr>
          <w:rFonts w:ascii="Times New Roman" w:hAnsi="Times New Roman" w:cs="Times New Roman"/>
          <w:b/>
          <w:sz w:val="24"/>
          <w:szCs w:val="24"/>
          <w:lang w:val="en-GB"/>
        </w:rPr>
        <w:tab/>
      </w:r>
      <w:r w:rsidR="00CC79B6" w:rsidRPr="004F4903">
        <w:rPr>
          <w:rFonts w:ascii="Times New Roman" w:hAnsi="Times New Roman" w:cs="Times New Roman"/>
          <w:b/>
          <w:sz w:val="24"/>
          <w:szCs w:val="24"/>
          <w:lang w:val="en-GB"/>
        </w:rPr>
        <w:t xml:space="preserve">    </w:t>
      </w:r>
      <w:r w:rsidR="003961AA" w:rsidRPr="004F4903">
        <w:rPr>
          <w:rFonts w:ascii="Times New Roman" w:hAnsi="Times New Roman" w:cs="Times New Roman"/>
          <w:b/>
          <w:sz w:val="24"/>
          <w:szCs w:val="24"/>
          <w:lang w:val="en-GB"/>
        </w:rPr>
        <w:tab/>
        <w:t xml:space="preserve">       </w:t>
      </w:r>
      <w:r w:rsidR="00F73B28" w:rsidRPr="004F4903">
        <w:rPr>
          <w:rFonts w:ascii="Times New Roman" w:hAnsi="Times New Roman" w:cs="Times New Roman"/>
          <w:b/>
          <w:sz w:val="24"/>
          <w:szCs w:val="24"/>
          <w:lang w:val="en-GB"/>
        </w:rPr>
        <w:t xml:space="preserve">  </w:t>
      </w:r>
      <w:r w:rsidR="00CC79B6" w:rsidRPr="004F4903">
        <w:rPr>
          <w:rFonts w:ascii="Times New Roman" w:hAnsi="Times New Roman" w:cs="Times New Roman"/>
          <w:b/>
          <w:sz w:val="24"/>
          <w:szCs w:val="24"/>
          <w:lang w:val="en-GB"/>
        </w:rPr>
        <w:t>1</w:t>
      </w:r>
      <w:r w:rsidR="00CC79B6" w:rsidRPr="004F4903">
        <w:rPr>
          <w:rFonts w:ascii="Times New Roman" w:hAnsi="Times New Roman" w:cs="Times New Roman"/>
          <w:b/>
          <w:sz w:val="24"/>
          <w:szCs w:val="24"/>
          <w:vertAlign w:val="superscript"/>
          <w:lang w:val="en-GB"/>
        </w:rPr>
        <w:t>st</w:t>
      </w:r>
      <w:r w:rsidR="00CC79B6" w:rsidRPr="004F4903">
        <w:rPr>
          <w:rFonts w:ascii="Times New Roman" w:hAnsi="Times New Roman" w:cs="Times New Roman"/>
          <w:b/>
          <w:sz w:val="24"/>
          <w:szCs w:val="24"/>
          <w:lang w:val="en-GB"/>
        </w:rPr>
        <w:t xml:space="preserve"> Applicant</w:t>
      </w:r>
    </w:p>
    <w:p w:rsidR="0081533E" w:rsidRPr="004F4903" w:rsidRDefault="00CC79B6" w:rsidP="00CC79B6">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MASHONA WETU DLAMINI</w:t>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t xml:space="preserve">             </w:t>
      </w:r>
      <w:r w:rsidR="00F73B28"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 xml:space="preserve"> </w:t>
      </w:r>
      <w:r w:rsidR="00F73B28" w:rsidRPr="004F4903">
        <w:rPr>
          <w:rFonts w:ascii="Times New Roman" w:hAnsi="Times New Roman" w:cs="Times New Roman"/>
          <w:b/>
          <w:sz w:val="24"/>
          <w:szCs w:val="24"/>
          <w:lang w:val="en-GB"/>
        </w:rPr>
        <w:t xml:space="preserve">       </w:t>
      </w:r>
      <w:r w:rsidRPr="004F4903">
        <w:rPr>
          <w:rFonts w:ascii="Times New Roman" w:hAnsi="Times New Roman" w:cs="Times New Roman"/>
          <w:b/>
          <w:sz w:val="24"/>
          <w:szCs w:val="24"/>
          <w:lang w:val="en-GB"/>
        </w:rPr>
        <w:t>2</w:t>
      </w:r>
      <w:r w:rsidRPr="004F4903">
        <w:rPr>
          <w:rFonts w:ascii="Times New Roman" w:hAnsi="Times New Roman" w:cs="Times New Roman"/>
          <w:b/>
          <w:sz w:val="24"/>
          <w:szCs w:val="24"/>
          <w:vertAlign w:val="superscript"/>
          <w:lang w:val="en-GB"/>
        </w:rPr>
        <w:t>nd</w:t>
      </w:r>
      <w:r w:rsidRPr="004F4903">
        <w:rPr>
          <w:rFonts w:ascii="Times New Roman" w:hAnsi="Times New Roman" w:cs="Times New Roman"/>
          <w:b/>
          <w:sz w:val="24"/>
          <w:szCs w:val="24"/>
          <w:lang w:val="en-GB"/>
        </w:rPr>
        <w:t xml:space="preserve"> Applicant</w:t>
      </w:r>
    </w:p>
    <w:p w:rsidR="0081533E" w:rsidRPr="004F4903" w:rsidRDefault="0081533E" w:rsidP="0081533E">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DWESA-CWEBE COMMUNAL PROPERTY</w:t>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t xml:space="preserve">         </w:t>
      </w:r>
      <w:r w:rsidR="00CC79B6" w:rsidRPr="004F4903">
        <w:rPr>
          <w:rFonts w:ascii="Times New Roman" w:hAnsi="Times New Roman" w:cs="Times New Roman"/>
          <w:b/>
          <w:sz w:val="24"/>
          <w:szCs w:val="24"/>
          <w:lang w:val="en-GB"/>
        </w:rPr>
        <w:t xml:space="preserve">    </w:t>
      </w:r>
      <w:r w:rsidR="00F73B28" w:rsidRPr="004F4903">
        <w:rPr>
          <w:rFonts w:ascii="Times New Roman" w:hAnsi="Times New Roman" w:cs="Times New Roman"/>
          <w:b/>
          <w:sz w:val="24"/>
          <w:szCs w:val="24"/>
          <w:lang w:val="en-GB"/>
        </w:rPr>
        <w:tab/>
        <w:t xml:space="preserve">       </w:t>
      </w:r>
      <w:r w:rsidR="00CC79B6" w:rsidRPr="004F4903">
        <w:rPr>
          <w:rFonts w:ascii="Times New Roman" w:hAnsi="Times New Roman" w:cs="Times New Roman"/>
          <w:b/>
          <w:sz w:val="24"/>
          <w:szCs w:val="24"/>
          <w:lang w:val="en-GB"/>
        </w:rPr>
        <w:t xml:space="preserve"> 3</w:t>
      </w:r>
      <w:r w:rsidR="00CC79B6" w:rsidRPr="004F4903">
        <w:rPr>
          <w:rFonts w:ascii="Times New Roman" w:hAnsi="Times New Roman" w:cs="Times New Roman"/>
          <w:b/>
          <w:sz w:val="24"/>
          <w:szCs w:val="24"/>
          <w:vertAlign w:val="superscript"/>
          <w:lang w:val="en-GB"/>
        </w:rPr>
        <w:t>rd</w:t>
      </w:r>
      <w:r w:rsidR="00CC79B6" w:rsidRPr="004F4903">
        <w:rPr>
          <w:rFonts w:ascii="Times New Roman" w:hAnsi="Times New Roman" w:cs="Times New Roman"/>
          <w:b/>
          <w:sz w:val="24"/>
          <w:szCs w:val="24"/>
          <w:lang w:val="en-GB"/>
        </w:rPr>
        <w:t xml:space="preserve"> Applicant</w:t>
      </w:r>
    </w:p>
    <w:p w:rsidR="0081533E" w:rsidRPr="004F4903" w:rsidRDefault="0081533E" w:rsidP="0081533E">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ASSOCIATION</w:t>
      </w:r>
    </w:p>
    <w:p w:rsidR="0081533E" w:rsidRPr="004F4903" w:rsidRDefault="0081533E" w:rsidP="0081533E">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NTSINDISO NONGCAVU</w:t>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t xml:space="preserve">     </w:t>
      </w:r>
      <w:r w:rsidR="00CC79B6" w:rsidRPr="004F4903">
        <w:rPr>
          <w:rFonts w:ascii="Times New Roman" w:hAnsi="Times New Roman" w:cs="Times New Roman"/>
          <w:b/>
          <w:sz w:val="24"/>
          <w:szCs w:val="24"/>
          <w:lang w:val="en-GB"/>
        </w:rPr>
        <w:t xml:space="preserve">       </w:t>
      </w:r>
      <w:r w:rsidR="00F73B28"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 xml:space="preserve">  </w:t>
      </w:r>
      <w:r w:rsidR="00F73B28" w:rsidRPr="004F4903">
        <w:rPr>
          <w:rFonts w:ascii="Times New Roman" w:hAnsi="Times New Roman" w:cs="Times New Roman"/>
          <w:b/>
          <w:sz w:val="24"/>
          <w:szCs w:val="24"/>
          <w:lang w:val="en-GB"/>
        </w:rPr>
        <w:t xml:space="preserve">      </w:t>
      </w:r>
      <w:r w:rsidR="00CC79B6" w:rsidRPr="004F4903">
        <w:rPr>
          <w:rFonts w:ascii="Times New Roman" w:hAnsi="Times New Roman" w:cs="Times New Roman"/>
          <w:b/>
          <w:sz w:val="24"/>
          <w:szCs w:val="24"/>
          <w:lang w:val="en-GB"/>
        </w:rPr>
        <w:t>4</w:t>
      </w:r>
      <w:r w:rsidR="00CC79B6" w:rsidRPr="004F4903">
        <w:rPr>
          <w:rFonts w:ascii="Times New Roman" w:hAnsi="Times New Roman" w:cs="Times New Roman"/>
          <w:b/>
          <w:sz w:val="24"/>
          <w:szCs w:val="24"/>
          <w:vertAlign w:val="superscript"/>
          <w:lang w:val="en-GB"/>
        </w:rPr>
        <w:t>th</w:t>
      </w:r>
      <w:r w:rsidR="00CC79B6" w:rsidRPr="004F4903">
        <w:rPr>
          <w:rFonts w:ascii="Times New Roman" w:hAnsi="Times New Roman" w:cs="Times New Roman"/>
          <w:b/>
          <w:sz w:val="24"/>
          <w:szCs w:val="24"/>
          <w:lang w:val="en-GB"/>
        </w:rPr>
        <w:t xml:space="preserve"> </w:t>
      </w:r>
      <w:r w:rsidRPr="004F4903">
        <w:rPr>
          <w:rFonts w:ascii="Times New Roman" w:hAnsi="Times New Roman" w:cs="Times New Roman"/>
          <w:b/>
          <w:sz w:val="24"/>
          <w:szCs w:val="24"/>
          <w:lang w:val="en-GB"/>
        </w:rPr>
        <w:t>Applicant</w:t>
      </w:r>
    </w:p>
    <w:p w:rsidR="0081533E" w:rsidRPr="004F4903" w:rsidRDefault="0081533E" w:rsidP="0081533E">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SAZISE MAXWELL PEKAYO</w:t>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t xml:space="preserve">          </w:t>
      </w:r>
      <w:r w:rsidR="00CC79B6" w:rsidRPr="004F4903">
        <w:rPr>
          <w:rFonts w:ascii="Times New Roman" w:hAnsi="Times New Roman" w:cs="Times New Roman"/>
          <w:b/>
          <w:sz w:val="24"/>
          <w:szCs w:val="24"/>
          <w:lang w:val="en-GB"/>
        </w:rPr>
        <w:t xml:space="preserve">  </w:t>
      </w:r>
      <w:r w:rsidR="00F73B28" w:rsidRPr="004F4903">
        <w:rPr>
          <w:rFonts w:ascii="Times New Roman" w:hAnsi="Times New Roman" w:cs="Times New Roman"/>
          <w:b/>
          <w:sz w:val="24"/>
          <w:szCs w:val="24"/>
          <w:lang w:val="en-GB"/>
        </w:rPr>
        <w:tab/>
      </w:r>
      <w:r w:rsidR="00CC79B6" w:rsidRPr="004F4903">
        <w:rPr>
          <w:rFonts w:ascii="Times New Roman" w:hAnsi="Times New Roman" w:cs="Times New Roman"/>
          <w:b/>
          <w:sz w:val="24"/>
          <w:szCs w:val="24"/>
          <w:lang w:val="en-GB"/>
        </w:rPr>
        <w:t xml:space="preserve">  </w:t>
      </w:r>
      <w:r w:rsidR="00F73B28" w:rsidRPr="004F4903">
        <w:rPr>
          <w:rFonts w:ascii="Times New Roman" w:hAnsi="Times New Roman" w:cs="Times New Roman"/>
          <w:b/>
          <w:sz w:val="24"/>
          <w:szCs w:val="24"/>
          <w:lang w:val="en-GB"/>
        </w:rPr>
        <w:t xml:space="preserve">      </w:t>
      </w:r>
      <w:r w:rsidR="00CC79B6" w:rsidRPr="004F4903">
        <w:rPr>
          <w:rFonts w:ascii="Times New Roman" w:hAnsi="Times New Roman" w:cs="Times New Roman"/>
          <w:b/>
          <w:sz w:val="24"/>
          <w:szCs w:val="24"/>
          <w:lang w:val="en-GB"/>
        </w:rPr>
        <w:t>5</w:t>
      </w:r>
      <w:r w:rsidR="00CC79B6" w:rsidRPr="004F4903">
        <w:rPr>
          <w:rFonts w:ascii="Times New Roman" w:hAnsi="Times New Roman" w:cs="Times New Roman"/>
          <w:b/>
          <w:sz w:val="24"/>
          <w:szCs w:val="24"/>
          <w:vertAlign w:val="superscript"/>
          <w:lang w:val="en-GB"/>
        </w:rPr>
        <w:t>th</w:t>
      </w:r>
      <w:r w:rsidR="00CC79B6" w:rsidRPr="004F4903">
        <w:rPr>
          <w:rFonts w:ascii="Times New Roman" w:hAnsi="Times New Roman" w:cs="Times New Roman"/>
          <w:b/>
          <w:sz w:val="24"/>
          <w:szCs w:val="24"/>
          <w:lang w:val="en-GB"/>
        </w:rPr>
        <w:t xml:space="preserve"> Applicant</w:t>
      </w:r>
    </w:p>
    <w:p w:rsidR="0081533E" w:rsidRPr="004F4903" w:rsidRDefault="0081533E" w:rsidP="0081533E">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CAMERON THORPE</w:t>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t xml:space="preserve">          </w:t>
      </w:r>
      <w:r w:rsidR="00CC79B6" w:rsidRPr="004F4903">
        <w:rPr>
          <w:rFonts w:ascii="Times New Roman" w:hAnsi="Times New Roman" w:cs="Times New Roman"/>
          <w:b/>
          <w:sz w:val="24"/>
          <w:szCs w:val="24"/>
          <w:lang w:val="en-GB"/>
        </w:rPr>
        <w:t xml:space="preserve">    </w:t>
      </w:r>
      <w:r w:rsidR="00F73B28" w:rsidRPr="004F4903">
        <w:rPr>
          <w:rFonts w:ascii="Times New Roman" w:hAnsi="Times New Roman" w:cs="Times New Roman"/>
          <w:b/>
          <w:sz w:val="24"/>
          <w:szCs w:val="24"/>
          <w:lang w:val="en-GB"/>
        </w:rPr>
        <w:t xml:space="preserve">      </w:t>
      </w:r>
      <w:r w:rsidR="00CC79B6" w:rsidRPr="004F4903">
        <w:rPr>
          <w:rFonts w:ascii="Times New Roman" w:hAnsi="Times New Roman" w:cs="Times New Roman"/>
          <w:b/>
          <w:sz w:val="24"/>
          <w:szCs w:val="24"/>
          <w:lang w:val="en-GB"/>
        </w:rPr>
        <w:t>6</w:t>
      </w:r>
      <w:r w:rsidR="00CC79B6" w:rsidRPr="004F4903">
        <w:rPr>
          <w:rFonts w:ascii="Times New Roman" w:hAnsi="Times New Roman" w:cs="Times New Roman"/>
          <w:b/>
          <w:sz w:val="24"/>
          <w:szCs w:val="24"/>
          <w:vertAlign w:val="superscript"/>
          <w:lang w:val="en-GB"/>
        </w:rPr>
        <w:t>th</w:t>
      </w:r>
      <w:r w:rsidR="00CC79B6" w:rsidRPr="004F4903">
        <w:rPr>
          <w:rFonts w:ascii="Times New Roman" w:hAnsi="Times New Roman" w:cs="Times New Roman"/>
          <w:b/>
          <w:sz w:val="24"/>
          <w:szCs w:val="24"/>
          <w:lang w:val="en-GB"/>
        </w:rPr>
        <w:t xml:space="preserve"> Applicant</w:t>
      </w:r>
    </w:p>
    <w:p w:rsidR="0081533E" w:rsidRPr="004F4903" w:rsidRDefault="0081533E" w:rsidP="0081533E">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ALL RISE ATTORNEYS FOR CLIMATE AND</w:t>
      </w:r>
      <w:r w:rsidRPr="004F4903">
        <w:rPr>
          <w:rFonts w:ascii="Times New Roman" w:hAnsi="Times New Roman" w:cs="Times New Roman"/>
          <w:b/>
          <w:sz w:val="24"/>
          <w:szCs w:val="24"/>
          <w:lang w:val="en-GB"/>
        </w:rPr>
        <w:tab/>
        <w:t xml:space="preserve">     </w:t>
      </w:r>
      <w:r w:rsidR="00CC79B6" w:rsidRPr="004F4903">
        <w:rPr>
          <w:rFonts w:ascii="Times New Roman" w:hAnsi="Times New Roman" w:cs="Times New Roman"/>
          <w:b/>
          <w:sz w:val="24"/>
          <w:szCs w:val="24"/>
          <w:lang w:val="en-GB"/>
        </w:rPr>
        <w:t xml:space="preserve">        </w:t>
      </w:r>
      <w:r w:rsidR="00F73B28" w:rsidRPr="004F4903">
        <w:rPr>
          <w:rFonts w:ascii="Times New Roman" w:hAnsi="Times New Roman" w:cs="Times New Roman"/>
          <w:b/>
          <w:sz w:val="24"/>
          <w:szCs w:val="24"/>
          <w:lang w:val="en-GB"/>
        </w:rPr>
        <w:tab/>
      </w:r>
      <w:r w:rsidR="00F73B28" w:rsidRPr="004F4903">
        <w:rPr>
          <w:rFonts w:ascii="Times New Roman" w:hAnsi="Times New Roman" w:cs="Times New Roman"/>
          <w:b/>
          <w:sz w:val="24"/>
          <w:szCs w:val="24"/>
          <w:lang w:val="en-GB"/>
        </w:rPr>
        <w:tab/>
        <w:t xml:space="preserve">     </w:t>
      </w:r>
      <w:r w:rsidR="00CC79B6" w:rsidRPr="004F4903">
        <w:rPr>
          <w:rFonts w:ascii="Times New Roman" w:hAnsi="Times New Roman" w:cs="Times New Roman"/>
          <w:b/>
          <w:sz w:val="24"/>
          <w:szCs w:val="24"/>
          <w:lang w:val="en-GB"/>
        </w:rPr>
        <w:t xml:space="preserve"> </w:t>
      </w:r>
      <w:r w:rsidR="00F73B28" w:rsidRPr="004F4903">
        <w:rPr>
          <w:rFonts w:ascii="Times New Roman" w:hAnsi="Times New Roman" w:cs="Times New Roman"/>
          <w:b/>
          <w:sz w:val="24"/>
          <w:szCs w:val="24"/>
          <w:lang w:val="en-GB"/>
        </w:rPr>
        <w:t xml:space="preserve">  </w:t>
      </w:r>
      <w:r w:rsidR="00CC79B6" w:rsidRPr="004F4903">
        <w:rPr>
          <w:rFonts w:ascii="Times New Roman" w:hAnsi="Times New Roman" w:cs="Times New Roman"/>
          <w:b/>
          <w:sz w:val="24"/>
          <w:szCs w:val="24"/>
          <w:lang w:val="en-GB"/>
        </w:rPr>
        <w:t>7</w:t>
      </w:r>
      <w:r w:rsidR="00CC79B6" w:rsidRPr="004F4903">
        <w:rPr>
          <w:rFonts w:ascii="Times New Roman" w:hAnsi="Times New Roman" w:cs="Times New Roman"/>
          <w:b/>
          <w:sz w:val="24"/>
          <w:szCs w:val="24"/>
          <w:vertAlign w:val="superscript"/>
          <w:lang w:val="en-GB"/>
        </w:rPr>
        <w:t>th</w:t>
      </w:r>
      <w:r w:rsidR="00CC79B6" w:rsidRPr="004F4903">
        <w:rPr>
          <w:rFonts w:ascii="Times New Roman" w:hAnsi="Times New Roman" w:cs="Times New Roman"/>
          <w:b/>
          <w:sz w:val="24"/>
          <w:szCs w:val="24"/>
          <w:lang w:val="en-GB"/>
        </w:rPr>
        <w:t xml:space="preserve"> Applicant</w:t>
      </w:r>
    </w:p>
    <w:p w:rsidR="0081533E" w:rsidRPr="004F4903" w:rsidRDefault="0081533E" w:rsidP="0081533E">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THE ENVIRONMENT NPC</w:t>
      </w:r>
    </w:p>
    <w:p w:rsidR="0081533E" w:rsidRPr="004F4903" w:rsidRDefault="0081533E" w:rsidP="0081533E">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NATURAL JUSTICE</w:t>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t xml:space="preserve">       </w:t>
      </w:r>
      <w:r w:rsidR="00CC79B6" w:rsidRPr="004F4903">
        <w:rPr>
          <w:rFonts w:ascii="Times New Roman" w:hAnsi="Times New Roman" w:cs="Times New Roman"/>
          <w:b/>
          <w:sz w:val="24"/>
          <w:szCs w:val="24"/>
          <w:lang w:val="en-GB"/>
        </w:rPr>
        <w:t xml:space="preserve">       </w:t>
      </w:r>
      <w:r w:rsidR="00F73B28" w:rsidRPr="004F4903">
        <w:rPr>
          <w:rFonts w:ascii="Times New Roman" w:hAnsi="Times New Roman" w:cs="Times New Roman"/>
          <w:b/>
          <w:sz w:val="24"/>
          <w:szCs w:val="24"/>
          <w:lang w:val="en-GB"/>
        </w:rPr>
        <w:t xml:space="preserve">      </w:t>
      </w:r>
      <w:r w:rsidR="00CC79B6" w:rsidRPr="004F4903">
        <w:rPr>
          <w:rFonts w:ascii="Times New Roman" w:hAnsi="Times New Roman" w:cs="Times New Roman"/>
          <w:b/>
          <w:sz w:val="24"/>
          <w:szCs w:val="24"/>
          <w:lang w:val="en-GB"/>
        </w:rPr>
        <w:t>8</w:t>
      </w:r>
      <w:r w:rsidR="00CC79B6" w:rsidRPr="004F4903">
        <w:rPr>
          <w:rFonts w:ascii="Times New Roman" w:hAnsi="Times New Roman" w:cs="Times New Roman"/>
          <w:b/>
          <w:sz w:val="24"/>
          <w:szCs w:val="24"/>
          <w:vertAlign w:val="superscript"/>
          <w:lang w:val="en-GB"/>
        </w:rPr>
        <w:t>th</w:t>
      </w:r>
      <w:r w:rsidR="00CC79B6" w:rsidRPr="004F4903">
        <w:rPr>
          <w:rFonts w:ascii="Times New Roman" w:hAnsi="Times New Roman" w:cs="Times New Roman"/>
          <w:b/>
          <w:sz w:val="24"/>
          <w:szCs w:val="24"/>
          <w:lang w:val="en-GB"/>
        </w:rPr>
        <w:t xml:space="preserve"> Applicant</w:t>
      </w:r>
    </w:p>
    <w:p w:rsidR="0081533E" w:rsidRPr="004F4903" w:rsidRDefault="0081533E" w:rsidP="0081533E">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GREENPEACE ENVIRONMENTAL OR</w:t>
      </w:r>
      <w:r w:rsidR="00CC79B6" w:rsidRPr="004F4903">
        <w:rPr>
          <w:rFonts w:ascii="Times New Roman" w:hAnsi="Times New Roman" w:cs="Times New Roman"/>
          <w:b/>
          <w:sz w:val="24"/>
          <w:szCs w:val="24"/>
          <w:lang w:val="en-GB"/>
        </w:rPr>
        <w:t xml:space="preserve">GANIZATION        </w:t>
      </w:r>
      <w:r w:rsidR="00F73B28" w:rsidRPr="004F4903">
        <w:rPr>
          <w:rFonts w:ascii="Times New Roman" w:hAnsi="Times New Roman" w:cs="Times New Roman"/>
          <w:b/>
          <w:sz w:val="24"/>
          <w:szCs w:val="24"/>
          <w:lang w:val="en-GB"/>
        </w:rPr>
        <w:t xml:space="preserve">         </w:t>
      </w:r>
      <w:r w:rsidR="00F73B28" w:rsidRPr="004F4903">
        <w:rPr>
          <w:rFonts w:ascii="Times New Roman" w:hAnsi="Times New Roman" w:cs="Times New Roman"/>
          <w:b/>
          <w:sz w:val="24"/>
          <w:szCs w:val="24"/>
          <w:lang w:val="en-GB"/>
        </w:rPr>
        <w:tab/>
        <w:t xml:space="preserve">        </w:t>
      </w:r>
      <w:r w:rsidR="00CC79B6" w:rsidRPr="004F4903">
        <w:rPr>
          <w:rFonts w:ascii="Times New Roman" w:hAnsi="Times New Roman" w:cs="Times New Roman"/>
          <w:b/>
          <w:sz w:val="24"/>
          <w:szCs w:val="24"/>
          <w:lang w:val="en-GB"/>
        </w:rPr>
        <w:t>9</w:t>
      </w:r>
      <w:r w:rsidR="00CC79B6" w:rsidRPr="004F4903">
        <w:rPr>
          <w:rFonts w:ascii="Times New Roman" w:hAnsi="Times New Roman" w:cs="Times New Roman"/>
          <w:b/>
          <w:sz w:val="24"/>
          <w:szCs w:val="24"/>
          <w:vertAlign w:val="superscript"/>
          <w:lang w:val="en-GB"/>
        </w:rPr>
        <w:t>th</w:t>
      </w:r>
      <w:r w:rsidR="00CC79B6" w:rsidRPr="004F4903">
        <w:rPr>
          <w:rFonts w:ascii="Times New Roman" w:hAnsi="Times New Roman" w:cs="Times New Roman"/>
          <w:b/>
          <w:sz w:val="24"/>
          <w:szCs w:val="24"/>
          <w:lang w:val="en-GB"/>
        </w:rPr>
        <w:t xml:space="preserve"> Applicant</w:t>
      </w:r>
    </w:p>
    <w:p w:rsidR="0081533E" w:rsidRPr="004F4903" w:rsidRDefault="0081533E" w:rsidP="0081533E">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ab/>
        <w:t xml:space="preserve">   </w:t>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t xml:space="preserve"> </w:t>
      </w:r>
    </w:p>
    <w:p w:rsidR="0081533E" w:rsidRPr="004F4903" w:rsidRDefault="0081533E" w:rsidP="0081533E">
      <w:pPr>
        <w:spacing w:line="240" w:lineRule="auto"/>
        <w:ind w:right="237"/>
        <w:rPr>
          <w:rFonts w:ascii="Times New Roman" w:hAnsi="Times New Roman" w:cs="Times New Roman"/>
          <w:sz w:val="24"/>
          <w:szCs w:val="24"/>
          <w:lang w:val="en-GB"/>
        </w:rPr>
      </w:pPr>
      <w:r w:rsidRPr="004F4903">
        <w:rPr>
          <w:rFonts w:ascii="Times New Roman" w:hAnsi="Times New Roman" w:cs="Times New Roman"/>
          <w:sz w:val="24"/>
          <w:szCs w:val="24"/>
          <w:lang w:val="en-GB"/>
        </w:rPr>
        <w:t>and</w:t>
      </w:r>
    </w:p>
    <w:p w:rsidR="0081533E" w:rsidRPr="004F4903" w:rsidRDefault="0081533E" w:rsidP="0081533E">
      <w:pPr>
        <w:spacing w:line="240" w:lineRule="auto"/>
        <w:ind w:right="237"/>
        <w:rPr>
          <w:rFonts w:ascii="Times New Roman" w:hAnsi="Times New Roman" w:cs="Times New Roman"/>
          <w:sz w:val="24"/>
          <w:szCs w:val="24"/>
          <w:lang w:val="en-GB"/>
        </w:rPr>
      </w:pPr>
    </w:p>
    <w:p w:rsidR="006B0FA4" w:rsidRPr="004F4903" w:rsidRDefault="00CC79B6" w:rsidP="00F73B28">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MINISTER OF MINERAL RESOURCES AND ENERG</w:t>
      </w:r>
      <w:r w:rsidR="00B4717D" w:rsidRPr="004F4903">
        <w:rPr>
          <w:rFonts w:ascii="Times New Roman" w:hAnsi="Times New Roman" w:cs="Times New Roman"/>
          <w:b/>
          <w:sz w:val="24"/>
          <w:szCs w:val="24"/>
          <w:lang w:val="en-GB"/>
        </w:rPr>
        <w:t>Y</w:t>
      </w:r>
      <w:r w:rsidRPr="004F4903">
        <w:rPr>
          <w:rFonts w:ascii="Times New Roman" w:hAnsi="Times New Roman" w:cs="Times New Roman"/>
          <w:b/>
          <w:sz w:val="24"/>
          <w:szCs w:val="24"/>
          <w:lang w:val="en-GB"/>
        </w:rPr>
        <w:t xml:space="preserve">       </w:t>
      </w:r>
      <w:r w:rsidR="00F73B28" w:rsidRPr="004F4903">
        <w:rPr>
          <w:rFonts w:ascii="Times New Roman" w:hAnsi="Times New Roman" w:cs="Times New Roman"/>
          <w:b/>
          <w:sz w:val="24"/>
          <w:szCs w:val="24"/>
          <w:lang w:val="en-GB"/>
        </w:rPr>
        <w:tab/>
      </w:r>
      <w:r w:rsidR="00F73B28" w:rsidRPr="004F4903">
        <w:rPr>
          <w:rFonts w:ascii="Times New Roman" w:hAnsi="Times New Roman" w:cs="Times New Roman"/>
          <w:b/>
          <w:sz w:val="24"/>
          <w:szCs w:val="24"/>
          <w:lang w:val="en-GB"/>
        </w:rPr>
        <w:tab/>
        <w:t xml:space="preserve">    </w:t>
      </w:r>
      <w:r w:rsidRPr="004F4903">
        <w:rPr>
          <w:rFonts w:ascii="Times New Roman" w:hAnsi="Times New Roman" w:cs="Times New Roman"/>
          <w:b/>
          <w:sz w:val="24"/>
          <w:szCs w:val="24"/>
          <w:lang w:val="en-GB"/>
        </w:rPr>
        <w:t>1</w:t>
      </w:r>
      <w:r w:rsidRPr="004F4903">
        <w:rPr>
          <w:rFonts w:ascii="Times New Roman" w:hAnsi="Times New Roman" w:cs="Times New Roman"/>
          <w:b/>
          <w:sz w:val="24"/>
          <w:szCs w:val="24"/>
          <w:vertAlign w:val="superscript"/>
          <w:lang w:val="en-GB"/>
        </w:rPr>
        <w:t>st</w:t>
      </w:r>
      <w:r w:rsidRPr="004F4903">
        <w:rPr>
          <w:rFonts w:ascii="Times New Roman" w:hAnsi="Times New Roman" w:cs="Times New Roman"/>
          <w:b/>
          <w:sz w:val="24"/>
          <w:szCs w:val="24"/>
          <w:lang w:val="en-GB"/>
        </w:rPr>
        <w:t xml:space="preserve"> </w:t>
      </w:r>
      <w:r w:rsidR="0081533E" w:rsidRPr="004F4903">
        <w:rPr>
          <w:rFonts w:ascii="Times New Roman" w:hAnsi="Times New Roman" w:cs="Times New Roman"/>
          <w:b/>
          <w:sz w:val="24"/>
          <w:szCs w:val="24"/>
          <w:lang w:val="en-GB"/>
        </w:rPr>
        <w:t>Respondent</w:t>
      </w:r>
    </w:p>
    <w:p w:rsidR="00CC79B6" w:rsidRPr="004F4903" w:rsidRDefault="00CC79B6" w:rsidP="00F73B28">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 xml:space="preserve">MINISTER OF ENVIRONMENT, FORESTRY AND </w:t>
      </w:r>
      <w:r w:rsidRPr="004F4903">
        <w:rPr>
          <w:rFonts w:ascii="Times New Roman" w:hAnsi="Times New Roman" w:cs="Times New Roman"/>
          <w:b/>
          <w:sz w:val="24"/>
          <w:szCs w:val="24"/>
          <w:lang w:val="en-GB"/>
        </w:rPr>
        <w:tab/>
      </w:r>
      <w:r w:rsidR="00F73B28" w:rsidRPr="004F4903">
        <w:rPr>
          <w:rFonts w:ascii="Times New Roman" w:hAnsi="Times New Roman" w:cs="Times New Roman"/>
          <w:b/>
          <w:sz w:val="24"/>
          <w:szCs w:val="24"/>
          <w:lang w:val="en-GB"/>
        </w:rPr>
        <w:tab/>
      </w:r>
      <w:r w:rsidR="00F73B28" w:rsidRPr="004F4903">
        <w:rPr>
          <w:rFonts w:ascii="Times New Roman" w:hAnsi="Times New Roman" w:cs="Times New Roman"/>
          <w:b/>
          <w:sz w:val="24"/>
          <w:szCs w:val="24"/>
          <w:lang w:val="en-GB"/>
        </w:rPr>
        <w:tab/>
        <w:t xml:space="preserve">   </w:t>
      </w:r>
      <w:r w:rsidRPr="004F4903">
        <w:rPr>
          <w:rFonts w:ascii="Times New Roman" w:hAnsi="Times New Roman" w:cs="Times New Roman"/>
          <w:b/>
          <w:sz w:val="24"/>
          <w:szCs w:val="24"/>
          <w:lang w:val="en-GB"/>
        </w:rPr>
        <w:t>2</w:t>
      </w:r>
      <w:r w:rsidRPr="004F4903">
        <w:rPr>
          <w:rFonts w:ascii="Times New Roman" w:hAnsi="Times New Roman" w:cs="Times New Roman"/>
          <w:b/>
          <w:sz w:val="24"/>
          <w:szCs w:val="24"/>
          <w:vertAlign w:val="superscript"/>
          <w:lang w:val="en-GB"/>
        </w:rPr>
        <w:t>nd</w:t>
      </w:r>
      <w:r w:rsidRPr="004F4903">
        <w:rPr>
          <w:rFonts w:ascii="Times New Roman" w:hAnsi="Times New Roman" w:cs="Times New Roman"/>
          <w:b/>
          <w:sz w:val="24"/>
          <w:szCs w:val="24"/>
          <w:lang w:val="en-GB"/>
        </w:rPr>
        <w:t xml:space="preserve"> Respondent</w:t>
      </w:r>
    </w:p>
    <w:p w:rsidR="0081533E" w:rsidRPr="004F4903" w:rsidRDefault="00CC79B6" w:rsidP="00F73B28">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FISHERIES</w:t>
      </w:r>
      <w:r w:rsidR="0081533E" w:rsidRPr="004F4903">
        <w:rPr>
          <w:rFonts w:ascii="Times New Roman" w:hAnsi="Times New Roman" w:cs="Times New Roman"/>
          <w:b/>
          <w:sz w:val="24"/>
          <w:szCs w:val="24"/>
          <w:lang w:val="en-GB"/>
        </w:rPr>
        <w:tab/>
      </w:r>
    </w:p>
    <w:p w:rsidR="00CC79B6" w:rsidRPr="004F4903" w:rsidRDefault="00CC79B6" w:rsidP="00F73B28">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SHELL EXPLORATION AND PRODUCTION</w:t>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00F73B28" w:rsidRPr="004F4903">
        <w:rPr>
          <w:rFonts w:ascii="Times New Roman" w:hAnsi="Times New Roman" w:cs="Times New Roman"/>
          <w:b/>
          <w:sz w:val="24"/>
          <w:szCs w:val="24"/>
          <w:lang w:val="en-GB"/>
        </w:rPr>
        <w:tab/>
        <w:t xml:space="preserve">   </w:t>
      </w:r>
      <w:r w:rsidRPr="004F4903">
        <w:rPr>
          <w:rFonts w:ascii="Times New Roman" w:hAnsi="Times New Roman" w:cs="Times New Roman"/>
          <w:b/>
          <w:sz w:val="24"/>
          <w:szCs w:val="24"/>
          <w:lang w:val="en-GB"/>
        </w:rPr>
        <w:t>3</w:t>
      </w:r>
      <w:r w:rsidRPr="004F4903">
        <w:rPr>
          <w:rFonts w:ascii="Times New Roman" w:hAnsi="Times New Roman" w:cs="Times New Roman"/>
          <w:b/>
          <w:sz w:val="24"/>
          <w:szCs w:val="24"/>
          <w:vertAlign w:val="superscript"/>
          <w:lang w:val="en-GB"/>
        </w:rPr>
        <w:t>rd</w:t>
      </w:r>
      <w:r w:rsidRPr="004F4903">
        <w:rPr>
          <w:rFonts w:ascii="Times New Roman" w:hAnsi="Times New Roman" w:cs="Times New Roman"/>
          <w:b/>
          <w:sz w:val="24"/>
          <w:szCs w:val="24"/>
          <w:lang w:val="en-GB"/>
        </w:rPr>
        <w:t xml:space="preserve"> Respondent </w:t>
      </w:r>
    </w:p>
    <w:p w:rsidR="00CC79B6" w:rsidRPr="004F4903" w:rsidRDefault="00CC79B6" w:rsidP="00631E43">
      <w:pP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 xml:space="preserve">SOUTH AFRICA B V </w:t>
      </w:r>
    </w:p>
    <w:p w:rsidR="00CC79B6" w:rsidRPr="004F4903" w:rsidRDefault="00884F1E" w:rsidP="0081533E">
      <w:pPr>
        <w:pBdr>
          <w:bottom w:val="single" w:sz="12" w:space="1" w:color="auto"/>
        </w:pBd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lastRenderedPageBreak/>
        <w:t>IMPACT AFRICA LIMITED</w:t>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00F73B28" w:rsidRPr="004F4903">
        <w:rPr>
          <w:rFonts w:ascii="Times New Roman" w:hAnsi="Times New Roman" w:cs="Times New Roman"/>
          <w:b/>
          <w:sz w:val="24"/>
          <w:szCs w:val="24"/>
          <w:lang w:val="en-GB"/>
        </w:rPr>
        <w:tab/>
        <w:t xml:space="preserve">   </w:t>
      </w:r>
      <w:r w:rsidRPr="004F4903">
        <w:rPr>
          <w:rFonts w:ascii="Times New Roman" w:hAnsi="Times New Roman" w:cs="Times New Roman"/>
          <w:b/>
          <w:sz w:val="24"/>
          <w:szCs w:val="24"/>
          <w:lang w:val="en-GB"/>
        </w:rPr>
        <w:t>4</w:t>
      </w:r>
      <w:r w:rsidRPr="004F4903">
        <w:rPr>
          <w:rFonts w:ascii="Times New Roman" w:hAnsi="Times New Roman" w:cs="Times New Roman"/>
          <w:b/>
          <w:sz w:val="24"/>
          <w:szCs w:val="24"/>
          <w:vertAlign w:val="superscript"/>
          <w:lang w:val="en-GB"/>
        </w:rPr>
        <w:t>th</w:t>
      </w:r>
      <w:r w:rsidRPr="004F4903">
        <w:rPr>
          <w:rFonts w:ascii="Times New Roman" w:hAnsi="Times New Roman" w:cs="Times New Roman"/>
          <w:b/>
          <w:sz w:val="24"/>
          <w:szCs w:val="24"/>
          <w:lang w:val="en-GB"/>
        </w:rPr>
        <w:t xml:space="preserve"> Respondent</w:t>
      </w:r>
    </w:p>
    <w:p w:rsidR="0081533E" w:rsidRPr="004F4903" w:rsidRDefault="00884F1E" w:rsidP="0081533E">
      <w:pPr>
        <w:pBdr>
          <w:bottom w:val="single" w:sz="12" w:space="1" w:color="auto"/>
        </w:pBdr>
        <w:spacing w:line="240" w:lineRule="auto"/>
        <w:ind w:right="-46"/>
        <w:rPr>
          <w:rFonts w:ascii="Times New Roman" w:hAnsi="Times New Roman" w:cs="Times New Roman"/>
          <w:b/>
          <w:sz w:val="24"/>
          <w:szCs w:val="24"/>
          <w:lang w:val="en-GB"/>
        </w:rPr>
      </w:pPr>
      <w:r w:rsidRPr="004F4903">
        <w:rPr>
          <w:rFonts w:ascii="Times New Roman" w:hAnsi="Times New Roman" w:cs="Times New Roman"/>
          <w:b/>
          <w:sz w:val="24"/>
          <w:szCs w:val="24"/>
          <w:lang w:val="en-GB"/>
        </w:rPr>
        <w:t>BG INTERNATIONAL LIMITED</w:t>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Pr="004F4903">
        <w:rPr>
          <w:rFonts w:ascii="Times New Roman" w:hAnsi="Times New Roman" w:cs="Times New Roman"/>
          <w:b/>
          <w:sz w:val="24"/>
          <w:szCs w:val="24"/>
          <w:lang w:val="en-GB"/>
        </w:rPr>
        <w:tab/>
      </w:r>
      <w:r w:rsidR="00F73B28" w:rsidRPr="004F4903">
        <w:rPr>
          <w:rFonts w:ascii="Times New Roman" w:hAnsi="Times New Roman" w:cs="Times New Roman"/>
          <w:b/>
          <w:sz w:val="24"/>
          <w:szCs w:val="24"/>
          <w:lang w:val="en-GB"/>
        </w:rPr>
        <w:tab/>
        <w:t xml:space="preserve">   </w:t>
      </w:r>
      <w:r w:rsidRPr="004F4903">
        <w:rPr>
          <w:rFonts w:ascii="Times New Roman" w:hAnsi="Times New Roman" w:cs="Times New Roman"/>
          <w:b/>
          <w:sz w:val="24"/>
          <w:szCs w:val="24"/>
          <w:lang w:val="en-GB"/>
        </w:rPr>
        <w:t>5</w:t>
      </w:r>
      <w:r w:rsidRPr="004F4903">
        <w:rPr>
          <w:rFonts w:ascii="Times New Roman" w:hAnsi="Times New Roman" w:cs="Times New Roman"/>
          <w:b/>
          <w:sz w:val="24"/>
          <w:szCs w:val="24"/>
          <w:vertAlign w:val="superscript"/>
          <w:lang w:val="en-GB"/>
        </w:rPr>
        <w:t>th</w:t>
      </w:r>
      <w:r w:rsidRPr="004F4903">
        <w:rPr>
          <w:rFonts w:ascii="Times New Roman" w:hAnsi="Times New Roman" w:cs="Times New Roman"/>
          <w:b/>
          <w:sz w:val="24"/>
          <w:szCs w:val="24"/>
          <w:lang w:val="en-GB"/>
        </w:rPr>
        <w:t xml:space="preserve"> Respondent</w:t>
      </w:r>
    </w:p>
    <w:p w:rsidR="006B0FA4" w:rsidRPr="004F4903" w:rsidRDefault="006B0FA4" w:rsidP="0081533E">
      <w:pPr>
        <w:pBdr>
          <w:bottom w:val="single" w:sz="12" w:space="1" w:color="auto"/>
        </w:pBdr>
        <w:spacing w:line="240" w:lineRule="auto"/>
        <w:ind w:right="-46"/>
        <w:rPr>
          <w:rFonts w:ascii="Times New Roman" w:hAnsi="Times New Roman" w:cs="Times New Roman"/>
          <w:b/>
          <w:sz w:val="24"/>
          <w:szCs w:val="24"/>
          <w:lang w:val="en-GB"/>
        </w:rPr>
      </w:pPr>
    </w:p>
    <w:p w:rsidR="00884F1E" w:rsidRPr="004F4903" w:rsidRDefault="00884F1E" w:rsidP="0081533E">
      <w:pPr>
        <w:tabs>
          <w:tab w:val="left" w:pos="9090"/>
        </w:tabs>
        <w:spacing w:line="240" w:lineRule="auto"/>
        <w:ind w:right="-46"/>
        <w:jc w:val="center"/>
        <w:rPr>
          <w:rFonts w:ascii="Times New Roman" w:hAnsi="Times New Roman" w:cs="Times New Roman"/>
          <w:b/>
          <w:sz w:val="24"/>
          <w:szCs w:val="24"/>
          <w:lang w:val="en-GB"/>
        </w:rPr>
      </w:pPr>
    </w:p>
    <w:p w:rsidR="0081533E" w:rsidRPr="004F4903" w:rsidRDefault="0081533E" w:rsidP="0081533E">
      <w:pPr>
        <w:tabs>
          <w:tab w:val="left" w:pos="9090"/>
        </w:tabs>
        <w:spacing w:line="240" w:lineRule="auto"/>
        <w:ind w:right="-46"/>
        <w:jc w:val="center"/>
        <w:rPr>
          <w:rFonts w:ascii="Times New Roman" w:hAnsi="Times New Roman" w:cs="Times New Roman"/>
          <w:b/>
          <w:sz w:val="24"/>
          <w:szCs w:val="24"/>
          <w:lang w:val="en-GB"/>
        </w:rPr>
      </w:pPr>
      <w:r w:rsidRPr="004F4903">
        <w:rPr>
          <w:rFonts w:ascii="Times New Roman" w:hAnsi="Times New Roman" w:cs="Times New Roman"/>
          <w:b/>
          <w:sz w:val="24"/>
          <w:szCs w:val="24"/>
          <w:lang w:val="en-GB"/>
        </w:rPr>
        <w:t xml:space="preserve">JUDGMENT </w:t>
      </w:r>
    </w:p>
    <w:p w:rsidR="00884F1E" w:rsidRPr="004F4903" w:rsidRDefault="00884F1E" w:rsidP="0081533E">
      <w:pPr>
        <w:pBdr>
          <w:bottom w:val="single" w:sz="12" w:space="1" w:color="auto"/>
        </w:pBdr>
        <w:spacing w:line="240" w:lineRule="auto"/>
        <w:rPr>
          <w:rFonts w:ascii="Times New Roman" w:hAnsi="Times New Roman" w:cs="Times New Roman"/>
          <w:b/>
          <w:sz w:val="24"/>
          <w:szCs w:val="24"/>
          <w:lang w:val="en-GB"/>
        </w:rPr>
      </w:pPr>
    </w:p>
    <w:p w:rsidR="0081533E" w:rsidRPr="004F4903" w:rsidRDefault="0081533E" w:rsidP="0081533E">
      <w:pPr>
        <w:spacing w:line="360" w:lineRule="auto"/>
        <w:jc w:val="both"/>
        <w:rPr>
          <w:rFonts w:ascii="Times New Roman" w:hAnsi="Times New Roman" w:cs="Times New Roman"/>
          <w:b/>
          <w:sz w:val="24"/>
          <w:szCs w:val="24"/>
          <w:lang w:val="en-GB"/>
        </w:rPr>
      </w:pPr>
      <w:r w:rsidRPr="004F4903">
        <w:rPr>
          <w:rFonts w:ascii="Times New Roman" w:hAnsi="Times New Roman" w:cs="Times New Roman"/>
          <w:b/>
          <w:sz w:val="24"/>
          <w:szCs w:val="24"/>
          <w:lang w:val="en-GB"/>
        </w:rPr>
        <w:t>MBENENGE JP:</w:t>
      </w:r>
    </w:p>
    <w:p w:rsidR="002C0823" w:rsidRPr="004F4903" w:rsidRDefault="00682D3C">
      <w:pPr>
        <w:rPr>
          <w:rFonts w:ascii="Times New Roman" w:hAnsi="Times New Roman" w:cs="Times New Roman"/>
          <w:i/>
          <w:sz w:val="26"/>
          <w:szCs w:val="26"/>
          <w:lang w:val="en-GB"/>
        </w:rPr>
      </w:pPr>
      <w:r w:rsidRPr="004F4903">
        <w:rPr>
          <w:rFonts w:ascii="Times New Roman" w:hAnsi="Times New Roman" w:cs="Times New Roman"/>
          <w:i/>
          <w:sz w:val="26"/>
          <w:szCs w:val="26"/>
          <w:lang w:val="en-GB"/>
        </w:rPr>
        <w:t>Introduction</w:t>
      </w:r>
    </w:p>
    <w:p w:rsidR="002C0823" w:rsidRPr="004F4903" w:rsidRDefault="002C0823" w:rsidP="002C0823">
      <w:pPr>
        <w:spacing w:line="360" w:lineRule="auto"/>
        <w:jc w:val="both"/>
        <w:rPr>
          <w:rFonts w:ascii="Times New Roman" w:hAnsi="Times New Roman" w:cs="Times New Roman"/>
          <w:sz w:val="24"/>
          <w:szCs w:val="24"/>
          <w:lang w:val="en-GB"/>
        </w:rPr>
      </w:pPr>
      <w:r w:rsidRPr="004F4903">
        <w:rPr>
          <w:rFonts w:ascii="Times New Roman" w:hAnsi="Times New Roman" w:cs="Times New Roman"/>
          <w:sz w:val="24"/>
          <w:szCs w:val="24"/>
          <w:lang w:val="en-GB"/>
        </w:rPr>
        <w:t>[1]</w:t>
      </w:r>
      <w:r w:rsidRPr="004F4903">
        <w:rPr>
          <w:rFonts w:ascii="Times New Roman" w:hAnsi="Times New Roman" w:cs="Times New Roman"/>
          <w:sz w:val="24"/>
          <w:szCs w:val="24"/>
          <w:lang w:val="en-GB"/>
        </w:rPr>
        <w:tab/>
      </w:r>
      <w:r w:rsidR="00DE2A59" w:rsidRPr="004F4903">
        <w:rPr>
          <w:rFonts w:ascii="Times New Roman" w:hAnsi="Times New Roman" w:cs="Times New Roman"/>
          <w:sz w:val="24"/>
          <w:szCs w:val="24"/>
          <w:lang w:val="en-GB"/>
        </w:rPr>
        <w:t>Stripped of verbiage, t</w:t>
      </w:r>
      <w:r w:rsidRPr="004F4903">
        <w:rPr>
          <w:rFonts w:ascii="Times New Roman" w:hAnsi="Times New Roman" w:cs="Times New Roman"/>
          <w:sz w:val="24"/>
          <w:szCs w:val="24"/>
          <w:lang w:val="en-GB"/>
        </w:rPr>
        <w:t>he principal question dealt with in these proceedings is whether the grant of an exploration right for the exploration of oil and gas</w:t>
      </w:r>
      <w:r w:rsidR="00DE2A59" w:rsidRPr="004F4903">
        <w:rPr>
          <w:rFonts w:ascii="Times New Roman" w:hAnsi="Times New Roman" w:cs="Times New Roman"/>
          <w:sz w:val="24"/>
          <w:szCs w:val="24"/>
          <w:lang w:val="en-GB"/>
        </w:rPr>
        <w:t>,</w:t>
      </w:r>
      <w:r w:rsidRPr="004F4903">
        <w:rPr>
          <w:rFonts w:ascii="Times New Roman" w:hAnsi="Times New Roman" w:cs="Times New Roman"/>
          <w:sz w:val="24"/>
          <w:szCs w:val="24"/>
          <w:lang w:val="en-GB"/>
        </w:rPr>
        <w:t xml:space="preserve"> </w:t>
      </w:r>
      <w:r w:rsidR="00DE2A59" w:rsidRPr="004F4903">
        <w:rPr>
          <w:rFonts w:ascii="Times New Roman" w:hAnsi="Times New Roman" w:cs="Times New Roman"/>
          <w:sz w:val="24"/>
          <w:szCs w:val="24"/>
          <w:lang w:val="en-GB"/>
        </w:rPr>
        <w:t>which has culminated</w:t>
      </w:r>
      <w:r w:rsidRPr="004F4903">
        <w:rPr>
          <w:rFonts w:ascii="Times New Roman" w:hAnsi="Times New Roman" w:cs="Times New Roman"/>
          <w:sz w:val="24"/>
          <w:szCs w:val="24"/>
          <w:lang w:val="en-GB"/>
        </w:rPr>
        <w:t xml:space="preserve"> in the need to conduct a seismic survey</w:t>
      </w:r>
      <w:r w:rsidR="00DE2A59" w:rsidRPr="004F4903">
        <w:rPr>
          <w:rFonts w:ascii="Times New Roman" w:hAnsi="Times New Roman" w:cs="Times New Roman"/>
          <w:sz w:val="24"/>
          <w:szCs w:val="24"/>
          <w:lang w:val="en-GB"/>
        </w:rPr>
        <w:t xml:space="preserve"> along the Southeast coast of South Africa,</w:t>
      </w:r>
      <w:r w:rsidR="00DE2A59" w:rsidRPr="004F4903">
        <w:rPr>
          <w:rStyle w:val="FootnoteReference"/>
          <w:rFonts w:ascii="Times New Roman" w:hAnsi="Times New Roman" w:cs="Times New Roman"/>
          <w:sz w:val="24"/>
          <w:szCs w:val="24"/>
          <w:lang w:val="en-GB"/>
        </w:rPr>
        <w:footnoteReference w:id="1"/>
      </w:r>
      <w:r w:rsidR="00DE2A59" w:rsidRPr="004F4903">
        <w:rPr>
          <w:rFonts w:ascii="Times New Roman" w:hAnsi="Times New Roman" w:cs="Times New Roman"/>
          <w:sz w:val="24"/>
          <w:szCs w:val="24"/>
          <w:lang w:val="en-GB"/>
        </w:rPr>
        <w:t xml:space="preserve"> </w:t>
      </w:r>
      <w:r w:rsidRPr="004F4903">
        <w:rPr>
          <w:rFonts w:ascii="Times New Roman" w:hAnsi="Times New Roman" w:cs="Times New Roman"/>
          <w:sz w:val="24"/>
          <w:szCs w:val="24"/>
          <w:lang w:val="en-GB"/>
        </w:rPr>
        <w:t>is law</w:t>
      </w:r>
      <w:r w:rsidR="00616369">
        <w:rPr>
          <w:rFonts w:ascii="Times New Roman" w:hAnsi="Times New Roman" w:cs="Times New Roman"/>
          <w:sz w:val="24"/>
          <w:szCs w:val="24"/>
          <w:lang w:val="en-GB"/>
        </w:rPr>
        <w:t>ful</w:t>
      </w:r>
      <w:r w:rsidRPr="004F4903">
        <w:rPr>
          <w:rFonts w:ascii="Times New Roman" w:hAnsi="Times New Roman" w:cs="Times New Roman"/>
          <w:sz w:val="24"/>
          <w:szCs w:val="24"/>
          <w:lang w:val="en-GB"/>
        </w:rPr>
        <w:t>.</w:t>
      </w:r>
    </w:p>
    <w:p w:rsidR="0065690B" w:rsidRPr="004F4903" w:rsidRDefault="002C0823" w:rsidP="00682D3C">
      <w:pPr>
        <w:spacing w:line="360" w:lineRule="auto"/>
        <w:jc w:val="both"/>
        <w:rPr>
          <w:rFonts w:ascii="Times New Roman" w:hAnsi="Times New Roman" w:cs="Times New Roman"/>
          <w:sz w:val="24"/>
          <w:szCs w:val="24"/>
          <w:lang w:val="en-GB"/>
        </w:rPr>
      </w:pPr>
      <w:r w:rsidRPr="004F4903">
        <w:rPr>
          <w:rFonts w:ascii="Times New Roman" w:hAnsi="Times New Roman" w:cs="Times New Roman"/>
          <w:sz w:val="24"/>
          <w:szCs w:val="24"/>
          <w:lang w:val="en-GB"/>
        </w:rPr>
        <w:t>[2</w:t>
      </w:r>
      <w:r w:rsidR="00682D3C" w:rsidRPr="004F4903">
        <w:rPr>
          <w:rFonts w:ascii="Times New Roman" w:hAnsi="Times New Roman" w:cs="Times New Roman"/>
          <w:sz w:val="24"/>
          <w:szCs w:val="24"/>
          <w:lang w:val="en-GB"/>
        </w:rPr>
        <w:t>]</w:t>
      </w:r>
      <w:r w:rsidR="00682D3C" w:rsidRPr="004F4903">
        <w:rPr>
          <w:rFonts w:ascii="Times New Roman" w:hAnsi="Times New Roman" w:cs="Times New Roman"/>
          <w:sz w:val="24"/>
          <w:szCs w:val="24"/>
          <w:lang w:val="en-GB"/>
        </w:rPr>
        <w:tab/>
      </w:r>
      <w:r w:rsidR="00C96E99" w:rsidRPr="004F4903">
        <w:rPr>
          <w:rFonts w:ascii="Times New Roman" w:hAnsi="Times New Roman" w:cs="Times New Roman"/>
          <w:sz w:val="24"/>
          <w:szCs w:val="24"/>
          <w:lang w:val="en-GB"/>
        </w:rPr>
        <w:t>Whil</w:t>
      </w:r>
      <w:r w:rsidR="002645EC" w:rsidRPr="004F4903">
        <w:rPr>
          <w:rFonts w:ascii="Times New Roman" w:hAnsi="Times New Roman" w:cs="Times New Roman"/>
          <w:sz w:val="24"/>
          <w:szCs w:val="24"/>
          <w:lang w:val="en-GB"/>
        </w:rPr>
        <w:t>e some enjoy water sports o</w:t>
      </w:r>
      <w:r w:rsidR="00F5413F" w:rsidRPr="004F4903">
        <w:rPr>
          <w:rFonts w:ascii="Times New Roman" w:hAnsi="Times New Roman" w:cs="Times New Roman"/>
          <w:sz w:val="24"/>
          <w:szCs w:val="24"/>
          <w:lang w:val="en-GB"/>
        </w:rPr>
        <w:t>n the</w:t>
      </w:r>
      <w:r w:rsidR="00C96E99" w:rsidRPr="004F4903">
        <w:rPr>
          <w:rFonts w:ascii="Times New Roman" w:hAnsi="Times New Roman" w:cs="Times New Roman"/>
          <w:sz w:val="24"/>
          <w:szCs w:val="24"/>
          <w:lang w:val="en-GB"/>
        </w:rPr>
        <w:t xml:space="preserve"> beaches</w:t>
      </w:r>
      <w:r w:rsidR="00F5413F" w:rsidRPr="004F4903">
        <w:rPr>
          <w:rFonts w:ascii="Times New Roman" w:hAnsi="Times New Roman" w:cs="Times New Roman"/>
          <w:sz w:val="24"/>
          <w:szCs w:val="24"/>
          <w:lang w:val="en-GB"/>
        </w:rPr>
        <w:t xml:space="preserve"> comprising the Eastern Cape coast</w:t>
      </w:r>
      <w:r w:rsidR="00C96E99" w:rsidRPr="004F4903">
        <w:rPr>
          <w:rFonts w:ascii="Times New Roman" w:hAnsi="Times New Roman" w:cs="Times New Roman"/>
          <w:sz w:val="24"/>
          <w:szCs w:val="24"/>
          <w:lang w:val="en-GB"/>
        </w:rPr>
        <w:t xml:space="preserve">, it is, to others, </w:t>
      </w:r>
      <w:r w:rsidR="00BA6631" w:rsidRPr="004F4903">
        <w:rPr>
          <w:rFonts w:ascii="Times New Roman" w:hAnsi="Times New Roman" w:cs="Times New Roman"/>
          <w:sz w:val="24"/>
          <w:szCs w:val="24"/>
          <w:lang w:val="en-GB"/>
        </w:rPr>
        <w:t>a home</w:t>
      </w:r>
      <w:r w:rsidR="0065690B" w:rsidRPr="004F4903">
        <w:rPr>
          <w:rFonts w:ascii="Times New Roman" w:hAnsi="Times New Roman" w:cs="Times New Roman"/>
          <w:sz w:val="24"/>
          <w:szCs w:val="24"/>
          <w:lang w:val="en-GB"/>
        </w:rPr>
        <w:t xml:space="preserve"> for communities that are steeped in customary rituals.  These communities</w:t>
      </w:r>
      <w:r w:rsidR="00BA6631" w:rsidRPr="004F4903">
        <w:rPr>
          <w:rFonts w:ascii="Times New Roman" w:hAnsi="Times New Roman" w:cs="Times New Roman"/>
          <w:sz w:val="24"/>
          <w:szCs w:val="24"/>
          <w:lang w:val="en-GB"/>
        </w:rPr>
        <w:t xml:space="preserve"> subsist on fishing and other marine resources</w:t>
      </w:r>
      <w:r w:rsidR="00A50C74" w:rsidRPr="004F4903">
        <w:rPr>
          <w:rFonts w:ascii="Times New Roman" w:hAnsi="Times New Roman" w:cs="Times New Roman"/>
          <w:sz w:val="24"/>
          <w:szCs w:val="24"/>
          <w:lang w:val="en-GB"/>
        </w:rPr>
        <w:t xml:space="preserve"> to supplement their livelihood</w:t>
      </w:r>
      <w:r w:rsidR="00C96E99" w:rsidRPr="004F4903">
        <w:rPr>
          <w:rFonts w:ascii="Times New Roman" w:hAnsi="Times New Roman" w:cs="Times New Roman"/>
          <w:sz w:val="24"/>
          <w:szCs w:val="24"/>
          <w:lang w:val="en-GB"/>
        </w:rPr>
        <w:t>.</w:t>
      </w:r>
      <w:r w:rsidR="00BA6631" w:rsidRPr="004F4903">
        <w:rPr>
          <w:rFonts w:ascii="Times New Roman" w:hAnsi="Times New Roman" w:cs="Times New Roman"/>
          <w:sz w:val="24"/>
          <w:szCs w:val="24"/>
          <w:lang w:val="en-GB"/>
        </w:rPr>
        <w:t xml:space="preserve">  </w:t>
      </w:r>
    </w:p>
    <w:p w:rsidR="00520184" w:rsidRPr="004F4903" w:rsidRDefault="002C0823" w:rsidP="00520184">
      <w:pPr>
        <w:pStyle w:val="NoSpacing"/>
        <w:spacing w:before="240" w:line="360" w:lineRule="auto"/>
        <w:jc w:val="both"/>
        <w:rPr>
          <w:rFonts w:ascii="Times New Roman" w:hAnsi="Times New Roman" w:cs="Times New Roman"/>
          <w:sz w:val="24"/>
          <w:szCs w:val="24"/>
          <w:lang w:val="en-GB"/>
        </w:rPr>
      </w:pPr>
      <w:r w:rsidRPr="004F4903">
        <w:rPr>
          <w:rFonts w:ascii="Times New Roman" w:hAnsi="Times New Roman" w:cs="Times New Roman"/>
          <w:sz w:val="24"/>
          <w:szCs w:val="24"/>
          <w:lang w:val="en-GB"/>
        </w:rPr>
        <w:t>[3</w:t>
      </w:r>
      <w:r w:rsidR="00603FF2" w:rsidRPr="004F4903">
        <w:rPr>
          <w:rFonts w:ascii="Times New Roman" w:hAnsi="Times New Roman" w:cs="Times New Roman"/>
          <w:sz w:val="24"/>
          <w:szCs w:val="24"/>
          <w:lang w:val="en-GB"/>
        </w:rPr>
        <w:t>]</w:t>
      </w:r>
      <w:r w:rsidR="00603FF2" w:rsidRPr="004F4903">
        <w:rPr>
          <w:rFonts w:ascii="Times New Roman" w:hAnsi="Times New Roman" w:cs="Times New Roman"/>
          <w:sz w:val="24"/>
          <w:szCs w:val="24"/>
          <w:lang w:val="en-GB"/>
        </w:rPr>
        <w:tab/>
      </w:r>
      <w:r w:rsidR="0065690B" w:rsidRPr="004F4903">
        <w:rPr>
          <w:rFonts w:ascii="Times New Roman" w:hAnsi="Times New Roman" w:cs="Times New Roman"/>
          <w:sz w:val="24"/>
          <w:szCs w:val="24"/>
          <w:lang w:val="en-GB"/>
        </w:rPr>
        <w:t xml:space="preserve">The Eastern Cape coast is not </w:t>
      </w:r>
      <w:r w:rsidR="009F72B0" w:rsidRPr="004F4903">
        <w:rPr>
          <w:rFonts w:ascii="Times New Roman" w:hAnsi="Times New Roman" w:cs="Times New Roman"/>
          <w:sz w:val="24"/>
          <w:szCs w:val="24"/>
          <w:lang w:val="en-GB"/>
        </w:rPr>
        <w:t>only</w:t>
      </w:r>
      <w:r w:rsidR="0065690B" w:rsidRPr="004F4903">
        <w:rPr>
          <w:rFonts w:ascii="Times New Roman" w:hAnsi="Times New Roman" w:cs="Times New Roman"/>
          <w:sz w:val="24"/>
          <w:szCs w:val="24"/>
          <w:lang w:val="en-GB"/>
        </w:rPr>
        <w:t xml:space="preserve"> </w:t>
      </w:r>
      <w:r w:rsidR="00BA6631" w:rsidRPr="004F4903">
        <w:rPr>
          <w:rFonts w:ascii="Times New Roman" w:hAnsi="Times New Roman" w:cs="Times New Roman"/>
          <w:sz w:val="24"/>
          <w:szCs w:val="24"/>
          <w:lang w:val="en-GB"/>
        </w:rPr>
        <w:t>a</w:t>
      </w:r>
      <w:r w:rsidR="00833412" w:rsidRPr="004F4903">
        <w:rPr>
          <w:rFonts w:ascii="Times New Roman" w:hAnsi="Times New Roman" w:cs="Times New Roman"/>
          <w:sz w:val="24"/>
          <w:szCs w:val="24"/>
          <w:lang w:val="en-GB"/>
        </w:rPr>
        <w:t xml:space="preserve"> haven</w:t>
      </w:r>
      <w:r w:rsidR="00BA6631" w:rsidRPr="004F4903">
        <w:rPr>
          <w:rFonts w:ascii="Times New Roman" w:hAnsi="Times New Roman" w:cs="Times New Roman"/>
          <w:sz w:val="24"/>
          <w:szCs w:val="24"/>
          <w:lang w:val="en-GB"/>
        </w:rPr>
        <w:t xml:space="preserve"> for marine and bird</w:t>
      </w:r>
      <w:r w:rsidR="00FC74B2" w:rsidRPr="004F4903">
        <w:rPr>
          <w:rFonts w:ascii="Times New Roman" w:hAnsi="Times New Roman" w:cs="Times New Roman"/>
          <w:sz w:val="24"/>
          <w:szCs w:val="24"/>
          <w:lang w:val="en-GB"/>
        </w:rPr>
        <w:t xml:space="preserve"> </w:t>
      </w:r>
      <w:r w:rsidR="0065690B" w:rsidRPr="004F4903">
        <w:rPr>
          <w:rFonts w:ascii="Times New Roman" w:hAnsi="Times New Roman" w:cs="Times New Roman"/>
          <w:sz w:val="24"/>
          <w:szCs w:val="24"/>
          <w:lang w:val="en-GB"/>
        </w:rPr>
        <w:t>life, including</w:t>
      </w:r>
      <w:r w:rsidR="00BA6631" w:rsidRPr="004F4903">
        <w:rPr>
          <w:rFonts w:ascii="Times New Roman" w:hAnsi="Times New Roman" w:cs="Times New Roman"/>
          <w:sz w:val="24"/>
          <w:szCs w:val="24"/>
          <w:lang w:val="en-GB"/>
        </w:rPr>
        <w:t xml:space="preserve"> endangered, t</w:t>
      </w:r>
      <w:r w:rsidR="008C29E5" w:rsidRPr="004F4903">
        <w:rPr>
          <w:rFonts w:ascii="Times New Roman" w:hAnsi="Times New Roman" w:cs="Times New Roman"/>
          <w:sz w:val="24"/>
          <w:szCs w:val="24"/>
          <w:lang w:val="en-GB"/>
        </w:rPr>
        <w:t>hreatened and protected species</w:t>
      </w:r>
      <w:r w:rsidR="0065690B" w:rsidRPr="004F4903">
        <w:rPr>
          <w:rFonts w:ascii="Times New Roman" w:hAnsi="Times New Roman" w:cs="Times New Roman"/>
          <w:sz w:val="24"/>
          <w:szCs w:val="24"/>
          <w:lang w:val="en-GB"/>
        </w:rPr>
        <w:t xml:space="preserve"> but a</w:t>
      </w:r>
      <w:r w:rsidR="000C317A" w:rsidRPr="004F4903">
        <w:rPr>
          <w:rFonts w:ascii="Times New Roman" w:hAnsi="Times New Roman" w:cs="Times New Roman"/>
          <w:sz w:val="24"/>
          <w:szCs w:val="24"/>
          <w:lang w:val="en-GB"/>
        </w:rPr>
        <w:t>lso a</w:t>
      </w:r>
      <w:r w:rsidR="0065690B" w:rsidRPr="004F4903">
        <w:rPr>
          <w:rFonts w:ascii="Times New Roman" w:hAnsi="Times New Roman" w:cs="Times New Roman"/>
          <w:sz w:val="24"/>
          <w:szCs w:val="24"/>
          <w:lang w:val="en-GB"/>
        </w:rPr>
        <w:t xml:space="preserve"> centre of attraction to </w:t>
      </w:r>
      <w:r w:rsidR="000638FE" w:rsidRPr="004F4903">
        <w:rPr>
          <w:rFonts w:ascii="Times New Roman" w:hAnsi="Times New Roman" w:cs="Times New Roman"/>
          <w:sz w:val="24"/>
          <w:szCs w:val="24"/>
          <w:lang w:val="en-GB"/>
        </w:rPr>
        <w:t xml:space="preserve">entities desirous of exploring </w:t>
      </w:r>
      <w:r w:rsidR="00F871B9" w:rsidRPr="004F4903">
        <w:rPr>
          <w:rFonts w:ascii="Times New Roman" w:hAnsi="Times New Roman" w:cs="Times New Roman"/>
          <w:sz w:val="24"/>
          <w:szCs w:val="24"/>
          <w:lang w:val="en-GB"/>
        </w:rPr>
        <w:t xml:space="preserve">mineral </w:t>
      </w:r>
      <w:r w:rsidR="00BA6631" w:rsidRPr="004F4903">
        <w:rPr>
          <w:rFonts w:ascii="Times New Roman" w:hAnsi="Times New Roman" w:cs="Times New Roman"/>
          <w:sz w:val="24"/>
          <w:szCs w:val="24"/>
          <w:lang w:val="en-GB"/>
        </w:rPr>
        <w:t xml:space="preserve">and petroleum </w:t>
      </w:r>
      <w:r w:rsidR="00F871B9" w:rsidRPr="004F4903">
        <w:rPr>
          <w:rFonts w:ascii="Times New Roman" w:hAnsi="Times New Roman" w:cs="Times New Roman"/>
          <w:sz w:val="24"/>
          <w:szCs w:val="24"/>
          <w:lang w:val="en-GB"/>
        </w:rPr>
        <w:t>resources</w:t>
      </w:r>
      <w:r w:rsidR="00E636E5" w:rsidRPr="004F4903">
        <w:rPr>
          <w:rFonts w:ascii="Times New Roman" w:hAnsi="Times New Roman" w:cs="Times New Roman"/>
          <w:sz w:val="24"/>
          <w:szCs w:val="24"/>
          <w:lang w:val="en-GB"/>
        </w:rPr>
        <w:t xml:space="preserve"> from </w:t>
      </w:r>
      <w:r w:rsidR="00F76C91" w:rsidRPr="004F4903">
        <w:rPr>
          <w:rFonts w:ascii="Times New Roman" w:hAnsi="Times New Roman" w:cs="Times New Roman"/>
          <w:sz w:val="24"/>
          <w:szCs w:val="24"/>
          <w:lang w:val="en-GB"/>
        </w:rPr>
        <w:t>its seabed.  To this end, one of these entities has sought and obtained an exploration right in terms of the applicable statutory framework.   A</w:t>
      </w:r>
      <w:r w:rsidR="0065690B" w:rsidRPr="004F4903">
        <w:rPr>
          <w:rFonts w:ascii="Times New Roman" w:hAnsi="Times New Roman" w:cs="Times New Roman"/>
          <w:sz w:val="24"/>
          <w:szCs w:val="24"/>
          <w:lang w:val="en-GB"/>
        </w:rPr>
        <w:t>s</w:t>
      </w:r>
      <w:r w:rsidR="00F76C91" w:rsidRPr="004F4903">
        <w:rPr>
          <w:rFonts w:ascii="Times New Roman" w:hAnsi="Times New Roman" w:cs="Times New Roman"/>
          <w:sz w:val="24"/>
          <w:szCs w:val="24"/>
          <w:lang w:val="en-GB"/>
        </w:rPr>
        <w:t xml:space="preserve"> a </w:t>
      </w:r>
      <w:r w:rsidR="00E603B5" w:rsidRPr="004F4903">
        <w:rPr>
          <w:rFonts w:ascii="Times New Roman" w:hAnsi="Times New Roman" w:cs="Times New Roman"/>
          <w:sz w:val="24"/>
          <w:szCs w:val="24"/>
          <w:lang w:val="en-GB"/>
        </w:rPr>
        <w:t>precursor</w:t>
      </w:r>
      <w:r w:rsidR="00F76C91" w:rsidRPr="004F4903">
        <w:rPr>
          <w:rFonts w:ascii="Times New Roman" w:hAnsi="Times New Roman" w:cs="Times New Roman"/>
          <w:sz w:val="24"/>
          <w:szCs w:val="24"/>
          <w:lang w:val="en-GB"/>
        </w:rPr>
        <w:t xml:space="preserve"> to</w:t>
      </w:r>
      <w:r w:rsidR="00E603B5" w:rsidRPr="004F4903">
        <w:rPr>
          <w:rFonts w:ascii="Times New Roman" w:hAnsi="Times New Roman" w:cs="Times New Roman"/>
          <w:sz w:val="24"/>
          <w:szCs w:val="24"/>
          <w:lang w:val="en-GB"/>
        </w:rPr>
        <w:t xml:space="preserve"> the</w:t>
      </w:r>
      <w:r w:rsidR="0065690B" w:rsidRPr="004F4903">
        <w:rPr>
          <w:rFonts w:ascii="Times New Roman" w:hAnsi="Times New Roman" w:cs="Times New Roman"/>
          <w:sz w:val="24"/>
          <w:szCs w:val="24"/>
          <w:lang w:val="en-GB"/>
        </w:rPr>
        <w:t xml:space="preserve"> exploration</w:t>
      </w:r>
      <w:r w:rsidR="00603FF2" w:rsidRPr="004F4903">
        <w:rPr>
          <w:rFonts w:ascii="Times New Roman" w:hAnsi="Times New Roman" w:cs="Times New Roman"/>
          <w:sz w:val="24"/>
          <w:szCs w:val="24"/>
          <w:lang w:val="en-GB"/>
        </w:rPr>
        <w:t xml:space="preserve">, </w:t>
      </w:r>
      <w:r w:rsidR="00E603B5" w:rsidRPr="004F4903">
        <w:rPr>
          <w:rFonts w:ascii="Times New Roman" w:hAnsi="Times New Roman" w:cs="Times New Roman"/>
          <w:sz w:val="24"/>
          <w:szCs w:val="24"/>
          <w:lang w:val="en-GB"/>
        </w:rPr>
        <w:t>it has become necessary</w:t>
      </w:r>
      <w:r w:rsidR="00F76C91" w:rsidRPr="004F4903">
        <w:rPr>
          <w:rFonts w:ascii="Times New Roman" w:hAnsi="Times New Roman" w:cs="Times New Roman"/>
          <w:sz w:val="24"/>
          <w:szCs w:val="24"/>
          <w:lang w:val="en-GB"/>
        </w:rPr>
        <w:t xml:space="preserve"> to conduct</w:t>
      </w:r>
      <w:r w:rsidR="00316DA1" w:rsidRPr="004F4903">
        <w:rPr>
          <w:rFonts w:ascii="Times New Roman" w:hAnsi="Times New Roman" w:cs="Times New Roman"/>
          <w:sz w:val="24"/>
          <w:szCs w:val="24"/>
          <w:lang w:val="en-GB"/>
        </w:rPr>
        <w:t xml:space="preserve"> a seismic survey</w:t>
      </w:r>
      <w:r w:rsidR="00F5413F" w:rsidRPr="004F4903">
        <w:rPr>
          <w:rStyle w:val="FootnoteReference"/>
          <w:rFonts w:ascii="Times New Roman" w:hAnsi="Times New Roman" w:cs="Times New Roman"/>
          <w:sz w:val="24"/>
          <w:szCs w:val="24"/>
          <w:lang w:val="en-GB"/>
        </w:rPr>
        <w:footnoteReference w:id="2"/>
      </w:r>
      <w:r w:rsidR="00316DA1" w:rsidRPr="004F4903">
        <w:rPr>
          <w:rFonts w:ascii="Times New Roman" w:hAnsi="Times New Roman" w:cs="Times New Roman"/>
          <w:sz w:val="24"/>
          <w:szCs w:val="24"/>
          <w:lang w:val="en-GB"/>
        </w:rPr>
        <w:t xml:space="preserve"> </w:t>
      </w:r>
      <w:r w:rsidR="00F5413F" w:rsidRPr="004F4903">
        <w:rPr>
          <w:rFonts w:ascii="Times New Roman" w:hAnsi="Times New Roman" w:cs="Times New Roman"/>
          <w:sz w:val="24"/>
          <w:szCs w:val="24"/>
          <w:lang w:val="en-GB"/>
        </w:rPr>
        <w:t xml:space="preserve">off the </w:t>
      </w:r>
      <w:r w:rsidR="00603FF2" w:rsidRPr="004F4903">
        <w:rPr>
          <w:rFonts w:ascii="Times New Roman" w:hAnsi="Times New Roman" w:cs="Times New Roman"/>
          <w:sz w:val="24"/>
          <w:szCs w:val="24"/>
          <w:lang w:val="en-GB"/>
        </w:rPr>
        <w:t xml:space="preserve">Eastern Cape </w:t>
      </w:r>
      <w:r w:rsidR="00F5413F" w:rsidRPr="004F4903">
        <w:rPr>
          <w:rFonts w:ascii="Times New Roman" w:hAnsi="Times New Roman" w:cs="Times New Roman"/>
          <w:sz w:val="24"/>
          <w:szCs w:val="24"/>
          <w:lang w:val="en-GB"/>
        </w:rPr>
        <w:t>coast.</w:t>
      </w:r>
      <w:r w:rsidR="00013A82" w:rsidRPr="004F4903">
        <w:rPr>
          <w:rFonts w:ascii="Times New Roman" w:hAnsi="Times New Roman" w:cs="Times New Roman"/>
          <w:sz w:val="24"/>
          <w:szCs w:val="24"/>
          <w:lang w:val="en-GB"/>
        </w:rPr>
        <w:t xml:space="preserve"> The quest to conduct the survey and possible resulting exploration does not find favour with communities and entities who uphold nature conservation and protec</w:t>
      </w:r>
      <w:r w:rsidR="001C0399" w:rsidRPr="004F4903">
        <w:rPr>
          <w:rFonts w:ascii="Times New Roman" w:hAnsi="Times New Roman" w:cs="Times New Roman"/>
          <w:sz w:val="24"/>
          <w:szCs w:val="24"/>
          <w:lang w:val="en-GB"/>
        </w:rPr>
        <w:t xml:space="preserve">tion of the coastal environment, the contention being, </w:t>
      </w:r>
      <w:r w:rsidR="001C0399" w:rsidRPr="004F4903">
        <w:rPr>
          <w:rFonts w:ascii="Times New Roman" w:hAnsi="Times New Roman" w:cs="Times New Roman"/>
          <w:i/>
          <w:sz w:val="24"/>
          <w:szCs w:val="24"/>
          <w:lang w:val="en-GB"/>
        </w:rPr>
        <w:t>inter alia</w:t>
      </w:r>
      <w:r w:rsidR="001C0399" w:rsidRPr="004F4903">
        <w:rPr>
          <w:rFonts w:ascii="Times New Roman" w:hAnsi="Times New Roman" w:cs="Times New Roman"/>
          <w:sz w:val="24"/>
          <w:szCs w:val="24"/>
          <w:lang w:val="en-GB"/>
        </w:rPr>
        <w:t>, that the survey will impact</w:t>
      </w:r>
      <w:r w:rsidR="00EC71BF" w:rsidRPr="004F4903">
        <w:rPr>
          <w:rFonts w:ascii="Times New Roman" w:hAnsi="Times New Roman" w:cs="Times New Roman"/>
          <w:sz w:val="24"/>
          <w:szCs w:val="24"/>
          <w:lang w:val="en-GB"/>
        </w:rPr>
        <w:t xml:space="preserve"> negatively</w:t>
      </w:r>
      <w:r w:rsidR="006654F4" w:rsidRPr="004F4903">
        <w:rPr>
          <w:rFonts w:ascii="Times New Roman" w:hAnsi="Times New Roman" w:cs="Times New Roman"/>
          <w:sz w:val="24"/>
          <w:szCs w:val="24"/>
          <w:lang w:val="en-GB"/>
        </w:rPr>
        <w:t xml:space="preserve"> upon the livelihood and the</w:t>
      </w:r>
      <w:r w:rsidR="001C0399" w:rsidRPr="004F4903">
        <w:rPr>
          <w:rFonts w:ascii="Times New Roman" w:hAnsi="Times New Roman" w:cs="Times New Roman"/>
          <w:sz w:val="24"/>
          <w:szCs w:val="24"/>
          <w:lang w:val="en-GB"/>
        </w:rPr>
        <w:t xml:space="preserve"> constitutionally and customar</w:t>
      </w:r>
      <w:r w:rsidR="00520184" w:rsidRPr="004F4903">
        <w:rPr>
          <w:rFonts w:ascii="Times New Roman" w:hAnsi="Times New Roman" w:cs="Times New Roman"/>
          <w:sz w:val="24"/>
          <w:szCs w:val="24"/>
          <w:lang w:val="en-GB"/>
        </w:rPr>
        <w:t>il</w:t>
      </w:r>
      <w:r w:rsidR="001C0399" w:rsidRPr="004F4903">
        <w:rPr>
          <w:rFonts w:ascii="Times New Roman" w:hAnsi="Times New Roman" w:cs="Times New Roman"/>
          <w:sz w:val="24"/>
          <w:szCs w:val="24"/>
          <w:lang w:val="en-GB"/>
        </w:rPr>
        <w:t xml:space="preserve">y </w:t>
      </w:r>
      <w:r w:rsidR="00EC71BF" w:rsidRPr="004F4903">
        <w:rPr>
          <w:rFonts w:ascii="Times New Roman" w:hAnsi="Times New Roman" w:cs="Times New Roman"/>
          <w:sz w:val="24"/>
          <w:szCs w:val="24"/>
          <w:lang w:val="en-GB"/>
        </w:rPr>
        <w:t xml:space="preserve">held </w:t>
      </w:r>
      <w:r w:rsidR="001C0399" w:rsidRPr="004F4903">
        <w:rPr>
          <w:rFonts w:ascii="Times New Roman" w:hAnsi="Times New Roman" w:cs="Times New Roman"/>
          <w:sz w:val="24"/>
          <w:szCs w:val="24"/>
          <w:lang w:val="en-GB"/>
        </w:rPr>
        <w:t xml:space="preserve">rights, including customary fishing </w:t>
      </w:r>
      <w:r w:rsidR="00EC71BF" w:rsidRPr="004F4903">
        <w:rPr>
          <w:rFonts w:ascii="Times New Roman" w:hAnsi="Times New Roman" w:cs="Times New Roman"/>
          <w:sz w:val="24"/>
          <w:szCs w:val="24"/>
          <w:lang w:val="en-GB"/>
        </w:rPr>
        <w:t>and religious r</w:t>
      </w:r>
      <w:r w:rsidR="001C0399" w:rsidRPr="004F4903">
        <w:rPr>
          <w:rFonts w:ascii="Times New Roman" w:hAnsi="Times New Roman" w:cs="Times New Roman"/>
          <w:sz w:val="24"/>
          <w:szCs w:val="24"/>
          <w:lang w:val="en-GB"/>
        </w:rPr>
        <w:t>ights</w:t>
      </w:r>
      <w:r w:rsidR="006654F4" w:rsidRPr="004F4903">
        <w:rPr>
          <w:rFonts w:ascii="Times New Roman" w:hAnsi="Times New Roman" w:cs="Times New Roman"/>
          <w:sz w:val="24"/>
          <w:szCs w:val="24"/>
          <w:lang w:val="en-GB"/>
        </w:rPr>
        <w:t>,</w:t>
      </w:r>
      <w:r w:rsidR="001C0399" w:rsidRPr="004F4903">
        <w:rPr>
          <w:rFonts w:ascii="Times New Roman" w:hAnsi="Times New Roman" w:cs="Times New Roman"/>
          <w:sz w:val="24"/>
          <w:szCs w:val="24"/>
          <w:lang w:val="en-GB"/>
        </w:rPr>
        <w:t xml:space="preserve"> of the coastal communities.</w:t>
      </w:r>
    </w:p>
    <w:p w:rsidR="006F795A" w:rsidRPr="004F4903" w:rsidRDefault="002C0823" w:rsidP="00520184">
      <w:pPr>
        <w:spacing w:before="240" w:line="360" w:lineRule="auto"/>
        <w:jc w:val="both"/>
        <w:rPr>
          <w:rFonts w:ascii="Times New Roman" w:hAnsi="Times New Roman" w:cs="Times New Roman"/>
          <w:sz w:val="24"/>
          <w:szCs w:val="24"/>
          <w:lang w:val="en-GB"/>
        </w:rPr>
      </w:pPr>
      <w:r w:rsidRPr="004F4903">
        <w:rPr>
          <w:rFonts w:ascii="Times New Roman" w:hAnsi="Times New Roman" w:cs="Times New Roman"/>
          <w:sz w:val="24"/>
          <w:szCs w:val="24"/>
          <w:lang w:val="en-GB"/>
        </w:rPr>
        <w:t>[4</w:t>
      </w:r>
      <w:r w:rsidR="00A532CA" w:rsidRPr="004F4903">
        <w:rPr>
          <w:rFonts w:ascii="Times New Roman" w:hAnsi="Times New Roman" w:cs="Times New Roman"/>
          <w:sz w:val="24"/>
          <w:szCs w:val="24"/>
          <w:lang w:val="en-GB"/>
        </w:rPr>
        <w:t>]</w:t>
      </w:r>
      <w:r w:rsidR="00A532CA" w:rsidRPr="004F4903">
        <w:rPr>
          <w:rFonts w:ascii="Times New Roman" w:hAnsi="Times New Roman" w:cs="Times New Roman"/>
          <w:sz w:val="24"/>
          <w:szCs w:val="24"/>
          <w:lang w:val="en-GB"/>
        </w:rPr>
        <w:tab/>
      </w:r>
      <w:r w:rsidR="00603FF2" w:rsidRPr="004F4903">
        <w:rPr>
          <w:rFonts w:ascii="Times New Roman" w:hAnsi="Times New Roman" w:cs="Times New Roman"/>
          <w:sz w:val="24"/>
          <w:szCs w:val="24"/>
          <w:lang w:val="en-GB"/>
        </w:rPr>
        <w:t>T</w:t>
      </w:r>
      <w:r w:rsidR="00F5413F" w:rsidRPr="004F4903">
        <w:rPr>
          <w:rFonts w:ascii="Times New Roman" w:hAnsi="Times New Roman" w:cs="Times New Roman"/>
          <w:sz w:val="24"/>
          <w:szCs w:val="24"/>
          <w:lang w:val="en-GB"/>
        </w:rPr>
        <w:t xml:space="preserve">he scramble </w:t>
      </w:r>
      <w:r w:rsidR="00603FF2" w:rsidRPr="004F4903">
        <w:rPr>
          <w:rFonts w:ascii="Times New Roman" w:hAnsi="Times New Roman" w:cs="Times New Roman"/>
          <w:sz w:val="24"/>
          <w:szCs w:val="24"/>
          <w:lang w:val="en-GB"/>
        </w:rPr>
        <w:t xml:space="preserve">for the </w:t>
      </w:r>
      <w:r w:rsidR="008D50C7" w:rsidRPr="004F4903">
        <w:rPr>
          <w:rFonts w:ascii="Times New Roman" w:hAnsi="Times New Roman" w:cs="Times New Roman"/>
          <w:sz w:val="24"/>
          <w:szCs w:val="24"/>
          <w:lang w:val="en-GB"/>
        </w:rPr>
        <w:t xml:space="preserve">utilisation of </w:t>
      </w:r>
      <w:r w:rsidR="009F72B0" w:rsidRPr="004F4903">
        <w:rPr>
          <w:rFonts w:ascii="Times New Roman" w:hAnsi="Times New Roman" w:cs="Times New Roman"/>
          <w:sz w:val="24"/>
          <w:szCs w:val="24"/>
          <w:lang w:val="en-GB"/>
        </w:rPr>
        <w:t xml:space="preserve">our </w:t>
      </w:r>
      <w:r w:rsidR="008D50C7" w:rsidRPr="004F4903">
        <w:rPr>
          <w:rFonts w:ascii="Times New Roman" w:hAnsi="Times New Roman" w:cs="Times New Roman"/>
          <w:sz w:val="24"/>
          <w:szCs w:val="24"/>
          <w:lang w:val="en-GB"/>
        </w:rPr>
        <w:t>coastal waters</w:t>
      </w:r>
      <w:r w:rsidR="00523B6A" w:rsidRPr="004F4903">
        <w:rPr>
          <w:rFonts w:ascii="Times New Roman" w:hAnsi="Times New Roman" w:cs="Times New Roman"/>
          <w:sz w:val="24"/>
          <w:szCs w:val="24"/>
          <w:lang w:val="en-GB"/>
        </w:rPr>
        <w:t xml:space="preserve"> often</w:t>
      </w:r>
      <w:r w:rsidR="008D50C7" w:rsidRPr="004F4903">
        <w:rPr>
          <w:rFonts w:ascii="Times New Roman" w:hAnsi="Times New Roman" w:cs="Times New Roman"/>
          <w:sz w:val="24"/>
          <w:szCs w:val="24"/>
          <w:lang w:val="en-GB"/>
        </w:rPr>
        <w:t xml:space="preserve"> brings to the fore the </w:t>
      </w:r>
      <w:r w:rsidR="00A532CA" w:rsidRPr="004F4903">
        <w:rPr>
          <w:rFonts w:ascii="Times New Roman" w:hAnsi="Times New Roman" w:cs="Times New Roman"/>
          <w:sz w:val="24"/>
          <w:szCs w:val="24"/>
          <w:lang w:val="en-GB"/>
        </w:rPr>
        <w:t>interplay</w:t>
      </w:r>
      <w:r w:rsidR="008D50C7" w:rsidRPr="004F4903">
        <w:rPr>
          <w:rFonts w:ascii="Times New Roman" w:hAnsi="Times New Roman" w:cs="Times New Roman"/>
          <w:sz w:val="24"/>
          <w:szCs w:val="24"/>
          <w:lang w:val="en-GB"/>
        </w:rPr>
        <w:t>,</w:t>
      </w:r>
      <w:r w:rsidR="00A532CA" w:rsidRPr="004F4903">
        <w:rPr>
          <w:rFonts w:ascii="Times New Roman" w:hAnsi="Times New Roman" w:cs="Times New Roman"/>
          <w:sz w:val="24"/>
          <w:szCs w:val="24"/>
          <w:lang w:val="en-GB"/>
        </w:rPr>
        <w:t xml:space="preserve"> </w:t>
      </w:r>
      <w:r w:rsidR="008D50C7" w:rsidRPr="004F4903">
        <w:rPr>
          <w:rFonts w:ascii="Times New Roman" w:hAnsi="Times New Roman" w:cs="Times New Roman"/>
          <w:sz w:val="24"/>
          <w:szCs w:val="24"/>
          <w:lang w:val="en-GB"/>
        </w:rPr>
        <w:t>foreshadowed in section 24 of the Constitution,</w:t>
      </w:r>
      <w:r w:rsidR="00B42E46" w:rsidRPr="004F4903">
        <w:rPr>
          <w:rStyle w:val="FootnoteReference"/>
          <w:rFonts w:ascii="Times New Roman" w:hAnsi="Times New Roman" w:cs="Times New Roman"/>
          <w:sz w:val="24"/>
          <w:szCs w:val="24"/>
          <w:lang w:val="en-GB"/>
        </w:rPr>
        <w:footnoteReference w:id="3"/>
      </w:r>
      <w:r w:rsidR="008D50C7" w:rsidRPr="004F4903">
        <w:rPr>
          <w:rFonts w:ascii="Times New Roman" w:hAnsi="Times New Roman" w:cs="Times New Roman"/>
          <w:sz w:val="24"/>
          <w:szCs w:val="24"/>
          <w:lang w:val="en-GB"/>
        </w:rPr>
        <w:t xml:space="preserve"> between the right to a protected </w:t>
      </w:r>
      <w:r w:rsidR="008D50C7" w:rsidRPr="004F4903">
        <w:rPr>
          <w:rFonts w:ascii="Times New Roman" w:hAnsi="Times New Roman" w:cs="Times New Roman"/>
          <w:sz w:val="24"/>
          <w:szCs w:val="24"/>
          <w:lang w:val="en-GB"/>
        </w:rPr>
        <w:lastRenderedPageBreak/>
        <w:t xml:space="preserve">environment, on the one hand, and </w:t>
      </w:r>
      <w:r w:rsidR="00523B6A" w:rsidRPr="004F4903">
        <w:rPr>
          <w:rFonts w:ascii="Times New Roman" w:hAnsi="Times New Roman" w:cs="Times New Roman"/>
          <w:sz w:val="24"/>
          <w:szCs w:val="24"/>
          <w:lang w:val="en-GB"/>
        </w:rPr>
        <w:t>socio-</w:t>
      </w:r>
      <w:r w:rsidR="00FC296D" w:rsidRPr="004F4903">
        <w:rPr>
          <w:rFonts w:ascii="Times New Roman" w:hAnsi="Times New Roman" w:cs="Times New Roman"/>
          <w:sz w:val="24"/>
          <w:szCs w:val="24"/>
          <w:lang w:val="en-GB"/>
        </w:rPr>
        <w:t>economic development</w:t>
      </w:r>
      <w:r w:rsidR="008D50C7" w:rsidRPr="004F4903">
        <w:rPr>
          <w:rFonts w:ascii="Times New Roman" w:hAnsi="Times New Roman" w:cs="Times New Roman"/>
          <w:sz w:val="24"/>
          <w:szCs w:val="24"/>
          <w:lang w:val="en-GB"/>
        </w:rPr>
        <w:t>, on the other</w:t>
      </w:r>
      <w:r w:rsidR="00523B6A" w:rsidRPr="004F4903">
        <w:rPr>
          <w:rFonts w:ascii="Times New Roman" w:hAnsi="Times New Roman" w:cs="Times New Roman"/>
          <w:sz w:val="24"/>
          <w:szCs w:val="24"/>
          <w:lang w:val="en-GB"/>
        </w:rPr>
        <w:t xml:space="preserve">, </w:t>
      </w:r>
      <w:r w:rsidR="002973AB" w:rsidRPr="004F4903">
        <w:rPr>
          <w:rFonts w:ascii="Times New Roman" w:hAnsi="Times New Roman" w:cs="Times New Roman"/>
          <w:sz w:val="24"/>
          <w:szCs w:val="24"/>
          <w:lang w:val="en-GB"/>
        </w:rPr>
        <w:t xml:space="preserve">once </w:t>
      </w:r>
      <w:r w:rsidR="006F795A" w:rsidRPr="004F4903">
        <w:rPr>
          <w:rFonts w:ascii="Times New Roman" w:hAnsi="Times New Roman" w:cs="Times New Roman"/>
          <w:sz w:val="24"/>
          <w:szCs w:val="24"/>
          <w:lang w:val="en-GB"/>
        </w:rPr>
        <w:t xml:space="preserve">echoed by Ngcobo J in </w:t>
      </w:r>
      <w:r w:rsidR="006F795A" w:rsidRPr="004F4903">
        <w:rPr>
          <w:rFonts w:ascii="Times New Roman" w:hAnsi="Times New Roman" w:cs="Times New Roman"/>
          <w:i/>
          <w:sz w:val="24"/>
          <w:szCs w:val="24"/>
          <w:lang w:val="en-GB"/>
        </w:rPr>
        <w:t>Fuel Retailers Association of Southern Africa v Director-General: Environmental Management, Department of Agriculture, Conservation and Environment, Mpumalanga Province and Others</w:t>
      </w:r>
      <w:r w:rsidR="006F795A" w:rsidRPr="004F4903">
        <w:rPr>
          <w:rFonts w:ascii="Times New Roman" w:hAnsi="Times New Roman" w:cs="Times New Roman"/>
          <w:sz w:val="24"/>
          <w:szCs w:val="24"/>
          <w:lang w:val="en-GB"/>
        </w:rPr>
        <w:t xml:space="preserve"> </w:t>
      </w:r>
      <w:r w:rsidR="006F795A" w:rsidRPr="004F4903">
        <w:rPr>
          <w:rStyle w:val="FootnoteReference"/>
          <w:rFonts w:ascii="Times New Roman" w:hAnsi="Times New Roman" w:cs="Times New Roman"/>
          <w:sz w:val="24"/>
          <w:szCs w:val="24"/>
          <w:lang w:val="en-GB"/>
        </w:rPr>
        <w:footnoteReference w:id="4"/>
      </w:r>
      <w:r w:rsidR="006F795A" w:rsidRPr="004F4903">
        <w:rPr>
          <w:rFonts w:ascii="Times New Roman" w:hAnsi="Times New Roman" w:cs="Times New Roman"/>
          <w:sz w:val="24"/>
          <w:szCs w:val="24"/>
          <w:lang w:val="en-GB"/>
        </w:rPr>
        <w:t xml:space="preserve"> in the following terms:</w:t>
      </w:r>
    </w:p>
    <w:p w:rsidR="00A82550" w:rsidRPr="004F4903" w:rsidRDefault="00CA04ED" w:rsidP="003B451E">
      <w:pPr>
        <w:pStyle w:val="NoSpacing"/>
        <w:ind w:left="720"/>
        <w:jc w:val="both"/>
        <w:rPr>
          <w:rFonts w:ascii="Times New Roman" w:hAnsi="Times New Roman" w:cs="Times New Roman"/>
          <w:sz w:val="20"/>
          <w:szCs w:val="20"/>
          <w:lang w:val="en-GB"/>
        </w:rPr>
      </w:pPr>
      <w:r w:rsidRPr="004F4903">
        <w:rPr>
          <w:rFonts w:ascii="Times New Roman" w:hAnsi="Times New Roman" w:cs="Times New Roman"/>
          <w:sz w:val="20"/>
          <w:szCs w:val="20"/>
          <w:lang w:val="en-GB"/>
        </w:rPr>
        <w:t>‘</w:t>
      </w:r>
      <w:r w:rsidR="006F795A" w:rsidRPr="004F4903">
        <w:rPr>
          <w:rFonts w:ascii="Times New Roman" w:hAnsi="Times New Roman" w:cs="Times New Roman"/>
          <w:sz w:val="20"/>
          <w:szCs w:val="20"/>
          <w:lang w:val="en-GB"/>
        </w:rPr>
        <w:t xml:space="preserve">. . . </w:t>
      </w:r>
      <w:r w:rsidR="00F64DEB" w:rsidRPr="004F4903">
        <w:rPr>
          <w:rFonts w:ascii="Times New Roman" w:hAnsi="Times New Roman" w:cs="Times New Roman"/>
          <w:sz w:val="20"/>
          <w:szCs w:val="20"/>
          <w:lang w:val="en-GB"/>
        </w:rPr>
        <w:t>[</w:t>
      </w:r>
      <w:r w:rsidR="006F795A" w:rsidRPr="004F4903">
        <w:rPr>
          <w:rFonts w:ascii="Times New Roman" w:hAnsi="Times New Roman" w:cs="Times New Roman"/>
          <w:sz w:val="20"/>
          <w:szCs w:val="20"/>
          <w:lang w:val="en-GB"/>
        </w:rPr>
        <w:t>D</w:t>
      </w:r>
      <w:r w:rsidR="00F64DEB" w:rsidRPr="004F4903">
        <w:rPr>
          <w:rFonts w:ascii="Times New Roman" w:hAnsi="Times New Roman" w:cs="Times New Roman"/>
          <w:sz w:val="20"/>
          <w:szCs w:val="20"/>
          <w:lang w:val="en-GB"/>
        </w:rPr>
        <w:t>]</w:t>
      </w:r>
      <w:r w:rsidR="00E6533B" w:rsidRPr="004F4903">
        <w:rPr>
          <w:rFonts w:ascii="Times New Roman" w:hAnsi="Times New Roman" w:cs="Times New Roman"/>
          <w:sz w:val="20"/>
          <w:szCs w:val="20"/>
          <w:lang w:val="en-GB"/>
        </w:rPr>
        <w:t>evelopment</w:t>
      </w:r>
      <w:r w:rsidR="006F795A" w:rsidRPr="004F4903">
        <w:rPr>
          <w:rFonts w:ascii="Times New Roman" w:hAnsi="Times New Roman" w:cs="Times New Roman"/>
          <w:sz w:val="20"/>
          <w:szCs w:val="20"/>
          <w:lang w:val="en-GB"/>
        </w:rPr>
        <w:t xml:space="preserve"> cannot subsist upon a d</w:t>
      </w:r>
      <w:r w:rsidR="0013414F">
        <w:rPr>
          <w:rFonts w:ascii="Times New Roman" w:hAnsi="Times New Roman" w:cs="Times New Roman"/>
          <w:sz w:val="20"/>
          <w:szCs w:val="20"/>
          <w:lang w:val="en-GB"/>
        </w:rPr>
        <w:t>eteriorating environmental base</w:t>
      </w:r>
      <w:r w:rsidR="006F795A" w:rsidRPr="004F4903">
        <w:rPr>
          <w:rFonts w:ascii="Times New Roman" w:hAnsi="Times New Roman" w:cs="Times New Roman"/>
          <w:sz w:val="20"/>
          <w:szCs w:val="20"/>
          <w:lang w:val="en-GB"/>
        </w:rPr>
        <w:t>. Unlimited development is detrimental t</w:t>
      </w:r>
      <w:r w:rsidR="005B6074" w:rsidRPr="004F4903">
        <w:rPr>
          <w:rFonts w:ascii="Times New Roman" w:hAnsi="Times New Roman" w:cs="Times New Roman"/>
          <w:sz w:val="20"/>
          <w:szCs w:val="20"/>
          <w:lang w:val="en-GB"/>
        </w:rPr>
        <w:t>o the environment and the destruction</w:t>
      </w:r>
      <w:r w:rsidR="006F795A" w:rsidRPr="004F4903">
        <w:rPr>
          <w:rFonts w:ascii="Times New Roman" w:hAnsi="Times New Roman" w:cs="Times New Roman"/>
          <w:sz w:val="20"/>
          <w:szCs w:val="20"/>
          <w:lang w:val="en-GB"/>
        </w:rPr>
        <w:t xml:space="preserve"> of the environment is detrimental to development. Promotion of development requires the protection of the environment. Yet the environment cannot be protected if development does not pay attention </w:t>
      </w:r>
      <w:r w:rsidR="005B6074" w:rsidRPr="004F4903">
        <w:rPr>
          <w:rFonts w:ascii="Times New Roman" w:hAnsi="Times New Roman" w:cs="Times New Roman"/>
          <w:sz w:val="20"/>
          <w:szCs w:val="20"/>
          <w:lang w:val="en-GB"/>
        </w:rPr>
        <w:t>to the costs of environmental destru</w:t>
      </w:r>
      <w:r w:rsidR="006F795A" w:rsidRPr="004F4903">
        <w:rPr>
          <w:rFonts w:ascii="Times New Roman" w:hAnsi="Times New Roman" w:cs="Times New Roman"/>
          <w:sz w:val="20"/>
          <w:szCs w:val="20"/>
          <w:lang w:val="en-GB"/>
        </w:rPr>
        <w:t>ction. The environment and developm</w:t>
      </w:r>
      <w:r w:rsidRPr="004F4903">
        <w:rPr>
          <w:rFonts w:ascii="Times New Roman" w:hAnsi="Times New Roman" w:cs="Times New Roman"/>
          <w:sz w:val="20"/>
          <w:szCs w:val="20"/>
          <w:lang w:val="en-GB"/>
        </w:rPr>
        <w:t>ent are thus inexorably linked.’</w:t>
      </w:r>
    </w:p>
    <w:p w:rsidR="00A82550" w:rsidRPr="004F4903" w:rsidRDefault="00A82550" w:rsidP="00A82550">
      <w:pPr>
        <w:pStyle w:val="NoSpacing"/>
        <w:ind w:left="720"/>
        <w:jc w:val="both"/>
        <w:rPr>
          <w:rFonts w:ascii="Times New Roman" w:hAnsi="Times New Roman" w:cs="Times New Roman"/>
          <w:sz w:val="20"/>
          <w:szCs w:val="20"/>
          <w:lang w:val="en-GB"/>
        </w:rPr>
      </w:pPr>
    </w:p>
    <w:p w:rsidR="00682D3C" w:rsidRPr="004F4903" w:rsidRDefault="007F1B87" w:rsidP="00682D3C">
      <w:pPr>
        <w:spacing w:line="360" w:lineRule="auto"/>
        <w:jc w:val="both"/>
        <w:rPr>
          <w:rFonts w:ascii="Times New Roman" w:hAnsi="Times New Roman" w:cs="Times New Roman"/>
          <w:i/>
          <w:sz w:val="26"/>
          <w:szCs w:val="26"/>
          <w:lang w:val="en-GB"/>
        </w:rPr>
      </w:pPr>
      <w:r w:rsidRPr="004F4903">
        <w:rPr>
          <w:rFonts w:ascii="Times New Roman" w:hAnsi="Times New Roman" w:cs="Times New Roman"/>
          <w:i/>
          <w:sz w:val="26"/>
          <w:szCs w:val="26"/>
          <w:lang w:val="en-GB"/>
        </w:rPr>
        <w:t>The parties</w:t>
      </w:r>
      <w:r w:rsidR="00A532CA" w:rsidRPr="004F4903">
        <w:rPr>
          <w:rFonts w:ascii="Times New Roman" w:hAnsi="Times New Roman" w:cs="Times New Roman"/>
          <w:i/>
          <w:sz w:val="26"/>
          <w:szCs w:val="26"/>
          <w:lang w:val="en-GB"/>
        </w:rPr>
        <w:t xml:space="preserve">   </w:t>
      </w:r>
      <w:r w:rsidR="00682D3C" w:rsidRPr="004F4903">
        <w:rPr>
          <w:rFonts w:ascii="Times New Roman" w:hAnsi="Times New Roman" w:cs="Times New Roman"/>
          <w:i/>
          <w:sz w:val="26"/>
          <w:szCs w:val="26"/>
          <w:lang w:val="en-GB"/>
        </w:rPr>
        <w:t xml:space="preserve">  </w:t>
      </w:r>
    </w:p>
    <w:p w:rsidR="00FC74B2" w:rsidRPr="004F4903" w:rsidRDefault="00523B6A"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[5</w:t>
      </w:r>
      <w:r w:rsidR="00224CF2" w:rsidRPr="004F4903">
        <w:rPr>
          <w:rFonts w:ascii="Times New Roman" w:hAnsi="Times New Roman" w:cs="Times New Roman"/>
          <w:sz w:val="24"/>
          <w:szCs w:val="24"/>
        </w:rPr>
        <w:t>]</w:t>
      </w:r>
      <w:r w:rsidR="00224CF2" w:rsidRPr="004F4903">
        <w:rPr>
          <w:rFonts w:ascii="Times New Roman" w:hAnsi="Times New Roman" w:cs="Times New Roman"/>
          <w:sz w:val="24"/>
          <w:szCs w:val="24"/>
        </w:rPr>
        <w:tab/>
      </w:r>
      <w:r w:rsidR="00FC74B2" w:rsidRPr="004F4903">
        <w:rPr>
          <w:rFonts w:ascii="Times New Roman" w:hAnsi="Times New Roman" w:cs="Times New Roman"/>
          <w:sz w:val="24"/>
          <w:szCs w:val="24"/>
        </w:rPr>
        <w:t>In light of the nature of these proceedings and the issues raised by the parties, it is</w:t>
      </w:r>
      <w:r w:rsidR="008D50C7" w:rsidRPr="004F4903">
        <w:rPr>
          <w:rFonts w:ascii="Times New Roman" w:hAnsi="Times New Roman" w:cs="Times New Roman"/>
          <w:sz w:val="24"/>
          <w:szCs w:val="24"/>
        </w:rPr>
        <w:t xml:space="preserve"> </w:t>
      </w:r>
      <w:r w:rsidR="00A97104" w:rsidRPr="004F4903">
        <w:rPr>
          <w:rFonts w:ascii="Times New Roman" w:hAnsi="Times New Roman" w:cs="Times New Roman"/>
          <w:sz w:val="24"/>
          <w:szCs w:val="24"/>
        </w:rPr>
        <w:t>imperative</w:t>
      </w:r>
      <w:r w:rsidR="008D50C7" w:rsidRPr="004F4903">
        <w:rPr>
          <w:rFonts w:ascii="Times New Roman" w:hAnsi="Times New Roman" w:cs="Times New Roman"/>
          <w:sz w:val="24"/>
          <w:szCs w:val="24"/>
        </w:rPr>
        <w:t xml:space="preserve"> to give a detailed description of the parties to this litigious matter and, as far as possible</w:t>
      </w:r>
      <w:r w:rsidR="005B6074" w:rsidRPr="004F4903">
        <w:rPr>
          <w:rFonts w:ascii="Times New Roman" w:hAnsi="Times New Roman" w:cs="Times New Roman"/>
          <w:sz w:val="24"/>
          <w:szCs w:val="24"/>
        </w:rPr>
        <w:t xml:space="preserve">, to </w:t>
      </w:r>
      <w:r w:rsidR="008D50C7" w:rsidRPr="004F4903">
        <w:rPr>
          <w:rFonts w:ascii="Times New Roman" w:hAnsi="Times New Roman" w:cs="Times New Roman"/>
          <w:sz w:val="24"/>
          <w:szCs w:val="24"/>
        </w:rPr>
        <w:t>mention</w:t>
      </w:r>
      <w:r w:rsidR="00FC74B2" w:rsidRPr="004F4903">
        <w:rPr>
          <w:rFonts w:ascii="Times New Roman" w:hAnsi="Times New Roman" w:cs="Times New Roman"/>
          <w:sz w:val="24"/>
          <w:szCs w:val="24"/>
        </w:rPr>
        <w:t xml:space="preserve"> what </w:t>
      </w:r>
      <w:r w:rsidR="008D50C7" w:rsidRPr="004F4903">
        <w:rPr>
          <w:rFonts w:ascii="Times New Roman" w:hAnsi="Times New Roman" w:cs="Times New Roman"/>
          <w:sz w:val="24"/>
          <w:szCs w:val="24"/>
        </w:rPr>
        <w:t xml:space="preserve">cause </w:t>
      </w:r>
      <w:r w:rsidR="00FC74B2" w:rsidRPr="004F4903">
        <w:rPr>
          <w:rFonts w:ascii="Times New Roman" w:hAnsi="Times New Roman" w:cs="Times New Roman"/>
          <w:sz w:val="24"/>
          <w:szCs w:val="24"/>
        </w:rPr>
        <w:t xml:space="preserve">they champion.  </w:t>
      </w:r>
    </w:p>
    <w:p w:rsidR="00224CF2" w:rsidRPr="004F4903" w:rsidRDefault="00523B6A"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[6</w:t>
      </w:r>
      <w:r w:rsidR="00FC74B2" w:rsidRPr="004F4903">
        <w:rPr>
          <w:rFonts w:ascii="Times New Roman" w:hAnsi="Times New Roman" w:cs="Times New Roman"/>
          <w:sz w:val="24"/>
          <w:szCs w:val="24"/>
        </w:rPr>
        <w:t>]</w:t>
      </w:r>
      <w:r w:rsidR="00FC74B2" w:rsidRPr="004F4903">
        <w:rPr>
          <w:rFonts w:ascii="Times New Roman" w:hAnsi="Times New Roman" w:cs="Times New Roman"/>
          <w:sz w:val="24"/>
          <w:szCs w:val="24"/>
        </w:rPr>
        <w:tab/>
      </w:r>
      <w:r w:rsidR="00224CF2" w:rsidRPr="004F4903">
        <w:rPr>
          <w:rFonts w:ascii="Times New Roman" w:hAnsi="Times New Roman" w:cs="Times New Roman"/>
          <w:sz w:val="24"/>
          <w:szCs w:val="24"/>
        </w:rPr>
        <w:t>The first applicant is Sustaining the Wild Coast NPC,</w:t>
      </w:r>
      <w:r w:rsidR="00224CF2" w:rsidRPr="004F4903">
        <w:rPr>
          <w:rStyle w:val="FootnoteReference"/>
          <w:rFonts w:ascii="Times New Roman" w:hAnsi="Times New Roman" w:cs="Times New Roman"/>
          <w:sz w:val="24"/>
          <w:szCs w:val="24"/>
        </w:rPr>
        <w:footnoteReference w:id="5"/>
      </w:r>
      <w:r w:rsidR="00224CF2" w:rsidRPr="004F4903">
        <w:rPr>
          <w:rFonts w:ascii="Times New Roman" w:hAnsi="Times New Roman" w:cs="Times New Roman"/>
          <w:sz w:val="24"/>
          <w:szCs w:val="24"/>
        </w:rPr>
        <w:t xml:space="preserve"> a non-profit company whose objective is to promote sustainable livelihood that construct</w:t>
      </w:r>
      <w:r w:rsidR="000638FE" w:rsidRPr="004F4903">
        <w:rPr>
          <w:rFonts w:ascii="Times New Roman" w:hAnsi="Times New Roman" w:cs="Times New Roman"/>
          <w:sz w:val="24"/>
          <w:szCs w:val="24"/>
        </w:rPr>
        <w:t>s</w:t>
      </w:r>
      <w:r w:rsidR="00224CF2" w:rsidRPr="004F4903">
        <w:rPr>
          <w:rFonts w:ascii="Times New Roman" w:hAnsi="Times New Roman" w:cs="Times New Roman"/>
          <w:sz w:val="24"/>
          <w:szCs w:val="24"/>
        </w:rPr>
        <w:t>, rehabilitate</w:t>
      </w:r>
      <w:r w:rsidR="000638FE" w:rsidRPr="004F4903">
        <w:rPr>
          <w:rFonts w:ascii="Times New Roman" w:hAnsi="Times New Roman" w:cs="Times New Roman"/>
          <w:sz w:val="24"/>
          <w:szCs w:val="24"/>
        </w:rPr>
        <w:t>s</w:t>
      </w:r>
      <w:r w:rsidR="00224CF2" w:rsidRPr="004F4903">
        <w:rPr>
          <w:rFonts w:ascii="Times New Roman" w:hAnsi="Times New Roman" w:cs="Times New Roman"/>
          <w:sz w:val="24"/>
          <w:szCs w:val="24"/>
        </w:rPr>
        <w:t xml:space="preserve"> and protect</w:t>
      </w:r>
      <w:r w:rsidR="000638FE" w:rsidRPr="004F4903">
        <w:rPr>
          <w:rFonts w:ascii="Times New Roman" w:hAnsi="Times New Roman" w:cs="Times New Roman"/>
          <w:sz w:val="24"/>
          <w:szCs w:val="24"/>
        </w:rPr>
        <w:t>s</w:t>
      </w:r>
      <w:r w:rsidR="00224CF2" w:rsidRPr="004F4903">
        <w:rPr>
          <w:rFonts w:ascii="Times New Roman" w:hAnsi="Times New Roman" w:cs="Times New Roman"/>
          <w:sz w:val="24"/>
          <w:szCs w:val="24"/>
        </w:rPr>
        <w:t xml:space="preserve"> </w:t>
      </w:r>
      <w:r w:rsidR="00D70F89" w:rsidRPr="004F4903">
        <w:rPr>
          <w:rFonts w:ascii="Times New Roman" w:hAnsi="Times New Roman" w:cs="Times New Roman"/>
          <w:sz w:val="24"/>
          <w:szCs w:val="24"/>
        </w:rPr>
        <w:t>the natural environment on the Wild C</w:t>
      </w:r>
      <w:r w:rsidR="00224CF2" w:rsidRPr="004F4903">
        <w:rPr>
          <w:rFonts w:ascii="Times New Roman" w:hAnsi="Times New Roman" w:cs="Times New Roman"/>
          <w:sz w:val="24"/>
          <w:szCs w:val="24"/>
        </w:rPr>
        <w:t>oast.</w:t>
      </w:r>
    </w:p>
    <w:p w:rsidR="00D70F89" w:rsidRPr="004F4903" w:rsidRDefault="00523B6A"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[7</w:t>
      </w:r>
      <w:r w:rsidR="00224CF2" w:rsidRPr="004F4903">
        <w:rPr>
          <w:rFonts w:ascii="Times New Roman" w:hAnsi="Times New Roman" w:cs="Times New Roman"/>
          <w:sz w:val="24"/>
          <w:szCs w:val="24"/>
        </w:rPr>
        <w:t>]</w:t>
      </w:r>
      <w:r w:rsidR="00224CF2" w:rsidRPr="004F4903">
        <w:rPr>
          <w:rFonts w:ascii="Times New Roman" w:hAnsi="Times New Roman" w:cs="Times New Roman"/>
          <w:sz w:val="24"/>
          <w:szCs w:val="24"/>
        </w:rPr>
        <w:tab/>
        <w:t xml:space="preserve">The second applicant is Mashona Wetu Dlamini, a resident of Sigidi Village in the Umgungundlovu Community which forms part of Amadiba Traditional Community. Mr Dlamini is a traditional healer and </w:t>
      </w:r>
      <w:r w:rsidR="00B4717D" w:rsidRPr="004F4903">
        <w:rPr>
          <w:rFonts w:ascii="Times New Roman" w:hAnsi="Times New Roman" w:cs="Times New Roman"/>
          <w:sz w:val="24"/>
          <w:szCs w:val="24"/>
        </w:rPr>
        <w:t xml:space="preserve">a </w:t>
      </w:r>
      <w:r w:rsidR="00224CF2" w:rsidRPr="004F4903">
        <w:rPr>
          <w:rFonts w:ascii="Times New Roman" w:hAnsi="Times New Roman" w:cs="Times New Roman"/>
          <w:sz w:val="24"/>
          <w:szCs w:val="24"/>
        </w:rPr>
        <w:t>member of the council of inkosana of Umgungund</w:t>
      </w:r>
      <w:r w:rsidR="009F72B0" w:rsidRPr="004F4903">
        <w:rPr>
          <w:rFonts w:ascii="Times New Roman" w:hAnsi="Times New Roman" w:cs="Times New Roman"/>
          <w:sz w:val="24"/>
          <w:szCs w:val="24"/>
        </w:rPr>
        <w:t>lovu, Duduzile Baleni. He acts for</w:t>
      </w:r>
      <w:r w:rsidR="000638FE" w:rsidRPr="004F4903">
        <w:rPr>
          <w:rFonts w:ascii="Times New Roman" w:hAnsi="Times New Roman" w:cs="Times New Roman"/>
          <w:sz w:val="24"/>
          <w:szCs w:val="24"/>
        </w:rPr>
        <w:t xml:space="preserve"> himself,</w:t>
      </w:r>
      <w:r w:rsidR="00D70F89" w:rsidRPr="004F4903">
        <w:rPr>
          <w:rFonts w:ascii="Times New Roman" w:hAnsi="Times New Roman" w:cs="Times New Roman"/>
          <w:sz w:val="24"/>
          <w:szCs w:val="24"/>
        </w:rPr>
        <w:t xml:space="preserve"> </w:t>
      </w:r>
      <w:r w:rsidR="00224CF2" w:rsidRPr="004F4903">
        <w:rPr>
          <w:rFonts w:ascii="Times New Roman" w:hAnsi="Times New Roman" w:cs="Times New Roman"/>
          <w:sz w:val="24"/>
          <w:szCs w:val="24"/>
        </w:rPr>
        <w:t>on behalf of</w:t>
      </w:r>
      <w:r w:rsidR="00886F9F" w:rsidRPr="004F4903">
        <w:rPr>
          <w:rFonts w:ascii="Times New Roman" w:hAnsi="Times New Roman" w:cs="Times New Roman"/>
          <w:sz w:val="24"/>
          <w:szCs w:val="24"/>
        </w:rPr>
        <w:t xml:space="preserve"> traditional healers along the Wild C</w:t>
      </w:r>
      <w:r w:rsidR="00016712" w:rsidRPr="004F4903">
        <w:rPr>
          <w:rFonts w:ascii="Times New Roman" w:hAnsi="Times New Roman" w:cs="Times New Roman"/>
          <w:sz w:val="24"/>
          <w:szCs w:val="24"/>
        </w:rPr>
        <w:t>oast and</w:t>
      </w:r>
      <w:r w:rsidR="00224CF2" w:rsidRPr="004F4903">
        <w:rPr>
          <w:rFonts w:ascii="Times New Roman" w:hAnsi="Times New Roman" w:cs="Times New Roman"/>
          <w:sz w:val="24"/>
          <w:szCs w:val="24"/>
        </w:rPr>
        <w:t xml:space="preserve"> on be</w:t>
      </w:r>
      <w:r w:rsidR="00D70F89" w:rsidRPr="004F4903">
        <w:rPr>
          <w:rFonts w:ascii="Times New Roman" w:hAnsi="Times New Roman" w:cs="Times New Roman"/>
          <w:sz w:val="24"/>
          <w:szCs w:val="24"/>
        </w:rPr>
        <w:t xml:space="preserve">half of </w:t>
      </w:r>
      <w:r w:rsidR="00016712" w:rsidRPr="004F4903">
        <w:rPr>
          <w:rFonts w:ascii="Times New Roman" w:hAnsi="Times New Roman" w:cs="Times New Roman"/>
          <w:sz w:val="24"/>
          <w:szCs w:val="24"/>
        </w:rPr>
        <w:t xml:space="preserve">the </w:t>
      </w:r>
      <w:r w:rsidR="00D70F89" w:rsidRPr="004F4903">
        <w:rPr>
          <w:rFonts w:ascii="Times New Roman" w:hAnsi="Times New Roman" w:cs="Times New Roman"/>
          <w:sz w:val="24"/>
          <w:szCs w:val="24"/>
        </w:rPr>
        <w:t>Umgungundlovu Community.</w:t>
      </w:r>
      <w:r w:rsidR="00224CF2" w:rsidRPr="004F4903">
        <w:rPr>
          <w:rFonts w:ascii="Times New Roman" w:hAnsi="Times New Roman" w:cs="Times New Roman"/>
          <w:sz w:val="24"/>
          <w:szCs w:val="24"/>
        </w:rPr>
        <w:t xml:space="preserve"> </w:t>
      </w:r>
    </w:p>
    <w:p w:rsidR="00812CB2" w:rsidRPr="004F4903" w:rsidRDefault="00523B6A"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[8</w:t>
      </w:r>
      <w:r w:rsidR="005C7A1E" w:rsidRPr="004F4903">
        <w:rPr>
          <w:rFonts w:ascii="Times New Roman" w:hAnsi="Times New Roman" w:cs="Times New Roman"/>
          <w:sz w:val="24"/>
          <w:szCs w:val="24"/>
        </w:rPr>
        <w:t>]</w:t>
      </w:r>
      <w:r w:rsidR="005C7A1E" w:rsidRPr="004F4903">
        <w:rPr>
          <w:rFonts w:ascii="Times New Roman" w:hAnsi="Times New Roman" w:cs="Times New Roman"/>
          <w:sz w:val="24"/>
          <w:szCs w:val="24"/>
        </w:rPr>
        <w:tab/>
        <w:t xml:space="preserve">The third applicant is </w:t>
      </w:r>
      <w:r w:rsidR="000638FE" w:rsidRPr="004F4903">
        <w:rPr>
          <w:rFonts w:ascii="Times New Roman" w:hAnsi="Times New Roman" w:cs="Times New Roman"/>
          <w:sz w:val="24"/>
          <w:szCs w:val="24"/>
        </w:rPr>
        <w:t xml:space="preserve">the </w:t>
      </w:r>
      <w:r w:rsidR="005C7A1E" w:rsidRPr="004F4903">
        <w:rPr>
          <w:rFonts w:ascii="Times New Roman" w:hAnsi="Times New Roman" w:cs="Times New Roman"/>
          <w:sz w:val="24"/>
          <w:szCs w:val="24"/>
        </w:rPr>
        <w:t>Dwesa-Cwebe Communal Property Association,</w:t>
      </w:r>
      <w:r w:rsidR="005C7A1E" w:rsidRPr="004F4903">
        <w:rPr>
          <w:rStyle w:val="FootnoteReference"/>
          <w:rFonts w:ascii="Times New Roman" w:hAnsi="Times New Roman" w:cs="Times New Roman"/>
          <w:sz w:val="24"/>
          <w:szCs w:val="24"/>
        </w:rPr>
        <w:footnoteReference w:id="6"/>
      </w:r>
      <w:r w:rsidR="005C7A1E" w:rsidRPr="004F4903">
        <w:rPr>
          <w:rFonts w:ascii="Times New Roman" w:hAnsi="Times New Roman" w:cs="Times New Roman"/>
          <w:sz w:val="24"/>
          <w:szCs w:val="24"/>
        </w:rPr>
        <w:t xml:space="preserve"> a duly established juristic entity in whose favour land</w:t>
      </w:r>
      <w:r w:rsidR="00FC74B2" w:rsidRPr="004F4903">
        <w:rPr>
          <w:rFonts w:ascii="Times New Roman" w:hAnsi="Times New Roman" w:cs="Times New Roman"/>
          <w:sz w:val="24"/>
          <w:szCs w:val="24"/>
        </w:rPr>
        <w:t xml:space="preserve"> of which </w:t>
      </w:r>
      <w:r w:rsidR="00812CB2" w:rsidRPr="004F4903">
        <w:rPr>
          <w:rFonts w:ascii="Times New Roman" w:hAnsi="Times New Roman" w:cs="Times New Roman"/>
          <w:sz w:val="24"/>
          <w:szCs w:val="24"/>
        </w:rPr>
        <w:t>the Dwesa-Cwebe community</w:t>
      </w:r>
      <w:r w:rsidR="00812CB2" w:rsidRPr="004F4903">
        <w:rPr>
          <w:rStyle w:val="FootnoteReference"/>
          <w:rFonts w:ascii="Times New Roman" w:hAnsi="Times New Roman" w:cs="Times New Roman"/>
          <w:sz w:val="24"/>
          <w:szCs w:val="24"/>
        </w:rPr>
        <w:footnoteReference w:id="7"/>
      </w:r>
      <w:r w:rsidR="00FC74B2" w:rsidRPr="004F4903">
        <w:rPr>
          <w:rFonts w:ascii="Times New Roman" w:hAnsi="Times New Roman" w:cs="Times New Roman"/>
          <w:sz w:val="24"/>
          <w:szCs w:val="24"/>
        </w:rPr>
        <w:t xml:space="preserve"> </w:t>
      </w:r>
      <w:r w:rsidR="005C7A1E" w:rsidRPr="004F4903">
        <w:rPr>
          <w:rFonts w:ascii="Times New Roman" w:hAnsi="Times New Roman" w:cs="Times New Roman"/>
          <w:sz w:val="24"/>
          <w:szCs w:val="24"/>
        </w:rPr>
        <w:t xml:space="preserve">had been </w:t>
      </w:r>
      <w:r w:rsidR="00FC74B2" w:rsidRPr="004F4903">
        <w:rPr>
          <w:rFonts w:ascii="Times New Roman" w:hAnsi="Times New Roman" w:cs="Times New Roman"/>
          <w:sz w:val="24"/>
          <w:szCs w:val="24"/>
        </w:rPr>
        <w:t xml:space="preserve">dispossessed </w:t>
      </w:r>
      <w:r w:rsidR="005C7A1E" w:rsidRPr="004F4903">
        <w:rPr>
          <w:rFonts w:ascii="Times New Roman" w:hAnsi="Times New Roman" w:cs="Times New Roman"/>
          <w:sz w:val="24"/>
          <w:szCs w:val="24"/>
        </w:rPr>
        <w:t xml:space="preserve">under colonialism and apartheid was restored under the Restitution of Land </w:t>
      </w:r>
      <w:r w:rsidR="005C7A1E" w:rsidRPr="004F4903">
        <w:rPr>
          <w:rFonts w:ascii="Times New Roman" w:hAnsi="Times New Roman" w:cs="Times New Roman"/>
          <w:sz w:val="24"/>
          <w:szCs w:val="24"/>
        </w:rPr>
        <w:lastRenderedPageBreak/>
        <w:t xml:space="preserve">Rights Act 22 of 1994. </w:t>
      </w:r>
      <w:r w:rsidR="00016712" w:rsidRPr="004F4903">
        <w:rPr>
          <w:rFonts w:ascii="Times New Roman" w:hAnsi="Times New Roman" w:cs="Times New Roman"/>
          <w:sz w:val="24"/>
          <w:szCs w:val="24"/>
        </w:rPr>
        <w:t xml:space="preserve">  </w:t>
      </w:r>
      <w:r w:rsidR="008E064D" w:rsidRPr="004F4903">
        <w:rPr>
          <w:rFonts w:ascii="Times New Roman" w:hAnsi="Times New Roman" w:cs="Times New Roman"/>
          <w:sz w:val="24"/>
          <w:szCs w:val="24"/>
        </w:rPr>
        <w:t>Dwesa-Cwebe is</w:t>
      </w:r>
      <w:r w:rsidR="00016712" w:rsidRPr="004F4903">
        <w:rPr>
          <w:rFonts w:ascii="Times New Roman" w:hAnsi="Times New Roman" w:cs="Times New Roman"/>
          <w:sz w:val="24"/>
          <w:szCs w:val="24"/>
        </w:rPr>
        <w:t xml:space="preserve"> a </w:t>
      </w:r>
      <w:r w:rsidR="00812CB2" w:rsidRPr="004F4903">
        <w:rPr>
          <w:rFonts w:ascii="Times New Roman" w:hAnsi="Times New Roman" w:cs="Times New Roman"/>
          <w:sz w:val="24"/>
          <w:szCs w:val="24"/>
        </w:rPr>
        <w:t>marine</w:t>
      </w:r>
      <w:r w:rsidR="00016712" w:rsidRPr="004F4903">
        <w:rPr>
          <w:rFonts w:ascii="Times New Roman" w:hAnsi="Times New Roman" w:cs="Times New Roman"/>
          <w:sz w:val="24"/>
          <w:szCs w:val="24"/>
        </w:rPr>
        <w:t xml:space="preserve"> protected </w:t>
      </w:r>
      <w:r w:rsidR="00812CB2" w:rsidRPr="004F4903">
        <w:rPr>
          <w:rFonts w:ascii="Times New Roman" w:hAnsi="Times New Roman" w:cs="Times New Roman"/>
          <w:sz w:val="24"/>
          <w:szCs w:val="24"/>
        </w:rPr>
        <w:t>area</w:t>
      </w:r>
      <w:r w:rsidR="00A50C74" w:rsidRPr="004F4903">
        <w:rPr>
          <w:rStyle w:val="FootnoteReference"/>
          <w:rFonts w:ascii="Times New Roman" w:hAnsi="Times New Roman" w:cs="Times New Roman"/>
          <w:sz w:val="24"/>
          <w:szCs w:val="24"/>
        </w:rPr>
        <w:footnoteReference w:id="8"/>
      </w:r>
      <w:r w:rsidR="00812CB2" w:rsidRPr="004F4903">
        <w:rPr>
          <w:rFonts w:ascii="Times New Roman" w:hAnsi="Times New Roman" w:cs="Times New Roman"/>
          <w:sz w:val="24"/>
          <w:szCs w:val="24"/>
        </w:rPr>
        <w:t xml:space="preserve"> bordering the Cwebe Reserve </w:t>
      </w:r>
      <w:r w:rsidR="00016712" w:rsidRPr="004F4903">
        <w:rPr>
          <w:rFonts w:ascii="Times New Roman" w:hAnsi="Times New Roman" w:cs="Times New Roman"/>
          <w:sz w:val="24"/>
          <w:szCs w:val="24"/>
        </w:rPr>
        <w:t>located along the Wild Coast, in the district of Elliotdale.</w:t>
      </w:r>
      <w:r w:rsidR="008E064D" w:rsidRPr="004F4903">
        <w:rPr>
          <w:rFonts w:ascii="Times New Roman" w:hAnsi="Times New Roman" w:cs="Times New Roman"/>
          <w:sz w:val="24"/>
          <w:szCs w:val="24"/>
        </w:rPr>
        <w:t xml:space="preserve">  </w:t>
      </w:r>
    </w:p>
    <w:p w:rsidR="00D70F89" w:rsidRPr="004F4903" w:rsidRDefault="00523B6A"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[9</w:t>
      </w:r>
      <w:r w:rsidR="005C7A1E" w:rsidRPr="004F4903">
        <w:rPr>
          <w:rFonts w:ascii="Times New Roman" w:hAnsi="Times New Roman" w:cs="Times New Roman"/>
          <w:sz w:val="24"/>
          <w:szCs w:val="24"/>
        </w:rPr>
        <w:t>]</w:t>
      </w:r>
      <w:r w:rsidR="005C7A1E" w:rsidRPr="004F4903">
        <w:rPr>
          <w:rFonts w:ascii="Times New Roman" w:hAnsi="Times New Roman" w:cs="Times New Roman"/>
          <w:sz w:val="24"/>
          <w:szCs w:val="24"/>
        </w:rPr>
        <w:tab/>
        <w:t>The fourth applicant is Ntsindiso Nongcavu, a fisher from Port St Jo</w:t>
      </w:r>
      <w:r w:rsidR="00FC74B2" w:rsidRPr="004F4903">
        <w:rPr>
          <w:rFonts w:ascii="Times New Roman" w:hAnsi="Times New Roman" w:cs="Times New Roman"/>
          <w:sz w:val="24"/>
          <w:szCs w:val="24"/>
        </w:rPr>
        <w:t xml:space="preserve">hns, who </w:t>
      </w:r>
      <w:r w:rsidR="0016638C" w:rsidRPr="004F4903">
        <w:rPr>
          <w:rFonts w:ascii="Times New Roman" w:hAnsi="Times New Roman" w:cs="Times New Roman"/>
          <w:sz w:val="24"/>
          <w:szCs w:val="24"/>
        </w:rPr>
        <w:t xml:space="preserve">brings the application for himself </w:t>
      </w:r>
      <w:r w:rsidR="00FC74B2" w:rsidRPr="004F4903">
        <w:rPr>
          <w:rFonts w:ascii="Times New Roman" w:hAnsi="Times New Roman" w:cs="Times New Roman"/>
          <w:sz w:val="24"/>
          <w:szCs w:val="24"/>
        </w:rPr>
        <w:t>and</w:t>
      </w:r>
      <w:r w:rsidR="005C7A1E" w:rsidRPr="004F4903">
        <w:rPr>
          <w:rFonts w:ascii="Times New Roman" w:hAnsi="Times New Roman" w:cs="Times New Roman"/>
          <w:sz w:val="24"/>
          <w:szCs w:val="24"/>
        </w:rPr>
        <w:t xml:space="preserve"> on behalf of fellow </w:t>
      </w:r>
      <w:r w:rsidR="00D70F89" w:rsidRPr="004F4903">
        <w:rPr>
          <w:rFonts w:ascii="Times New Roman" w:hAnsi="Times New Roman" w:cs="Times New Roman"/>
          <w:sz w:val="24"/>
          <w:szCs w:val="24"/>
        </w:rPr>
        <w:t>Wild C</w:t>
      </w:r>
      <w:r w:rsidR="005C7A1E" w:rsidRPr="004F4903">
        <w:rPr>
          <w:rFonts w:ascii="Times New Roman" w:hAnsi="Times New Roman" w:cs="Times New Roman"/>
          <w:sz w:val="24"/>
          <w:szCs w:val="24"/>
        </w:rPr>
        <w:t>oast fishers</w:t>
      </w:r>
      <w:r w:rsidR="00D70F89" w:rsidRPr="004F4903">
        <w:rPr>
          <w:rFonts w:ascii="Times New Roman" w:hAnsi="Times New Roman" w:cs="Times New Roman"/>
          <w:sz w:val="24"/>
          <w:szCs w:val="24"/>
        </w:rPr>
        <w:t>.</w:t>
      </w:r>
    </w:p>
    <w:p w:rsidR="001A320F" w:rsidRPr="004F4903" w:rsidRDefault="00523B6A"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[10</w:t>
      </w:r>
      <w:r w:rsidR="005C7A1E" w:rsidRPr="004F4903">
        <w:rPr>
          <w:rFonts w:ascii="Times New Roman" w:hAnsi="Times New Roman" w:cs="Times New Roman"/>
          <w:sz w:val="24"/>
          <w:szCs w:val="24"/>
        </w:rPr>
        <w:t>]</w:t>
      </w:r>
      <w:r w:rsidR="005C7A1E" w:rsidRPr="004F4903">
        <w:rPr>
          <w:rFonts w:ascii="Times New Roman" w:hAnsi="Times New Roman" w:cs="Times New Roman"/>
          <w:sz w:val="24"/>
          <w:szCs w:val="24"/>
        </w:rPr>
        <w:tab/>
      </w:r>
      <w:r w:rsidR="00361D0C" w:rsidRPr="004F4903">
        <w:rPr>
          <w:rFonts w:ascii="Times New Roman" w:hAnsi="Times New Roman" w:cs="Times New Roman"/>
          <w:sz w:val="24"/>
          <w:szCs w:val="24"/>
        </w:rPr>
        <w:t xml:space="preserve">Saziso Maxwell Pekayo and </w:t>
      </w:r>
      <w:r w:rsidR="00D70F89" w:rsidRPr="004F4903">
        <w:rPr>
          <w:rFonts w:ascii="Times New Roman" w:hAnsi="Times New Roman" w:cs="Times New Roman"/>
          <w:sz w:val="24"/>
          <w:szCs w:val="24"/>
        </w:rPr>
        <w:t>Cameron Thorpe</w:t>
      </w:r>
      <w:r w:rsidR="001A320F" w:rsidRPr="004F4903">
        <w:rPr>
          <w:rFonts w:ascii="Times New Roman" w:hAnsi="Times New Roman" w:cs="Times New Roman"/>
          <w:sz w:val="24"/>
          <w:szCs w:val="24"/>
        </w:rPr>
        <w:t xml:space="preserve"> are the fifth and sixth applicants, respectively</w:t>
      </w:r>
      <w:r w:rsidR="00D70F89" w:rsidRPr="004F4903">
        <w:rPr>
          <w:rFonts w:ascii="Times New Roman" w:hAnsi="Times New Roman" w:cs="Times New Roman"/>
          <w:sz w:val="24"/>
          <w:szCs w:val="24"/>
        </w:rPr>
        <w:t>.</w:t>
      </w:r>
      <w:r w:rsidR="00361D0C" w:rsidRPr="004F4903">
        <w:rPr>
          <w:rFonts w:ascii="Times New Roman" w:hAnsi="Times New Roman" w:cs="Times New Roman"/>
          <w:sz w:val="24"/>
          <w:szCs w:val="24"/>
        </w:rPr>
        <w:t xml:space="preserve"> </w:t>
      </w:r>
      <w:r w:rsidR="00D70F89" w:rsidRPr="004F4903">
        <w:rPr>
          <w:rFonts w:ascii="Times New Roman" w:hAnsi="Times New Roman" w:cs="Times New Roman"/>
          <w:sz w:val="24"/>
          <w:szCs w:val="24"/>
        </w:rPr>
        <w:t>They</w:t>
      </w:r>
      <w:r w:rsidR="00361D0C" w:rsidRPr="004F4903">
        <w:rPr>
          <w:rFonts w:ascii="Times New Roman" w:hAnsi="Times New Roman" w:cs="Times New Roman"/>
          <w:sz w:val="24"/>
          <w:szCs w:val="24"/>
        </w:rPr>
        <w:t xml:space="preserve"> form part of a local c</w:t>
      </w:r>
      <w:r w:rsidR="00E636E5" w:rsidRPr="004F4903">
        <w:rPr>
          <w:rFonts w:ascii="Times New Roman" w:hAnsi="Times New Roman" w:cs="Times New Roman"/>
          <w:sz w:val="24"/>
          <w:szCs w:val="24"/>
        </w:rPr>
        <w:t xml:space="preserve">ooperative, Kei Mouth Fisheries, and launch the application </w:t>
      </w:r>
      <w:r w:rsidR="00361D0C" w:rsidRPr="004F4903">
        <w:rPr>
          <w:rFonts w:ascii="Times New Roman" w:hAnsi="Times New Roman" w:cs="Times New Roman"/>
          <w:sz w:val="24"/>
          <w:szCs w:val="24"/>
        </w:rPr>
        <w:t xml:space="preserve">on their own behalf, on behalf of their community </w:t>
      </w:r>
      <w:r w:rsidR="001A320F" w:rsidRPr="004F4903">
        <w:rPr>
          <w:rFonts w:ascii="Times New Roman" w:hAnsi="Times New Roman" w:cs="Times New Roman"/>
          <w:sz w:val="24"/>
          <w:szCs w:val="24"/>
        </w:rPr>
        <w:t xml:space="preserve">and </w:t>
      </w:r>
      <w:r w:rsidR="008C29E5" w:rsidRPr="004F4903">
        <w:rPr>
          <w:rFonts w:ascii="Times New Roman" w:hAnsi="Times New Roman" w:cs="Times New Roman"/>
          <w:sz w:val="24"/>
          <w:szCs w:val="24"/>
        </w:rPr>
        <w:t>of Wild Coast fishers</w:t>
      </w:r>
      <w:r w:rsidR="001A320F" w:rsidRPr="004F4903">
        <w:rPr>
          <w:rFonts w:ascii="Times New Roman" w:hAnsi="Times New Roman" w:cs="Times New Roman"/>
          <w:sz w:val="24"/>
          <w:szCs w:val="24"/>
        </w:rPr>
        <w:t>.</w:t>
      </w:r>
      <w:r w:rsidR="00361D0C" w:rsidRPr="004F4903">
        <w:rPr>
          <w:rFonts w:ascii="Times New Roman" w:hAnsi="Times New Roman" w:cs="Times New Roman"/>
          <w:sz w:val="24"/>
          <w:szCs w:val="24"/>
        </w:rPr>
        <w:t xml:space="preserve"> </w:t>
      </w:r>
    </w:p>
    <w:p w:rsidR="001A320F" w:rsidRPr="004F4903" w:rsidRDefault="00523B6A"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[11</w:t>
      </w:r>
      <w:r w:rsidR="004F482D" w:rsidRPr="004F4903">
        <w:rPr>
          <w:rFonts w:ascii="Times New Roman" w:hAnsi="Times New Roman" w:cs="Times New Roman"/>
          <w:sz w:val="24"/>
          <w:szCs w:val="24"/>
        </w:rPr>
        <w:t>]</w:t>
      </w:r>
      <w:r w:rsidR="004F482D" w:rsidRPr="004F4903">
        <w:rPr>
          <w:rFonts w:ascii="Times New Roman" w:hAnsi="Times New Roman" w:cs="Times New Roman"/>
          <w:sz w:val="24"/>
          <w:szCs w:val="24"/>
        </w:rPr>
        <w:tab/>
        <w:t>The seventh applicant is All Rise Attorneys for Climate and Environmental Justice NPC,</w:t>
      </w:r>
      <w:r w:rsidR="004F482D" w:rsidRPr="004F4903">
        <w:rPr>
          <w:rStyle w:val="FootnoteReference"/>
          <w:rFonts w:ascii="Times New Roman" w:hAnsi="Times New Roman" w:cs="Times New Roman"/>
          <w:sz w:val="24"/>
          <w:szCs w:val="24"/>
        </w:rPr>
        <w:footnoteReference w:id="9"/>
      </w:r>
      <w:r w:rsidR="004F482D" w:rsidRPr="004F4903">
        <w:rPr>
          <w:rFonts w:ascii="Times New Roman" w:hAnsi="Times New Roman" w:cs="Times New Roman"/>
          <w:sz w:val="24"/>
          <w:szCs w:val="24"/>
        </w:rPr>
        <w:t xml:space="preserve"> a law clinic and a duly incorporated non-profit company representing communities fighting against and affected by climate change. </w:t>
      </w:r>
    </w:p>
    <w:p w:rsidR="004F482D" w:rsidRPr="004F4903" w:rsidRDefault="00523B6A"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[12</w:t>
      </w:r>
      <w:r w:rsidR="004F482D" w:rsidRPr="004F4903">
        <w:rPr>
          <w:rFonts w:ascii="Times New Roman" w:hAnsi="Times New Roman" w:cs="Times New Roman"/>
          <w:sz w:val="24"/>
          <w:szCs w:val="24"/>
        </w:rPr>
        <w:t>]</w:t>
      </w:r>
      <w:r w:rsidR="004F482D" w:rsidRPr="004F4903">
        <w:rPr>
          <w:rFonts w:ascii="Times New Roman" w:hAnsi="Times New Roman" w:cs="Times New Roman"/>
          <w:sz w:val="24"/>
          <w:szCs w:val="24"/>
        </w:rPr>
        <w:tab/>
        <w:t>Natural Justice and the Greenpeace Environmental O</w:t>
      </w:r>
      <w:r w:rsidR="001A320F" w:rsidRPr="004F4903">
        <w:rPr>
          <w:rFonts w:ascii="Times New Roman" w:hAnsi="Times New Roman" w:cs="Times New Roman"/>
          <w:sz w:val="24"/>
          <w:szCs w:val="24"/>
        </w:rPr>
        <w:t xml:space="preserve">rganisation NPC seek to join </w:t>
      </w:r>
      <w:r w:rsidR="00320350" w:rsidRPr="004F4903">
        <w:rPr>
          <w:rFonts w:ascii="Times New Roman" w:hAnsi="Times New Roman" w:cs="Times New Roman"/>
          <w:sz w:val="24"/>
          <w:szCs w:val="24"/>
        </w:rPr>
        <w:t xml:space="preserve">these proceedings </w:t>
      </w:r>
      <w:r w:rsidR="001A320F" w:rsidRPr="004F4903">
        <w:rPr>
          <w:rFonts w:ascii="Times New Roman" w:hAnsi="Times New Roman" w:cs="Times New Roman"/>
          <w:sz w:val="24"/>
          <w:szCs w:val="24"/>
        </w:rPr>
        <w:t>as the</w:t>
      </w:r>
      <w:r w:rsidR="004F482D" w:rsidRPr="004F4903">
        <w:rPr>
          <w:rFonts w:ascii="Times New Roman" w:hAnsi="Times New Roman" w:cs="Times New Roman"/>
          <w:sz w:val="24"/>
          <w:szCs w:val="24"/>
        </w:rPr>
        <w:t xml:space="preserve"> eighth and ninth applicants</w:t>
      </w:r>
      <w:r w:rsidR="00320350" w:rsidRPr="004F4903">
        <w:rPr>
          <w:rFonts w:ascii="Times New Roman" w:hAnsi="Times New Roman" w:cs="Times New Roman"/>
          <w:sz w:val="24"/>
          <w:szCs w:val="24"/>
        </w:rPr>
        <w:t>, respectively.</w:t>
      </w:r>
      <w:r w:rsidR="001A320F" w:rsidRPr="004F4903">
        <w:rPr>
          <w:rFonts w:ascii="Times New Roman" w:hAnsi="Times New Roman" w:cs="Times New Roman"/>
          <w:sz w:val="24"/>
          <w:szCs w:val="24"/>
        </w:rPr>
        <w:t xml:space="preserve"> </w:t>
      </w:r>
      <w:r w:rsidR="004F482D" w:rsidRPr="004F4903">
        <w:rPr>
          <w:rFonts w:ascii="Times New Roman" w:hAnsi="Times New Roman" w:cs="Times New Roman"/>
          <w:sz w:val="24"/>
          <w:szCs w:val="24"/>
        </w:rPr>
        <w:t xml:space="preserve">Natural Justice is a voluntary association </w:t>
      </w:r>
      <w:r w:rsidR="001A320F" w:rsidRPr="004F4903">
        <w:rPr>
          <w:rFonts w:ascii="Times New Roman" w:hAnsi="Times New Roman" w:cs="Times New Roman"/>
          <w:sz w:val="24"/>
          <w:szCs w:val="24"/>
        </w:rPr>
        <w:t>whose</w:t>
      </w:r>
      <w:r w:rsidR="00D27D21" w:rsidRPr="004F4903">
        <w:rPr>
          <w:rFonts w:ascii="Times New Roman" w:hAnsi="Times New Roman" w:cs="Times New Roman"/>
          <w:sz w:val="24"/>
          <w:szCs w:val="24"/>
        </w:rPr>
        <w:t xml:space="preserve"> object</w:t>
      </w:r>
      <w:r w:rsidR="000561FA" w:rsidRPr="004F4903">
        <w:rPr>
          <w:rFonts w:ascii="Times New Roman" w:hAnsi="Times New Roman" w:cs="Times New Roman"/>
          <w:sz w:val="24"/>
          <w:szCs w:val="24"/>
        </w:rPr>
        <w:t>ive</w:t>
      </w:r>
      <w:r w:rsidR="001A320F" w:rsidRPr="004F4903">
        <w:rPr>
          <w:rFonts w:ascii="Times New Roman" w:hAnsi="Times New Roman" w:cs="Times New Roman"/>
          <w:sz w:val="24"/>
          <w:szCs w:val="24"/>
        </w:rPr>
        <w:t>s are</w:t>
      </w:r>
      <w:r w:rsidR="00D27D21" w:rsidRPr="004F4903">
        <w:rPr>
          <w:rFonts w:ascii="Times New Roman" w:hAnsi="Times New Roman" w:cs="Times New Roman"/>
          <w:sz w:val="24"/>
          <w:szCs w:val="24"/>
        </w:rPr>
        <w:t xml:space="preserve"> </w:t>
      </w:r>
      <w:r w:rsidR="00FC74B2" w:rsidRPr="004F4903">
        <w:rPr>
          <w:rFonts w:ascii="Times New Roman" w:hAnsi="Times New Roman" w:cs="Times New Roman"/>
          <w:sz w:val="24"/>
          <w:szCs w:val="24"/>
        </w:rPr>
        <w:t xml:space="preserve">to </w:t>
      </w:r>
      <w:r w:rsidR="001A320F" w:rsidRPr="004F4903">
        <w:rPr>
          <w:rFonts w:ascii="Times New Roman" w:hAnsi="Times New Roman" w:cs="Times New Roman"/>
          <w:sz w:val="24"/>
          <w:szCs w:val="24"/>
        </w:rPr>
        <w:t>provide</w:t>
      </w:r>
      <w:r w:rsidR="00D27D21" w:rsidRPr="004F4903">
        <w:rPr>
          <w:rFonts w:ascii="Times New Roman" w:hAnsi="Times New Roman" w:cs="Times New Roman"/>
          <w:sz w:val="24"/>
          <w:szCs w:val="24"/>
        </w:rPr>
        <w:t xml:space="preserve"> legal support to indigenous people and local communities and ensure that the interest</w:t>
      </w:r>
      <w:r w:rsidR="00880FE0" w:rsidRPr="004F4903">
        <w:rPr>
          <w:rFonts w:ascii="Times New Roman" w:hAnsi="Times New Roman" w:cs="Times New Roman"/>
          <w:sz w:val="24"/>
          <w:szCs w:val="24"/>
        </w:rPr>
        <w:t>s</w:t>
      </w:r>
      <w:r w:rsidR="00D27D21" w:rsidRPr="004F4903">
        <w:rPr>
          <w:rFonts w:ascii="Times New Roman" w:hAnsi="Times New Roman" w:cs="Times New Roman"/>
          <w:sz w:val="24"/>
          <w:szCs w:val="24"/>
        </w:rPr>
        <w:t xml:space="preserve"> of these communities are effectively represented in the development and implementation of domestic and international law and policy. Greenpeace Environmental Organization NPC</w:t>
      </w:r>
      <w:r w:rsidR="00D27D21" w:rsidRPr="004F4903">
        <w:rPr>
          <w:rStyle w:val="FootnoteReference"/>
          <w:rFonts w:ascii="Times New Roman" w:hAnsi="Times New Roman" w:cs="Times New Roman"/>
          <w:sz w:val="24"/>
          <w:szCs w:val="24"/>
        </w:rPr>
        <w:footnoteReference w:id="10"/>
      </w:r>
      <w:r w:rsidR="00D27D21" w:rsidRPr="004F4903">
        <w:rPr>
          <w:rFonts w:ascii="Times New Roman" w:hAnsi="Times New Roman" w:cs="Times New Roman"/>
          <w:sz w:val="24"/>
          <w:szCs w:val="24"/>
        </w:rPr>
        <w:t xml:space="preserve"> </w:t>
      </w:r>
      <w:r w:rsidR="001A320F" w:rsidRPr="004F4903">
        <w:rPr>
          <w:rFonts w:ascii="Times New Roman" w:hAnsi="Times New Roman" w:cs="Times New Roman"/>
          <w:sz w:val="24"/>
          <w:szCs w:val="24"/>
        </w:rPr>
        <w:t>works</w:t>
      </w:r>
      <w:r w:rsidR="00D27D21" w:rsidRPr="004F4903">
        <w:rPr>
          <w:rFonts w:ascii="Times New Roman" w:hAnsi="Times New Roman" w:cs="Times New Roman"/>
          <w:sz w:val="24"/>
          <w:szCs w:val="24"/>
        </w:rPr>
        <w:t xml:space="preserve"> towards the achievement of environmental rights and social and environmental justice in communities across South Africa.  </w:t>
      </w:r>
    </w:p>
    <w:p w:rsidR="001A320F" w:rsidRPr="004F4903" w:rsidRDefault="00523B6A"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[13</w:t>
      </w:r>
      <w:r w:rsidR="00D27D21" w:rsidRPr="004F4903">
        <w:rPr>
          <w:rFonts w:ascii="Times New Roman" w:hAnsi="Times New Roman" w:cs="Times New Roman"/>
          <w:sz w:val="24"/>
          <w:szCs w:val="24"/>
        </w:rPr>
        <w:t>]</w:t>
      </w:r>
      <w:r w:rsidR="00D27D21" w:rsidRPr="004F4903">
        <w:rPr>
          <w:rFonts w:ascii="Times New Roman" w:hAnsi="Times New Roman" w:cs="Times New Roman"/>
          <w:sz w:val="24"/>
          <w:szCs w:val="24"/>
        </w:rPr>
        <w:tab/>
      </w:r>
      <w:r w:rsidR="001A320F" w:rsidRPr="004F4903">
        <w:rPr>
          <w:rFonts w:ascii="Times New Roman" w:hAnsi="Times New Roman" w:cs="Times New Roman"/>
          <w:sz w:val="24"/>
          <w:szCs w:val="24"/>
        </w:rPr>
        <w:t xml:space="preserve">The second, fourth, fifth, sixth and seventh applicants act in the public interest and in the interest of protecting </w:t>
      </w:r>
      <w:r w:rsidR="000638FE" w:rsidRPr="004F4903">
        <w:rPr>
          <w:rFonts w:ascii="Times New Roman" w:hAnsi="Times New Roman" w:cs="Times New Roman"/>
          <w:sz w:val="24"/>
          <w:szCs w:val="24"/>
        </w:rPr>
        <w:t xml:space="preserve">the </w:t>
      </w:r>
      <w:r w:rsidR="001A320F" w:rsidRPr="004F4903">
        <w:rPr>
          <w:rFonts w:ascii="Times New Roman" w:hAnsi="Times New Roman" w:cs="Times New Roman"/>
          <w:sz w:val="24"/>
          <w:szCs w:val="24"/>
        </w:rPr>
        <w:t xml:space="preserve">environment.  In addition to acting in the public interest, the third applicant acts in the interest of its members.  </w:t>
      </w:r>
    </w:p>
    <w:p w:rsidR="005B6074" w:rsidRPr="004F4903" w:rsidRDefault="001A320F"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[1</w:t>
      </w:r>
      <w:r w:rsidR="00523B6A" w:rsidRPr="004F4903">
        <w:rPr>
          <w:rFonts w:ascii="Times New Roman" w:hAnsi="Times New Roman" w:cs="Times New Roman"/>
          <w:sz w:val="24"/>
          <w:szCs w:val="24"/>
        </w:rPr>
        <w:t>4</w:t>
      </w:r>
      <w:r w:rsidRPr="004F4903">
        <w:rPr>
          <w:rFonts w:ascii="Times New Roman" w:hAnsi="Times New Roman" w:cs="Times New Roman"/>
          <w:sz w:val="24"/>
          <w:szCs w:val="24"/>
        </w:rPr>
        <w:t>]</w:t>
      </w:r>
      <w:r w:rsidRPr="004F4903">
        <w:rPr>
          <w:rFonts w:ascii="Times New Roman" w:hAnsi="Times New Roman" w:cs="Times New Roman"/>
          <w:sz w:val="24"/>
          <w:szCs w:val="24"/>
        </w:rPr>
        <w:tab/>
      </w:r>
      <w:r w:rsidR="00D27D21" w:rsidRPr="004F4903">
        <w:rPr>
          <w:rFonts w:ascii="Times New Roman" w:hAnsi="Times New Roman" w:cs="Times New Roman"/>
          <w:sz w:val="24"/>
          <w:szCs w:val="24"/>
        </w:rPr>
        <w:t>The first respondent is the Minister of Mineral Resources and Energy</w:t>
      </w:r>
      <w:r w:rsidRPr="004F4903">
        <w:rPr>
          <w:rFonts w:ascii="Times New Roman" w:hAnsi="Times New Roman" w:cs="Times New Roman"/>
          <w:sz w:val="24"/>
          <w:szCs w:val="24"/>
        </w:rPr>
        <w:t>,</w:t>
      </w:r>
      <w:r w:rsidR="00245F49" w:rsidRPr="004F4903">
        <w:rPr>
          <w:rFonts w:ascii="Times New Roman" w:hAnsi="Times New Roman" w:cs="Times New Roman"/>
          <w:sz w:val="24"/>
          <w:szCs w:val="24"/>
        </w:rPr>
        <w:t xml:space="preserve"> responsible for the administration of the Mineral and Petroleum Resources Development Act 28 of 2002</w:t>
      </w:r>
      <w:r w:rsidR="00373E40" w:rsidRPr="004F4903">
        <w:rPr>
          <w:rFonts w:ascii="Times New Roman" w:hAnsi="Times New Roman" w:cs="Times New Roman"/>
          <w:sz w:val="24"/>
          <w:szCs w:val="24"/>
        </w:rPr>
        <w:t>.</w:t>
      </w:r>
      <w:r w:rsidR="00245F49" w:rsidRPr="004F4903">
        <w:rPr>
          <w:rStyle w:val="FootnoteReference"/>
          <w:rFonts w:ascii="Times New Roman" w:hAnsi="Times New Roman" w:cs="Times New Roman"/>
          <w:sz w:val="24"/>
          <w:szCs w:val="24"/>
        </w:rPr>
        <w:footnoteReference w:id="11"/>
      </w:r>
      <w:r w:rsidRPr="004F4903">
        <w:rPr>
          <w:rFonts w:ascii="Times New Roman" w:hAnsi="Times New Roman" w:cs="Times New Roman"/>
          <w:sz w:val="24"/>
          <w:szCs w:val="24"/>
        </w:rPr>
        <w:t xml:space="preserve">  </w:t>
      </w:r>
      <w:r w:rsidR="00D27D21" w:rsidRPr="004F4903">
        <w:rPr>
          <w:rFonts w:ascii="Times New Roman" w:hAnsi="Times New Roman" w:cs="Times New Roman"/>
          <w:sz w:val="24"/>
          <w:szCs w:val="24"/>
        </w:rPr>
        <w:t xml:space="preserve">The second respondent is the Minister of Environment, Forestry and Fisheries, cited in her capacity as the </w:t>
      </w:r>
      <w:r w:rsidR="007D7F83" w:rsidRPr="004F4903">
        <w:rPr>
          <w:rFonts w:ascii="Times New Roman" w:hAnsi="Times New Roman" w:cs="Times New Roman"/>
          <w:sz w:val="24"/>
          <w:szCs w:val="24"/>
        </w:rPr>
        <w:t xml:space="preserve">functionary who administers </w:t>
      </w:r>
      <w:r w:rsidR="00D27D21" w:rsidRPr="004F4903">
        <w:rPr>
          <w:rFonts w:ascii="Times New Roman" w:hAnsi="Times New Roman" w:cs="Times New Roman"/>
          <w:sz w:val="24"/>
          <w:szCs w:val="24"/>
        </w:rPr>
        <w:t>the National Environmental Management Act 107 of 1998</w:t>
      </w:r>
      <w:r w:rsidR="00373E40" w:rsidRPr="004F4903">
        <w:rPr>
          <w:rFonts w:ascii="Times New Roman" w:hAnsi="Times New Roman" w:cs="Times New Roman"/>
          <w:sz w:val="24"/>
          <w:szCs w:val="24"/>
        </w:rPr>
        <w:t>,</w:t>
      </w:r>
      <w:r w:rsidR="00D27D21" w:rsidRPr="004F4903">
        <w:rPr>
          <w:rStyle w:val="FootnoteReference"/>
          <w:rFonts w:ascii="Times New Roman" w:hAnsi="Times New Roman" w:cs="Times New Roman"/>
          <w:sz w:val="24"/>
          <w:szCs w:val="24"/>
        </w:rPr>
        <w:footnoteReference w:id="12"/>
      </w:r>
      <w:r w:rsidR="00245F49" w:rsidRPr="004F4903">
        <w:rPr>
          <w:rFonts w:ascii="Times New Roman" w:hAnsi="Times New Roman" w:cs="Times New Roman"/>
          <w:sz w:val="24"/>
          <w:szCs w:val="24"/>
        </w:rPr>
        <w:t xml:space="preserve"> the Integrated Coastal Management Act 24 of 2008</w:t>
      </w:r>
      <w:r w:rsidR="00245F49" w:rsidRPr="004F4903">
        <w:rPr>
          <w:rStyle w:val="FootnoteReference"/>
          <w:rFonts w:ascii="Times New Roman" w:hAnsi="Times New Roman" w:cs="Times New Roman"/>
          <w:sz w:val="24"/>
          <w:szCs w:val="24"/>
        </w:rPr>
        <w:footnoteReference w:id="13"/>
      </w:r>
      <w:r w:rsidR="00245F49" w:rsidRPr="004F4903">
        <w:rPr>
          <w:rFonts w:ascii="Times New Roman" w:hAnsi="Times New Roman" w:cs="Times New Roman"/>
          <w:sz w:val="24"/>
          <w:szCs w:val="24"/>
        </w:rPr>
        <w:t xml:space="preserve"> and the National </w:t>
      </w:r>
      <w:r w:rsidR="00245F49" w:rsidRPr="004F4903">
        <w:rPr>
          <w:rFonts w:ascii="Times New Roman" w:hAnsi="Times New Roman" w:cs="Times New Roman"/>
          <w:sz w:val="24"/>
          <w:szCs w:val="24"/>
        </w:rPr>
        <w:lastRenderedPageBreak/>
        <w:t>Environmental Managem</w:t>
      </w:r>
      <w:r w:rsidR="00F64DEB" w:rsidRPr="004F4903">
        <w:rPr>
          <w:rFonts w:ascii="Times New Roman" w:hAnsi="Times New Roman" w:cs="Times New Roman"/>
          <w:sz w:val="24"/>
          <w:szCs w:val="24"/>
        </w:rPr>
        <w:t>ent: Biodiversity Act 10 of 2004</w:t>
      </w:r>
      <w:r w:rsidR="00245F49" w:rsidRPr="004F4903">
        <w:rPr>
          <w:rFonts w:ascii="Times New Roman" w:hAnsi="Times New Roman" w:cs="Times New Roman"/>
          <w:sz w:val="24"/>
          <w:szCs w:val="24"/>
        </w:rPr>
        <w:t>.</w:t>
      </w:r>
      <w:r w:rsidR="00245F49" w:rsidRPr="004F4903">
        <w:rPr>
          <w:rStyle w:val="FootnoteReference"/>
          <w:rFonts w:ascii="Times New Roman" w:hAnsi="Times New Roman" w:cs="Times New Roman"/>
          <w:sz w:val="24"/>
          <w:szCs w:val="24"/>
        </w:rPr>
        <w:footnoteReference w:id="14"/>
      </w:r>
      <w:r w:rsidR="000638FE" w:rsidRPr="004F4903">
        <w:rPr>
          <w:rFonts w:ascii="Times New Roman" w:hAnsi="Times New Roman" w:cs="Times New Roman"/>
          <w:sz w:val="24"/>
          <w:szCs w:val="24"/>
        </w:rPr>
        <w:t xml:space="preserve">   The legislation</w:t>
      </w:r>
      <w:r w:rsidR="00016712" w:rsidRPr="004F4903">
        <w:rPr>
          <w:rFonts w:ascii="Times New Roman" w:hAnsi="Times New Roman" w:cs="Times New Roman"/>
          <w:sz w:val="24"/>
          <w:szCs w:val="24"/>
        </w:rPr>
        <w:t xml:space="preserve"> admin</w:t>
      </w:r>
      <w:r w:rsidR="000638FE" w:rsidRPr="004F4903">
        <w:rPr>
          <w:rFonts w:ascii="Times New Roman" w:hAnsi="Times New Roman" w:cs="Times New Roman"/>
          <w:sz w:val="24"/>
          <w:szCs w:val="24"/>
        </w:rPr>
        <w:t>istered by these mini</w:t>
      </w:r>
      <w:r w:rsidR="001555AE" w:rsidRPr="004F4903">
        <w:rPr>
          <w:rFonts w:ascii="Times New Roman" w:hAnsi="Times New Roman" w:cs="Times New Roman"/>
          <w:sz w:val="24"/>
          <w:szCs w:val="24"/>
        </w:rPr>
        <w:t>stries has one thing in common:</w:t>
      </w:r>
      <w:r w:rsidR="00016712" w:rsidRPr="004F4903">
        <w:rPr>
          <w:rFonts w:ascii="Times New Roman" w:hAnsi="Times New Roman" w:cs="Times New Roman"/>
          <w:sz w:val="24"/>
          <w:szCs w:val="24"/>
        </w:rPr>
        <w:t xml:space="preserve"> the recognition of everyone’</w:t>
      </w:r>
      <w:r w:rsidR="008E064D" w:rsidRPr="004F4903">
        <w:rPr>
          <w:rFonts w:ascii="Times New Roman" w:hAnsi="Times New Roman" w:cs="Times New Roman"/>
          <w:sz w:val="24"/>
          <w:szCs w:val="24"/>
        </w:rPr>
        <w:t>s c</w:t>
      </w:r>
      <w:r w:rsidR="00016712" w:rsidRPr="004F4903">
        <w:rPr>
          <w:rFonts w:ascii="Times New Roman" w:hAnsi="Times New Roman" w:cs="Times New Roman"/>
          <w:sz w:val="24"/>
          <w:szCs w:val="24"/>
        </w:rPr>
        <w:t xml:space="preserve">onstitutional right to have the environment, including the coastal environment, protected for the benefit of present and future generations. </w:t>
      </w:r>
    </w:p>
    <w:p w:rsidR="005B6074" w:rsidRPr="004F4903" w:rsidRDefault="00523B6A"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[15</w:t>
      </w:r>
      <w:r w:rsidR="005B6074" w:rsidRPr="004F4903">
        <w:rPr>
          <w:rFonts w:ascii="Times New Roman" w:hAnsi="Times New Roman" w:cs="Times New Roman"/>
          <w:sz w:val="24"/>
          <w:szCs w:val="24"/>
        </w:rPr>
        <w:t>]</w:t>
      </w:r>
      <w:r w:rsidR="005B6074" w:rsidRPr="004F4903">
        <w:rPr>
          <w:rFonts w:ascii="Times New Roman" w:hAnsi="Times New Roman" w:cs="Times New Roman"/>
          <w:sz w:val="24"/>
          <w:szCs w:val="24"/>
        </w:rPr>
        <w:tab/>
      </w:r>
      <w:r w:rsidR="00245F49" w:rsidRPr="004F4903">
        <w:rPr>
          <w:rFonts w:ascii="Times New Roman" w:hAnsi="Times New Roman" w:cs="Times New Roman"/>
          <w:sz w:val="24"/>
          <w:szCs w:val="24"/>
        </w:rPr>
        <w:t>The third respondent is Shell Exploration</w:t>
      </w:r>
      <w:r w:rsidR="005B6074" w:rsidRPr="004F4903">
        <w:rPr>
          <w:rFonts w:ascii="Times New Roman" w:hAnsi="Times New Roman" w:cs="Times New Roman"/>
          <w:sz w:val="24"/>
          <w:szCs w:val="24"/>
        </w:rPr>
        <w:t xml:space="preserve"> and Production South Africa BV.</w:t>
      </w:r>
      <w:r w:rsidR="005B6074" w:rsidRPr="004F4903">
        <w:rPr>
          <w:rStyle w:val="FootnoteReference"/>
          <w:rFonts w:ascii="Times New Roman" w:hAnsi="Times New Roman" w:cs="Times New Roman"/>
          <w:sz w:val="24"/>
          <w:szCs w:val="24"/>
        </w:rPr>
        <w:footnoteReference w:id="15"/>
      </w:r>
      <w:r w:rsidR="005B6074" w:rsidRPr="004F4903">
        <w:rPr>
          <w:rFonts w:ascii="Times New Roman" w:hAnsi="Times New Roman" w:cs="Times New Roman"/>
          <w:sz w:val="24"/>
          <w:szCs w:val="24"/>
        </w:rPr>
        <w:t xml:space="preserve">  Shell is an integrated energy c</w:t>
      </w:r>
      <w:r w:rsidR="00EC71BF" w:rsidRPr="004F4903">
        <w:rPr>
          <w:rFonts w:ascii="Times New Roman" w:hAnsi="Times New Roman" w:cs="Times New Roman"/>
          <w:sz w:val="24"/>
          <w:szCs w:val="24"/>
        </w:rPr>
        <w:t>ompany. It holds itself out as ‘</w:t>
      </w:r>
      <w:r w:rsidR="005B6074" w:rsidRPr="004F4903">
        <w:rPr>
          <w:rFonts w:ascii="Times New Roman" w:hAnsi="Times New Roman" w:cs="Times New Roman"/>
          <w:sz w:val="24"/>
          <w:szCs w:val="24"/>
        </w:rPr>
        <w:t>one of the largest corporates in the world</w:t>
      </w:r>
      <w:r w:rsidR="00EC71BF" w:rsidRPr="004F4903">
        <w:rPr>
          <w:rFonts w:ascii="Times New Roman" w:hAnsi="Times New Roman" w:cs="Times New Roman"/>
          <w:sz w:val="24"/>
          <w:szCs w:val="24"/>
        </w:rPr>
        <w:t>’</w:t>
      </w:r>
      <w:r w:rsidR="00373E40" w:rsidRPr="004F4903">
        <w:rPr>
          <w:rFonts w:ascii="Times New Roman" w:hAnsi="Times New Roman" w:cs="Times New Roman"/>
          <w:sz w:val="24"/>
          <w:szCs w:val="24"/>
        </w:rPr>
        <w:t xml:space="preserve"> and considers itself to be</w:t>
      </w:r>
      <w:r w:rsidR="00EC71BF" w:rsidRPr="004F4903">
        <w:rPr>
          <w:rFonts w:ascii="Times New Roman" w:hAnsi="Times New Roman" w:cs="Times New Roman"/>
          <w:sz w:val="24"/>
          <w:szCs w:val="24"/>
        </w:rPr>
        <w:t xml:space="preserve"> ‘</w:t>
      </w:r>
      <w:r w:rsidR="005B6074" w:rsidRPr="004F4903">
        <w:rPr>
          <w:rFonts w:ascii="Times New Roman" w:hAnsi="Times New Roman" w:cs="Times New Roman"/>
          <w:sz w:val="24"/>
          <w:szCs w:val="24"/>
        </w:rPr>
        <w:t>a pioneer in the development of new technologies and processes in an energy-hungry world</w:t>
      </w:r>
      <w:r w:rsidR="00EC71BF" w:rsidRPr="004F4903">
        <w:rPr>
          <w:rFonts w:ascii="Times New Roman" w:hAnsi="Times New Roman" w:cs="Times New Roman"/>
          <w:sz w:val="24"/>
          <w:szCs w:val="24"/>
        </w:rPr>
        <w:t>.’</w:t>
      </w:r>
      <w:r w:rsidR="005B6074" w:rsidRPr="004F4903">
        <w:rPr>
          <w:rFonts w:ascii="Times New Roman" w:hAnsi="Times New Roman" w:cs="Times New Roman"/>
          <w:sz w:val="24"/>
          <w:szCs w:val="24"/>
        </w:rPr>
        <w:t xml:space="preserve"> </w:t>
      </w:r>
    </w:p>
    <w:p w:rsidR="00D27D21" w:rsidRPr="004F4903" w:rsidRDefault="00523B6A"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[16</w:t>
      </w:r>
      <w:r w:rsidR="005B6074" w:rsidRPr="004F4903">
        <w:rPr>
          <w:rFonts w:ascii="Times New Roman" w:hAnsi="Times New Roman" w:cs="Times New Roman"/>
          <w:sz w:val="24"/>
          <w:szCs w:val="24"/>
        </w:rPr>
        <w:t>]</w:t>
      </w:r>
      <w:r w:rsidR="005B6074" w:rsidRPr="004F4903">
        <w:rPr>
          <w:rFonts w:ascii="Times New Roman" w:hAnsi="Times New Roman" w:cs="Times New Roman"/>
          <w:sz w:val="24"/>
          <w:szCs w:val="24"/>
        </w:rPr>
        <w:tab/>
        <w:t>The</w:t>
      </w:r>
      <w:r w:rsidR="00245F49" w:rsidRPr="004F4903">
        <w:rPr>
          <w:rFonts w:ascii="Times New Roman" w:hAnsi="Times New Roman" w:cs="Times New Roman"/>
          <w:sz w:val="24"/>
          <w:szCs w:val="24"/>
        </w:rPr>
        <w:t xml:space="preserve"> fourth respondent </w:t>
      </w:r>
      <w:r w:rsidR="007A49B3" w:rsidRPr="004F4903">
        <w:rPr>
          <w:rFonts w:ascii="Times New Roman" w:hAnsi="Times New Roman" w:cs="Times New Roman"/>
          <w:sz w:val="24"/>
          <w:szCs w:val="24"/>
        </w:rPr>
        <w:t xml:space="preserve">is </w:t>
      </w:r>
      <w:r w:rsidR="00245F49" w:rsidRPr="004F4903">
        <w:rPr>
          <w:rFonts w:ascii="Times New Roman" w:hAnsi="Times New Roman" w:cs="Times New Roman"/>
          <w:sz w:val="24"/>
          <w:szCs w:val="24"/>
        </w:rPr>
        <w:t>Impact Africa Limited</w:t>
      </w:r>
      <w:r w:rsidR="00EC276B" w:rsidRPr="004F4903">
        <w:rPr>
          <w:rFonts w:ascii="Times New Roman" w:hAnsi="Times New Roman" w:cs="Times New Roman"/>
          <w:sz w:val="24"/>
          <w:szCs w:val="24"/>
        </w:rPr>
        <w:t>.</w:t>
      </w:r>
      <w:r w:rsidR="005B6074" w:rsidRPr="004F4903">
        <w:rPr>
          <w:rStyle w:val="FootnoteReference"/>
          <w:rFonts w:ascii="Times New Roman" w:hAnsi="Times New Roman" w:cs="Times New Roman"/>
          <w:sz w:val="24"/>
          <w:szCs w:val="24"/>
        </w:rPr>
        <w:footnoteReference w:id="16"/>
      </w:r>
      <w:r w:rsidR="00EC276B" w:rsidRPr="004F4903">
        <w:rPr>
          <w:rFonts w:ascii="Times New Roman" w:hAnsi="Times New Roman" w:cs="Times New Roman"/>
          <w:sz w:val="24"/>
          <w:szCs w:val="24"/>
        </w:rPr>
        <w:t xml:space="preserve">  </w:t>
      </w:r>
      <w:r w:rsidR="00CA04ED" w:rsidRPr="004F4903">
        <w:rPr>
          <w:rFonts w:ascii="Times New Roman" w:hAnsi="Times New Roman" w:cs="Times New Roman"/>
          <w:sz w:val="24"/>
          <w:szCs w:val="24"/>
        </w:rPr>
        <w:t>Impact undertakes ‘</w:t>
      </w:r>
      <w:r w:rsidR="005B6074" w:rsidRPr="004F4903">
        <w:rPr>
          <w:rFonts w:ascii="Times New Roman" w:hAnsi="Times New Roman" w:cs="Times New Roman"/>
          <w:sz w:val="24"/>
          <w:szCs w:val="24"/>
        </w:rPr>
        <w:t>[to substantially and meaningfully expand opportunities for historically disadvantaged South Africans, including women, to enter the petroleum industry and to benefit from the exploitation of th</w:t>
      </w:r>
      <w:r w:rsidR="00CA04ED" w:rsidRPr="004F4903">
        <w:rPr>
          <w:rFonts w:ascii="Times New Roman" w:hAnsi="Times New Roman" w:cs="Times New Roman"/>
          <w:sz w:val="24"/>
          <w:szCs w:val="24"/>
        </w:rPr>
        <w:t>e nation’s petroleum resources]’ and to ‘</w:t>
      </w:r>
      <w:r w:rsidR="005B6074" w:rsidRPr="004F4903">
        <w:rPr>
          <w:rFonts w:ascii="Times New Roman" w:hAnsi="Times New Roman" w:cs="Times New Roman"/>
          <w:sz w:val="24"/>
          <w:szCs w:val="24"/>
        </w:rPr>
        <w:t xml:space="preserve">[promote and advance the social and economic </w:t>
      </w:r>
      <w:r w:rsidR="00CA04ED" w:rsidRPr="004F4903">
        <w:rPr>
          <w:rFonts w:ascii="Times New Roman" w:hAnsi="Times New Roman" w:cs="Times New Roman"/>
          <w:sz w:val="24"/>
          <w:szCs w:val="24"/>
        </w:rPr>
        <w:t>welfare of all South Africans].’</w:t>
      </w:r>
      <w:r w:rsidR="005B6074" w:rsidRPr="004F4903">
        <w:rPr>
          <w:rStyle w:val="FootnoteReference"/>
          <w:rFonts w:ascii="Times New Roman" w:hAnsi="Times New Roman" w:cs="Times New Roman"/>
          <w:sz w:val="24"/>
          <w:szCs w:val="24"/>
        </w:rPr>
        <w:footnoteReference w:id="17"/>
      </w:r>
      <w:r w:rsidR="00373E40" w:rsidRPr="004F4903">
        <w:rPr>
          <w:rFonts w:ascii="Times New Roman" w:hAnsi="Times New Roman" w:cs="Times New Roman"/>
          <w:sz w:val="24"/>
          <w:szCs w:val="24"/>
        </w:rPr>
        <w:t xml:space="preserve">  </w:t>
      </w:r>
      <w:r w:rsidR="00343FA5" w:rsidRPr="004F4903">
        <w:rPr>
          <w:rFonts w:ascii="Times New Roman" w:hAnsi="Times New Roman" w:cs="Times New Roman"/>
          <w:sz w:val="24"/>
          <w:szCs w:val="24"/>
        </w:rPr>
        <w:t xml:space="preserve">It is not in dispute that Shell and Impact </w:t>
      </w:r>
      <w:r w:rsidR="00373E40" w:rsidRPr="004F4903">
        <w:rPr>
          <w:rFonts w:ascii="Times New Roman" w:hAnsi="Times New Roman" w:cs="Times New Roman"/>
          <w:sz w:val="24"/>
          <w:szCs w:val="24"/>
        </w:rPr>
        <w:t>have each a 50% participating interest</w:t>
      </w:r>
      <w:r w:rsidR="00880FE0" w:rsidRPr="004F4903">
        <w:rPr>
          <w:rFonts w:ascii="Times New Roman" w:hAnsi="Times New Roman" w:cs="Times New Roman"/>
          <w:sz w:val="24"/>
          <w:szCs w:val="24"/>
        </w:rPr>
        <w:t xml:space="preserve"> in the exploration right which authorised the </w:t>
      </w:r>
      <w:r w:rsidR="00343FA5" w:rsidRPr="004F4903">
        <w:rPr>
          <w:rFonts w:ascii="Times New Roman" w:hAnsi="Times New Roman" w:cs="Times New Roman"/>
          <w:sz w:val="24"/>
          <w:szCs w:val="24"/>
        </w:rPr>
        <w:t xml:space="preserve">seismic survey and exploration </w:t>
      </w:r>
      <w:r w:rsidR="00886F9F" w:rsidRPr="004F4903">
        <w:rPr>
          <w:rFonts w:ascii="Times New Roman" w:hAnsi="Times New Roman" w:cs="Times New Roman"/>
          <w:sz w:val="24"/>
          <w:szCs w:val="24"/>
        </w:rPr>
        <w:t xml:space="preserve">sought </w:t>
      </w:r>
      <w:r w:rsidR="00343FA5" w:rsidRPr="004F4903">
        <w:rPr>
          <w:rFonts w:ascii="Times New Roman" w:hAnsi="Times New Roman" w:cs="Times New Roman"/>
          <w:sz w:val="24"/>
          <w:szCs w:val="24"/>
        </w:rPr>
        <w:t>to be conducted o</w:t>
      </w:r>
      <w:r w:rsidR="00886F9F" w:rsidRPr="004F4903">
        <w:rPr>
          <w:rFonts w:ascii="Times New Roman" w:hAnsi="Times New Roman" w:cs="Times New Roman"/>
          <w:sz w:val="24"/>
          <w:szCs w:val="24"/>
        </w:rPr>
        <w:t>n the Wild C</w:t>
      </w:r>
      <w:r w:rsidR="00343FA5" w:rsidRPr="004F4903">
        <w:rPr>
          <w:rFonts w:ascii="Times New Roman" w:hAnsi="Times New Roman" w:cs="Times New Roman"/>
          <w:sz w:val="24"/>
          <w:szCs w:val="24"/>
        </w:rPr>
        <w:t>oast</w:t>
      </w:r>
      <w:r w:rsidR="00886F9F" w:rsidRPr="004F4903">
        <w:rPr>
          <w:rFonts w:ascii="Times New Roman" w:hAnsi="Times New Roman" w:cs="Times New Roman"/>
          <w:sz w:val="24"/>
          <w:szCs w:val="24"/>
        </w:rPr>
        <w:t xml:space="preserve">. </w:t>
      </w:r>
      <w:r w:rsidR="00343FA5" w:rsidRPr="004F4903">
        <w:rPr>
          <w:rFonts w:ascii="Times New Roman" w:hAnsi="Times New Roman" w:cs="Times New Roman"/>
          <w:sz w:val="24"/>
          <w:szCs w:val="24"/>
        </w:rPr>
        <w:t xml:space="preserve"> </w:t>
      </w:r>
    </w:p>
    <w:p w:rsidR="00EC276B" w:rsidRPr="004F4903" w:rsidRDefault="00523B6A"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[17</w:t>
      </w:r>
      <w:r w:rsidR="000F2452" w:rsidRPr="004F4903">
        <w:rPr>
          <w:rFonts w:ascii="Times New Roman" w:hAnsi="Times New Roman" w:cs="Times New Roman"/>
          <w:sz w:val="24"/>
          <w:szCs w:val="24"/>
        </w:rPr>
        <w:t>]</w:t>
      </w:r>
      <w:r w:rsidR="000F2452" w:rsidRPr="004F4903">
        <w:rPr>
          <w:rFonts w:ascii="Times New Roman" w:hAnsi="Times New Roman" w:cs="Times New Roman"/>
          <w:sz w:val="24"/>
          <w:szCs w:val="24"/>
        </w:rPr>
        <w:tab/>
        <w:t>The f</w:t>
      </w:r>
      <w:r w:rsidR="00EC276B" w:rsidRPr="004F4903">
        <w:rPr>
          <w:rFonts w:ascii="Times New Roman" w:hAnsi="Times New Roman" w:cs="Times New Roman"/>
          <w:sz w:val="24"/>
          <w:szCs w:val="24"/>
        </w:rPr>
        <w:t>ifth respondent is BG International Limited, a duly incorporated external company conducting business in</w:t>
      </w:r>
      <w:r w:rsidR="00373E40" w:rsidRPr="004F4903">
        <w:rPr>
          <w:rFonts w:ascii="Times New Roman" w:hAnsi="Times New Roman" w:cs="Times New Roman"/>
          <w:sz w:val="24"/>
          <w:szCs w:val="24"/>
        </w:rPr>
        <w:t xml:space="preserve">, </w:t>
      </w:r>
      <w:r w:rsidR="00373E40" w:rsidRPr="004F4903">
        <w:rPr>
          <w:rFonts w:ascii="Times New Roman" w:hAnsi="Times New Roman" w:cs="Times New Roman"/>
          <w:i/>
          <w:sz w:val="24"/>
          <w:szCs w:val="24"/>
        </w:rPr>
        <w:t>inter alia</w:t>
      </w:r>
      <w:r w:rsidR="00373E40" w:rsidRPr="004F4903">
        <w:rPr>
          <w:rFonts w:ascii="Times New Roman" w:hAnsi="Times New Roman" w:cs="Times New Roman"/>
          <w:sz w:val="24"/>
          <w:szCs w:val="24"/>
        </w:rPr>
        <w:t>, the</w:t>
      </w:r>
      <w:r w:rsidR="00EC276B" w:rsidRPr="004F4903">
        <w:rPr>
          <w:rFonts w:ascii="Times New Roman" w:hAnsi="Times New Roman" w:cs="Times New Roman"/>
          <w:sz w:val="24"/>
          <w:szCs w:val="24"/>
        </w:rPr>
        <w:t xml:space="preserve"> Gauteng Province.</w:t>
      </w:r>
      <w:r w:rsidR="00373E40" w:rsidRPr="004F4903">
        <w:rPr>
          <w:rFonts w:ascii="Times New Roman" w:hAnsi="Times New Roman" w:cs="Times New Roman"/>
          <w:sz w:val="24"/>
          <w:szCs w:val="24"/>
        </w:rPr>
        <w:t xml:space="preserve">  It is also not in dispute that the fifth respondent </w:t>
      </w:r>
      <w:r w:rsidR="00BE103E" w:rsidRPr="004F4903">
        <w:rPr>
          <w:rFonts w:ascii="Times New Roman" w:hAnsi="Times New Roman" w:cs="Times New Roman"/>
          <w:sz w:val="24"/>
          <w:szCs w:val="24"/>
        </w:rPr>
        <w:t xml:space="preserve">is the Shell entity which </w:t>
      </w:r>
      <w:r w:rsidR="00812CB2" w:rsidRPr="004F4903">
        <w:rPr>
          <w:rFonts w:ascii="Times New Roman" w:hAnsi="Times New Roman" w:cs="Times New Roman"/>
          <w:sz w:val="24"/>
          <w:szCs w:val="24"/>
        </w:rPr>
        <w:t>co-</w:t>
      </w:r>
      <w:r w:rsidR="00BE103E" w:rsidRPr="004F4903">
        <w:rPr>
          <w:rFonts w:ascii="Times New Roman" w:hAnsi="Times New Roman" w:cs="Times New Roman"/>
          <w:sz w:val="24"/>
          <w:szCs w:val="24"/>
        </w:rPr>
        <w:t>owns the project affected by the relief sought</w:t>
      </w:r>
      <w:r w:rsidR="00812CB2" w:rsidRPr="004F4903">
        <w:rPr>
          <w:rFonts w:ascii="Times New Roman" w:hAnsi="Times New Roman" w:cs="Times New Roman"/>
          <w:sz w:val="24"/>
          <w:szCs w:val="24"/>
        </w:rPr>
        <w:t xml:space="preserve"> in these proceedings</w:t>
      </w:r>
      <w:r w:rsidR="00E34CBC" w:rsidRPr="004F4903">
        <w:rPr>
          <w:rFonts w:ascii="Times New Roman" w:hAnsi="Times New Roman" w:cs="Times New Roman"/>
          <w:sz w:val="24"/>
          <w:szCs w:val="24"/>
        </w:rPr>
        <w:t xml:space="preserve">, hence the third and fifth respondents are otherwise </w:t>
      </w:r>
      <w:r w:rsidR="00411309" w:rsidRPr="004F4903">
        <w:rPr>
          <w:rFonts w:ascii="Times New Roman" w:hAnsi="Times New Roman" w:cs="Times New Roman"/>
          <w:sz w:val="24"/>
          <w:szCs w:val="24"/>
        </w:rPr>
        <w:t xml:space="preserve">hereinafter </w:t>
      </w:r>
      <w:r w:rsidR="00E34CBC" w:rsidRPr="004F4903">
        <w:rPr>
          <w:rFonts w:ascii="Times New Roman" w:hAnsi="Times New Roman" w:cs="Times New Roman"/>
          <w:sz w:val="24"/>
          <w:szCs w:val="24"/>
        </w:rPr>
        <w:t xml:space="preserve">collectively </w:t>
      </w:r>
      <w:r w:rsidR="00411309" w:rsidRPr="004F4903">
        <w:rPr>
          <w:rFonts w:ascii="Times New Roman" w:hAnsi="Times New Roman" w:cs="Times New Roman"/>
          <w:sz w:val="24"/>
          <w:szCs w:val="24"/>
        </w:rPr>
        <w:t>referred</w:t>
      </w:r>
      <w:r w:rsidR="00E34CBC" w:rsidRPr="004F4903">
        <w:rPr>
          <w:rFonts w:ascii="Times New Roman" w:hAnsi="Times New Roman" w:cs="Times New Roman"/>
          <w:sz w:val="24"/>
          <w:szCs w:val="24"/>
        </w:rPr>
        <w:t xml:space="preserve"> to as Shell</w:t>
      </w:r>
      <w:r w:rsidR="00BE103E" w:rsidRPr="004F4903">
        <w:rPr>
          <w:rFonts w:ascii="Times New Roman" w:hAnsi="Times New Roman" w:cs="Times New Roman"/>
          <w:sz w:val="24"/>
          <w:szCs w:val="24"/>
        </w:rPr>
        <w:t>.</w:t>
      </w:r>
      <w:r w:rsidR="00E34CBC" w:rsidRPr="004F4903">
        <w:rPr>
          <w:rFonts w:ascii="Times New Roman" w:hAnsi="Times New Roman" w:cs="Times New Roman"/>
          <w:sz w:val="24"/>
          <w:szCs w:val="24"/>
        </w:rPr>
        <w:t xml:space="preserve"> </w:t>
      </w:r>
      <w:r w:rsidR="00BE103E" w:rsidRPr="004F4903">
        <w:rPr>
          <w:rFonts w:ascii="Times New Roman" w:hAnsi="Times New Roman" w:cs="Times New Roman"/>
          <w:sz w:val="24"/>
          <w:szCs w:val="24"/>
        </w:rPr>
        <w:t xml:space="preserve"> </w:t>
      </w:r>
    </w:p>
    <w:p w:rsidR="00EC276B" w:rsidRPr="004F4903" w:rsidRDefault="00EC276B" w:rsidP="00682D3C">
      <w:pPr>
        <w:spacing w:line="360" w:lineRule="auto"/>
        <w:jc w:val="both"/>
        <w:rPr>
          <w:rFonts w:ascii="Times New Roman" w:hAnsi="Times New Roman" w:cs="Times New Roman"/>
          <w:i/>
          <w:sz w:val="26"/>
          <w:szCs w:val="26"/>
        </w:rPr>
      </w:pPr>
      <w:r w:rsidRPr="004F4903">
        <w:rPr>
          <w:rFonts w:ascii="Times New Roman" w:hAnsi="Times New Roman" w:cs="Times New Roman"/>
          <w:i/>
          <w:sz w:val="26"/>
          <w:szCs w:val="26"/>
        </w:rPr>
        <w:t>Factual background</w:t>
      </w:r>
    </w:p>
    <w:p w:rsidR="00812CB2" w:rsidRPr="004F4903" w:rsidRDefault="00523B6A" w:rsidP="00812CB2">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[18</w:t>
      </w:r>
      <w:r w:rsidR="00EC276B" w:rsidRPr="004F4903">
        <w:rPr>
          <w:rFonts w:ascii="Times New Roman" w:hAnsi="Times New Roman" w:cs="Times New Roman"/>
          <w:sz w:val="24"/>
          <w:szCs w:val="24"/>
        </w:rPr>
        <w:t>]</w:t>
      </w:r>
      <w:r w:rsidR="00EC276B" w:rsidRPr="004F4903">
        <w:rPr>
          <w:rFonts w:ascii="Times New Roman" w:hAnsi="Times New Roman" w:cs="Times New Roman"/>
          <w:sz w:val="24"/>
          <w:szCs w:val="24"/>
        </w:rPr>
        <w:tab/>
        <w:t xml:space="preserve">Even though the issues </w:t>
      </w:r>
      <w:r w:rsidR="0016638C" w:rsidRPr="004F4903">
        <w:rPr>
          <w:rFonts w:ascii="Times New Roman" w:hAnsi="Times New Roman" w:cs="Times New Roman"/>
          <w:sz w:val="24"/>
          <w:szCs w:val="24"/>
        </w:rPr>
        <w:t xml:space="preserve">raised in this application </w:t>
      </w:r>
      <w:r w:rsidR="00EC276B" w:rsidRPr="004F4903">
        <w:rPr>
          <w:rFonts w:ascii="Times New Roman" w:hAnsi="Times New Roman" w:cs="Times New Roman"/>
          <w:sz w:val="24"/>
          <w:szCs w:val="24"/>
        </w:rPr>
        <w:t xml:space="preserve">are </w:t>
      </w:r>
      <w:r w:rsidR="00016712" w:rsidRPr="004F4903">
        <w:rPr>
          <w:rFonts w:ascii="Times New Roman" w:hAnsi="Times New Roman" w:cs="Times New Roman"/>
          <w:sz w:val="24"/>
          <w:szCs w:val="24"/>
        </w:rPr>
        <w:t xml:space="preserve">largely </w:t>
      </w:r>
      <w:r w:rsidR="00A97104" w:rsidRPr="004F4903">
        <w:rPr>
          <w:rFonts w:ascii="Times New Roman" w:hAnsi="Times New Roman" w:cs="Times New Roman"/>
          <w:sz w:val="24"/>
          <w:szCs w:val="24"/>
        </w:rPr>
        <w:t xml:space="preserve">more </w:t>
      </w:r>
      <w:r w:rsidR="00EC276B" w:rsidRPr="004F4903">
        <w:rPr>
          <w:rFonts w:ascii="Times New Roman" w:hAnsi="Times New Roman" w:cs="Times New Roman"/>
          <w:sz w:val="24"/>
          <w:szCs w:val="24"/>
        </w:rPr>
        <w:t xml:space="preserve">legal </w:t>
      </w:r>
      <w:r w:rsidR="00FE56DF" w:rsidRPr="004F4903">
        <w:rPr>
          <w:rFonts w:ascii="Times New Roman" w:hAnsi="Times New Roman" w:cs="Times New Roman"/>
          <w:sz w:val="24"/>
          <w:szCs w:val="24"/>
        </w:rPr>
        <w:t xml:space="preserve">rather </w:t>
      </w:r>
      <w:r w:rsidR="00EC276B" w:rsidRPr="004F4903">
        <w:rPr>
          <w:rFonts w:ascii="Times New Roman" w:hAnsi="Times New Roman" w:cs="Times New Roman"/>
          <w:sz w:val="24"/>
          <w:szCs w:val="24"/>
        </w:rPr>
        <w:t>than factual, a brief setting out of the relevant</w:t>
      </w:r>
      <w:r w:rsidR="004E61EE" w:rsidRPr="004F4903">
        <w:rPr>
          <w:rFonts w:ascii="Times New Roman" w:hAnsi="Times New Roman" w:cs="Times New Roman"/>
          <w:sz w:val="24"/>
          <w:szCs w:val="24"/>
        </w:rPr>
        <w:t xml:space="preserve"> background facts is </w:t>
      </w:r>
      <w:r w:rsidR="00E34CBC" w:rsidRPr="004F4903">
        <w:rPr>
          <w:rFonts w:ascii="Times New Roman" w:hAnsi="Times New Roman" w:cs="Times New Roman"/>
          <w:sz w:val="24"/>
          <w:szCs w:val="24"/>
        </w:rPr>
        <w:t xml:space="preserve">nevertheless </w:t>
      </w:r>
      <w:r w:rsidR="004E61EE" w:rsidRPr="004F4903">
        <w:rPr>
          <w:rFonts w:ascii="Times New Roman" w:hAnsi="Times New Roman" w:cs="Times New Roman"/>
          <w:sz w:val="24"/>
          <w:szCs w:val="24"/>
        </w:rPr>
        <w:t xml:space="preserve">necessary.  </w:t>
      </w:r>
      <w:r w:rsidR="00880FE0" w:rsidRPr="004F4903">
        <w:rPr>
          <w:rFonts w:ascii="Times New Roman" w:hAnsi="Times New Roman" w:cs="Times New Roman"/>
          <w:sz w:val="24"/>
          <w:szCs w:val="24"/>
        </w:rPr>
        <w:t>On 14 July 2011, Impact applied for a technical co-operation permit. That permit was granted by the Deputy Director-General</w:t>
      </w:r>
      <w:r w:rsidR="004F02EA" w:rsidRPr="004F4903">
        <w:rPr>
          <w:rFonts w:ascii="Times New Roman" w:hAnsi="Times New Roman" w:cs="Times New Roman"/>
          <w:sz w:val="24"/>
          <w:szCs w:val="24"/>
        </w:rPr>
        <w:t xml:space="preserve"> of the Department of Mineral Resources and Energy</w:t>
      </w:r>
      <w:r w:rsidR="004F02EA" w:rsidRPr="004F4903">
        <w:rPr>
          <w:rStyle w:val="FootnoteReference"/>
          <w:rFonts w:ascii="Times New Roman" w:hAnsi="Times New Roman" w:cs="Times New Roman"/>
          <w:sz w:val="24"/>
          <w:szCs w:val="24"/>
        </w:rPr>
        <w:footnoteReference w:id="18"/>
      </w:r>
      <w:r w:rsidR="004F02EA" w:rsidRPr="004F4903">
        <w:rPr>
          <w:rFonts w:ascii="Times New Roman" w:hAnsi="Times New Roman" w:cs="Times New Roman"/>
          <w:sz w:val="24"/>
          <w:szCs w:val="24"/>
        </w:rPr>
        <w:t xml:space="preserve"> on 27 July 2012.  Thereafter, on 18 February 2013,</w:t>
      </w:r>
      <w:r w:rsidR="004E61EE" w:rsidRPr="004F4903">
        <w:rPr>
          <w:rFonts w:ascii="Times New Roman" w:hAnsi="Times New Roman" w:cs="Times New Roman"/>
          <w:sz w:val="24"/>
          <w:szCs w:val="24"/>
        </w:rPr>
        <w:t xml:space="preserve"> Impact applied for</w:t>
      </w:r>
      <w:r w:rsidR="00603FF2" w:rsidRPr="004F4903">
        <w:rPr>
          <w:rFonts w:ascii="Times New Roman" w:hAnsi="Times New Roman" w:cs="Times New Roman"/>
          <w:sz w:val="24"/>
          <w:szCs w:val="24"/>
        </w:rPr>
        <w:t xml:space="preserve"> </w:t>
      </w:r>
      <w:r w:rsidR="004E61EE" w:rsidRPr="004F4903">
        <w:rPr>
          <w:rFonts w:ascii="Times New Roman" w:hAnsi="Times New Roman" w:cs="Times New Roman"/>
          <w:sz w:val="24"/>
          <w:szCs w:val="24"/>
        </w:rPr>
        <w:t>an exploration right to</w:t>
      </w:r>
      <w:r w:rsidR="004F02EA" w:rsidRPr="004F4903">
        <w:rPr>
          <w:rFonts w:ascii="Times New Roman" w:hAnsi="Times New Roman" w:cs="Times New Roman"/>
          <w:sz w:val="24"/>
          <w:szCs w:val="24"/>
        </w:rPr>
        <w:t xml:space="preserve">, </w:t>
      </w:r>
      <w:r w:rsidR="004F02EA" w:rsidRPr="004F4903">
        <w:rPr>
          <w:rFonts w:ascii="Times New Roman" w:hAnsi="Times New Roman" w:cs="Times New Roman"/>
          <w:i/>
          <w:sz w:val="24"/>
          <w:szCs w:val="24"/>
        </w:rPr>
        <w:t>inter alia</w:t>
      </w:r>
      <w:r w:rsidR="004F02EA" w:rsidRPr="004F4903">
        <w:rPr>
          <w:rFonts w:ascii="Times New Roman" w:hAnsi="Times New Roman" w:cs="Times New Roman"/>
          <w:sz w:val="24"/>
          <w:szCs w:val="24"/>
        </w:rPr>
        <w:t>,</w:t>
      </w:r>
      <w:r w:rsidR="004E61EE" w:rsidRPr="004F4903">
        <w:rPr>
          <w:rFonts w:ascii="Times New Roman" w:hAnsi="Times New Roman" w:cs="Times New Roman"/>
          <w:sz w:val="24"/>
          <w:szCs w:val="24"/>
        </w:rPr>
        <w:t xml:space="preserve"> </w:t>
      </w:r>
      <w:r w:rsidR="004E61EE" w:rsidRPr="004F4903">
        <w:rPr>
          <w:rFonts w:ascii="Times New Roman" w:hAnsi="Times New Roman" w:cs="Times New Roman"/>
          <w:sz w:val="24"/>
          <w:szCs w:val="24"/>
        </w:rPr>
        <w:lastRenderedPageBreak/>
        <w:t xml:space="preserve">use </w:t>
      </w:r>
      <w:r w:rsidR="000638FE" w:rsidRPr="004F4903">
        <w:rPr>
          <w:rFonts w:ascii="Times New Roman" w:hAnsi="Times New Roman" w:cs="Times New Roman"/>
          <w:sz w:val="24"/>
          <w:szCs w:val="24"/>
        </w:rPr>
        <w:t xml:space="preserve">the </w:t>
      </w:r>
      <w:r w:rsidR="004E61EE" w:rsidRPr="004F4903">
        <w:rPr>
          <w:rFonts w:ascii="Times New Roman" w:hAnsi="Times New Roman" w:cs="Times New Roman"/>
          <w:sz w:val="24"/>
          <w:szCs w:val="24"/>
        </w:rPr>
        <w:t xml:space="preserve">seismic survey to seek out oil and gas reserves </w:t>
      </w:r>
      <w:r w:rsidR="00BE103E" w:rsidRPr="004F4903">
        <w:rPr>
          <w:rFonts w:ascii="Times New Roman" w:hAnsi="Times New Roman" w:cs="Times New Roman"/>
          <w:sz w:val="24"/>
          <w:szCs w:val="24"/>
        </w:rPr>
        <w:t xml:space="preserve">off the </w:t>
      </w:r>
      <w:r w:rsidR="00603FF2" w:rsidRPr="004F4903">
        <w:rPr>
          <w:rFonts w:ascii="Times New Roman" w:hAnsi="Times New Roman" w:cs="Times New Roman"/>
          <w:sz w:val="24"/>
          <w:szCs w:val="24"/>
        </w:rPr>
        <w:t xml:space="preserve">Eastern Cape </w:t>
      </w:r>
      <w:r w:rsidR="00BE103E" w:rsidRPr="004F4903">
        <w:rPr>
          <w:rFonts w:ascii="Times New Roman" w:hAnsi="Times New Roman" w:cs="Times New Roman"/>
          <w:sz w:val="24"/>
          <w:szCs w:val="24"/>
        </w:rPr>
        <w:t>coast</w:t>
      </w:r>
      <w:r w:rsidR="00BE103E" w:rsidRPr="004F4903">
        <w:rPr>
          <w:rStyle w:val="FootnoteReference"/>
          <w:rFonts w:ascii="Times New Roman" w:hAnsi="Times New Roman" w:cs="Times New Roman"/>
          <w:sz w:val="24"/>
          <w:szCs w:val="24"/>
        </w:rPr>
        <w:footnoteReference w:id="19"/>
      </w:r>
      <w:r w:rsidR="00603FF2" w:rsidRPr="004F4903">
        <w:rPr>
          <w:rFonts w:ascii="Times New Roman" w:hAnsi="Times New Roman" w:cs="Times New Roman"/>
          <w:sz w:val="24"/>
          <w:szCs w:val="24"/>
        </w:rPr>
        <w:t xml:space="preserve"> in the Transkei Algoa exploration area,</w:t>
      </w:r>
      <w:r w:rsidR="00BE103E" w:rsidRPr="004F4903">
        <w:rPr>
          <w:rFonts w:ascii="Times New Roman" w:hAnsi="Times New Roman" w:cs="Times New Roman"/>
          <w:sz w:val="24"/>
          <w:szCs w:val="24"/>
        </w:rPr>
        <w:t xml:space="preserve"> </w:t>
      </w:r>
      <w:r w:rsidR="004E61EE" w:rsidRPr="004F4903">
        <w:rPr>
          <w:rFonts w:ascii="Times New Roman" w:hAnsi="Times New Roman" w:cs="Times New Roman"/>
          <w:sz w:val="24"/>
          <w:szCs w:val="24"/>
        </w:rPr>
        <w:t>in t</w:t>
      </w:r>
      <w:r w:rsidR="00016712" w:rsidRPr="004F4903">
        <w:rPr>
          <w:rFonts w:ascii="Times New Roman" w:hAnsi="Times New Roman" w:cs="Times New Roman"/>
          <w:sz w:val="24"/>
          <w:szCs w:val="24"/>
        </w:rPr>
        <w:t>erms of section 79 of MPRDA.</w:t>
      </w:r>
      <w:r w:rsidR="004E61EE" w:rsidRPr="004F4903">
        <w:rPr>
          <w:rStyle w:val="FootnoteReference"/>
          <w:rFonts w:ascii="Times New Roman" w:hAnsi="Times New Roman" w:cs="Times New Roman"/>
          <w:sz w:val="24"/>
          <w:szCs w:val="24"/>
        </w:rPr>
        <w:footnoteReference w:id="20"/>
      </w:r>
      <w:r w:rsidR="00052E6A" w:rsidRPr="004F4903">
        <w:rPr>
          <w:rFonts w:ascii="Times New Roman" w:hAnsi="Times New Roman" w:cs="Times New Roman"/>
          <w:sz w:val="24"/>
          <w:szCs w:val="24"/>
        </w:rPr>
        <w:t xml:space="preserve">  The application was accepted on 01 March 2013.</w:t>
      </w:r>
      <w:r w:rsidR="001D64C7" w:rsidRPr="004F4903">
        <w:rPr>
          <w:rFonts w:ascii="Times New Roman" w:hAnsi="Times New Roman" w:cs="Times New Roman"/>
          <w:sz w:val="24"/>
          <w:szCs w:val="24"/>
        </w:rPr>
        <w:t xml:space="preserve"> </w:t>
      </w:r>
      <w:r w:rsidR="00BE103E" w:rsidRPr="004F4903">
        <w:rPr>
          <w:rFonts w:ascii="Times New Roman" w:hAnsi="Times New Roman" w:cs="Times New Roman"/>
          <w:sz w:val="24"/>
          <w:szCs w:val="24"/>
        </w:rPr>
        <w:t>Impact was required to submi</w:t>
      </w:r>
      <w:r w:rsidR="00812CB2" w:rsidRPr="004F4903">
        <w:rPr>
          <w:rFonts w:ascii="Times New Roman" w:hAnsi="Times New Roman" w:cs="Times New Roman"/>
          <w:sz w:val="24"/>
          <w:szCs w:val="24"/>
        </w:rPr>
        <w:t>t an environmental management pr</w:t>
      </w:r>
      <w:r w:rsidR="00BE103E" w:rsidRPr="004F4903">
        <w:rPr>
          <w:rFonts w:ascii="Times New Roman" w:hAnsi="Times New Roman" w:cs="Times New Roman"/>
          <w:sz w:val="24"/>
          <w:szCs w:val="24"/>
        </w:rPr>
        <w:t>o</w:t>
      </w:r>
      <w:r w:rsidR="00812CB2" w:rsidRPr="004F4903">
        <w:rPr>
          <w:rFonts w:ascii="Times New Roman" w:hAnsi="Times New Roman" w:cs="Times New Roman"/>
          <w:sz w:val="24"/>
          <w:szCs w:val="24"/>
        </w:rPr>
        <w:t>gram</w:t>
      </w:r>
      <w:r w:rsidR="00812CB2" w:rsidRPr="004F4903">
        <w:rPr>
          <w:rStyle w:val="FootnoteReference"/>
          <w:rFonts w:ascii="Times New Roman" w:hAnsi="Times New Roman" w:cs="Times New Roman"/>
          <w:sz w:val="24"/>
          <w:szCs w:val="24"/>
        </w:rPr>
        <w:footnoteReference w:id="21"/>
      </w:r>
      <w:r w:rsidR="00BE103E" w:rsidRPr="004F4903">
        <w:rPr>
          <w:rFonts w:ascii="Times New Roman" w:hAnsi="Times New Roman" w:cs="Times New Roman"/>
          <w:sz w:val="24"/>
          <w:szCs w:val="24"/>
        </w:rPr>
        <w:t xml:space="preserve"> </w:t>
      </w:r>
      <w:r w:rsidR="00E34CBC" w:rsidRPr="004F4903">
        <w:rPr>
          <w:rFonts w:ascii="Times New Roman" w:hAnsi="Times New Roman" w:cs="Times New Roman"/>
          <w:sz w:val="24"/>
          <w:szCs w:val="24"/>
        </w:rPr>
        <w:t>on</w:t>
      </w:r>
      <w:r w:rsidR="00BE103E" w:rsidRPr="004F4903">
        <w:rPr>
          <w:rFonts w:ascii="Times New Roman" w:hAnsi="Times New Roman" w:cs="Times New Roman"/>
          <w:sz w:val="24"/>
          <w:szCs w:val="24"/>
        </w:rPr>
        <w:t xml:space="preserve"> the proposed activities to </w:t>
      </w:r>
      <w:r w:rsidR="00016712" w:rsidRPr="004F4903">
        <w:rPr>
          <w:rFonts w:ascii="Times New Roman" w:hAnsi="Times New Roman" w:cs="Times New Roman"/>
          <w:sz w:val="24"/>
          <w:szCs w:val="24"/>
        </w:rPr>
        <w:t>the Petroleum A</w:t>
      </w:r>
      <w:r w:rsidR="001D64C7" w:rsidRPr="004F4903">
        <w:rPr>
          <w:rFonts w:ascii="Times New Roman" w:hAnsi="Times New Roman" w:cs="Times New Roman"/>
          <w:sz w:val="24"/>
          <w:szCs w:val="24"/>
        </w:rPr>
        <w:t>gency of South Africa</w:t>
      </w:r>
      <w:r w:rsidR="001D64C7" w:rsidRPr="004F4903">
        <w:rPr>
          <w:rStyle w:val="FootnoteReference"/>
          <w:rFonts w:ascii="Times New Roman" w:hAnsi="Times New Roman" w:cs="Times New Roman"/>
          <w:sz w:val="24"/>
          <w:szCs w:val="24"/>
        </w:rPr>
        <w:footnoteReference w:id="22"/>
      </w:r>
      <w:r w:rsidR="001D64C7" w:rsidRPr="004F4903">
        <w:rPr>
          <w:rFonts w:ascii="Times New Roman" w:hAnsi="Times New Roman" w:cs="Times New Roman"/>
          <w:sz w:val="24"/>
          <w:szCs w:val="24"/>
        </w:rPr>
        <w:t xml:space="preserve"> </w:t>
      </w:r>
      <w:r w:rsidR="00BE103E" w:rsidRPr="004F4903">
        <w:rPr>
          <w:rFonts w:ascii="Times New Roman" w:hAnsi="Times New Roman" w:cs="Times New Roman"/>
          <w:sz w:val="24"/>
          <w:szCs w:val="24"/>
        </w:rPr>
        <w:t>for conside</w:t>
      </w:r>
      <w:r w:rsidR="008C29E5" w:rsidRPr="004F4903">
        <w:rPr>
          <w:rFonts w:ascii="Times New Roman" w:hAnsi="Times New Roman" w:cs="Times New Roman"/>
          <w:sz w:val="24"/>
          <w:szCs w:val="24"/>
        </w:rPr>
        <w:t>ration and</w:t>
      </w:r>
      <w:r w:rsidR="004F02EA" w:rsidRPr="004F4903">
        <w:rPr>
          <w:rFonts w:ascii="Times New Roman" w:hAnsi="Times New Roman" w:cs="Times New Roman"/>
          <w:sz w:val="24"/>
          <w:szCs w:val="24"/>
        </w:rPr>
        <w:t xml:space="preserve"> approval by the M</w:t>
      </w:r>
      <w:r w:rsidR="00BE103E" w:rsidRPr="004F4903">
        <w:rPr>
          <w:rFonts w:ascii="Times New Roman" w:hAnsi="Times New Roman" w:cs="Times New Roman"/>
          <w:sz w:val="24"/>
          <w:szCs w:val="24"/>
        </w:rPr>
        <w:t>inister res</w:t>
      </w:r>
      <w:r w:rsidR="00812CB2" w:rsidRPr="004F4903">
        <w:rPr>
          <w:rFonts w:ascii="Times New Roman" w:hAnsi="Times New Roman" w:cs="Times New Roman"/>
          <w:sz w:val="24"/>
          <w:szCs w:val="24"/>
        </w:rPr>
        <w:t xml:space="preserve">ponsible for mineral resources.  In this regard, regulation 52 of the Regulations </w:t>
      </w:r>
      <w:r w:rsidR="00E34CBC" w:rsidRPr="004F4903">
        <w:rPr>
          <w:rFonts w:ascii="Times New Roman" w:hAnsi="Times New Roman" w:cs="Times New Roman"/>
          <w:sz w:val="24"/>
          <w:szCs w:val="24"/>
        </w:rPr>
        <w:t xml:space="preserve">promulgated </w:t>
      </w:r>
      <w:r w:rsidR="00812CB2" w:rsidRPr="004F4903">
        <w:rPr>
          <w:rFonts w:ascii="Times New Roman" w:hAnsi="Times New Roman" w:cs="Times New Roman"/>
          <w:sz w:val="24"/>
          <w:szCs w:val="24"/>
        </w:rPr>
        <w:t xml:space="preserve">under MPRDA </w:t>
      </w:r>
      <w:r w:rsidR="0016638C" w:rsidRPr="004F4903">
        <w:rPr>
          <w:rFonts w:ascii="Times New Roman" w:hAnsi="Times New Roman" w:cs="Times New Roman"/>
          <w:sz w:val="24"/>
          <w:szCs w:val="24"/>
        </w:rPr>
        <w:t>makes</w:t>
      </w:r>
      <w:r w:rsidR="00812CB2" w:rsidRPr="004F4903">
        <w:rPr>
          <w:rFonts w:ascii="Times New Roman" w:hAnsi="Times New Roman" w:cs="Times New Roman"/>
          <w:sz w:val="24"/>
          <w:szCs w:val="24"/>
        </w:rPr>
        <w:t xml:space="preserve"> provision for the details to be included in an EMPr.</w:t>
      </w:r>
      <w:r w:rsidR="00812CB2" w:rsidRPr="004F4903">
        <w:rPr>
          <w:rStyle w:val="FootnoteReference"/>
          <w:rFonts w:ascii="Times New Roman" w:hAnsi="Times New Roman" w:cs="Times New Roman"/>
          <w:sz w:val="24"/>
          <w:szCs w:val="24"/>
        </w:rPr>
        <w:footnoteReference w:id="23"/>
      </w:r>
    </w:p>
    <w:p w:rsidR="00A628C3" w:rsidRPr="004F4903" w:rsidRDefault="00812CB2" w:rsidP="00812CB2">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523B6A" w:rsidRPr="004F4903">
        <w:rPr>
          <w:rFonts w:ascii="Times New Roman" w:hAnsi="Times New Roman" w:cs="Times New Roman"/>
          <w:sz w:val="24"/>
          <w:szCs w:val="24"/>
        </w:rPr>
        <w:t>19</w:t>
      </w:r>
      <w:r w:rsidR="00A628C3" w:rsidRPr="004F4903">
        <w:rPr>
          <w:rFonts w:ascii="Times New Roman" w:hAnsi="Times New Roman" w:cs="Times New Roman"/>
          <w:sz w:val="24"/>
          <w:szCs w:val="24"/>
        </w:rPr>
        <w:t>]</w:t>
      </w:r>
      <w:r w:rsidR="00A628C3" w:rsidRPr="004F4903">
        <w:rPr>
          <w:rFonts w:ascii="Times New Roman" w:hAnsi="Times New Roman" w:cs="Times New Roman"/>
          <w:sz w:val="24"/>
          <w:szCs w:val="24"/>
        </w:rPr>
        <w:tab/>
      </w:r>
      <w:r w:rsidR="009626BC" w:rsidRPr="004F4903">
        <w:rPr>
          <w:rFonts w:ascii="Times New Roman" w:hAnsi="Times New Roman" w:cs="Times New Roman"/>
          <w:sz w:val="24"/>
          <w:szCs w:val="24"/>
        </w:rPr>
        <w:t>Pursuant to PASA</w:t>
      </w:r>
      <w:r w:rsidR="009F72B0" w:rsidRPr="004F4903">
        <w:rPr>
          <w:rFonts w:ascii="Times New Roman" w:hAnsi="Times New Roman" w:cs="Times New Roman"/>
          <w:sz w:val="24"/>
          <w:szCs w:val="24"/>
        </w:rPr>
        <w:t>’</w:t>
      </w:r>
      <w:r w:rsidR="009626BC" w:rsidRPr="004F4903">
        <w:rPr>
          <w:rFonts w:ascii="Times New Roman" w:hAnsi="Times New Roman" w:cs="Times New Roman"/>
          <w:sz w:val="24"/>
          <w:szCs w:val="24"/>
        </w:rPr>
        <w:t>s acceptance of the application, t</w:t>
      </w:r>
      <w:r w:rsidR="00A628C3" w:rsidRPr="004F4903">
        <w:rPr>
          <w:rFonts w:ascii="Times New Roman" w:hAnsi="Times New Roman" w:cs="Times New Roman"/>
          <w:sz w:val="24"/>
          <w:szCs w:val="24"/>
        </w:rPr>
        <w:t>he consultation</w:t>
      </w:r>
      <w:r w:rsidR="009626BC" w:rsidRPr="004F4903">
        <w:rPr>
          <w:rFonts w:ascii="Times New Roman" w:hAnsi="Times New Roman" w:cs="Times New Roman"/>
          <w:sz w:val="24"/>
          <w:szCs w:val="24"/>
        </w:rPr>
        <w:t xml:space="preserve"> </w:t>
      </w:r>
      <w:r w:rsidR="00A628C3" w:rsidRPr="004F4903">
        <w:rPr>
          <w:rFonts w:ascii="Times New Roman" w:hAnsi="Times New Roman" w:cs="Times New Roman"/>
          <w:sz w:val="24"/>
          <w:szCs w:val="24"/>
        </w:rPr>
        <w:t>process</w:t>
      </w:r>
      <w:r w:rsidR="009F72B0" w:rsidRPr="004F4903">
        <w:rPr>
          <w:rFonts w:ascii="Times New Roman" w:hAnsi="Times New Roman" w:cs="Times New Roman"/>
          <w:sz w:val="24"/>
          <w:szCs w:val="24"/>
        </w:rPr>
        <w:t xml:space="preserve"> engaged in</w:t>
      </w:r>
      <w:r w:rsidR="009626BC" w:rsidRPr="004F4903">
        <w:rPr>
          <w:rFonts w:ascii="Times New Roman" w:hAnsi="Times New Roman" w:cs="Times New Roman"/>
          <w:sz w:val="24"/>
          <w:szCs w:val="24"/>
        </w:rPr>
        <w:t xml:space="preserve"> by an </w:t>
      </w:r>
      <w:r w:rsidR="00A628C3" w:rsidRPr="004F4903">
        <w:rPr>
          <w:rFonts w:ascii="Times New Roman" w:hAnsi="Times New Roman" w:cs="Times New Roman"/>
          <w:sz w:val="24"/>
          <w:szCs w:val="24"/>
        </w:rPr>
        <w:t xml:space="preserve">independent </w:t>
      </w:r>
      <w:r w:rsidR="00BE103E" w:rsidRPr="004F4903">
        <w:rPr>
          <w:rFonts w:ascii="Times New Roman" w:hAnsi="Times New Roman" w:cs="Times New Roman"/>
          <w:sz w:val="24"/>
          <w:szCs w:val="24"/>
        </w:rPr>
        <w:t xml:space="preserve">environmental </w:t>
      </w:r>
      <w:r w:rsidR="00A628C3" w:rsidRPr="004F4903">
        <w:rPr>
          <w:rFonts w:ascii="Times New Roman" w:hAnsi="Times New Roman" w:cs="Times New Roman"/>
          <w:sz w:val="24"/>
          <w:szCs w:val="24"/>
        </w:rPr>
        <w:t>assessment practitioner</w:t>
      </w:r>
      <w:r w:rsidR="009626BC" w:rsidRPr="004F4903">
        <w:rPr>
          <w:rFonts w:ascii="Times New Roman" w:hAnsi="Times New Roman" w:cs="Times New Roman"/>
          <w:sz w:val="24"/>
          <w:szCs w:val="24"/>
        </w:rPr>
        <w:t xml:space="preserve">, at the instance of Impact, then </w:t>
      </w:r>
      <w:r w:rsidR="000638FE" w:rsidRPr="004F4903">
        <w:rPr>
          <w:rFonts w:ascii="Times New Roman" w:hAnsi="Times New Roman" w:cs="Times New Roman"/>
          <w:sz w:val="24"/>
          <w:szCs w:val="24"/>
        </w:rPr>
        <w:t xml:space="preserve">the </w:t>
      </w:r>
      <w:r w:rsidR="009626BC" w:rsidRPr="004F4903">
        <w:rPr>
          <w:rFonts w:ascii="Times New Roman" w:hAnsi="Times New Roman" w:cs="Times New Roman"/>
          <w:sz w:val="24"/>
          <w:szCs w:val="24"/>
        </w:rPr>
        <w:t>operator for conducting the seismic survey</w:t>
      </w:r>
      <w:r w:rsidR="0016638C" w:rsidRPr="004F4903">
        <w:rPr>
          <w:rFonts w:ascii="Times New Roman" w:hAnsi="Times New Roman" w:cs="Times New Roman"/>
          <w:sz w:val="24"/>
          <w:szCs w:val="24"/>
        </w:rPr>
        <w:t>,</w:t>
      </w:r>
      <w:r w:rsidR="009626BC" w:rsidRPr="004F4903">
        <w:rPr>
          <w:rFonts w:ascii="Times New Roman" w:hAnsi="Times New Roman" w:cs="Times New Roman"/>
          <w:sz w:val="24"/>
          <w:szCs w:val="24"/>
        </w:rPr>
        <w:t xml:space="preserve"> was as follows: </w:t>
      </w:r>
      <w:r w:rsidR="00A628C3" w:rsidRPr="004F4903">
        <w:rPr>
          <w:rFonts w:ascii="Times New Roman" w:hAnsi="Times New Roman" w:cs="Times New Roman"/>
          <w:sz w:val="24"/>
          <w:szCs w:val="24"/>
        </w:rPr>
        <w:t xml:space="preserve"> </w:t>
      </w:r>
    </w:p>
    <w:p w:rsidR="00810F28" w:rsidRPr="004F4903" w:rsidRDefault="00A628C3" w:rsidP="00F24E7D">
      <w:pPr>
        <w:pStyle w:val="ListParagraph"/>
        <w:numPr>
          <w:ilvl w:val="0"/>
          <w:numId w:val="5"/>
        </w:numPr>
        <w:spacing w:before="240" w:line="36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Potential interested and affected parties were identified thro</w:t>
      </w:r>
      <w:r w:rsidR="000638FE" w:rsidRPr="004F4903">
        <w:rPr>
          <w:rFonts w:ascii="Times New Roman" w:hAnsi="Times New Roman" w:cs="Times New Roman"/>
          <w:sz w:val="24"/>
          <w:szCs w:val="24"/>
        </w:rPr>
        <w:t>ugh analysis of potential stakeholders and based on stake</w:t>
      </w:r>
      <w:r w:rsidRPr="004F4903">
        <w:rPr>
          <w:rFonts w:ascii="Times New Roman" w:hAnsi="Times New Roman" w:cs="Times New Roman"/>
          <w:sz w:val="24"/>
          <w:szCs w:val="24"/>
        </w:rPr>
        <w:t>holders engaged in previous similar studies in the area.</w:t>
      </w:r>
    </w:p>
    <w:p w:rsidR="00810F28" w:rsidRPr="004F4903" w:rsidRDefault="00810F28" w:rsidP="00E34CBC">
      <w:pPr>
        <w:pStyle w:val="ListParagraph"/>
        <w:spacing w:before="240" w:line="360" w:lineRule="auto"/>
        <w:ind w:left="709" w:hanging="709"/>
        <w:jc w:val="both"/>
        <w:rPr>
          <w:rFonts w:ascii="Times New Roman" w:hAnsi="Times New Roman" w:cs="Times New Roman"/>
          <w:sz w:val="10"/>
          <w:szCs w:val="10"/>
        </w:rPr>
      </w:pPr>
    </w:p>
    <w:p w:rsidR="00A628C3" w:rsidRPr="004F4903" w:rsidRDefault="00A628C3" w:rsidP="00F24E7D">
      <w:pPr>
        <w:pStyle w:val="ListParagraph"/>
        <w:numPr>
          <w:ilvl w:val="0"/>
          <w:numId w:val="5"/>
        </w:numPr>
        <w:spacing w:before="240" w:line="36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 xml:space="preserve">A list </w:t>
      </w:r>
      <w:r w:rsidR="008E064D" w:rsidRPr="004F4903">
        <w:rPr>
          <w:rFonts w:ascii="Times New Roman" w:hAnsi="Times New Roman" w:cs="Times New Roman"/>
          <w:sz w:val="24"/>
          <w:szCs w:val="24"/>
        </w:rPr>
        <w:t xml:space="preserve">setting out </w:t>
      </w:r>
      <w:r w:rsidRPr="004F4903">
        <w:rPr>
          <w:rFonts w:ascii="Times New Roman" w:hAnsi="Times New Roman" w:cs="Times New Roman"/>
          <w:sz w:val="24"/>
          <w:szCs w:val="24"/>
        </w:rPr>
        <w:t xml:space="preserve">these parties was generated for use in the envisaged consultation. The list included </w:t>
      </w:r>
      <w:r w:rsidR="00810F28" w:rsidRPr="004F4903">
        <w:rPr>
          <w:rFonts w:ascii="Times New Roman" w:hAnsi="Times New Roman" w:cs="Times New Roman"/>
          <w:sz w:val="24"/>
          <w:szCs w:val="24"/>
        </w:rPr>
        <w:t xml:space="preserve">various functionaries at </w:t>
      </w:r>
      <w:r w:rsidRPr="004F4903">
        <w:rPr>
          <w:rFonts w:ascii="Times New Roman" w:hAnsi="Times New Roman" w:cs="Times New Roman"/>
          <w:sz w:val="24"/>
          <w:szCs w:val="24"/>
        </w:rPr>
        <w:t>local</w:t>
      </w:r>
      <w:r w:rsidR="00810F28" w:rsidRPr="004F4903">
        <w:rPr>
          <w:rFonts w:ascii="Times New Roman" w:hAnsi="Times New Roman" w:cs="Times New Roman"/>
          <w:sz w:val="24"/>
          <w:szCs w:val="24"/>
        </w:rPr>
        <w:t>,</w:t>
      </w:r>
      <w:r w:rsidRPr="004F4903">
        <w:rPr>
          <w:rFonts w:ascii="Times New Roman" w:hAnsi="Times New Roman" w:cs="Times New Roman"/>
          <w:sz w:val="24"/>
          <w:szCs w:val="24"/>
        </w:rPr>
        <w:t xml:space="preserve"> </w:t>
      </w:r>
      <w:r w:rsidR="00810F28" w:rsidRPr="004F4903">
        <w:rPr>
          <w:rFonts w:ascii="Times New Roman" w:hAnsi="Times New Roman" w:cs="Times New Roman"/>
          <w:sz w:val="24"/>
          <w:szCs w:val="24"/>
        </w:rPr>
        <w:t xml:space="preserve">regional and national levels, and representatives of </w:t>
      </w:r>
      <w:r w:rsidR="008E064D" w:rsidRPr="004F4903">
        <w:rPr>
          <w:rFonts w:ascii="Times New Roman" w:hAnsi="Times New Roman" w:cs="Times New Roman"/>
          <w:sz w:val="24"/>
          <w:szCs w:val="24"/>
        </w:rPr>
        <w:t>NGO</w:t>
      </w:r>
      <w:r w:rsidRPr="004F4903">
        <w:rPr>
          <w:rFonts w:ascii="Times New Roman" w:hAnsi="Times New Roman" w:cs="Times New Roman"/>
          <w:sz w:val="24"/>
          <w:szCs w:val="24"/>
        </w:rPr>
        <w:t xml:space="preserve">s, </w:t>
      </w:r>
      <w:r w:rsidR="00810F28" w:rsidRPr="004F4903">
        <w:rPr>
          <w:rFonts w:ascii="Times New Roman" w:hAnsi="Times New Roman" w:cs="Times New Roman"/>
          <w:sz w:val="24"/>
          <w:szCs w:val="24"/>
        </w:rPr>
        <w:t xml:space="preserve">industry groups and </w:t>
      </w:r>
      <w:r w:rsidRPr="004F4903">
        <w:rPr>
          <w:rFonts w:ascii="Times New Roman" w:hAnsi="Times New Roman" w:cs="Times New Roman"/>
          <w:sz w:val="24"/>
          <w:szCs w:val="24"/>
        </w:rPr>
        <w:t>communities.</w:t>
      </w:r>
    </w:p>
    <w:p w:rsidR="00810F28" w:rsidRPr="004F4903" w:rsidRDefault="00810F28" w:rsidP="00E34CBC">
      <w:pPr>
        <w:pStyle w:val="ListParagraph"/>
        <w:spacing w:before="240" w:line="360" w:lineRule="auto"/>
        <w:ind w:left="709" w:hanging="709"/>
        <w:jc w:val="both"/>
        <w:rPr>
          <w:rFonts w:ascii="Times New Roman" w:hAnsi="Times New Roman" w:cs="Times New Roman"/>
          <w:sz w:val="10"/>
          <w:szCs w:val="10"/>
        </w:rPr>
      </w:pPr>
    </w:p>
    <w:p w:rsidR="00133A52" w:rsidRPr="004F4903" w:rsidRDefault="00A628C3" w:rsidP="00F24E7D">
      <w:pPr>
        <w:pStyle w:val="ListParagraph"/>
        <w:numPr>
          <w:ilvl w:val="0"/>
          <w:numId w:val="5"/>
        </w:numPr>
        <w:spacing w:before="240" w:line="36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lastRenderedPageBreak/>
        <w:t xml:space="preserve">A background information document providing an overview of the proposed exploration activities and locations was compiled and distributed to the interested and affected parties.  The document provided </w:t>
      </w:r>
      <w:r w:rsidR="00133A52" w:rsidRPr="004F4903">
        <w:rPr>
          <w:rFonts w:ascii="Times New Roman" w:hAnsi="Times New Roman" w:cs="Times New Roman"/>
          <w:sz w:val="24"/>
          <w:szCs w:val="24"/>
        </w:rPr>
        <w:t>instruction</w:t>
      </w:r>
      <w:r w:rsidR="000638FE" w:rsidRPr="004F4903">
        <w:rPr>
          <w:rFonts w:ascii="Times New Roman" w:hAnsi="Times New Roman" w:cs="Times New Roman"/>
          <w:sz w:val="24"/>
          <w:szCs w:val="24"/>
        </w:rPr>
        <w:t>s</w:t>
      </w:r>
      <w:r w:rsidRPr="004F4903">
        <w:rPr>
          <w:rFonts w:ascii="Times New Roman" w:hAnsi="Times New Roman" w:cs="Times New Roman"/>
          <w:sz w:val="24"/>
          <w:szCs w:val="24"/>
        </w:rPr>
        <w:t xml:space="preserve"> for submitting </w:t>
      </w:r>
      <w:r w:rsidR="00133A52" w:rsidRPr="004F4903">
        <w:rPr>
          <w:rFonts w:ascii="Times New Roman" w:hAnsi="Times New Roman" w:cs="Times New Roman"/>
          <w:sz w:val="24"/>
          <w:szCs w:val="24"/>
        </w:rPr>
        <w:t xml:space="preserve">comments and input for consideration in the </w:t>
      </w:r>
      <w:r w:rsidR="000A2618" w:rsidRPr="004F4903">
        <w:rPr>
          <w:rFonts w:ascii="Times New Roman" w:hAnsi="Times New Roman" w:cs="Times New Roman"/>
          <w:sz w:val="24"/>
          <w:szCs w:val="24"/>
        </w:rPr>
        <w:t>EMPr</w:t>
      </w:r>
      <w:r w:rsidR="007A49B3" w:rsidRPr="004F4903">
        <w:rPr>
          <w:rFonts w:ascii="Times New Roman" w:hAnsi="Times New Roman" w:cs="Times New Roman"/>
          <w:sz w:val="24"/>
          <w:szCs w:val="24"/>
        </w:rPr>
        <w:t>.</w:t>
      </w:r>
    </w:p>
    <w:p w:rsidR="00810F28" w:rsidRPr="004F4903" w:rsidRDefault="00810F28" w:rsidP="00E34CBC">
      <w:pPr>
        <w:pStyle w:val="ListParagraph"/>
        <w:spacing w:before="240" w:line="360" w:lineRule="auto"/>
        <w:ind w:left="709" w:hanging="709"/>
        <w:jc w:val="both"/>
        <w:rPr>
          <w:rFonts w:ascii="Times New Roman" w:hAnsi="Times New Roman" w:cs="Times New Roman"/>
          <w:sz w:val="10"/>
          <w:szCs w:val="10"/>
        </w:rPr>
      </w:pPr>
    </w:p>
    <w:p w:rsidR="008E064D" w:rsidRPr="004F4903" w:rsidRDefault="00810F28" w:rsidP="00F24E7D">
      <w:pPr>
        <w:pStyle w:val="ListParagraph"/>
        <w:numPr>
          <w:ilvl w:val="0"/>
          <w:numId w:val="5"/>
        </w:numPr>
        <w:spacing w:before="240" w:line="36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Advert</w:t>
      </w:r>
      <w:r w:rsidR="00133A52" w:rsidRPr="004F4903">
        <w:rPr>
          <w:rFonts w:ascii="Times New Roman" w:hAnsi="Times New Roman" w:cs="Times New Roman"/>
          <w:sz w:val="24"/>
          <w:szCs w:val="24"/>
        </w:rPr>
        <w:t xml:space="preserve">s were placed in </w:t>
      </w:r>
      <w:r w:rsidR="00133A52" w:rsidRPr="004F4903">
        <w:rPr>
          <w:rFonts w:ascii="Times New Roman" w:hAnsi="Times New Roman" w:cs="Times New Roman"/>
          <w:i/>
          <w:sz w:val="24"/>
          <w:szCs w:val="24"/>
        </w:rPr>
        <w:t>The Times</w:t>
      </w:r>
      <w:r w:rsidR="00133A52" w:rsidRPr="004F4903">
        <w:rPr>
          <w:rFonts w:ascii="Times New Roman" w:hAnsi="Times New Roman" w:cs="Times New Roman"/>
          <w:sz w:val="24"/>
          <w:szCs w:val="24"/>
        </w:rPr>
        <w:t xml:space="preserve">, </w:t>
      </w:r>
      <w:r w:rsidR="00133A52" w:rsidRPr="004F4903">
        <w:rPr>
          <w:rFonts w:ascii="Times New Roman" w:hAnsi="Times New Roman" w:cs="Times New Roman"/>
          <w:i/>
          <w:sz w:val="24"/>
          <w:szCs w:val="24"/>
        </w:rPr>
        <w:t>Die Burger</w:t>
      </w:r>
      <w:r w:rsidR="00133A52" w:rsidRPr="004F4903">
        <w:rPr>
          <w:rFonts w:ascii="Times New Roman" w:hAnsi="Times New Roman" w:cs="Times New Roman"/>
          <w:sz w:val="24"/>
          <w:szCs w:val="24"/>
        </w:rPr>
        <w:t xml:space="preserve"> (Eastern Cape)</w:t>
      </w:r>
      <w:r w:rsidR="001555AE" w:rsidRPr="004F4903">
        <w:rPr>
          <w:rFonts w:ascii="Times New Roman" w:hAnsi="Times New Roman" w:cs="Times New Roman"/>
          <w:sz w:val="24"/>
          <w:szCs w:val="24"/>
        </w:rPr>
        <w:t>,</w:t>
      </w:r>
      <w:r w:rsidR="00133A52" w:rsidRPr="004F4903">
        <w:rPr>
          <w:rFonts w:ascii="Times New Roman" w:hAnsi="Times New Roman" w:cs="Times New Roman"/>
          <w:sz w:val="24"/>
          <w:szCs w:val="24"/>
        </w:rPr>
        <w:t xml:space="preserve"> </w:t>
      </w:r>
      <w:r w:rsidR="00133A52" w:rsidRPr="004F4903">
        <w:rPr>
          <w:rFonts w:ascii="Times New Roman" w:hAnsi="Times New Roman" w:cs="Times New Roman"/>
          <w:i/>
          <w:sz w:val="24"/>
          <w:szCs w:val="24"/>
        </w:rPr>
        <w:t>The Herald</w:t>
      </w:r>
      <w:r w:rsidR="00133A52" w:rsidRPr="004F4903">
        <w:rPr>
          <w:rFonts w:ascii="Times New Roman" w:hAnsi="Times New Roman" w:cs="Times New Roman"/>
          <w:sz w:val="24"/>
          <w:szCs w:val="24"/>
        </w:rPr>
        <w:t xml:space="preserve"> and </w:t>
      </w:r>
      <w:r w:rsidR="00133A52" w:rsidRPr="004F4903">
        <w:rPr>
          <w:rFonts w:ascii="Times New Roman" w:hAnsi="Times New Roman" w:cs="Times New Roman"/>
          <w:i/>
          <w:sz w:val="24"/>
          <w:szCs w:val="24"/>
        </w:rPr>
        <w:t>The Daily Dispatch</w:t>
      </w:r>
      <w:r w:rsidR="00133A52" w:rsidRPr="004F4903">
        <w:rPr>
          <w:rFonts w:ascii="Times New Roman" w:hAnsi="Times New Roman" w:cs="Times New Roman"/>
          <w:sz w:val="24"/>
          <w:szCs w:val="24"/>
        </w:rPr>
        <w:t xml:space="preserve"> newspapers</w:t>
      </w:r>
      <w:r w:rsidR="000A2618" w:rsidRPr="004F4903">
        <w:rPr>
          <w:rFonts w:ascii="Times New Roman" w:hAnsi="Times New Roman" w:cs="Times New Roman"/>
          <w:sz w:val="24"/>
          <w:szCs w:val="24"/>
        </w:rPr>
        <w:t xml:space="preserve"> on Friday 22 March 2013 notifying members of t</w:t>
      </w:r>
      <w:r w:rsidR="00133A52" w:rsidRPr="004F4903">
        <w:rPr>
          <w:rFonts w:ascii="Times New Roman" w:hAnsi="Times New Roman" w:cs="Times New Roman"/>
          <w:sz w:val="24"/>
          <w:szCs w:val="24"/>
        </w:rPr>
        <w:t xml:space="preserve">he public </w:t>
      </w:r>
      <w:r w:rsidR="008E064D" w:rsidRPr="004F4903">
        <w:rPr>
          <w:rFonts w:ascii="Times New Roman" w:hAnsi="Times New Roman" w:cs="Times New Roman"/>
          <w:sz w:val="24"/>
          <w:szCs w:val="24"/>
        </w:rPr>
        <w:t>of the proposed project</w:t>
      </w:r>
      <w:r w:rsidR="000A2618" w:rsidRPr="004F4903">
        <w:rPr>
          <w:rFonts w:ascii="Times New Roman" w:hAnsi="Times New Roman" w:cs="Times New Roman"/>
          <w:sz w:val="24"/>
          <w:szCs w:val="24"/>
        </w:rPr>
        <w:t>. The public was also</w:t>
      </w:r>
      <w:r w:rsidR="008E064D" w:rsidRPr="004F4903">
        <w:rPr>
          <w:rFonts w:ascii="Times New Roman" w:hAnsi="Times New Roman" w:cs="Times New Roman"/>
          <w:sz w:val="24"/>
          <w:szCs w:val="24"/>
        </w:rPr>
        <w:t xml:space="preserve"> </w:t>
      </w:r>
      <w:r w:rsidR="000A2618" w:rsidRPr="004F4903">
        <w:rPr>
          <w:rFonts w:ascii="Times New Roman" w:hAnsi="Times New Roman" w:cs="Times New Roman"/>
          <w:sz w:val="24"/>
          <w:szCs w:val="24"/>
        </w:rPr>
        <w:t xml:space="preserve">thereby </w:t>
      </w:r>
      <w:r w:rsidR="008E064D" w:rsidRPr="004F4903">
        <w:rPr>
          <w:rFonts w:ascii="Times New Roman" w:hAnsi="Times New Roman" w:cs="Times New Roman"/>
          <w:sz w:val="24"/>
          <w:szCs w:val="24"/>
        </w:rPr>
        <w:t>provided with</w:t>
      </w:r>
      <w:r w:rsidR="00133A52" w:rsidRPr="004F4903">
        <w:rPr>
          <w:rFonts w:ascii="Times New Roman" w:hAnsi="Times New Roman" w:cs="Times New Roman"/>
          <w:sz w:val="24"/>
          <w:szCs w:val="24"/>
        </w:rPr>
        <w:t xml:space="preserve"> details of the consultation process</w:t>
      </w:r>
      <w:r w:rsidR="007A49B3" w:rsidRPr="004F4903">
        <w:rPr>
          <w:rFonts w:ascii="Times New Roman" w:hAnsi="Times New Roman" w:cs="Times New Roman"/>
          <w:sz w:val="24"/>
          <w:szCs w:val="24"/>
        </w:rPr>
        <w:t>,</w:t>
      </w:r>
      <w:r w:rsidR="00133A52" w:rsidRPr="004F4903">
        <w:rPr>
          <w:rFonts w:ascii="Times New Roman" w:hAnsi="Times New Roman" w:cs="Times New Roman"/>
          <w:sz w:val="24"/>
          <w:szCs w:val="24"/>
        </w:rPr>
        <w:t xml:space="preserve"> </w:t>
      </w:r>
      <w:r w:rsidR="007A49B3" w:rsidRPr="004F4903">
        <w:rPr>
          <w:rFonts w:ascii="Times New Roman" w:hAnsi="Times New Roman" w:cs="Times New Roman"/>
          <w:sz w:val="24"/>
          <w:szCs w:val="24"/>
        </w:rPr>
        <w:t>including</w:t>
      </w:r>
      <w:r w:rsidR="00133A52" w:rsidRPr="004F4903">
        <w:rPr>
          <w:rFonts w:ascii="Times New Roman" w:hAnsi="Times New Roman" w:cs="Times New Roman"/>
          <w:sz w:val="24"/>
          <w:szCs w:val="24"/>
        </w:rPr>
        <w:t xml:space="preserve"> information on how </w:t>
      </w:r>
      <w:r w:rsidR="008E064D" w:rsidRPr="004F4903">
        <w:rPr>
          <w:rFonts w:ascii="Times New Roman" w:hAnsi="Times New Roman" w:cs="Times New Roman"/>
          <w:sz w:val="24"/>
          <w:szCs w:val="24"/>
        </w:rPr>
        <w:t xml:space="preserve">they </w:t>
      </w:r>
      <w:r w:rsidR="00133A52" w:rsidRPr="004F4903">
        <w:rPr>
          <w:rFonts w:ascii="Times New Roman" w:hAnsi="Times New Roman" w:cs="Times New Roman"/>
          <w:sz w:val="24"/>
          <w:szCs w:val="24"/>
        </w:rPr>
        <w:t xml:space="preserve">could provide input into </w:t>
      </w:r>
      <w:r w:rsidR="008E064D" w:rsidRPr="004F4903">
        <w:rPr>
          <w:rFonts w:ascii="Times New Roman" w:hAnsi="Times New Roman" w:cs="Times New Roman"/>
          <w:sz w:val="24"/>
          <w:szCs w:val="24"/>
        </w:rPr>
        <w:t xml:space="preserve">and comment on </w:t>
      </w:r>
      <w:r w:rsidR="00133A52" w:rsidRPr="004F4903">
        <w:rPr>
          <w:rFonts w:ascii="Times New Roman" w:hAnsi="Times New Roman" w:cs="Times New Roman"/>
          <w:sz w:val="24"/>
          <w:szCs w:val="24"/>
        </w:rPr>
        <w:t>the EMPr process</w:t>
      </w:r>
      <w:r w:rsidR="008E064D" w:rsidRPr="004F4903">
        <w:rPr>
          <w:rFonts w:ascii="Times New Roman" w:hAnsi="Times New Roman" w:cs="Times New Roman"/>
          <w:sz w:val="24"/>
          <w:szCs w:val="24"/>
        </w:rPr>
        <w:t>.</w:t>
      </w:r>
    </w:p>
    <w:p w:rsidR="00810F28" w:rsidRPr="004F4903" w:rsidRDefault="00810F28" w:rsidP="00E34CBC">
      <w:pPr>
        <w:pStyle w:val="ListParagraph"/>
        <w:spacing w:before="240" w:line="360" w:lineRule="auto"/>
        <w:ind w:left="709" w:hanging="709"/>
        <w:jc w:val="both"/>
        <w:rPr>
          <w:rFonts w:ascii="Times New Roman" w:hAnsi="Times New Roman" w:cs="Times New Roman"/>
          <w:sz w:val="10"/>
          <w:szCs w:val="10"/>
        </w:rPr>
      </w:pPr>
    </w:p>
    <w:p w:rsidR="00810F28" w:rsidRPr="004F4903" w:rsidRDefault="00133A52" w:rsidP="00F24E7D">
      <w:pPr>
        <w:pStyle w:val="ListParagraph"/>
        <w:numPr>
          <w:ilvl w:val="0"/>
          <w:numId w:val="5"/>
        </w:numPr>
        <w:spacing w:before="240" w:line="36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21 calendar days</w:t>
      </w:r>
      <w:r w:rsidR="00810F28" w:rsidRPr="004F4903">
        <w:rPr>
          <w:rStyle w:val="FootnoteReference"/>
          <w:rFonts w:ascii="Times New Roman" w:hAnsi="Times New Roman" w:cs="Times New Roman"/>
          <w:sz w:val="24"/>
          <w:szCs w:val="24"/>
        </w:rPr>
        <w:footnoteReference w:id="24"/>
      </w:r>
      <w:r w:rsidR="00B816DC" w:rsidRPr="004F4903">
        <w:rPr>
          <w:rFonts w:ascii="Times New Roman" w:hAnsi="Times New Roman" w:cs="Times New Roman"/>
          <w:sz w:val="24"/>
          <w:szCs w:val="24"/>
        </w:rPr>
        <w:t xml:space="preserve"> were</w:t>
      </w:r>
      <w:r w:rsidRPr="004F4903">
        <w:rPr>
          <w:rFonts w:ascii="Times New Roman" w:hAnsi="Times New Roman" w:cs="Times New Roman"/>
          <w:sz w:val="24"/>
          <w:szCs w:val="24"/>
        </w:rPr>
        <w:t xml:space="preserve"> allowed for interested and affected parties to submit issues or </w:t>
      </w:r>
      <w:r w:rsidR="008E064D" w:rsidRPr="004F4903">
        <w:rPr>
          <w:rFonts w:ascii="Times New Roman" w:hAnsi="Times New Roman" w:cs="Times New Roman"/>
          <w:sz w:val="24"/>
          <w:szCs w:val="24"/>
        </w:rPr>
        <w:t xml:space="preserve">express </w:t>
      </w:r>
      <w:r w:rsidRPr="004F4903">
        <w:rPr>
          <w:rFonts w:ascii="Times New Roman" w:hAnsi="Times New Roman" w:cs="Times New Roman"/>
          <w:sz w:val="24"/>
          <w:szCs w:val="24"/>
        </w:rPr>
        <w:t xml:space="preserve">concerns for consideration in the compilation of the draft EMPr.  This period also allowed for members </w:t>
      </w:r>
      <w:r w:rsidR="00F048B1" w:rsidRPr="004F4903">
        <w:rPr>
          <w:rFonts w:ascii="Times New Roman" w:hAnsi="Times New Roman" w:cs="Times New Roman"/>
          <w:sz w:val="24"/>
          <w:szCs w:val="24"/>
        </w:rPr>
        <w:t>of the public to register as interested and affected parties and/or submit issues or concerns.</w:t>
      </w:r>
    </w:p>
    <w:p w:rsidR="00F048B1" w:rsidRPr="004F4903" w:rsidRDefault="00F048B1" w:rsidP="00E34CBC">
      <w:pPr>
        <w:pStyle w:val="ListParagraph"/>
        <w:spacing w:before="240" w:line="360" w:lineRule="auto"/>
        <w:ind w:left="709" w:hanging="709"/>
        <w:jc w:val="both"/>
        <w:rPr>
          <w:rFonts w:ascii="Times New Roman" w:hAnsi="Times New Roman" w:cs="Times New Roman"/>
          <w:sz w:val="10"/>
          <w:szCs w:val="10"/>
        </w:rPr>
      </w:pPr>
      <w:r w:rsidRPr="004F4903">
        <w:rPr>
          <w:rFonts w:ascii="Times New Roman" w:hAnsi="Times New Roman" w:cs="Times New Roman"/>
          <w:sz w:val="24"/>
          <w:szCs w:val="24"/>
        </w:rPr>
        <w:t xml:space="preserve"> </w:t>
      </w:r>
    </w:p>
    <w:p w:rsidR="00133A52" w:rsidRPr="004F4903" w:rsidRDefault="00812CB2" w:rsidP="00F24E7D">
      <w:pPr>
        <w:pStyle w:val="ListParagraph"/>
        <w:numPr>
          <w:ilvl w:val="0"/>
          <w:numId w:val="5"/>
        </w:numPr>
        <w:spacing w:before="240" w:line="36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Issues or</w:t>
      </w:r>
      <w:r w:rsidR="00F048B1" w:rsidRPr="004F4903">
        <w:rPr>
          <w:rFonts w:ascii="Times New Roman" w:hAnsi="Times New Roman" w:cs="Times New Roman"/>
          <w:sz w:val="24"/>
          <w:szCs w:val="24"/>
        </w:rPr>
        <w:t xml:space="preserve"> concern</w:t>
      </w:r>
      <w:r w:rsidRPr="004F4903">
        <w:rPr>
          <w:rFonts w:ascii="Times New Roman" w:hAnsi="Times New Roman" w:cs="Times New Roman"/>
          <w:sz w:val="24"/>
          <w:szCs w:val="24"/>
        </w:rPr>
        <w:t>s</w:t>
      </w:r>
      <w:r w:rsidR="00F048B1" w:rsidRPr="004F4903">
        <w:rPr>
          <w:rFonts w:ascii="Times New Roman" w:hAnsi="Times New Roman" w:cs="Times New Roman"/>
          <w:sz w:val="24"/>
          <w:szCs w:val="24"/>
        </w:rPr>
        <w:t xml:space="preserve"> were </w:t>
      </w:r>
      <w:r w:rsidR="008E064D" w:rsidRPr="004F4903">
        <w:rPr>
          <w:rFonts w:ascii="Times New Roman" w:hAnsi="Times New Roman" w:cs="Times New Roman"/>
          <w:sz w:val="24"/>
          <w:szCs w:val="24"/>
        </w:rPr>
        <w:t xml:space="preserve">received </w:t>
      </w:r>
      <w:r w:rsidR="00F048B1" w:rsidRPr="004F4903">
        <w:rPr>
          <w:rFonts w:ascii="Times New Roman" w:hAnsi="Times New Roman" w:cs="Times New Roman"/>
          <w:sz w:val="24"/>
          <w:szCs w:val="24"/>
        </w:rPr>
        <w:t xml:space="preserve">and compiled into a report that formed part of the draft EMPr.  The draft EMPr was made available to interested </w:t>
      </w:r>
      <w:r w:rsidR="00B51261" w:rsidRPr="004F4903">
        <w:rPr>
          <w:rFonts w:ascii="Times New Roman" w:hAnsi="Times New Roman" w:cs="Times New Roman"/>
          <w:sz w:val="24"/>
          <w:szCs w:val="24"/>
        </w:rPr>
        <w:t>and affected parties for 30 calendar days</w:t>
      </w:r>
      <w:r w:rsidR="007A49B3" w:rsidRPr="004F4903">
        <w:rPr>
          <w:rStyle w:val="FootnoteReference"/>
          <w:rFonts w:ascii="Times New Roman" w:hAnsi="Times New Roman" w:cs="Times New Roman"/>
          <w:sz w:val="24"/>
          <w:szCs w:val="24"/>
        </w:rPr>
        <w:footnoteReference w:id="25"/>
      </w:r>
      <w:r w:rsidR="00B51261" w:rsidRPr="004F4903">
        <w:rPr>
          <w:rFonts w:ascii="Times New Roman" w:hAnsi="Times New Roman" w:cs="Times New Roman"/>
          <w:sz w:val="24"/>
          <w:szCs w:val="24"/>
        </w:rPr>
        <w:t xml:space="preserve"> on the project website</w:t>
      </w:r>
      <w:r w:rsidR="000638FE" w:rsidRPr="004F4903">
        <w:rPr>
          <w:rFonts w:ascii="Times New Roman" w:hAnsi="Times New Roman" w:cs="Times New Roman"/>
          <w:sz w:val="24"/>
          <w:szCs w:val="24"/>
        </w:rPr>
        <w:t xml:space="preserve">.  </w:t>
      </w:r>
    </w:p>
    <w:p w:rsidR="00FC5FA8" w:rsidRPr="004F4903" w:rsidRDefault="00FC5FA8" w:rsidP="00E34CBC">
      <w:pPr>
        <w:pStyle w:val="ListParagraph"/>
        <w:spacing w:before="240" w:line="360" w:lineRule="auto"/>
        <w:ind w:left="709" w:hanging="709"/>
        <w:jc w:val="both"/>
        <w:rPr>
          <w:rFonts w:ascii="Times New Roman" w:hAnsi="Times New Roman" w:cs="Times New Roman"/>
          <w:sz w:val="10"/>
          <w:szCs w:val="10"/>
        </w:rPr>
      </w:pPr>
    </w:p>
    <w:p w:rsidR="00B51261" w:rsidRPr="004F4903" w:rsidRDefault="009626BC" w:rsidP="00F24E7D">
      <w:pPr>
        <w:pStyle w:val="ListParagraph"/>
        <w:numPr>
          <w:ilvl w:val="0"/>
          <w:numId w:val="5"/>
        </w:numPr>
        <w:spacing w:before="240" w:line="36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The</w:t>
      </w:r>
      <w:r w:rsidR="00B51261" w:rsidRPr="004F4903">
        <w:rPr>
          <w:rFonts w:ascii="Times New Roman" w:hAnsi="Times New Roman" w:cs="Times New Roman"/>
          <w:sz w:val="24"/>
          <w:szCs w:val="24"/>
        </w:rPr>
        <w:t xml:space="preserve"> interested and affected parties on the stakeholder database were notified of and invited to group meetings held in </w:t>
      </w:r>
      <w:r w:rsidR="001555AE" w:rsidRPr="004F4903">
        <w:rPr>
          <w:rFonts w:ascii="Times New Roman" w:hAnsi="Times New Roman" w:cs="Times New Roman"/>
          <w:sz w:val="24"/>
          <w:szCs w:val="24"/>
        </w:rPr>
        <w:t>Port Elizabeth</w:t>
      </w:r>
      <w:r w:rsidR="00F64DEB" w:rsidRPr="004F4903">
        <w:rPr>
          <w:rFonts w:ascii="Times New Roman" w:hAnsi="Times New Roman" w:cs="Times New Roman"/>
          <w:sz w:val="24"/>
          <w:szCs w:val="24"/>
        </w:rPr>
        <w:t>,</w:t>
      </w:r>
      <w:r w:rsidR="008E064D" w:rsidRPr="004F4903">
        <w:rPr>
          <w:rStyle w:val="FootnoteReference"/>
          <w:rFonts w:ascii="Times New Roman" w:hAnsi="Times New Roman" w:cs="Times New Roman"/>
          <w:sz w:val="24"/>
          <w:szCs w:val="24"/>
        </w:rPr>
        <w:footnoteReference w:id="26"/>
      </w:r>
      <w:r w:rsidR="00B51261" w:rsidRPr="004F4903">
        <w:rPr>
          <w:rFonts w:ascii="Times New Roman" w:hAnsi="Times New Roman" w:cs="Times New Roman"/>
          <w:sz w:val="24"/>
          <w:szCs w:val="24"/>
        </w:rPr>
        <w:t xml:space="preserve"> East London</w:t>
      </w:r>
      <w:r w:rsidR="008E064D" w:rsidRPr="004F4903">
        <w:rPr>
          <w:rStyle w:val="FootnoteReference"/>
          <w:rFonts w:ascii="Times New Roman" w:hAnsi="Times New Roman" w:cs="Times New Roman"/>
          <w:sz w:val="24"/>
          <w:szCs w:val="24"/>
        </w:rPr>
        <w:footnoteReference w:id="27"/>
      </w:r>
      <w:r w:rsidR="00B51261" w:rsidRPr="004F4903">
        <w:rPr>
          <w:rFonts w:ascii="Times New Roman" w:hAnsi="Times New Roman" w:cs="Times New Roman"/>
          <w:sz w:val="24"/>
          <w:szCs w:val="24"/>
        </w:rPr>
        <w:t xml:space="preserve"> and Port St Johns</w:t>
      </w:r>
      <w:r w:rsidR="00022E72" w:rsidRPr="004F4903">
        <w:rPr>
          <w:rFonts w:ascii="Times New Roman" w:hAnsi="Times New Roman" w:cs="Times New Roman"/>
          <w:sz w:val="24"/>
          <w:szCs w:val="24"/>
        </w:rPr>
        <w:t>.</w:t>
      </w:r>
      <w:r w:rsidR="008E064D" w:rsidRPr="004F4903">
        <w:rPr>
          <w:rStyle w:val="FootnoteReference"/>
          <w:rFonts w:ascii="Times New Roman" w:hAnsi="Times New Roman" w:cs="Times New Roman"/>
          <w:sz w:val="24"/>
          <w:szCs w:val="24"/>
        </w:rPr>
        <w:footnoteReference w:id="28"/>
      </w:r>
      <w:r w:rsidR="00B51261" w:rsidRPr="004F4903">
        <w:rPr>
          <w:rFonts w:ascii="Times New Roman" w:hAnsi="Times New Roman" w:cs="Times New Roman"/>
          <w:sz w:val="24"/>
          <w:szCs w:val="24"/>
        </w:rPr>
        <w:t xml:space="preserve">  Two group meetings were held with </w:t>
      </w:r>
      <w:r w:rsidR="000B24DB" w:rsidRPr="004F4903">
        <w:rPr>
          <w:rFonts w:ascii="Times New Roman" w:hAnsi="Times New Roman" w:cs="Times New Roman"/>
          <w:sz w:val="24"/>
          <w:szCs w:val="24"/>
        </w:rPr>
        <w:t xml:space="preserve">officials from </w:t>
      </w:r>
      <w:r w:rsidR="00B51261" w:rsidRPr="004F4903">
        <w:rPr>
          <w:rFonts w:ascii="Times New Roman" w:hAnsi="Times New Roman" w:cs="Times New Roman"/>
          <w:sz w:val="24"/>
          <w:szCs w:val="24"/>
        </w:rPr>
        <w:t xml:space="preserve">the Eastern Cape Parks and Tourism Agency and </w:t>
      </w:r>
      <w:r w:rsidR="000B24DB" w:rsidRPr="004F4903">
        <w:rPr>
          <w:rFonts w:ascii="Times New Roman" w:hAnsi="Times New Roman" w:cs="Times New Roman"/>
          <w:sz w:val="24"/>
          <w:szCs w:val="24"/>
        </w:rPr>
        <w:t xml:space="preserve">the </w:t>
      </w:r>
      <w:r w:rsidR="00B51261" w:rsidRPr="004F4903">
        <w:rPr>
          <w:rFonts w:ascii="Times New Roman" w:hAnsi="Times New Roman" w:cs="Times New Roman"/>
          <w:sz w:val="24"/>
          <w:szCs w:val="24"/>
        </w:rPr>
        <w:t xml:space="preserve">Department of Development, Environmental Affairs and Tourism in East London on 04 June 2013.  </w:t>
      </w:r>
    </w:p>
    <w:p w:rsidR="00FC5FA8" w:rsidRPr="004F4903" w:rsidRDefault="00FC5FA8" w:rsidP="00E34CBC">
      <w:pPr>
        <w:pStyle w:val="ListParagraph"/>
        <w:spacing w:before="240" w:line="360" w:lineRule="auto"/>
        <w:ind w:left="709" w:hanging="709"/>
        <w:jc w:val="both"/>
        <w:rPr>
          <w:rFonts w:ascii="Times New Roman" w:hAnsi="Times New Roman" w:cs="Times New Roman"/>
          <w:sz w:val="10"/>
          <w:szCs w:val="10"/>
        </w:rPr>
      </w:pPr>
    </w:p>
    <w:p w:rsidR="00FC5FA8" w:rsidRPr="004F4903" w:rsidRDefault="00FC5FA8" w:rsidP="00F24E7D">
      <w:pPr>
        <w:pStyle w:val="ListParagraph"/>
        <w:numPr>
          <w:ilvl w:val="0"/>
          <w:numId w:val="5"/>
        </w:numPr>
        <w:spacing w:before="240" w:line="36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Meetings involving the monarchs in the Transkei</w:t>
      </w:r>
      <w:r w:rsidR="00812CB2" w:rsidRPr="004F4903">
        <w:rPr>
          <w:rStyle w:val="FootnoteReference"/>
          <w:rFonts w:ascii="Times New Roman" w:hAnsi="Times New Roman" w:cs="Times New Roman"/>
          <w:sz w:val="24"/>
          <w:szCs w:val="24"/>
        </w:rPr>
        <w:footnoteReference w:id="29"/>
      </w:r>
      <w:r w:rsidRPr="004F4903">
        <w:rPr>
          <w:rFonts w:ascii="Times New Roman" w:hAnsi="Times New Roman" w:cs="Times New Roman"/>
          <w:sz w:val="24"/>
          <w:szCs w:val="24"/>
        </w:rPr>
        <w:t xml:space="preserve"> </w:t>
      </w:r>
      <w:r w:rsidR="00E34CBC" w:rsidRPr="004F4903">
        <w:rPr>
          <w:rFonts w:ascii="Times New Roman" w:hAnsi="Times New Roman" w:cs="Times New Roman"/>
          <w:sz w:val="24"/>
          <w:szCs w:val="24"/>
        </w:rPr>
        <w:t>through the monarchs</w:t>
      </w:r>
      <w:r w:rsidR="00EB3EDE" w:rsidRPr="004F4903">
        <w:rPr>
          <w:rFonts w:ascii="Times New Roman" w:hAnsi="Times New Roman" w:cs="Times New Roman"/>
          <w:sz w:val="24"/>
          <w:szCs w:val="24"/>
        </w:rPr>
        <w:t>’</w:t>
      </w:r>
      <w:r w:rsidR="00E34CBC" w:rsidRPr="004F4903">
        <w:rPr>
          <w:rFonts w:ascii="Times New Roman" w:hAnsi="Times New Roman" w:cs="Times New Roman"/>
          <w:sz w:val="24"/>
          <w:szCs w:val="24"/>
        </w:rPr>
        <w:t xml:space="preserve"> representative</w:t>
      </w:r>
      <w:r w:rsidR="00022E72" w:rsidRPr="004F4903">
        <w:rPr>
          <w:rFonts w:ascii="Times New Roman" w:hAnsi="Times New Roman" w:cs="Times New Roman"/>
          <w:sz w:val="24"/>
          <w:szCs w:val="24"/>
        </w:rPr>
        <w:t>,</w:t>
      </w:r>
      <w:r w:rsidR="00411309" w:rsidRPr="004F4903">
        <w:rPr>
          <w:rFonts w:ascii="Times New Roman" w:hAnsi="Times New Roman" w:cs="Times New Roman"/>
          <w:sz w:val="24"/>
          <w:szCs w:val="24"/>
        </w:rPr>
        <w:t xml:space="preserve"> </w:t>
      </w:r>
      <w:r w:rsidR="00022E72" w:rsidRPr="004F4903">
        <w:rPr>
          <w:rFonts w:ascii="Times New Roman" w:hAnsi="Times New Roman" w:cs="Times New Roman"/>
          <w:sz w:val="24"/>
          <w:szCs w:val="24"/>
        </w:rPr>
        <w:t xml:space="preserve">Mr </w:t>
      </w:r>
      <w:r w:rsidR="005A6225" w:rsidRPr="004F4903">
        <w:rPr>
          <w:rFonts w:ascii="Times New Roman" w:hAnsi="Times New Roman" w:cs="Times New Roman"/>
          <w:sz w:val="24"/>
          <w:szCs w:val="24"/>
        </w:rPr>
        <w:t xml:space="preserve">Richard </w:t>
      </w:r>
      <w:r w:rsidR="00022E72" w:rsidRPr="004F4903">
        <w:rPr>
          <w:rFonts w:ascii="Times New Roman" w:hAnsi="Times New Roman" w:cs="Times New Roman"/>
          <w:sz w:val="24"/>
          <w:szCs w:val="24"/>
        </w:rPr>
        <w:t xml:space="preserve">Stephenson, </w:t>
      </w:r>
      <w:r w:rsidR="00411309" w:rsidRPr="004F4903">
        <w:rPr>
          <w:rFonts w:ascii="Times New Roman" w:hAnsi="Times New Roman" w:cs="Times New Roman"/>
          <w:sz w:val="24"/>
          <w:szCs w:val="24"/>
        </w:rPr>
        <w:t>and the Royal Monarch Council</w:t>
      </w:r>
      <w:r w:rsidR="00022E72" w:rsidRPr="004F4903">
        <w:rPr>
          <w:rFonts w:ascii="Times New Roman" w:hAnsi="Times New Roman" w:cs="Times New Roman"/>
          <w:sz w:val="24"/>
          <w:szCs w:val="24"/>
        </w:rPr>
        <w:t xml:space="preserve"> </w:t>
      </w:r>
      <w:r w:rsidRPr="004F4903">
        <w:rPr>
          <w:rFonts w:ascii="Times New Roman" w:hAnsi="Times New Roman" w:cs="Times New Roman"/>
          <w:sz w:val="24"/>
          <w:szCs w:val="24"/>
        </w:rPr>
        <w:t>were held</w:t>
      </w:r>
      <w:r w:rsidR="00EB3EDE" w:rsidRPr="004F4903">
        <w:rPr>
          <w:rFonts w:ascii="Times New Roman" w:hAnsi="Times New Roman" w:cs="Times New Roman"/>
          <w:sz w:val="24"/>
          <w:szCs w:val="24"/>
        </w:rPr>
        <w:t xml:space="preserve"> </w:t>
      </w:r>
      <w:r w:rsidR="00FE56DF" w:rsidRPr="004F4903">
        <w:rPr>
          <w:rFonts w:ascii="Times New Roman" w:hAnsi="Times New Roman" w:cs="Times New Roman"/>
          <w:sz w:val="24"/>
          <w:szCs w:val="24"/>
        </w:rPr>
        <w:t xml:space="preserve">in </w:t>
      </w:r>
      <w:r w:rsidR="00FE56DF" w:rsidRPr="004F4903">
        <w:rPr>
          <w:rFonts w:ascii="Times New Roman" w:hAnsi="Times New Roman" w:cs="Times New Roman"/>
          <w:sz w:val="24"/>
          <w:szCs w:val="24"/>
        </w:rPr>
        <w:lastRenderedPageBreak/>
        <w:t xml:space="preserve">Mthatha </w:t>
      </w:r>
      <w:r w:rsidR="00EB3EDE" w:rsidRPr="004F4903">
        <w:rPr>
          <w:rFonts w:ascii="Times New Roman" w:hAnsi="Times New Roman" w:cs="Times New Roman"/>
          <w:sz w:val="24"/>
          <w:szCs w:val="24"/>
        </w:rPr>
        <w:t>and comments received therefrom</w:t>
      </w:r>
      <w:r w:rsidR="00E34CBC" w:rsidRPr="004F4903">
        <w:rPr>
          <w:rFonts w:ascii="Times New Roman" w:hAnsi="Times New Roman" w:cs="Times New Roman"/>
          <w:sz w:val="24"/>
          <w:szCs w:val="24"/>
        </w:rPr>
        <w:t xml:space="preserve"> for consi</w:t>
      </w:r>
      <w:r w:rsidR="00411309" w:rsidRPr="004F4903">
        <w:rPr>
          <w:rFonts w:ascii="Times New Roman" w:hAnsi="Times New Roman" w:cs="Times New Roman"/>
          <w:sz w:val="24"/>
          <w:szCs w:val="24"/>
        </w:rPr>
        <w:t xml:space="preserve">deration by the relevant </w:t>
      </w:r>
      <w:r w:rsidR="00EB3EDE" w:rsidRPr="004F4903">
        <w:rPr>
          <w:rFonts w:ascii="Times New Roman" w:hAnsi="Times New Roman" w:cs="Times New Roman"/>
          <w:sz w:val="24"/>
          <w:szCs w:val="24"/>
        </w:rPr>
        <w:t>functionary</w:t>
      </w:r>
      <w:r w:rsidRPr="004F4903">
        <w:rPr>
          <w:rFonts w:ascii="Times New Roman" w:hAnsi="Times New Roman" w:cs="Times New Roman"/>
          <w:sz w:val="24"/>
          <w:szCs w:val="24"/>
        </w:rPr>
        <w:t xml:space="preserve">.  </w:t>
      </w:r>
    </w:p>
    <w:p w:rsidR="004D318F" w:rsidRPr="004F4903" w:rsidRDefault="004D318F" w:rsidP="00E34CBC">
      <w:pPr>
        <w:pStyle w:val="ListParagraph"/>
        <w:ind w:left="709" w:hanging="709"/>
        <w:rPr>
          <w:rFonts w:ascii="Times New Roman" w:hAnsi="Times New Roman" w:cs="Times New Roman"/>
          <w:sz w:val="10"/>
          <w:szCs w:val="10"/>
        </w:rPr>
      </w:pPr>
    </w:p>
    <w:p w:rsidR="00583353" w:rsidRPr="004F4903" w:rsidRDefault="00FC5FA8" w:rsidP="00F24E7D">
      <w:pPr>
        <w:pStyle w:val="ListParagraph"/>
        <w:numPr>
          <w:ilvl w:val="0"/>
          <w:numId w:val="5"/>
        </w:numPr>
        <w:spacing w:before="240" w:line="36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 xml:space="preserve">All comments received on the draft EMPr were compiled and documented in the comments and responses </w:t>
      </w:r>
      <w:r w:rsidR="00583353" w:rsidRPr="004F4903">
        <w:rPr>
          <w:rFonts w:ascii="Times New Roman" w:hAnsi="Times New Roman" w:cs="Times New Roman"/>
          <w:sz w:val="24"/>
          <w:szCs w:val="24"/>
        </w:rPr>
        <w:t xml:space="preserve">report.  No substantive changes were made to the EMPr in preparing the final report for submission to PASA. </w:t>
      </w:r>
    </w:p>
    <w:p w:rsidR="00583353" w:rsidRPr="004F4903" w:rsidRDefault="00583353"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523B6A" w:rsidRPr="004F4903">
        <w:rPr>
          <w:rFonts w:ascii="Times New Roman" w:hAnsi="Times New Roman" w:cs="Times New Roman"/>
          <w:sz w:val="24"/>
          <w:szCs w:val="24"/>
        </w:rPr>
        <w:t>20</w:t>
      </w:r>
      <w:r w:rsidRPr="004F4903">
        <w:rPr>
          <w:rFonts w:ascii="Times New Roman" w:hAnsi="Times New Roman" w:cs="Times New Roman"/>
          <w:sz w:val="24"/>
          <w:szCs w:val="24"/>
        </w:rPr>
        <w:t>]</w:t>
      </w:r>
      <w:r w:rsidRPr="004F4903">
        <w:rPr>
          <w:rFonts w:ascii="Times New Roman" w:hAnsi="Times New Roman" w:cs="Times New Roman"/>
          <w:sz w:val="24"/>
          <w:szCs w:val="24"/>
        </w:rPr>
        <w:tab/>
      </w:r>
      <w:r w:rsidR="00B51261" w:rsidRPr="004F4903">
        <w:rPr>
          <w:rFonts w:ascii="Times New Roman" w:hAnsi="Times New Roman" w:cs="Times New Roman"/>
          <w:sz w:val="24"/>
          <w:szCs w:val="24"/>
        </w:rPr>
        <w:t xml:space="preserve">Pursuant to </w:t>
      </w:r>
      <w:r w:rsidRPr="004F4903">
        <w:rPr>
          <w:rFonts w:ascii="Times New Roman" w:hAnsi="Times New Roman" w:cs="Times New Roman"/>
          <w:sz w:val="24"/>
          <w:szCs w:val="24"/>
        </w:rPr>
        <w:t>this</w:t>
      </w:r>
      <w:r w:rsidR="00B51261" w:rsidRPr="004F4903">
        <w:rPr>
          <w:rFonts w:ascii="Times New Roman" w:hAnsi="Times New Roman" w:cs="Times New Roman"/>
          <w:sz w:val="24"/>
          <w:szCs w:val="24"/>
        </w:rPr>
        <w:t xml:space="preserve"> process, PASA recomme</w:t>
      </w:r>
      <w:r w:rsidR="007A49B3" w:rsidRPr="004F4903">
        <w:rPr>
          <w:rFonts w:ascii="Times New Roman" w:hAnsi="Times New Roman" w:cs="Times New Roman"/>
          <w:sz w:val="24"/>
          <w:szCs w:val="24"/>
        </w:rPr>
        <w:t>nded the approval of the EMPr on 09 September</w:t>
      </w:r>
      <w:r w:rsidR="00B51261" w:rsidRPr="004F4903">
        <w:rPr>
          <w:rFonts w:ascii="Times New Roman" w:hAnsi="Times New Roman" w:cs="Times New Roman"/>
          <w:sz w:val="24"/>
          <w:szCs w:val="24"/>
        </w:rPr>
        <w:t xml:space="preserve"> 2013</w:t>
      </w:r>
      <w:r w:rsidR="00022E72" w:rsidRPr="004F4903">
        <w:rPr>
          <w:rFonts w:ascii="Times New Roman" w:hAnsi="Times New Roman" w:cs="Times New Roman"/>
          <w:sz w:val="24"/>
          <w:szCs w:val="24"/>
        </w:rPr>
        <w:t>.  T</w:t>
      </w:r>
      <w:r w:rsidR="000B24DB" w:rsidRPr="004F4903">
        <w:rPr>
          <w:rFonts w:ascii="Times New Roman" w:hAnsi="Times New Roman" w:cs="Times New Roman"/>
          <w:sz w:val="24"/>
          <w:szCs w:val="24"/>
        </w:rPr>
        <w:t xml:space="preserve">he </w:t>
      </w:r>
      <w:r w:rsidR="00B51261" w:rsidRPr="004F4903">
        <w:rPr>
          <w:rFonts w:ascii="Times New Roman" w:hAnsi="Times New Roman" w:cs="Times New Roman"/>
          <w:sz w:val="24"/>
          <w:szCs w:val="24"/>
        </w:rPr>
        <w:t>Deputy Director-General</w:t>
      </w:r>
      <w:r w:rsidR="000B24DB" w:rsidRPr="004F4903">
        <w:rPr>
          <w:rFonts w:ascii="Times New Roman" w:hAnsi="Times New Roman" w:cs="Times New Roman"/>
          <w:sz w:val="24"/>
          <w:szCs w:val="24"/>
        </w:rPr>
        <w:t xml:space="preserve"> </w:t>
      </w:r>
      <w:r w:rsidR="000A2618" w:rsidRPr="004F4903">
        <w:rPr>
          <w:rFonts w:ascii="Times New Roman" w:hAnsi="Times New Roman" w:cs="Times New Roman"/>
          <w:sz w:val="24"/>
          <w:szCs w:val="24"/>
        </w:rPr>
        <w:t xml:space="preserve">gave such approval </w:t>
      </w:r>
      <w:r w:rsidR="000B24DB" w:rsidRPr="004F4903">
        <w:rPr>
          <w:rFonts w:ascii="Times New Roman" w:hAnsi="Times New Roman" w:cs="Times New Roman"/>
          <w:sz w:val="24"/>
          <w:szCs w:val="24"/>
        </w:rPr>
        <w:t xml:space="preserve">on 17 April 2014. </w:t>
      </w:r>
    </w:p>
    <w:p w:rsidR="00583353" w:rsidRPr="004F4903" w:rsidRDefault="00E802B9"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[21</w:t>
      </w:r>
      <w:r w:rsidR="000B24DB" w:rsidRPr="004F4903">
        <w:rPr>
          <w:rFonts w:ascii="Times New Roman" w:hAnsi="Times New Roman" w:cs="Times New Roman"/>
          <w:sz w:val="24"/>
          <w:szCs w:val="24"/>
        </w:rPr>
        <w:t>]</w:t>
      </w:r>
      <w:r w:rsidR="000B24DB" w:rsidRPr="004F4903">
        <w:rPr>
          <w:rFonts w:ascii="Times New Roman" w:hAnsi="Times New Roman" w:cs="Times New Roman"/>
          <w:sz w:val="24"/>
          <w:szCs w:val="24"/>
        </w:rPr>
        <w:tab/>
      </w:r>
      <w:r w:rsidR="001D64C7" w:rsidRPr="004F4903">
        <w:rPr>
          <w:rFonts w:ascii="Times New Roman" w:hAnsi="Times New Roman" w:cs="Times New Roman"/>
          <w:sz w:val="24"/>
          <w:szCs w:val="24"/>
        </w:rPr>
        <w:t xml:space="preserve">The exploration right </w:t>
      </w:r>
      <w:r w:rsidR="00583353" w:rsidRPr="004F4903">
        <w:rPr>
          <w:rFonts w:ascii="Times New Roman" w:hAnsi="Times New Roman" w:cs="Times New Roman"/>
          <w:sz w:val="24"/>
          <w:szCs w:val="24"/>
        </w:rPr>
        <w:t xml:space="preserve">applied for by Impact </w:t>
      </w:r>
      <w:r w:rsidR="001D64C7" w:rsidRPr="004F4903">
        <w:rPr>
          <w:rFonts w:ascii="Times New Roman" w:hAnsi="Times New Roman" w:cs="Times New Roman"/>
          <w:sz w:val="24"/>
          <w:szCs w:val="24"/>
        </w:rPr>
        <w:t xml:space="preserve">was granted on </w:t>
      </w:r>
      <w:r w:rsidR="004F02EA" w:rsidRPr="004F4903">
        <w:rPr>
          <w:rFonts w:ascii="Times New Roman" w:hAnsi="Times New Roman" w:cs="Times New Roman"/>
          <w:sz w:val="24"/>
          <w:szCs w:val="24"/>
        </w:rPr>
        <w:t xml:space="preserve">29 April </w:t>
      </w:r>
      <w:r w:rsidR="001D64C7" w:rsidRPr="004F4903">
        <w:rPr>
          <w:rFonts w:ascii="Times New Roman" w:hAnsi="Times New Roman" w:cs="Times New Roman"/>
          <w:sz w:val="24"/>
          <w:szCs w:val="24"/>
        </w:rPr>
        <w:t>2014.</w:t>
      </w:r>
      <w:r w:rsidR="00411309" w:rsidRPr="004F4903">
        <w:rPr>
          <w:rStyle w:val="FootnoteReference"/>
          <w:rFonts w:ascii="Times New Roman" w:hAnsi="Times New Roman" w:cs="Times New Roman"/>
          <w:sz w:val="24"/>
          <w:szCs w:val="24"/>
        </w:rPr>
        <w:footnoteReference w:id="30"/>
      </w:r>
      <w:r w:rsidR="00E06C84" w:rsidRPr="004F4903">
        <w:rPr>
          <w:rFonts w:ascii="Times New Roman" w:hAnsi="Times New Roman" w:cs="Times New Roman"/>
          <w:sz w:val="24"/>
          <w:szCs w:val="24"/>
        </w:rPr>
        <w:t xml:space="preserve"> </w:t>
      </w:r>
      <w:r w:rsidR="00E603B5" w:rsidRPr="004F4903">
        <w:rPr>
          <w:rFonts w:ascii="Times New Roman" w:hAnsi="Times New Roman" w:cs="Times New Roman"/>
          <w:sz w:val="24"/>
          <w:szCs w:val="24"/>
        </w:rPr>
        <w:t>In terms of section 80(5) of MPRDA</w:t>
      </w:r>
      <w:r w:rsidR="000561FA" w:rsidRPr="004F4903">
        <w:rPr>
          <w:rFonts w:ascii="Times New Roman" w:hAnsi="Times New Roman" w:cs="Times New Roman"/>
          <w:sz w:val="24"/>
          <w:szCs w:val="24"/>
        </w:rPr>
        <w:t>,</w:t>
      </w:r>
      <w:r w:rsidR="00E603B5" w:rsidRPr="004F4903">
        <w:rPr>
          <w:rFonts w:ascii="Times New Roman" w:hAnsi="Times New Roman" w:cs="Times New Roman"/>
          <w:sz w:val="24"/>
          <w:szCs w:val="24"/>
        </w:rPr>
        <w:t xml:space="preserve"> an exploration right is subject to prescribed terms and conditions and is valid for a period not exceeding three years.  </w:t>
      </w:r>
      <w:r w:rsidR="00583353" w:rsidRPr="004F4903">
        <w:rPr>
          <w:rFonts w:ascii="Times New Roman" w:hAnsi="Times New Roman" w:cs="Times New Roman"/>
          <w:sz w:val="24"/>
          <w:szCs w:val="24"/>
        </w:rPr>
        <w:t xml:space="preserve">No </w:t>
      </w:r>
      <w:r w:rsidR="004D318F" w:rsidRPr="004F4903">
        <w:rPr>
          <w:rFonts w:ascii="Times New Roman" w:hAnsi="Times New Roman" w:cs="Times New Roman"/>
          <w:sz w:val="24"/>
          <w:szCs w:val="24"/>
        </w:rPr>
        <w:t xml:space="preserve">meaningful </w:t>
      </w:r>
      <w:r w:rsidR="00583353" w:rsidRPr="004F4903">
        <w:rPr>
          <w:rFonts w:ascii="Times New Roman" w:hAnsi="Times New Roman" w:cs="Times New Roman"/>
          <w:sz w:val="24"/>
          <w:szCs w:val="24"/>
        </w:rPr>
        <w:t>seismic and exploration activities were immediately conducted along the eastern coastline</w:t>
      </w:r>
      <w:r w:rsidR="004D318F" w:rsidRPr="004F4903">
        <w:rPr>
          <w:rFonts w:ascii="Times New Roman" w:hAnsi="Times New Roman" w:cs="Times New Roman"/>
          <w:sz w:val="24"/>
          <w:szCs w:val="24"/>
        </w:rPr>
        <w:t xml:space="preserve">, but the following </w:t>
      </w:r>
      <w:r w:rsidR="00411309" w:rsidRPr="004F4903">
        <w:rPr>
          <w:rFonts w:ascii="Times New Roman" w:hAnsi="Times New Roman" w:cs="Times New Roman"/>
          <w:sz w:val="24"/>
          <w:szCs w:val="24"/>
        </w:rPr>
        <w:t>developments</w:t>
      </w:r>
      <w:r w:rsidR="0016638C" w:rsidRPr="004F4903">
        <w:rPr>
          <w:rFonts w:ascii="Times New Roman" w:hAnsi="Times New Roman" w:cs="Times New Roman"/>
          <w:sz w:val="24"/>
          <w:szCs w:val="24"/>
        </w:rPr>
        <w:t xml:space="preserve"> unfolded</w:t>
      </w:r>
      <w:r w:rsidR="00B266FD" w:rsidRPr="004F4903">
        <w:rPr>
          <w:rFonts w:ascii="Times New Roman" w:hAnsi="Times New Roman" w:cs="Times New Roman"/>
          <w:sz w:val="24"/>
          <w:szCs w:val="24"/>
        </w:rPr>
        <w:t>:</w:t>
      </w:r>
    </w:p>
    <w:p w:rsidR="00B266FD" w:rsidRPr="004F4903" w:rsidRDefault="00B266FD" w:rsidP="00411309">
      <w:pPr>
        <w:pStyle w:val="ListParagraph"/>
        <w:ind w:left="709" w:hanging="709"/>
        <w:rPr>
          <w:rFonts w:ascii="Times New Roman" w:hAnsi="Times New Roman" w:cs="Times New Roman"/>
          <w:sz w:val="10"/>
          <w:szCs w:val="10"/>
        </w:rPr>
      </w:pPr>
    </w:p>
    <w:p w:rsidR="00D37E33" w:rsidRPr="004F4903" w:rsidRDefault="00411309" w:rsidP="00F24E7D">
      <w:pPr>
        <w:pStyle w:val="ListParagraph"/>
        <w:numPr>
          <w:ilvl w:val="0"/>
          <w:numId w:val="7"/>
        </w:numPr>
        <w:spacing w:line="36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On 17 May</w:t>
      </w:r>
      <w:r w:rsidR="00583353" w:rsidRPr="004F4903">
        <w:rPr>
          <w:rFonts w:ascii="Times New Roman" w:hAnsi="Times New Roman" w:cs="Times New Roman"/>
          <w:sz w:val="24"/>
          <w:szCs w:val="24"/>
        </w:rPr>
        <w:t xml:space="preserve"> 2017</w:t>
      </w:r>
      <w:r w:rsidRPr="004F4903">
        <w:rPr>
          <w:rFonts w:ascii="Times New Roman" w:hAnsi="Times New Roman" w:cs="Times New Roman"/>
          <w:sz w:val="24"/>
          <w:szCs w:val="24"/>
        </w:rPr>
        <w:t>,</w:t>
      </w:r>
      <w:r w:rsidR="00583353" w:rsidRPr="004F4903">
        <w:rPr>
          <w:rFonts w:ascii="Times New Roman" w:hAnsi="Times New Roman" w:cs="Times New Roman"/>
          <w:sz w:val="24"/>
          <w:szCs w:val="24"/>
        </w:rPr>
        <w:t xml:space="preserve"> </w:t>
      </w:r>
      <w:r w:rsidRPr="004F4903">
        <w:rPr>
          <w:rFonts w:ascii="Times New Roman" w:hAnsi="Times New Roman" w:cs="Times New Roman"/>
          <w:sz w:val="24"/>
          <w:szCs w:val="24"/>
        </w:rPr>
        <w:t>Impact, together with EXXONMOBIL Exploration Product SA</w:t>
      </w:r>
      <w:r w:rsidR="0013414F">
        <w:rPr>
          <w:rFonts w:ascii="Times New Roman" w:hAnsi="Times New Roman" w:cs="Times New Roman"/>
          <w:sz w:val="24"/>
          <w:szCs w:val="24"/>
        </w:rPr>
        <w:t xml:space="preserve"> Ltd (EMEPSA</w:t>
      </w:r>
      <w:r w:rsidR="00E06C84" w:rsidRPr="004F4903">
        <w:rPr>
          <w:rFonts w:ascii="Times New Roman" w:hAnsi="Times New Roman" w:cs="Times New Roman"/>
          <w:sz w:val="24"/>
          <w:szCs w:val="24"/>
        </w:rPr>
        <w:t>L)</w:t>
      </w:r>
      <w:r w:rsidRPr="004F4903">
        <w:rPr>
          <w:rFonts w:ascii="Times New Roman" w:hAnsi="Times New Roman" w:cs="Times New Roman"/>
          <w:sz w:val="24"/>
          <w:szCs w:val="24"/>
        </w:rPr>
        <w:t>,</w:t>
      </w:r>
      <w:r w:rsidR="00EB3EDE" w:rsidRPr="004F4903">
        <w:rPr>
          <w:rStyle w:val="FootnoteReference"/>
          <w:rFonts w:ascii="Times New Roman" w:hAnsi="Times New Roman" w:cs="Times New Roman"/>
          <w:sz w:val="24"/>
          <w:szCs w:val="24"/>
        </w:rPr>
        <w:footnoteReference w:id="31"/>
      </w:r>
      <w:r w:rsidRPr="004F4903">
        <w:rPr>
          <w:rFonts w:ascii="Times New Roman" w:hAnsi="Times New Roman" w:cs="Times New Roman"/>
          <w:sz w:val="24"/>
          <w:szCs w:val="24"/>
        </w:rPr>
        <w:t xml:space="preserve"> applied for the first renewal of the exploration right. </w:t>
      </w:r>
      <w:r w:rsidR="004F02EA" w:rsidRPr="004F4903">
        <w:rPr>
          <w:rFonts w:ascii="Times New Roman" w:hAnsi="Times New Roman" w:cs="Times New Roman"/>
          <w:sz w:val="24"/>
          <w:szCs w:val="24"/>
        </w:rPr>
        <w:t>The application was granted on 20</w:t>
      </w:r>
      <w:r w:rsidRPr="004F4903">
        <w:rPr>
          <w:rFonts w:ascii="Times New Roman" w:hAnsi="Times New Roman" w:cs="Times New Roman"/>
          <w:sz w:val="24"/>
          <w:szCs w:val="24"/>
        </w:rPr>
        <w:t xml:space="preserve"> December 2017</w:t>
      </w:r>
      <w:r w:rsidR="00055E4D" w:rsidRPr="004F4903">
        <w:rPr>
          <w:rFonts w:ascii="Times New Roman" w:hAnsi="Times New Roman" w:cs="Times New Roman"/>
          <w:sz w:val="24"/>
          <w:szCs w:val="24"/>
        </w:rPr>
        <w:t xml:space="preserve">. </w:t>
      </w:r>
    </w:p>
    <w:p w:rsidR="00E603B5" w:rsidRPr="004F4903" w:rsidRDefault="00E603B5" w:rsidP="00E603B5">
      <w:pPr>
        <w:pStyle w:val="ListParagraph"/>
        <w:spacing w:line="360" w:lineRule="auto"/>
        <w:ind w:left="709"/>
        <w:jc w:val="both"/>
        <w:rPr>
          <w:rFonts w:ascii="Times New Roman" w:hAnsi="Times New Roman" w:cs="Times New Roman"/>
          <w:sz w:val="10"/>
          <w:szCs w:val="10"/>
        </w:rPr>
      </w:pPr>
    </w:p>
    <w:p w:rsidR="00E603B5" w:rsidRPr="004F4903" w:rsidRDefault="00E603B5" w:rsidP="00E603B5">
      <w:pPr>
        <w:pStyle w:val="ListParagraph"/>
        <w:numPr>
          <w:ilvl w:val="0"/>
          <w:numId w:val="7"/>
        </w:numPr>
        <w:spacing w:line="36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In 2018,</w:t>
      </w:r>
      <w:r w:rsidRPr="004F4903">
        <w:rPr>
          <w:rStyle w:val="FootnoteReference"/>
          <w:rFonts w:ascii="Times New Roman" w:hAnsi="Times New Roman" w:cs="Times New Roman"/>
          <w:sz w:val="24"/>
          <w:szCs w:val="24"/>
        </w:rPr>
        <w:footnoteReference w:id="32"/>
      </w:r>
      <w:r w:rsidRPr="004F4903">
        <w:rPr>
          <w:rFonts w:ascii="Times New Roman" w:hAnsi="Times New Roman" w:cs="Times New Roman"/>
          <w:sz w:val="24"/>
          <w:szCs w:val="24"/>
        </w:rPr>
        <w:t xml:space="preserve"> PGS Geophysical conducted a 2D</w:t>
      </w:r>
      <w:r w:rsidRPr="004F4903">
        <w:rPr>
          <w:rStyle w:val="FootnoteReference"/>
          <w:rFonts w:ascii="Times New Roman" w:hAnsi="Times New Roman" w:cs="Times New Roman"/>
          <w:sz w:val="24"/>
          <w:szCs w:val="24"/>
        </w:rPr>
        <w:footnoteReference w:id="33"/>
      </w:r>
      <w:r w:rsidRPr="004F4903">
        <w:rPr>
          <w:rFonts w:ascii="Times New Roman" w:hAnsi="Times New Roman" w:cs="Times New Roman"/>
          <w:sz w:val="24"/>
          <w:szCs w:val="24"/>
        </w:rPr>
        <w:t xml:space="preserve"> multi-client seismic survey in the area in question as a precursor to the 3D</w:t>
      </w:r>
      <w:r w:rsidRPr="004F4903">
        <w:rPr>
          <w:rStyle w:val="FootnoteReference"/>
          <w:rFonts w:ascii="Times New Roman" w:hAnsi="Times New Roman" w:cs="Times New Roman"/>
          <w:sz w:val="24"/>
          <w:szCs w:val="24"/>
        </w:rPr>
        <w:footnoteReference w:id="34"/>
      </w:r>
      <w:r w:rsidRPr="004F4903">
        <w:rPr>
          <w:rFonts w:ascii="Times New Roman" w:hAnsi="Times New Roman" w:cs="Times New Roman"/>
          <w:sz w:val="24"/>
          <w:szCs w:val="24"/>
        </w:rPr>
        <w:t xml:space="preserve"> survey which is the subject of this application.</w:t>
      </w:r>
    </w:p>
    <w:p w:rsidR="008867C1" w:rsidRPr="004F4903" w:rsidRDefault="008867C1" w:rsidP="008867C1">
      <w:pPr>
        <w:pStyle w:val="ListParagraph"/>
        <w:spacing w:line="360" w:lineRule="auto"/>
        <w:ind w:left="709"/>
        <w:jc w:val="both"/>
        <w:rPr>
          <w:rFonts w:ascii="Times New Roman" w:hAnsi="Times New Roman" w:cs="Times New Roman"/>
          <w:sz w:val="10"/>
          <w:szCs w:val="10"/>
        </w:rPr>
      </w:pPr>
    </w:p>
    <w:p w:rsidR="005503A8" w:rsidRPr="004F4903" w:rsidRDefault="008867C1" w:rsidP="000561FA">
      <w:pPr>
        <w:pStyle w:val="ListParagraph"/>
        <w:numPr>
          <w:ilvl w:val="0"/>
          <w:numId w:val="7"/>
        </w:numPr>
        <w:spacing w:line="36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On 13 March 2020, Impact applied for the second renewal of the exploration right.</w:t>
      </w:r>
      <w:r w:rsidRPr="004F4903">
        <w:rPr>
          <w:rStyle w:val="FootnoteReference"/>
          <w:rFonts w:ascii="Times New Roman" w:hAnsi="Times New Roman" w:cs="Times New Roman"/>
          <w:sz w:val="24"/>
          <w:szCs w:val="24"/>
        </w:rPr>
        <w:footnoteReference w:id="35"/>
      </w:r>
      <w:r w:rsidRPr="004F4903">
        <w:rPr>
          <w:rFonts w:ascii="Times New Roman" w:hAnsi="Times New Roman" w:cs="Times New Roman"/>
          <w:sz w:val="24"/>
          <w:szCs w:val="24"/>
        </w:rPr>
        <w:t xml:space="preserve">  </w:t>
      </w:r>
    </w:p>
    <w:p w:rsidR="00D37E33" w:rsidRPr="004F4903" w:rsidRDefault="00D37E33" w:rsidP="00F24E7D">
      <w:pPr>
        <w:pStyle w:val="ListParagraph"/>
        <w:numPr>
          <w:ilvl w:val="0"/>
          <w:numId w:val="7"/>
        </w:numPr>
        <w:spacing w:line="36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lastRenderedPageBreak/>
        <w:t xml:space="preserve">On 04 June 2021, the Director-General of the Department consented to the assignment and transfer of a 50% participating interest, in the exploration right in the Transkei Algoa exploration area, to the fifth respondent.  </w:t>
      </w:r>
    </w:p>
    <w:p w:rsidR="007050EA" w:rsidRPr="004F4903" w:rsidRDefault="007050EA" w:rsidP="007050EA">
      <w:pPr>
        <w:pStyle w:val="ListParagraph"/>
        <w:rPr>
          <w:rFonts w:ascii="Times New Roman" w:hAnsi="Times New Roman" w:cs="Times New Roman"/>
          <w:sz w:val="10"/>
          <w:szCs w:val="10"/>
        </w:rPr>
      </w:pPr>
    </w:p>
    <w:p w:rsidR="007050EA" w:rsidRPr="004F4903" w:rsidRDefault="007050EA" w:rsidP="00F24E7D">
      <w:pPr>
        <w:pStyle w:val="ListParagraph"/>
        <w:numPr>
          <w:ilvl w:val="0"/>
          <w:numId w:val="7"/>
        </w:numPr>
        <w:spacing w:line="36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 xml:space="preserve">The second renewal was granted on </w:t>
      </w:r>
      <w:r w:rsidR="004F02EA" w:rsidRPr="004F4903">
        <w:rPr>
          <w:rFonts w:ascii="Times New Roman" w:hAnsi="Times New Roman" w:cs="Times New Roman"/>
          <w:sz w:val="24"/>
          <w:szCs w:val="24"/>
        </w:rPr>
        <w:t>30 July</w:t>
      </w:r>
      <w:r w:rsidRPr="004F4903">
        <w:rPr>
          <w:rFonts w:ascii="Times New Roman" w:hAnsi="Times New Roman" w:cs="Times New Roman"/>
          <w:sz w:val="24"/>
          <w:szCs w:val="24"/>
        </w:rPr>
        <w:t xml:space="preserve"> 2021.</w:t>
      </w:r>
    </w:p>
    <w:p w:rsidR="00B816DC" w:rsidRPr="004F4903" w:rsidRDefault="00E94291" w:rsidP="008867C1">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E802B9" w:rsidRPr="004F4903">
        <w:rPr>
          <w:rFonts w:ascii="Times New Roman" w:hAnsi="Times New Roman" w:cs="Times New Roman"/>
          <w:sz w:val="24"/>
          <w:szCs w:val="24"/>
        </w:rPr>
        <w:t>22</w:t>
      </w:r>
      <w:r w:rsidRPr="004F4903">
        <w:rPr>
          <w:rFonts w:ascii="Times New Roman" w:hAnsi="Times New Roman" w:cs="Times New Roman"/>
          <w:sz w:val="24"/>
          <w:szCs w:val="24"/>
        </w:rPr>
        <w:t>]</w:t>
      </w:r>
      <w:r w:rsidRPr="004F4903">
        <w:rPr>
          <w:rFonts w:ascii="Times New Roman" w:hAnsi="Times New Roman" w:cs="Times New Roman"/>
          <w:sz w:val="24"/>
          <w:szCs w:val="24"/>
        </w:rPr>
        <w:tab/>
      </w:r>
      <w:r w:rsidR="00B816DC" w:rsidRPr="004F4903">
        <w:rPr>
          <w:rFonts w:ascii="Times New Roman" w:hAnsi="Times New Roman" w:cs="Times New Roman"/>
          <w:sz w:val="24"/>
          <w:szCs w:val="24"/>
        </w:rPr>
        <w:t>On 29 October 2021</w:t>
      </w:r>
      <w:r w:rsidR="004C4499" w:rsidRPr="004F4903">
        <w:rPr>
          <w:rFonts w:ascii="Times New Roman" w:hAnsi="Times New Roman" w:cs="Times New Roman"/>
          <w:sz w:val="24"/>
          <w:szCs w:val="24"/>
        </w:rPr>
        <w:t>,</w:t>
      </w:r>
      <w:r w:rsidR="00B816DC" w:rsidRPr="004F4903">
        <w:rPr>
          <w:rFonts w:ascii="Times New Roman" w:hAnsi="Times New Roman" w:cs="Times New Roman"/>
          <w:sz w:val="24"/>
          <w:szCs w:val="24"/>
        </w:rPr>
        <w:t xml:space="preserve"> SLR Consulting (South Africa) Ltd,</w:t>
      </w:r>
      <w:r w:rsidR="00B816DC" w:rsidRPr="004F4903">
        <w:rPr>
          <w:rStyle w:val="FootnoteReference"/>
          <w:rFonts w:ascii="Times New Roman" w:hAnsi="Times New Roman" w:cs="Times New Roman"/>
          <w:sz w:val="24"/>
          <w:szCs w:val="24"/>
        </w:rPr>
        <w:footnoteReference w:id="36"/>
      </w:r>
      <w:r w:rsidR="00B816DC" w:rsidRPr="004F4903">
        <w:rPr>
          <w:rFonts w:ascii="Times New Roman" w:hAnsi="Times New Roman" w:cs="Times New Roman"/>
          <w:sz w:val="24"/>
          <w:szCs w:val="24"/>
        </w:rPr>
        <w:t xml:space="preserve"> at the instance of Shell, as operator of the exp</w:t>
      </w:r>
      <w:r w:rsidR="004C4499" w:rsidRPr="004F4903">
        <w:rPr>
          <w:rFonts w:ascii="Times New Roman" w:hAnsi="Times New Roman" w:cs="Times New Roman"/>
          <w:sz w:val="24"/>
          <w:szCs w:val="24"/>
        </w:rPr>
        <w:t>loration right, gave notice of S</w:t>
      </w:r>
      <w:r w:rsidR="00B816DC" w:rsidRPr="004F4903">
        <w:rPr>
          <w:rFonts w:ascii="Times New Roman" w:hAnsi="Times New Roman" w:cs="Times New Roman"/>
          <w:sz w:val="24"/>
          <w:szCs w:val="24"/>
        </w:rPr>
        <w:t>hell’s intention to commence with</w:t>
      </w:r>
      <w:r w:rsidR="001555AE" w:rsidRPr="004F4903">
        <w:rPr>
          <w:rFonts w:ascii="Times New Roman" w:hAnsi="Times New Roman" w:cs="Times New Roman"/>
          <w:sz w:val="24"/>
          <w:szCs w:val="24"/>
        </w:rPr>
        <w:t xml:space="preserve"> a 3D seismic survey along the Wild C</w:t>
      </w:r>
      <w:r w:rsidR="00B816DC" w:rsidRPr="004F4903">
        <w:rPr>
          <w:rFonts w:ascii="Times New Roman" w:hAnsi="Times New Roman" w:cs="Times New Roman"/>
          <w:sz w:val="24"/>
          <w:szCs w:val="24"/>
        </w:rPr>
        <w:t>oast, pursuant to the exploration right and the EMPr approved in 2014.</w:t>
      </w:r>
    </w:p>
    <w:p w:rsidR="001C2057" w:rsidRPr="004F4903" w:rsidRDefault="00E802B9" w:rsidP="008867C1">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[23</w:t>
      </w:r>
      <w:r w:rsidR="001C2057" w:rsidRPr="004F4903">
        <w:rPr>
          <w:rFonts w:ascii="Times New Roman" w:hAnsi="Times New Roman" w:cs="Times New Roman"/>
          <w:sz w:val="24"/>
          <w:szCs w:val="24"/>
        </w:rPr>
        <w:t>]</w:t>
      </w:r>
      <w:r w:rsidR="001C2057" w:rsidRPr="004F4903">
        <w:rPr>
          <w:rFonts w:ascii="Times New Roman" w:hAnsi="Times New Roman" w:cs="Times New Roman"/>
          <w:sz w:val="24"/>
          <w:szCs w:val="24"/>
        </w:rPr>
        <w:tab/>
      </w:r>
      <w:r w:rsidR="005D2D00" w:rsidRPr="004F4903">
        <w:rPr>
          <w:rFonts w:ascii="Times New Roman" w:hAnsi="Times New Roman" w:cs="Times New Roman"/>
          <w:sz w:val="24"/>
          <w:szCs w:val="24"/>
        </w:rPr>
        <w:t xml:space="preserve">The survey </w:t>
      </w:r>
      <w:r w:rsidR="00444A25" w:rsidRPr="004F4903">
        <w:rPr>
          <w:rFonts w:ascii="Times New Roman" w:hAnsi="Times New Roman" w:cs="Times New Roman"/>
          <w:sz w:val="24"/>
          <w:szCs w:val="24"/>
        </w:rPr>
        <w:t xml:space="preserve">is </w:t>
      </w:r>
      <w:r w:rsidR="005D2D00" w:rsidRPr="004F4903">
        <w:rPr>
          <w:rFonts w:ascii="Times New Roman" w:hAnsi="Times New Roman" w:cs="Times New Roman"/>
          <w:sz w:val="24"/>
          <w:szCs w:val="24"/>
        </w:rPr>
        <w:t>conducted</w:t>
      </w:r>
      <w:r w:rsidR="00444A25" w:rsidRPr="004F4903">
        <w:rPr>
          <w:rFonts w:ascii="Times New Roman" w:hAnsi="Times New Roman" w:cs="Times New Roman"/>
          <w:sz w:val="24"/>
          <w:szCs w:val="24"/>
        </w:rPr>
        <w:t xml:space="preserve"> by a seismic vessel sailing off the coastline, towing a 6- kilometres-long array of airguns behind it</w:t>
      </w:r>
      <w:r w:rsidR="005D2D00" w:rsidRPr="004F4903">
        <w:rPr>
          <w:rFonts w:ascii="Times New Roman" w:hAnsi="Times New Roman" w:cs="Times New Roman"/>
          <w:sz w:val="24"/>
          <w:szCs w:val="24"/>
        </w:rPr>
        <w:t xml:space="preserve">.  </w:t>
      </w:r>
      <w:r w:rsidR="001C2057" w:rsidRPr="004F4903">
        <w:rPr>
          <w:rFonts w:ascii="Times New Roman" w:hAnsi="Times New Roman" w:cs="Times New Roman"/>
          <w:sz w:val="24"/>
          <w:szCs w:val="24"/>
        </w:rPr>
        <w:t>During the survey, the seismic vessel</w:t>
      </w:r>
      <w:r w:rsidR="001C2057" w:rsidRPr="004F4903">
        <w:rPr>
          <w:rStyle w:val="FootnoteReference"/>
          <w:rFonts w:ascii="Times New Roman" w:hAnsi="Times New Roman" w:cs="Times New Roman"/>
          <w:sz w:val="24"/>
          <w:szCs w:val="24"/>
        </w:rPr>
        <w:footnoteReference w:id="37"/>
      </w:r>
      <w:r w:rsidR="001C2057" w:rsidRPr="004F4903">
        <w:rPr>
          <w:rFonts w:ascii="Times New Roman" w:hAnsi="Times New Roman" w:cs="Times New Roman"/>
          <w:sz w:val="24"/>
          <w:szCs w:val="24"/>
        </w:rPr>
        <w:t xml:space="preserve"> discharges pressurised air from its airgun</w:t>
      </w:r>
      <w:r w:rsidR="001C2057" w:rsidRPr="004F4903">
        <w:rPr>
          <w:rStyle w:val="FootnoteReference"/>
          <w:rFonts w:ascii="Times New Roman" w:hAnsi="Times New Roman" w:cs="Times New Roman"/>
          <w:sz w:val="24"/>
          <w:szCs w:val="24"/>
        </w:rPr>
        <w:footnoteReference w:id="38"/>
      </w:r>
      <w:r w:rsidR="00977E79" w:rsidRPr="004F4903">
        <w:rPr>
          <w:rFonts w:ascii="Times New Roman" w:hAnsi="Times New Roman" w:cs="Times New Roman"/>
          <w:sz w:val="24"/>
          <w:szCs w:val="24"/>
        </w:rPr>
        <w:t xml:space="preserve"> arrays</w:t>
      </w:r>
      <w:r w:rsidR="00977E79" w:rsidRPr="004F4903">
        <w:rPr>
          <w:rStyle w:val="FootnoteReference"/>
          <w:rFonts w:ascii="Times New Roman" w:hAnsi="Times New Roman" w:cs="Times New Roman"/>
          <w:sz w:val="24"/>
          <w:szCs w:val="24"/>
        </w:rPr>
        <w:footnoteReference w:id="39"/>
      </w:r>
      <w:r w:rsidR="00977E79" w:rsidRPr="004F4903">
        <w:rPr>
          <w:rFonts w:ascii="Times New Roman" w:hAnsi="Times New Roman" w:cs="Times New Roman"/>
          <w:sz w:val="24"/>
          <w:szCs w:val="24"/>
        </w:rPr>
        <w:t xml:space="preserve"> to generate sound waves that are directed downwards towards the seabed.  The waves are reflected from geological layers below the seafloor and recorded by multiple receivers or hydrophones which are towed behind the seismic vessel by multiple </w:t>
      </w:r>
      <w:r w:rsidR="00444A25" w:rsidRPr="004F4903">
        <w:rPr>
          <w:rFonts w:ascii="Times New Roman" w:hAnsi="Times New Roman" w:cs="Times New Roman"/>
          <w:sz w:val="24"/>
          <w:szCs w:val="24"/>
        </w:rPr>
        <w:t>streamers</w:t>
      </w:r>
      <w:r w:rsidR="008E3E1F" w:rsidRPr="004F4903">
        <w:rPr>
          <w:rFonts w:ascii="Times New Roman" w:hAnsi="Times New Roman" w:cs="Times New Roman"/>
          <w:sz w:val="24"/>
          <w:szCs w:val="24"/>
        </w:rPr>
        <w:t xml:space="preserve"> that are 6 kilometres long.  Analyses of the returned signals al</w:t>
      </w:r>
      <w:r w:rsidR="00444A25" w:rsidRPr="004F4903">
        <w:rPr>
          <w:rFonts w:ascii="Times New Roman" w:hAnsi="Times New Roman" w:cs="Times New Roman"/>
          <w:sz w:val="24"/>
          <w:szCs w:val="24"/>
        </w:rPr>
        <w:t>low for interpretation of sub-</w:t>
      </w:r>
      <w:r w:rsidR="008E3E1F" w:rsidRPr="004F4903">
        <w:rPr>
          <w:rFonts w:ascii="Times New Roman" w:hAnsi="Times New Roman" w:cs="Times New Roman"/>
          <w:sz w:val="24"/>
          <w:szCs w:val="24"/>
        </w:rPr>
        <w:t xml:space="preserve">geological formations </w:t>
      </w:r>
      <w:r w:rsidR="008153C2" w:rsidRPr="004F4903">
        <w:rPr>
          <w:rFonts w:ascii="Times New Roman" w:hAnsi="Times New Roman" w:cs="Times New Roman"/>
          <w:sz w:val="24"/>
          <w:szCs w:val="24"/>
        </w:rPr>
        <w:t xml:space="preserve">and structures.  </w:t>
      </w:r>
      <w:r w:rsidR="00790CC6" w:rsidRPr="004F4903">
        <w:rPr>
          <w:rFonts w:ascii="Times New Roman" w:hAnsi="Times New Roman" w:cs="Times New Roman"/>
          <w:sz w:val="24"/>
          <w:szCs w:val="24"/>
        </w:rPr>
        <w:t>During the survey, t</w:t>
      </w:r>
      <w:r w:rsidR="008153C2" w:rsidRPr="004F4903">
        <w:rPr>
          <w:rFonts w:ascii="Times New Roman" w:hAnsi="Times New Roman" w:cs="Times New Roman"/>
          <w:sz w:val="24"/>
          <w:szCs w:val="24"/>
        </w:rPr>
        <w:t>he vessel sail</w:t>
      </w:r>
      <w:r w:rsidR="008E3E1F" w:rsidRPr="004F4903">
        <w:rPr>
          <w:rFonts w:ascii="Times New Roman" w:hAnsi="Times New Roman" w:cs="Times New Roman"/>
          <w:sz w:val="24"/>
          <w:szCs w:val="24"/>
        </w:rPr>
        <w:t>s of</w:t>
      </w:r>
      <w:r w:rsidR="005D2D00" w:rsidRPr="004F4903">
        <w:rPr>
          <w:rFonts w:ascii="Times New Roman" w:hAnsi="Times New Roman" w:cs="Times New Roman"/>
          <w:sz w:val="24"/>
          <w:szCs w:val="24"/>
        </w:rPr>
        <w:t>f</w:t>
      </w:r>
      <w:r w:rsidR="008E3E1F" w:rsidRPr="004F4903">
        <w:rPr>
          <w:rFonts w:ascii="Times New Roman" w:hAnsi="Times New Roman" w:cs="Times New Roman"/>
          <w:sz w:val="24"/>
          <w:szCs w:val="24"/>
        </w:rPr>
        <w:t xml:space="preserve"> the coastline between 20 and 80 kilometres from </w:t>
      </w:r>
      <w:r w:rsidR="009626BC" w:rsidRPr="004F4903">
        <w:rPr>
          <w:rFonts w:ascii="Times New Roman" w:hAnsi="Times New Roman" w:cs="Times New Roman"/>
          <w:sz w:val="24"/>
          <w:szCs w:val="24"/>
        </w:rPr>
        <w:t xml:space="preserve">the </w:t>
      </w:r>
      <w:r w:rsidR="008E3E1F" w:rsidRPr="004F4903">
        <w:rPr>
          <w:rFonts w:ascii="Times New Roman" w:hAnsi="Times New Roman" w:cs="Times New Roman"/>
          <w:sz w:val="24"/>
          <w:szCs w:val="24"/>
        </w:rPr>
        <w:t>shore.</w:t>
      </w:r>
    </w:p>
    <w:p w:rsidR="00B816DC" w:rsidRPr="004F4903" w:rsidRDefault="00E802B9"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[24</w:t>
      </w:r>
      <w:r w:rsidR="00B816DC" w:rsidRPr="004F4903">
        <w:rPr>
          <w:rFonts w:ascii="Times New Roman" w:hAnsi="Times New Roman" w:cs="Times New Roman"/>
          <w:sz w:val="24"/>
          <w:szCs w:val="24"/>
        </w:rPr>
        <w:t>]</w:t>
      </w:r>
      <w:r w:rsidR="00B816DC" w:rsidRPr="004F4903">
        <w:rPr>
          <w:rFonts w:ascii="Times New Roman" w:hAnsi="Times New Roman" w:cs="Times New Roman"/>
          <w:sz w:val="24"/>
          <w:szCs w:val="24"/>
        </w:rPr>
        <w:tab/>
      </w:r>
      <w:r w:rsidR="00E94291" w:rsidRPr="004F4903">
        <w:rPr>
          <w:rFonts w:ascii="Times New Roman" w:hAnsi="Times New Roman" w:cs="Times New Roman"/>
          <w:sz w:val="24"/>
          <w:szCs w:val="24"/>
        </w:rPr>
        <w:t>It is common cause that Impact and Shell have s</w:t>
      </w:r>
      <w:r w:rsidR="00323B56" w:rsidRPr="004F4903">
        <w:rPr>
          <w:rFonts w:ascii="Times New Roman" w:hAnsi="Times New Roman" w:cs="Times New Roman"/>
          <w:sz w:val="24"/>
          <w:szCs w:val="24"/>
        </w:rPr>
        <w:t>ecured no environmental authoris</w:t>
      </w:r>
      <w:r w:rsidR="00E94291" w:rsidRPr="004F4903">
        <w:rPr>
          <w:rFonts w:ascii="Times New Roman" w:hAnsi="Times New Roman" w:cs="Times New Roman"/>
          <w:sz w:val="24"/>
          <w:szCs w:val="24"/>
        </w:rPr>
        <w:t xml:space="preserve">ation to undertake the impugned survey and exploration.  </w:t>
      </w:r>
    </w:p>
    <w:p w:rsidR="00583353" w:rsidRPr="004F4903" w:rsidRDefault="00E802B9"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[25</w:t>
      </w:r>
      <w:r w:rsidR="00D37E33" w:rsidRPr="004F4903">
        <w:rPr>
          <w:rFonts w:ascii="Times New Roman" w:hAnsi="Times New Roman" w:cs="Times New Roman"/>
          <w:sz w:val="24"/>
          <w:szCs w:val="24"/>
        </w:rPr>
        <w:t>]</w:t>
      </w:r>
      <w:r w:rsidR="00D37E33" w:rsidRPr="004F4903">
        <w:rPr>
          <w:rFonts w:ascii="Times New Roman" w:hAnsi="Times New Roman" w:cs="Times New Roman"/>
          <w:sz w:val="24"/>
          <w:szCs w:val="24"/>
        </w:rPr>
        <w:tab/>
      </w:r>
      <w:r w:rsidR="00D51404" w:rsidRPr="004F4903">
        <w:rPr>
          <w:rFonts w:ascii="Times New Roman" w:hAnsi="Times New Roman" w:cs="Times New Roman"/>
          <w:sz w:val="24"/>
          <w:szCs w:val="24"/>
        </w:rPr>
        <w:t>Mr Reinford Sinegugu Zukulu, t</w:t>
      </w:r>
      <w:r w:rsidR="00D37E33" w:rsidRPr="004F4903">
        <w:rPr>
          <w:rFonts w:ascii="Times New Roman" w:hAnsi="Times New Roman" w:cs="Times New Roman"/>
          <w:sz w:val="24"/>
          <w:szCs w:val="24"/>
        </w:rPr>
        <w:t>he deponent to the affidavit</w:t>
      </w:r>
      <w:r w:rsidR="00D51404" w:rsidRPr="004F4903">
        <w:rPr>
          <w:rFonts w:ascii="Times New Roman" w:hAnsi="Times New Roman" w:cs="Times New Roman"/>
          <w:sz w:val="24"/>
          <w:szCs w:val="24"/>
        </w:rPr>
        <w:t xml:space="preserve"> filed</w:t>
      </w:r>
      <w:r w:rsidR="00B266FD" w:rsidRPr="004F4903">
        <w:rPr>
          <w:rFonts w:ascii="Times New Roman" w:hAnsi="Times New Roman" w:cs="Times New Roman"/>
          <w:sz w:val="24"/>
          <w:szCs w:val="24"/>
        </w:rPr>
        <w:t xml:space="preserve"> in support of the first to seventh applicants</w:t>
      </w:r>
      <w:r w:rsidR="00D51404" w:rsidRPr="004F4903">
        <w:rPr>
          <w:rFonts w:ascii="Times New Roman" w:hAnsi="Times New Roman" w:cs="Times New Roman"/>
          <w:sz w:val="24"/>
          <w:szCs w:val="24"/>
        </w:rPr>
        <w:t xml:space="preserve">, </w:t>
      </w:r>
      <w:r w:rsidR="00D37E33" w:rsidRPr="004F4903">
        <w:rPr>
          <w:rFonts w:ascii="Times New Roman" w:hAnsi="Times New Roman" w:cs="Times New Roman"/>
          <w:sz w:val="24"/>
          <w:szCs w:val="24"/>
        </w:rPr>
        <w:t>registered as an interested and affected party on 07 November 2021</w:t>
      </w:r>
      <w:r w:rsidR="00E94291" w:rsidRPr="004F4903">
        <w:rPr>
          <w:rFonts w:ascii="Times New Roman" w:hAnsi="Times New Roman" w:cs="Times New Roman"/>
          <w:sz w:val="24"/>
          <w:szCs w:val="24"/>
        </w:rPr>
        <w:t>,</w:t>
      </w:r>
      <w:r w:rsidR="00B266FD" w:rsidRPr="004F4903">
        <w:rPr>
          <w:rFonts w:ascii="Times New Roman" w:hAnsi="Times New Roman" w:cs="Times New Roman"/>
          <w:sz w:val="24"/>
          <w:szCs w:val="24"/>
        </w:rPr>
        <w:t xml:space="preserve"> lending support</w:t>
      </w:r>
      <w:r w:rsidR="00D37E33" w:rsidRPr="004F4903">
        <w:rPr>
          <w:rFonts w:ascii="Times New Roman" w:hAnsi="Times New Roman" w:cs="Times New Roman"/>
          <w:sz w:val="24"/>
          <w:szCs w:val="24"/>
        </w:rPr>
        <w:t xml:space="preserve"> </w:t>
      </w:r>
      <w:r w:rsidR="00B266FD" w:rsidRPr="004F4903">
        <w:rPr>
          <w:rFonts w:ascii="Times New Roman" w:hAnsi="Times New Roman" w:cs="Times New Roman"/>
          <w:sz w:val="24"/>
          <w:szCs w:val="24"/>
        </w:rPr>
        <w:t>to</w:t>
      </w:r>
      <w:r w:rsidR="00D37E33" w:rsidRPr="004F4903">
        <w:rPr>
          <w:rFonts w:ascii="Times New Roman" w:hAnsi="Times New Roman" w:cs="Times New Roman"/>
          <w:sz w:val="24"/>
          <w:szCs w:val="24"/>
        </w:rPr>
        <w:t xml:space="preserve"> petitions</w:t>
      </w:r>
      <w:r w:rsidR="00B266FD" w:rsidRPr="004F4903">
        <w:rPr>
          <w:rFonts w:ascii="Times New Roman" w:hAnsi="Times New Roman" w:cs="Times New Roman"/>
          <w:sz w:val="24"/>
          <w:szCs w:val="24"/>
        </w:rPr>
        <w:t xml:space="preserve"> that were</w:t>
      </w:r>
      <w:r w:rsidR="008244E1" w:rsidRPr="004F4903">
        <w:rPr>
          <w:rFonts w:ascii="Times New Roman" w:hAnsi="Times New Roman" w:cs="Times New Roman"/>
          <w:sz w:val="24"/>
          <w:szCs w:val="24"/>
        </w:rPr>
        <w:t>, at the time,</w:t>
      </w:r>
      <w:r w:rsidR="00E14D0F" w:rsidRPr="004F4903">
        <w:rPr>
          <w:rFonts w:ascii="Times New Roman" w:hAnsi="Times New Roman" w:cs="Times New Roman"/>
          <w:sz w:val="24"/>
          <w:szCs w:val="24"/>
        </w:rPr>
        <w:t xml:space="preserve"> in</w:t>
      </w:r>
      <w:r w:rsidR="00D37E33" w:rsidRPr="004F4903">
        <w:rPr>
          <w:rFonts w:ascii="Times New Roman" w:hAnsi="Times New Roman" w:cs="Times New Roman"/>
          <w:sz w:val="24"/>
          <w:szCs w:val="24"/>
        </w:rPr>
        <w:t xml:space="preserve"> circulation </w:t>
      </w:r>
      <w:r w:rsidR="00E14D0F" w:rsidRPr="004F4903">
        <w:rPr>
          <w:rFonts w:ascii="Times New Roman" w:hAnsi="Times New Roman" w:cs="Times New Roman"/>
          <w:sz w:val="24"/>
          <w:szCs w:val="24"/>
        </w:rPr>
        <w:t>as</w:t>
      </w:r>
      <w:r w:rsidR="00D37E33" w:rsidRPr="004F4903">
        <w:rPr>
          <w:rFonts w:ascii="Times New Roman" w:hAnsi="Times New Roman" w:cs="Times New Roman"/>
          <w:sz w:val="24"/>
          <w:szCs w:val="24"/>
        </w:rPr>
        <w:t xml:space="preserve"> part of a mass campaign mobilized to ask the </w:t>
      </w:r>
      <w:r w:rsidR="00E14D0F" w:rsidRPr="004F4903">
        <w:rPr>
          <w:rFonts w:ascii="Times New Roman" w:hAnsi="Times New Roman" w:cs="Times New Roman"/>
          <w:sz w:val="24"/>
          <w:szCs w:val="24"/>
        </w:rPr>
        <w:t xml:space="preserve">relevant </w:t>
      </w:r>
      <w:r w:rsidR="00D37E33" w:rsidRPr="004F4903">
        <w:rPr>
          <w:rFonts w:ascii="Times New Roman" w:hAnsi="Times New Roman" w:cs="Times New Roman"/>
          <w:sz w:val="24"/>
          <w:szCs w:val="24"/>
        </w:rPr>
        <w:t xml:space="preserve">Minister to </w:t>
      </w:r>
      <w:r w:rsidR="00E14D0F" w:rsidRPr="004F4903">
        <w:rPr>
          <w:rFonts w:ascii="Times New Roman" w:hAnsi="Times New Roman" w:cs="Times New Roman"/>
          <w:sz w:val="24"/>
          <w:szCs w:val="24"/>
        </w:rPr>
        <w:t xml:space="preserve">hold in abeyance </w:t>
      </w:r>
      <w:r w:rsidR="00D51404" w:rsidRPr="004F4903">
        <w:rPr>
          <w:rFonts w:ascii="Times New Roman" w:hAnsi="Times New Roman" w:cs="Times New Roman"/>
          <w:sz w:val="24"/>
          <w:szCs w:val="24"/>
        </w:rPr>
        <w:t xml:space="preserve">the proposed activities.  The campaign yielded nought. </w:t>
      </w:r>
    </w:p>
    <w:p w:rsidR="00D51404" w:rsidRPr="004F4903" w:rsidRDefault="00E802B9"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lastRenderedPageBreak/>
        <w:t>[26</w:t>
      </w:r>
      <w:r w:rsidR="00D51404" w:rsidRPr="004F4903">
        <w:rPr>
          <w:rFonts w:ascii="Times New Roman" w:hAnsi="Times New Roman" w:cs="Times New Roman"/>
          <w:sz w:val="24"/>
          <w:szCs w:val="24"/>
        </w:rPr>
        <w:t>]</w:t>
      </w:r>
      <w:r w:rsidR="00D51404" w:rsidRPr="004F4903">
        <w:rPr>
          <w:rFonts w:ascii="Times New Roman" w:hAnsi="Times New Roman" w:cs="Times New Roman"/>
          <w:sz w:val="24"/>
          <w:szCs w:val="24"/>
        </w:rPr>
        <w:tab/>
        <w:t xml:space="preserve">In the wake of these </w:t>
      </w:r>
      <w:r w:rsidR="005503A8" w:rsidRPr="004F4903">
        <w:rPr>
          <w:rFonts w:ascii="Times New Roman" w:hAnsi="Times New Roman" w:cs="Times New Roman"/>
          <w:sz w:val="24"/>
          <w:szCs w:val="24"/>
        </w:rPr>
        <w:t>e</w:t>
      </w:r>
      <w:r w:rsidR="00D51404" w:rsidRPr="004F4903">
        <w:rPr>
          <w:rFonts w:ascii="Times New Roman" w:hAnsi="Times New Roman" w:cs="Times New Roman"/>
          <w:sz w:val="24"/>
          <w:szCs w:val="24"/>
        </w:rPr>
        <w:t xml:space="preserve">vents, urgent proceedings were launched by Border Deep Sea Angling, Kei Mouth </w:t>
      </w:r>
      <w:r w:rsidR="001555AE" w:rsidRPr="004F4903">
        <w:rPr>
          <w:rFonts w:ascii="Times New Roman" w:hAnsi="Times New Roman" w:cs="Times New Roman"/>
          <w:sz w:val="24"/>
          <w:szCs w:val="24"/>
        </w:rPr>
        <w:t xml:space="preserve">Ski </w:t>
      </w:r>
      <w:r w:rsidR="00D51404" w:rsidRPr="004F4903">
        <w:rPr>
          <w:rFonts w:ascii="Times New Roman" w:hAnsi="Times New Roman" w:cs="Times New Roman"/>
          <w:sz w:val="24"/>
          <w:szCs w:val="24"/>
        </w:rPr>
        <w:t xml:space="preserve">Boat Club and the eighth and ninth applicants against the present respondents on </w:t>
      </w:r>
      <w:r w:rsidR="005D36F4" w:rsidRPr="004F4903">
        <w:rPr>
          <w:rFonts w:ascii="Times New Roman" w:hAnsi="Times New Roman" w:cs="Times New Roman"/>
          <w:sz w:val="24"/>
          <w:szCs w:val="24"/>
        </w:rPr>
        <w:t>30</w:t>
      </w:r>
      <w:r w:rsidR="00D51404" w:rsidRPr="004F4903">
        <w:rPr>
          <w:rFonts w:ascii="Times New Roman" w:hAnsi="Times New Roman" w:cs="Times New Roman"/>
          <w:sz w:val="24"/>
          <w:szCs w:val="24"/>
        </w:rPr>
        <w:t xml:space="preserve"> November 2021.</w:t>
      </w:r>
      <w:r w:rsidR="008C29E5" w:rsidRPr="004F4903">
        <w:rPr>
          <w:rFonts w:ascii="Times New Roman" w:hAnsi="Times New Roman" w:cs="Times New Roman"/>
          <w:sz w:val="24"/>
          <w:szCs w:val="24"/>
        </w:rPr>
        <w:t xml:space="preserve"> An order was sought to restrain</w:t>
      </w:r>
      <w:r w:rsidR="00D51404" w:rsidRPr="004F4903">
        <w:rPr>
          <w:rFonts w:ascii="Times New Roman" w:hAnsi="Times New Roman" w:cs="Times New Roman"/>
          <w:sz w:val="24"/>
          <w:szCs w:val="24"/>
        </w:rPr>
        <w:t xml:space="preserve"> Shell and Impact from undertaking seismic survey operations pursuant to Impact’s exploration rights from 01 December 2021 onwards, pending </w:t>
      </w:r>
      <w:r w:rsidR="004C4499" w:rsidRPr="004F4903">
        <w:rPr>
          <w:rFonts w:ascii="Times New Roman" w:hAnsi="Times New Roman" w:cs="Times New Roman"/>
          <w:sz w:val="24"/>
          <w:szCs w:val="24"/>
        </w:rPr>
        <w:t>separate</w:t>
      </w:r>
      <w:r w:rsidR="00D51404" w:rsidRPr="004F4903">
        <w:rPr>
          <w:rFonts w:ascii="Times New Roman" w:hAnsi="Times New Roman" w:cs="Times New Roman"/>
          <w:sz w:val="24"/>
          <w:szCs w:val="24"/>
        </w:rPr>
        <w:t xml:space="preserve"> proceedings to</w:t>
      </w:r>
      <w:r w:rsidR="004C4499" w:rsidRPr="004F4903">
        <w:rPr>
          <w:rFonts w:ascii="Times New Roman" w:hAnsi="Times New Roman" w:cs="Times New Roman"/>
          <w:sz w:val="24"/>
          <w:szCs w:val="24"/>
        </w:rPr>
        <w:t xml:space="preserve"> be launched to</w:t>
      </w:r>
      <w:r w:rsidR="00D51404" w:rsidRPr="004F4903">
        <w:rPr>
          <w:rFonts w:ascii="Times New Roman" w:hAnsi="Times New Roman" w:cs="Times New Roman"/>
          <w:sz w:val="24"/>
          <w:szCs w:val="24"/>
        </w:rPr>
        <w:t xml:space="preserve"> review the exploration right and its renewals.  The firs</w:t>
      </w:r>
      <w:r w:rsidR="0016638C" w:rsidRPr="004F4903">
        <w:rPr>
          <w:rFonts w:ascii="Times New Roman" w:hAnsi="Times New Roman" w:cs="Times New Roman"/>
          <w:sz w:val="24"/>
          <w:szCs w:val="24"/>
        </w:rPr>
        <w:t>t to seventh applicants in the current</w:t>
      </w:r>
      <w:r w:rsidR="00D51404" w:rsidRPr="004F4903">
        <w:rPr>
          <w:rFonts w:ascii="Times New Roman" w:hAnsi="Times New Roman" w:cs="Times New Roman"/>
          <w:sz w:val="24"/>
          <w:szCs w:val="24"/>
        </w:rPr>
        <w:t xml:space="preserve"> proceedings had been des</w:t>
      </w:r>
      <w:r w:rsidR="008153C2" w:rsidRPr="004F4903">
        <w:rPr>
          <w:rFonts w:ascii="Times New Roman" w:hAnsi="Times New Roman" w:cs="Times New Roman"/>
          <w:sz w:val="24"/>
          <w:szCs w:val="24"/>
        </w:rPr>
        <w:t>irous to join those proceedings</w:t>
      </w:r>
      <w:r w:rsidR="000E4AB2" w:rsidRPr="004F4903">
        <w:rPr>
          <w:rFonts w:ascii="Times New Roman" w:hAnsi="Times New Roman" w:cs="Times New Roman"/>
          <w:sz w:val="24"/>
          <w:szCs w:val="24"/>
        </w:rPr>
        <w:t xml:space="preserve"> but ended up not doing so due to</w:t>
      </w:r>
      <w:r w:rsidR="004C4499" w:rsidRPr="004F4903">
        <w:rPr>
          <w:rFonts w:ascii="Times New Roman" w:hAnsi="Times New Roman" w:cs="Times New Roman"/>
          <w:sz w:val="24"/>
          <w:szCs w:val="24"/>
        </w:rPr>
        <w:t xml:space="preserve"> having been overtaken by</w:t>
      </w:r>
      <w:r w:rsidR="000E4AB2" w:rsidRPr="004F4903">
        <w:rPr>
          <w:rFonts w:ascii="Times New Roman" w:hAnsi="Times New Roman" w:cs="Times New Roman"/>
          <w:sz w:val="24"/>
          <w:szCs w:val="24"/>
        </w:rPr>
        <w:t xml:space="preserve"> events</w:t>
      </w:r>
      <w:r w:rsidR="004C4499" w:rsidRPr="004F4903">
        <w:rPr>
          <w:rFonts w:ascii="Times New Roman" w:hAnsi="Times New Roman" w:cs="Times New Roman"/>
          <w:sz w:val="24"/>
          <w:szCs w:val="24"/>
        </w:rPr>
        <w:t>.</w:t>
      </w:r>
      <w:r w:rsidR="000E4AB2" w:rsidRPr="004F4903">
        <w:rPr>
          <w:rFonts w:ascii="Times New Roman" w:hAnsi="Times New Roman" w:cs="Times New Roman"/>
          <w:sz w:val="24"/>
          <w:szCs w:val="24"/>
        </w:rPr>
        <w:t xml:space="preserve"> </w:t>
      </w:r>
      <w:r w:rsidR="00D51404" w:rsidRPr="004F4903">
        <w:rPr>
          <w:rFonts w:ascii="Times New Roman" w:hAnsi="Times New Roman" w:cs="Times New Roman"/>
          <w:sz w:val="24"/>
          <w:szCs w:val="24"/>
        </w:rPr>
        <w:t>The court</w:t>
      </w:r>
      <w:r w:rsidR="00D51404" w:rsidRPr="004F4903">
        <w:rPr>
          <w:rStyle w:val="FootnoteReference"/>
          <w:rFonts w:ascii="Times New Roman" w:hAnsi="Times New Roman" w:cs="Times New Roman"/>
          <w:sz w:val="24"/>
          <w:szCs w:val="24"/>
        </w:rPr>
        <w:footnoteReference w:id="40"/>
      </w:r>
      <w:r w:rsidR="00D51404" w:rsidRPr="004F4903">
        <w:rPr>
          <w:rFonts w:ascii="Times New Roman" w:hAnsi="Times New Roman" w:cs="Times New Roman"/>
          <w:sz w:val="24"/>
          <w:szCs w:val="24"/>
        </w:rPr>
        <w:t xml:space="preserve"> dismissed the application on the ground that the applicants had not established a well-grounded apprehension of irreparable harm if interim relief was not granted and the ultimate relief eventually granted</w:t>
      </w:r>
      <w:r w:rsidR="005D36F4" w:rsidRPr="004F4903">
        <w:rPr>
          <w:rFonts w:ascii="Times New Roman" w:hAnsi="Times New Roman" w:cs="Times New Roman"/>
          <w:sz w:val="24"/>
          <w:szCs w:val="24"/>
        </w:rPr>
        <w:t>, or</w:t>
      </w:r>
      <w:r w:rsidR="00D51404" w:rsidRPr="004F4903">
        <w:rPr>
          <w:rFonts w:ascii="Times New Roman" w:hAnsi="Times New Roman" w:cs="Times New Roman"/>
          <w:sz w:val="24"/>
          <w:szCs w:val="24"/>
        </w:rPr>
        <w:t xml:space="preserve"> that the balance of convenience favoured them.</w:t>
      </w:r>
      <w:r w:rsidR="00D51404" w:rsidRPr="004F4903">
        <w:rPr>
          <w:rStyle w:val="FootnoteReference"/>
          <w:rFonts w:ascii="Times New Roman" w:hAnsi="Times New Roman" w:cs="Times New Roman"/>
          <w:sz w:val="24"/>
          <w:szCs w:val="24"/>
        </w:rPr>
        <w:footnoteReference w:id="41"/>
      </w:r>
      <w:r w:rsidR="005D36F4" w:rsidRPr="004F4903">
        <w:rPr>
          <w:rFonts w:ascii="Times New Roman" w:hAnsi="Times New Roman" w:cs="Times New Roman"/>
          <w:sz w:val="24"/>
          <w:szCs w:val="24"/>
        </w:rPr>
        <w:t xml:space="preserve">  Because nothing hinges on this judgment, nothing more about it</w:t>
      </w:r>
      <w:r w:rsidR="000E4AB2" w:rsidRPr="004F4903">
        <w:rPr>
          <w:rFonts w:ascii="Times New Roman" w:hAnsi="Times New Roman" w:cs="Times New Roman"/>
          <w:sz w:val="24"/>
          <w:szCs w:val="24"/>
        </w:rPr>
        <w:t>, for present purposes,</w:t>
      </w:r>
      <w:r w:rsidR="005D36F4" w:rsidRPr="004F4903">
        <w:rPr>
          <w:rFonts w:ascii="Times New Roman" w:hAnsi="Times New Roman" w:cs="Times New Roman"/>
          <w:sz w:val="24"/>
          <w:szCs w:val="24"/>
        </w:rPr>
        <w:t xml:space="preserve"> will be said.</w:t>
      </w:r>
      <w:r w:rsidR="000E4AB2" w:rsidRPr="004F4903">
        <w:rPr>
          <w:rFonts w:ascii="Times New Roman" w:hAnsi="Times New Roman" w:cs="Times New Roman"/>
          <w:sz w:val="24"/>
          <w:szCs w:val="24"/>
        </w:rPr>
        <w:t xml:space="preserve">  It suffices only to </w:t>
      </w:r>
      <w:r w:rsidR="0016638C" w:rsidRPr="004F4903">
        <w:rPr>
          <w:rFonts w:ascii="Times New Roman" w:hAnsi="Times New Roman" w:cs="Times New Roman"/>
          <w:sz w:val="24"/>
          <w:szCs w:val="24"/>
        </w:rPr>
        <w:t>state</w:t>
      </w:r>
      <w:r w:rsidR="000E4AB2" w:rsidRPr="004F4903">
        <w:rPr>
          <w:rFonts w:ascii="Times New Roman" w:hAnsi="Times New Roman" w:cs="Times New Roman"/>
          <w:sz w:val="24"/>
          <w:szCs w:val="24"/>
        </w:rPr>
        <w:t xml:space="preserve"> that the judgment </w:t>
      </w:r>
      <w:r w:rsidR="0016638C" w:rsidRPr="004F4903">
        <w:rPr>
          <w:rFonts w:ascii="Times New Roman" w:hAnsi="Times New Roman" w:cs="Times New Roman"/>
          <w:sz w:val="24"/>
          <w:szCs w:val="24"/>
        </w:rPr>
        <w:t xml:space="preserve">subsequently </w:t>
      </w:r>
      <w:r w:rsidR="000E4AB2" w:rsidRPr="004F4903">
        <w:rPr>
          <w:rFonts w:ascii="Times New Roman" w:hAnsi="Times New Roman" w:cs="Times New Roman"/>
          <w:sz w:val="24"/>
          <w:szCs w:val="24"/>
        </w:rPr>
        <w:t>became the subject of an application for leave to appeal on the merits and costs.  Only leave to appeal the cost</w:t>
      </w:r>
      <w:r w:rsidR="002F4064" w:rsidRPr="004F4903">
        <w:rPr>
          <w:rFonts w:ascii="Times New Roman" w:hAnsi="Times New Roman" w:cs="Times New Roman"/>
          <w:sz w:val="24"/>
          <w:szCs w:val="24"/>
        </w:rPr>
        <w:t>s</w:t>
      </w:r>
      <w:r w:rsidR="000E4AB2" w:rsidRPr="004F4903">
        <w:rPr>
          <w:rFonts w:ascii="Times New Roman" w:hAnsi="Times New Roman" w:cs="Times New Roman"/>
          <w:sz w:val="24"/>
          <w:szCs w:val="24"/>
        </w:rPr>
        <w:t xml:space="preserve"> order </w:t>
      </w:r>
      <w:r w:rsidR="004C4499" w:rsidRPr="004F4903">
        <w:rPr>
          <w:rFonts w:ascii="Times New Roman" w:hAnsi="Times New Roman" w:cs="Times New Roman"/>
          <w:sz w:val="24"/>
          <w:szCs w:val="24"/>
        </w:rPr>
        <w:t>was</w:t>
      </w:r>
      <w:r w:rsidR="000E4AB2" w:rsidRPr="004F4903">
        <w:rPr>
          <w:rFonts w:ascii="Times New Roman" w:hAnsi="Times New Roman" w:cs="Times New Roman"/>
          <w:sz w:val="24"/>
          <w:szCs w:val="24"/>
        </w:rPr>
        <w:t xml:space="preserve"> pursued.</w:t>
      </w:r>
      <w:r w:rsidR="00CF2559" w:rsidRPr="004F4903">
        <w:rPr>
          <w:rFonts w:ascii="Times New Roman" w:hAnsi="Times New Roman" w:cs="Times New Roman"/>
          <w:sz w:val="24"/>
          <w:szCs w:val="24"/>
        </w:rPr>
        <w:t xml:space="preserve"> </w:t>
      </w:r>
      <w:r w:rsidR="004C4499" w:rsidRPr="004F4903">
        <w:rPr>
          <w:rFonts w:ascii="Times New Roman" w:hAnsi="Times New Roman" w:cs="Times New Roman"/>
          <w:sz w:val="24"/>
          <w:szCs w:val="24"/>
        </w:rPr>
        <w:t>That application was dismissed.</w:t>
      </w:r>
      <w:r w:rsidR="00896222" w:rsidRPr="004F4903">
        <w:rPr>
          <w:rStyle w:val="FootnoteReference"/>
          <w:rFonts w:ascii="Times New Roman" w:hAnsi="Times New Roman" w:cs="Times New Roman"/>
          <w:sz w:val="24"/>
          <w:szCs w:val="24"/>
        </w:rPr>
        <w:footnoteReference w:id="42"/>
      </w:r>
      <w:r w:rsidR="000E4AB2" w:rsidRPr="004F4903">
        <w:rPr>
          <w:rFonts w:ascii="Times New Roman" w:hAnsi="Times New Roman" w:cs="Times New Roman"/>
          <w:sz w:val="24"/>
          <w:szCs w:val="24"/>
        </w:rPr>
        <w:t xml:space="preserve"> </w:t>
      </w:r>
      <w:r w:rsidR="005D36F4" w:rsidRPr="004F4903">
        <w:rPr>
          <w:rFonts w:ascii="Times New Roman" w:hAnsi="Times New Roman" w:cs="Times New Roman"/>
          <w:sz w:val="24"/>
          <w:szCs w:val="24"/>
        </w:rPr>
        <w:t xml:space="preserve"> </w:t>
      </w:r>
    </w:p>
    <w:p w:rsidR="00224CF2" w:rsidRPr="004F4903" w:rsidRDefault="00B816DC" w:rsidP="00682D3C">
      <w:pPr>
        <w:spacing w:line="360" w:lineRule="auto"/>
        <w:jc w:val="both"/>
        <w:rPr>
          <w:rFonts w:ascii="Times New Roman" w:hAnsi="Times New Roman" w:cs="Times New Roman"/>
          <w:i/>
          <w:sz w:val="26"/>
          <w:szCs w:val="26"/>
        </w:rPr>
      </w:pPr>
      <w:r w:rsidRPr="004F4903">
        <w:rPr>
          <w:rFonts w:ascii="Times New Roman" w:hAnsi="Times New Roman" w:cs="Times New Roman"/>
          <w:i/>
          <w:sz w:val="26"/>
          <w:szCs w:val="26"/>
        </w:rPr>
        <w:t>This application</w:t>
      </w:r>
    </w:p>
    <w:p w:rsidR="00B15529" w:rsidRPr="004F4903" w:rsidRDefault="00E802B9" w:rsidP="00B15529">
      <w:pPr>
        <w:pStyle w:val="FootnoteText"/>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[27</w:t>
      </w:r>
      <w:r w:rsidR="00B816DC" w:rsidRPr="004F4903">
        <w:rPr>
          <w:rFonts w:ascii="Times New Roman" w:hAnsi="Times New Roman" w:cs="Times New Roman"/>
          <w:sz w:val="24"/>
          <w:szCs w:val="24"/>
        </w:rPr>
        <w:t>]</w:t>
      </w:r>
      <w:r w:rsidR="00B816DC" w:rsidRPr="004F4903">
        <w:rPr>
          <w:rFonts w:ascii="Times New Roman" w:hAnsi="Times New Roman" w:cs="Times New Roman"/>
          <w:sz w:val="24"/>
          <w:szCs w:val="24"/>
        </w:rPr>
        <w:tab/>
        <w:t xml:space="preserve">As a result of the notice to </w:t>
      </w:r>
      <w:r w:rsidR="000825BC" w:rsidRPr="004F4903">
        <w:rPr>
          <w:rFonts w:ascii="Times New Roman" w:hAnsi="Times New Roman" w:cs="Times New Roman"/>
          <w:sz w:val="24"/>
          <w:szCs w:val="24"/>
        </w:rPr>
        <w:t xml:space="preserve">conduct the impugned </w:t>
      </w:r>
      <w:r w:rsidR="00B816DC" w:rsidRPr="004F4903">
        <w:rPr>
          <w:rFonts w:ascii="Times New Roman" w:hAnsi="Times New Roman" w:cs="Times New Roman"/>
          <w:sz w:val="24"/>
          <w:szCs w:val="24"/>
        </w:rPr>
        <w:t>survey, the</w:t>
      </w:r>
      <w:r w:rsidR="000825BC" w:rsidRPr="004F4903">
        <w:rPr>
          <w:rFonts w:ascii="Times New Roman" w:hAnsi="Times New Roman" w:cs="Times New Roman"/>
          <w:sz w:val="24"/>
          <w:szCs w:val="24"/>
        </w:rPr>
        <w:t xml:space="preserve"> first to seventh</w:t>
      </w:r>
      <w:r w:rsidR="00B816DC" w:rsidRPr="004F4903">
        <w:rPr>
          <w:rFonts w:ascii="Times New Roman" w:hAnsi="Times New Roman" w:cs="Times New Roman"/>
          <w:sz w:val="24"/>
          <w:szCs w:val="24"/>
        </w:rPr>
        <w:t xml:space="preserve"> app</w:t>
      </w:r>
      <w:r w:rsidR="004F02EA" w:rsidRPr="004F4903">
        <w:rPr>
          <w:rFonts w:ascii="Times New Roman" w:hAnsi="Times New Roman" w:cs="Times New Roman"/>
          <w:sz w:val="24"/>
          <w:szCs w:val="24"/>
        </w:rPr>
        <w:t>licants, claiming to have learned</w:t>
      </w:r>
      <w:r w:rsidR="00B816DC" w:rsidRPr="004F4903">
        <w:rPr>
          <w:rFonts w:ascii="Times New Roman" w:hAnsi="Times New Roman" w:cs="Times New Roman"/>
          <w:sz w:val="24"/>
          <w:szCs w:val="24"/>
        </w:rPr>
        <w:t xml:space="preserve"> of SLR’s notice </w:t>
      </w:r>
      <w:r w:rsidR="000825BC" w:rsidRPr="004F4903">
        <w:rPr>
          <w:rFonts w:ascii="Times New Roman" w:hAnsi="Times New Roman" w:cs="Times New Roman"/>
          <w:sz w:val="24"/>
          <w:szCs w:val="24"/>
        </w:rPr>
        <w:t>upon its publication</w:t>
      </w:r>
      <w:r w:rsidR="00B816DC" w:rsidRPr="004F4903">
        <w:rPr>
          <w:rFonts w:ascii="Times New Roman" w:hAnsi="Times New Roman" w:cs="Times New Roman"/>
          <w:sz w:val="24"/>
          <w:szCs w:val="24"/>
        </w:rPr>
        <w:t>, resorted to court by way of urgency seeking an order interdicting the third, fourth and fifth respondents from undertaking the survey,</w:t>
      </w:r>
      <w:r w:rsidR="00B15529" w:rsidRPr="004F4903">
        <w:rPr>
          <w:rStyle w:val="FootnoteReference"/>
          <w:rFonts w:ascii="Times New Roman" w:hAnsi="Times New Roman" w:cs="Times New Roman"/>
          <w:sz w:val="24"/>
          <w:szCs w:val="24"/>
        </w:rPr>
        <w:footnoteReference w:id="43"/>
      </w:r>
      <w:r w:rsidR="00B816DC" w:rsidRPr="004F4903">
        <w:rPr>
          <w:rFonts w:ascii="Times New Roman" w:hAnsi="Times New Roman" w:cs="Times New Roman"/>
          <w:sz w:val="24"/>
          <w:szCs w:val="24"/>
        </w:rPr>
        <w:t xml:space="preserve"> pending the deter</w:t>
      </w:r>
      <w:r w:rsidR="000825BC" w:rsidRPr="004F4903">
        <w:rPr>
          <w:rFonts w:ascii="Times New Roman" w:hAnsi="Times New Roman" w:cs="Times New Roman"/>
          <w:sz w:val="24"/>
          <w:szCs w:val="24"/>
        </w:rPr>
        <w:t>mination of part B of that</w:t>
      </w:r>
      <w:r w:rsidR="00B816DC" w:rsidRPr="004F4903">
        <w:rPr>
          <w:rFonts w:ascii="Times New Roman" w:hAnsi="Times New Roman" w:cs="Times New Roman"/>
          <w:sz w:val="24"/>
          <w:szCs w:val="24"/>
        </w:rPr>
        <w:t xml:space="preserve"> application.</w:t>
      </w:r>
      <w:r w:rsidR="00B15529" w:rsidRPr="004F4903">
        <w:rPr>
          <w:rStyle w:val="FootnoteReference"/>
          <w:rFonts w:ascii="Times New Roman" w:hAnsi="Times New Roman" w:cs="Times New Roman"/>
          <w:sz w:val="24"/>
          <w:szCs w:val="24"/>
        </w:rPr>
        <w:footnoteReference w:id="44"/>
      </w:r>
      <w:r w:rsidR="00B816DC" w:rsidRPr="004F4903">
        <w:rPr>
          <w:rFonts w:ascii="Times New Roman" w:hAnsi="Times New Roman" w:cs="Times New Roman"/>
          <w:sz w:val="24"/>
          <w:szCs w:val="24"/>
        </w:rPr>
        <w:t xml:space="preserve"> </w:t>
      </w:r>
      <w:r w:rsidR="00B15529" w:rsidRPr="004F4903">
        <w:rPr>
          <w:rFonts w:ascii="Times New Roman" w:hAnsi="Times New Roman" w:cs="Times New Roman"/>
          <w:sz w:val="24"/>
          <w:szCs w:val="24"/>
        </w:rPr>
        <w:t xml:space="preserve"> The urgent application was premised on the contention that the survey would not only be harmful but would be unlawful</w:t>
      </w:r>
      <w:r w:rsidR="00022E72" w:rsidRPr="004F4903">
        <w:rPr>
          <w:rFonts w:ascii="Times New Roman" w:hAnsi="Times New Roman" w:cs="Times New Roman"/>
          <w:sz w:val="24"/>
          <w:szCs w:val="24"/>
        </w:rPr>
        <w:t>,</w:t>
      </w:r>
      <w:r w:rsidR="00B15529" w:rsidRPr="004F4903">
        <w:rPr>
          <w:rFonts w:ascii="Times New Roman" w:hAnsi="Times New Roman" w:cs="Times New Roman"/>
          <w:sz w:val="24"/>
          <w:szCs w:val="24"/>
        </w:rPr>
        <w:t xml:space="preserve"> given that Shell does not have an environmental authorisation to conduct the exploration right in terms</w:t>
      </w:r>
      <w:r w:rsidR="004C4499" w:rsidRPr="004F4903">
        <w:rPr>
          <w:rFonts w:ascii="Times New Roman" w:hAnsi="Times New Roman" w:cs="Times New Roman"/>
          <w:sz w:val="24"/>
          <w:szCs w:val="24"/>
        </w:rPr>
        <w:t xml:space="preserve"> of NEMA.  They further</w:t>
      </w:r>
      <w:r w:rsidR="00B15529" w:rsidRPr="004F4903">
        <w:rPr>
          <w:rFonts w:ascii="Times New Roman" w:hAnsi="Times New Roman" w:cs="Times New Roman"/>
          <w:sz w:val="24"/>
          <w:szCs w:val="24"/>
        </w:rPr>
        <w:t>more contended that</w:t>
      </w:r>
      <w:r w:rsidR="000825BC" w:rsidRPr="004F4903">
        <w:rPr>
          <w:rFonts w:ascii="Times New Roman" w:hAnsi="Times New Roman" w:cs="Times New Roman"/>
          <w:sz w:val="24"/>
          <w:szCs w:val="24"/>
        </w:rPr>
        <w:t xml:space="preserve"> they had not been consulted prior to the decision granting the exploration right being taken and that</w:t>
      </w:r>
      <w:r w:rsidR="00B15529" w:rsidRPr="004F4903">
        <w:rPr>
          <w:rFonts w:ascii="Times New Roman" w:hAnsi="Times New Roman" w:cs="Times New Roman"/>
          <w:sz w:val="24"/>
          <w:szCs w:val="24"/>
        </w:rPr>
        <w:t xml:space="preserve"> the survey would cause harm to the environment and their livelihoods, culture and heritage. </w:t>
      </w:r>
    </w:p>
    <w:p w:rsidR="0097446E" w:rsidRPr="004F4903" w:rsidRDefault="00E802B9" w:rsidP="00B15529">
      <w:pPr>
        <w:pStyle w:val="FootnoteText"/>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lastRenderedPageBreak/>
        <w:t>[28</w:t>
      </w:r>
      <w:r w:rsidR="00B15529" w:rsidRPr="004F4903">
        <w:rPr>
          <w:rFonts w:ascii="Times New Roman" w:hAnsi="Times New Roman" w:cs="Times New Roman"/>
          <w:sz w:val="24"/>
          <w:szCs w:val="24"/>
        </w:rPr>
        <w:t>]</w:t>
      </w:r>
      <w:r w:rsidR="00B15529" w:rsidRPr="004F4903">
        <w:rPr>
          <w:rFonts w:ascii="Times New Roman" w:hAnsi="Times New Roman" w:cs="Times New Roman"/>
          <w:sz w:val="24"/>
          <w:szCs w:val="24"/>
        </w:rPr>
        <w:tab/>
        <w:t>Amidst opposition</w:t>
      </w:r>
      <w:r w:rsidR="000825BC" w:rsidRPr="004F4903">
        <w:rPr>
          <w:rFonts w:ascii="Times New Roman" w:hAnsi="Times New Roman" w:cs="Times New Roman"/>
          <w:sz w:val="24"/>
          <w:szCs w:val="24"/>
        </w:rPr>
        <w:t xml:space="preserve"> by the first and fifth respondents</w:t>
      </w:r>
      <w:r w:rsidR="00B15529" w:rsidRPr="004F4903">
        <w:rPr>
          <w:rFonts w:ascii="Times New Roman" w:hAnsi="Times New Roman" w:cs="Times New Roman"/>
          <w:sz w:val="24"/>
          <w:szCs w:val="24"/>
        </w:rPr>
        <w:t>, the court</w:t>
      </w:r>
      <w:r w:rsidR="000825BC" w:rsidRPr="004F4903">
        <w:rPr>
          <w:rFonts w:ascii="Times New Roman" w:hAnsi="Times New Roman" w:cs="Times New Roman"/>
          <w:sz w:val="24"/>
          <w:szCs w:val="24"/>
        </w:rPr>
        <w:t>,</w:t>
      </w:r>
      <w:r w:rsidR="00B15529" w:rsidRPr="004F4903">
        <w:rPr>
          <w:rStyle w:val="FootnoteReference"/>
          <w:rFonts w:ascii="Times New Roman" w:hAnsi="Times New Roman" w:cs="Times New Roman"/>
          <w:sz w:val="24"/>
          <w:szCs w:val="24"/>
        </w:rPr>
        <w:footnoteReference w:id="45"/>
      </w:r>
      <w:r w:rsidR="000825BC" w:rsidRPr="004F4903">
        <w:rPr>
          <w:rFonts w:ascii="Times New Roman" w:hAnsi="Times New Roman" w:cs="Times New Roman"/>
          <w:sz w:val="24"/>
          <w:szCs w:val="24"/>
        </w:rPr>
        <w:t xml:space="preserve"> having been satisfied that the requisites for the grant of</w:t>
      </w:r>
      <w:r w:rsidR="00B15529" w:rsidRPr="004F4903">
        <w:rPr>
          <w:rFonts w:ascii="Times New Roman" w:hAnsi="Times New Roman" w:cs="Times New Roman"/>
          <w:sz w:val="24"/>
          <w:szCs w:val="24"/>
        </w:rPr>
        <w:t xml:space="preserve"> </w:t>
      </w:r>
      <w:r w:rsidR="000825BC" w:rsidRPr="004F4903">
        <w:rPr>
          <w:rFonts w:ascii="Times New Roman" w:hAnsi="Times New Roman" w:cs="Times New Roman"/>
          <w:sz w:val="24"/>
          <w:szCs w:val="24"/>
        </w:rPr>
        <w:t>an interim</w:t>
      </w:r>
      <w:r w:rsidR="00B15529" w:rsidRPr="004F4903">
        <w:rPr>
          <w:rFonts w:ascii="Times New Roman" w:hAnsi="Times New Roman" w:cs="Times New Roman"/>
          <w:sz w:val="24"/>
          <w:szCs w:val="24"/>
        </w:rPr>
        <w:t xml:space="preserve"> interdict</w:t>
      </w:r>
      <w:r w:rsidR="000825BC" w:rsidRPr="004F4903">
        <w:rPr>
          <w:rFonts w:ascii="Times New Roman" w:hAnsi="Times New Roman" w:cs="Times New Roman"/>
          <w:sz w:val="24"/>
          <w:szCs w:val="24"/>
        </w:rPr>
        <w:t xml:space="preserve"> had been fulfilled, granted </w:t>
      </w:r>
      <w:r w:rsidR="00A57F81" w:rsidRPr="004F4903">
        <w:rPr>
          <w:rFonts w:ascii="Times New Roman" w:hAnsi="Times New Roman" w:cs="Times New Roman"/>
          <w:sz w:val="24"/>
          <w:szCs w:val="24"/>
        </w:rPr>
        <w:t xml:space="preserve">the interdict </w:t>
      </w:r>
      <w:r w:rsidR="0097446E" w:rsidRPr="004F4903">
        <w:rPr>
          <w:rFonts w:ascii="Times New Roman" w:hAnsi="Times New Roman" w:cs="Times New Roman"/>
          <w:sz w:val="24"/>
          <w:szCs w:val="24"/>
        </w:rPr>
        <w:t xml:space="preserve">pending the finalisation of Part B, and directed the first and fifth respondents to pay </w:t>
      </w:r>
      <w:r w:rsidR="00422D3A" w:rsidRPr="004F4903">
        <w:rPr>
          <w:rFonts w:ascii="Times New Roman" w:hAnsi="Times New Roman" w:cs="Times New Roman"/>
          <w:sz w:val="24"/>
          <w:szCs w:val="24"/>
        </w:rPr>
        <w:t xml:space="preserve">the </w:t>
      </w:r>
      <w:r w:rsidR="0097446E" w:rsidRPr="004F4903">
        <w:rPr>
          <w:rFonts w:ascii="Times New Roman" w:hAnsi="Times New Roman" w:cs="Times New Roman"/>
          <w:sz w:val="24"/>
          <w:szCs w:val="24"/>
        </w:rPr>
        <w:t>costs</w:t>
      </w:r>
      <w:r w:rsidR="00422D3A" w:rsidRPr="004F4903">
        <w:rPr>
          <w:rFonts w:ascii="Times New Roman" w:hAnsi="Times New Roman" w:cs="Times New Roman"/>
          <w:sz w:val="24"/>
          <w:szCs w:val="24"/>
        </w:rPr>
        <w:t xml:space="preserve"> of the application incurred thus far</w:t>
      </w:r>
      <w:r w:rsidR="0097446E" w:rsidRPr="004F4903">
        <w:rPr>
          <w:rFonts w:ascii="Times New Roman" w:hAnsi="Times New Roman" w:cs="Times New Roman"/>
          <w:sz w:val="24"/>
          <w:szCs w:val="24"/>
        </w:rPr>
        <w:t>.</w:t>
      </w:r>
      <w:r w:rsidR="0097446E" w:rsidRPr="004F4903">
        <w:rPr>
          <w:rStyle w:val="FootnoteReference"/>
          <w:rFonts w:ascii="Times New Roman" w:hAnsi="Times New Roman" w:cs="Times New Roman"/>
          <w:sz w:val="24"/>
          <w:szCs w:val="24"/>
        </w:rPr>
        <w:footnoteReference w:id="46"/>
      </w:r>
      <w:r w:rsidR="0097446E" w:rsidRPr="004F4903">
        <w:rPr>
          <w:rFonts w:ascii="Times New Roman" w:hAnsi="Times New Roman" w:cs="Times New Roman"/>
          <w:sz w:val="24"/>
          <w:szCs w:val="24"/>
        </w:rPr>
        <w:t xml:space="preserve">  </w:t>
      </w:r>
    </w:p>
    <w:p w:rsidR="00FC296D" w:rsidRPr="004F4903" w:rsidRDefault="00E802B9" w:rsidP="00B15529">
      <w:pPr>
        <w:pStyle w:val="FootnoteText"/>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[29</w:t>
      </w:r>
      <w:r w:rsidR="0097446E" w:rsidRPr="004F4903">
        <w:rPr>
          <w:rFonts w:ascii="Times New Roman" w:hAnsi="Times New Roman" w:cs="Times New Roman"/>
          <w:sz w:val="24"/>
          <w:szCs w:val="24"/>
        </w:rPr>
        <w:t>]</w:t>
      </w:r>
      <w:r w:rsidR="0097446E" w:rsidRPr="004F4903">
        <w:rPr>
          <w:rFonts w:ascii="Times New Roman" w:hAnsi="Times New Roman" w:cs="Times New Roman"/>
          <w:sz w:val="24"/>
          <w:szCs w:val="24"/>
        </w:rPr>
        <w:tab/>
        <w:t>In the course of time, the relief sought in Part B was augmented to</w:t>
      </w:r>
      <w:r w:rsidR="00422D3A" w:rsidRPr="004F4903">
        <w:rPr>
          <w:rFonts w:ascii="Times New Roman" w:hAnsi="Times New Roman" w:cs="Times New Roman"/>
          <w:sz w:val="24"/>
          <w:szCs w:val="24"/>
        </w:rPr>
        <w:t xml:space="preserve">, </w:t>
      </w:r>
      <w:r w:rsidR="00422D3A" w:rsidRPr="004F4903">
        <w:rPr>
          <w:rFonts w:ascii="Times New Roman" w:hAnsi="Times New Roman" w:cs="Times New Roman"/>
          <w:i/>
          <w:sz w:val="24"/>
          <w:szCs w:val="24"/>
        </w:rPr>
        <w:t>inter alia</w:t>
      </w:r>
      <w:r w:rsidR="00422D3A" w:rsidRPr="004F4903">
        <w:rPr>
          <w:rFonts w:ascii="Times New Roman" w:hAnsi="Times New Roman" w:cs="Times New Roman"/>
          <w:sz w:val="24"/>
          <w:szCs w:val="24"/>
        </w:rPr>
        <w:t>,</w:t>
      </w:r>
      <w:r w:rsidR="0097446E" w:rsidRPr="004F4903">
        <w:rPr>
          <w:rFonts w:ascii="Times New Roman" w:hAnsi="Times New Roman" w:cs="Times New Roman"/>
          <w:sz w:val="24"/>
          <w:szCs w:val="24"/>
        </w:rPr>
        <w:t xml:space="preserve"> seek</w:t>
      </w:r>
      <w:r w:rsidR="00514BB8" w:rsidRPr="004F4903">
        <w:rPr>
          <w:rFonts w:ascii="Times New Roman" w:hAnsi="Times New Roman" w:cs="Times New Roman"/>
          <w:sz w:val="24"/>
          <w:szCs w:val="24"/>
        </w:rPr>
        <w:t xml:space="preserve"> orders reviewing the decision</w:t>
      </w:r>
      <w:r w:rsidR="00422D3A" w:rsidRPr="004F4903">
        <w:rPr>
          <w:rFonts w:ascii="Times New Roman" w:hAnsi="Times New Roman" w:cs="Times New Roman"/>
          <w:sz w:val="24"/>
          <w:szCs w:val="24"/>
        </w:rPr>
        <w:t xml:space="preserve"> granting the exploration right</w:t>
      </w:r>
      <w:r w:rsidR="00514BB8" w:rsidRPr="004F4903">
        <w:rPr>
          <w:rFonts w:ascii="Times New Roman" w:hAnsi="Times New Roman" w:cs="Times New Roman"/>
          <w:sz w:val="24"/>
          <w:szCs w:val="24"/>
        </w:rPr>
        <w:t xml:space="preserve">, including the </w:t>
      </w:r>
      <w:r w:rsidR="00422D3A" w:rsidRPr="004F4903">
        <w:rPr>
          <w:rFonts w:ascii="Times New Roman" w:hAnsi="Times New Roman" w:cs="Times New Roman"/>
          <w:sz w:val="24"/>
          <w:szCs w:val="24"/>
        </w:rPr>
        <w:t xml:space="preserve">renewals thereof, </w:t>
      </w:r>
      <w:r w:rsidR="00514BB8" w:rsidRPr="004F4903">
        <w:rPr>
          <w:rFonts w:ascii="Times New Roman" w:hAnsi="Times New Roman" w:cs="Times New Roman"/>
          <w:sz w:val="24"/>
          <w:szCs w:val="24"/>
        </w:rPr>
        <w:t xml:space="preserve">and </w:t>
      </w:r>
      <w:r w:rsidR="0097446E" w:rsidRPr="004F4903">
        <w:rPr>
          <w:rFonts w:ascii="Times New Roman" w:hAnsi="Times New Roman" w:cs="Times New Roman"/>
          <w:sz w:val="24"/>
          <w:szCs w:val="24"/>
        </w:rPr>
        <w:t>declaratory</w:t>
      </w:r>
      <w:r w:rsidR="007F0898" w:rsidRPr="004F4903">
        <w:rPr>
          <w:rFonts w:ascii="Times New Roman" w:hAnsi="Times New Roman" w:cs="Times New Roman"/>
          <w:sz w:val="24"/>
          <w:szCs w:val="24"/>
        </w:rPr>
        <w:t xml:space="preserve"> and interdictory</w:t>
      </w:r>
      <w:r w:rsidR="0097446E" w:rsidRPr="004F4903">
        <w:rPr>
          <w:rFonts w:ascii="Times New Roman" w:hAnsi="Times New Roman" w:cs="Times New Roman"/>
          <w:sz w:val="24"/>
          <w:szCs w:val="24"/>
        </w:rPr>
        <w:t xml:space="preserve"> relief</w:t>
      </w:r>
      <w:r w:rsidR="00514BB8" w:rsidRPr="004F4903">
        <w:rPr>
          <w:rFonts w:ascii="Times New Roman" w:hAnsi="Times New Roman" w:cs="Times New Roman"/>
          <w:sz w:val="24"/>
          <w:szCs w:val="24"/>
        </w:rPr>
        <w:t>, including</w:t>
      </w:r>
      <w:r w:rsidR="0097446E" w:rsidRPr="004F4903">
        <w:rPr>
          <w:rFonts w:ascii="Times New Roman" w:hAnsi="Times New Roman" w:cs="Times New Roman"/>
          <w:sz w:val="24"/>
          <w:szCs w:val="24"/>
        </w:rPr>
        <w:t xml:space="preserve"> </w:t>
      </w:r>
      <w:r w:rsidR="00422D3A" w:rsidRPr="004F4903">
        <w:rPr>
          <w:rFonts w:ascii="Times New Roman" w:hAnsi="Times New Roman" w:cs="Times New Roman"/>
          <w:sz w:val="24"/>
          <w:szCs w:val="24"/>
        </w:rPr>
        <w:t xml:space="preserve">relief consequential thereto. </w:t>
      </w:r>
      <w:r w:rsidR="00A97104" w:rsidRPr="004F4903">
        <w:rPr>
          <w:rFonts w:ascii="Times New Roman" w:hAnsi="Times New Roman" w:cs="Times New Roman"/>
          <w:sz w:val="24"/>
          <w:szCs w:val="24"/>
        </w:rPr>
        <w:t xml:space="preserve">Part B, in amplified form, now serves before this court.  </w:t>
      </w:r>
      <w:r w:rsidR="00422D3A" w:rsidRPr="004F4903">
        <w:rPr>
          <w:rFonts w:ascii="Times New Roman" w:hAnsi="Times New Roman" w:cs="Times New Roman"/>
          <w:sz w:val="24"/>
          <w:szCs w:val="24"/>
        </w:rPr>
        <w:t xml:space="preserve">To the extent that there might have been a delay in launching the proceedings and </w:t>
      </w:r>
      <w:r w:rsidR="000364D8" w:rsidRPr="004F4903">
        <w:rPr>
          <w:rFonts w:ascii="Times New Roman" w:hAnsi="Times New Roman" w:cs="Times New Roman"/>
          <w:sz w:val="24"/>
          <w:szCs w:val="24"/>
        </w:rPr>
        <w:t xml:space="preserve">failure to exhaust </w:t>
      </w:r>
      <w:r w:rsidR="00422D3A" w:rsidRPr="004F4903">
        <w:rPr>
          <w:rFonts w:ascii="Times New Roman" w:hAnsi="Times New Roman" w:cs="Times New Roman"/>
          <w:sz w:val="24"/>
          <w:szCs w:val="24"/>
        </w:rPr>
        <w:t>internal remedies</w:t>
      </w:r>
      <w:r w:rsidR="000364D8" w:rsidRPr="004F4903">
        <w:rPr>
          <w:rFonts w:ascii="Times New Roman" w:hAnsi="Times New Roman" w:cs="Times New Roman"/>
          <w:sz w:val="24"/>
          <w:szCs w:val="24"/>
        </w:rPr>
        <w:t xml:space="preserve"> before launching the application,</w:t>
      </w:r>
      <w:r w:rsidR="00422D3A" w:rsidRPr="004F4903">
        <w:rPr>
          <w:rFonts w:ascii="Times New Roman" w:hAnsi="Times New Roman" w:cs="Times New Roman"/>
          <w:sz w:val="24"/>
          <w:szCs w:val="24"/>
        </w:rPr>
        <w:t xml:space="preserve"> condonation</w:t>
      </w:r>
      <w:r w:rsidR="00FC296D" w:rsidRPr="004F4903">
        <w:rPr>
          <w:rFonts w:ascii="Times New Roman" w:hAnsi="Times New Roman" w:cs="Times New Roman"/>
          <w:sz w:val="24"/>
          <w:szCs w:val="24"/>
        </w:rPr>
        <w:t xml:space="preserve"> therefor is also being sought.</w:t>
      </w:r>
      <w:r w:rsidR="0097446E" w:rsidRPr="004F4903">
        <w:rPr>
          <w:rStyle w:val="FootnoteReference"/>
          <w:rFonts w:ascii="Times New Roman" w:hAnsi="Times New Roman" w:cs="Times New Roman"/>
          <w:sz w:val="24"/>
          <w:szCs w:val="24"/>
        </w:rPr>
        <w:footnoteReference w:id="47"/>
      </w:r>
      <w:r w:rsidR="00A57F81" w:rsidRPr="004F4903">
        <w:rPr>
          <w:rFonts w:ascii="Times New Roman" w:hAnsi="Times New Roman" w:cs="Times New Roman"/>
          <w:sz w:val="24"/>
          <w:szCs w:val="24"/>
        </w:rPr>
        <w:t xml:space="preserve">  </w:t>
      </w:r>
    </w:p>
    <w:p w:rsidR="00B75CEB" w:rsidRPr="004F4903" w:rsidRDefault="00E802B9" w:rsidP="00B75CEB">
      <w:pPr>
        <w:pStyle w:val="FootnoteText"/>
        <w:spacing w:before="240" w:after="240" w:line="360" w:lineRule="auto"/>
        <w:jc w:val="both"/>
        <w:rPr>
          <w:rFonts w:ascii="Times New Roman" w:hAnsi="Times New Roman" w:cs="Times New Roman"/>
          <w:sz w:val="24"/>
          <w:szCs w:val="24"/>
        </w:rPr>
      </w:pPr>
      <w:r w:rsidRPr="004F4903">
        <w:rPr>
          <w:rFonts w:ascii="Times New Roman" w:hAnsi="Times New Roman" w:cs="Times New Roman"/>
          <w:sz w:val="24"/>
          <w:szCs w:val="24"/>
        </w:rPr>
        <w:t>[30</w:t>
      </w:r>
      <w:r w:rsidR="00A57F81" w:rsidRPr="004F4903">
        <w:rPr>
          <w:rFonts w:ascii="Times New Roman" w:hAnsi="Times New Roman" w:cs="Times New Roman"/>
          <w:sz w:val="24"/>
          <w:szCs w:val="24"/>
        </w:rPr>
        <w:t>]</w:t>
      </w:r>
      <w:r w:rsidR="00A57F81" w:rsidRPr="004F4903">
        <w:rPr>
          <w:rFonts w:ascii="Times New Roman" w:hAnsi="Times New Roman" w:cs="Times New Roman"/>
          <w:sz w:val="24"/>
          <w:szCs w:val="24"/>
        </w:rPr>
        <w:tab/>
        <w:t xml:space="preserve"> This case is significant for all the parties involved.  Some of the issues raised are novel.  In light of this,</w:t>
      </w:r>
      <w:r w:rsidR="006B5B13" w:rsidRPr="004F4903">
        <w:rPr>
          <w:rFonts w:ascii="Times New Roman" w:hAnsi="Times New Roman" w:cs="Times New Roman"/>
          <w:sz w:val="24"/>
          <w:szCs w:val="24"/>
        </w:rPr>
        <w:t xml:space="preserve"> </w:t>
      </w:r>
      <w:r w:rsidR="00D01B27" w:rsidRPr="004F4903">
        <w:rPr>
          <w:rFonts w:ascii="Times New Roman" w:hAnsi="Times New Roman" w:cs="Times New Roman"/>
          <w:sz w:val="24"/>
          <w:szCs w:val="24"/>
        </w:rPr>
        <w:t>a full</w:t>
      </w:r>
      <w:r w:rsidR="00A57F81" w:rsidRPr="004F4903">
        <w:rPr>
          <w:rFonts w:ascii="Times New Roman" w:hAnsi="Times New Roman" w:cs="Times New Roman"/>
          <w:sz w:val="24"/>
          <w:szCs w:val="24"/>
        </w:rPr>
        <w:t xml:space="preserve"> court</w:t>
      </w:r>
      <w:r w:rsidR="00D01B27" w:rsidRPr="004F4903">
        <w:rPr>
          <w:rFonts w:ascii="Times New Roman" w:hAnsi="Times New Roman" w:cs="Times New Roman"/>
          <w:sz w:val="24"/>
          <w:szCs w:val="24"/>
        </w:rPr>
        <w:t xml:space="preserve"> sit</w:t>
      </w:r>
      <w:r w:rsidR="008153C2" w:rsidRPr="004F4903">
        <w:rPr>
          <w:rFonts w:ascii="Times New Roman" w:hAnsi="Times New Roman" w:cs="Times New Roman"/>
          <w:sz w:val="24"/>
          <w:szCs w:val="24"/>
        </w:rPr>
        <w:t>t</w:t>
      </w:r>
      <w:r w:rsidR="00D01B27" w:rsidRPr="004F4903">
        <w:rPr>
          <w:rFonts w:ascii="Times New Roman" w:hAnsi="Times New Roman" w:cs="Times New Roman"/>
          <w:sz w:val="24"/>
          <w:szCs w:val="24"/>
        </w:rPr>
        <w:t>ing as the court of first instance was constituted</w:t>
      </w:r>
      <w:r w:rsidR="00AE77D9" w:rsidRPr="004F4903">
        <w:rPr>
          <w:rFonts w:ascii="Times New Roman" w:hAnsi="Times New Roman" w:cs="Times New Roman"/>
          <w:sz w:val="24"/>
          <w:szCs w:val="24"/>
        </w:rPr>
        <w:t>, in terms of section 14(1)</w:t>
      </w:r>
      <w:r w:rsidR="00A57F81" w:rsidRPr="004F4903">
        <w:rPr>
          <w:rFonts w:ascii="Times New Roman" w:hAnsi="Times New Roman" w:cs="Times New Roman"/>
          <w:i/>
          <w:sz w:val="24"/>
          <w:szCs w:val="24"/>
        </w:rPr>
        <w:t>(a)</w:t>
      </w:r>
      <w:r w:rsidR="00A57F81" w:rsidRPr="004F4903">
        <w:rPr>
          <w:rFonts w:ascii="Times New Roman" w:hAnsi="Times New Roman" w:cs="Times New Roman"/>
          <w:sz w:val="24"/>
          <w:szCs w:val="24"/>
        </w:rPr>
        <w:t xml:space="preserve"> of the Superior Courts Act</w:t>
      </w:r>
      <w:r w:rsidR="00C957C9" w:rsidRPr="004F4903">
        <w:rPr>
          <w:rFonts w:ascii="Times New Roman" w:hAnsi="Times New Roman" w:cs="Times New Roman"/>
          <w:sz w:val="24"/>
          <w:szCs w:val="24"/>
        </w:rPr>
        <w:t xml:space="preserve"> 10 of 2013</w:t>
      </w:r>
      <w:r w:rsidR="00A57F81" w:rsidRPr="004F4903">
        <w:rPr>
          <w:rFonts w:ascii="Times New Roman" w:hAnsi="Times New Roman" w:cs="Times New Roman"/>
          <w:sz w:val="24"/>
          <w:szCs w:val="24"/>
        </w:rPr>
        <w:t>.</w:t>
      </w:r>
      <w:r w:rsidR="00A57F81" w:rsidRPr="004F4903">
        <w:rPr>
          <w:rStyle w:val="FootnoteReference"/>
          <w:rFonts w:ascii="Times New Roman" w:hAnsi="Times New Roman" w:cs="Times New Roman"/>
          <w:sz w:val="24"/>
          <w:szCs w:val="24"/>
        </w:rPr>
        <w:footnoteReference w:id="48"/>
      </w:r>
      <w:r w:rsidR="00A57F81" w:rsidRPr="004F4903">
        <w:rPr>
          <w:rFonts w:ascii="Times New Roman" w:hAnsi="Times New Roman" w:cs="Times New Roman"/>
          <w:sz w:val="24"/>
          <w:szCs w:val="24"/>
        </w:rPr>
        <w:t xml:space="preserve">  Also, even though the </w:t>
      </w:r>
      <w:r w:rsidR="006B5B13" w:rsidRPr="004F4903">
        <w:rPr>
          <w:rFonts w:ascii="Times New Roman" w:hAnsi="Times New Roman" w:cs="Times New Roman"/>
          <w:sz w:val="24"/>
          <w:szCs w:val="24"/>
        </w:rPr>
        <w:t>case is justiciable before the High C</w:t>
      </w:r>
      <w:r w:rsidR="00A57F81" w:rsidRPr="004F4903">
        <w:rPr>
          <w:rFonts w:ascii="Times New Roman" w:hAnsi="Times New Roman" w:cs="Times New Roman"/>
          <w:sz w:val="24"/>
          <w:szCs w:val="24"/>
        </w:rPr>
        <w:t>ourt in Makhanda,</w:t>
      </w:r>
      <w:r w:rsidR="00D01B27" w:rsidRPr="004F4903">
        <w:rPr>
          <w:rStyle w:val="FootnoteReference"/>
          <w:rFonts w:ascii="Times New Roman" w:hAnsi="Times New Roman" w:cs="Times New Roman"/>
          <w:sz w:val="24"/>
          <w:szCs w:val="24"/>
        </w:rPr>
        <w:footnoteReference w:id="49"/>
      </w:r>
      <w:r w:rsidR="00A57F81" w:rsidRPr="004F4903">
        <w:rPr>
          <w:rFonts w:ascii="Times New Roman" w:hAnsi="Times New Roman" w:cs="Times New Roman"/>
          <w:sz w:val="24"/>
          <w:szCs w:val="24"/>
        </w:rPr>
        <w:t xml:space="preserve"> </w:t>
      </w:r>
      <w:r w:rsidR="000060B5" w:rsidRPr="004F4903">
        <w:rPr>
          <w:rFonts w:ascii="Times New Roman" w:hAnsi="Times New Roman" w:cs="Times New Roman"/>
          <w:sz w:val="24"/>
          <w:szCs w:val="24"/>
        </w:rPr>
        <w:t xml:space="preserve">for the sake of convenience, it was, with the consent of all the parties, </w:t>
      </w:r>
      <w:r w:rsidR="00A57F81" w:rsidRPr="004F4903">
        <w:rPr>
          <w:rFonts w:ascii="Times New Roman" w:hAnsi="Times New Roman" w:cs="Times New Roman"/>
          <w:sz w:val="24"/>
          <w:szCs w:val="24"/>
        </w:rPr>
        <w:t xml:space="preserve">heard in </w:t>
      </w:r>
      <w:r w:rsidR="006B5B13" w:rsidRPr="004F4903">
        <w:rPr>
          <w:rFonts w:ascii="Times New Roman" w:hAnsi="Times New Roman" w:cs="Times New Roman"/>
          <w:sz w:val="24"/>
          <w:szCs w:val="24"/>
        </w:rPr>
        <w:t>the High C</w:t>
      </w:r>
      <w:r w:rsidR="00A57F81" w:rsidRPr="004F4903">
        <w:rPr>
          <w:rFonts w:ascii="Times New Roman" w:hAnsi="Times New Roman" w:cs="Times New Roman"/>
          <w:sz w:val="24"/>
          <w:szCs w:val="24"/>
        </w:rPr>
        <w:t xml:space="preserve">ourt, Gqeberha. </w:t>
      </w:r>
    </w:p>
    <w:p w:rsidR="00B75CEB" w:rsidRPr="004F4903" w:rsidRDefault="00B75CEB" w:rsidP="00B75CEB">
      <w:pPr>
        <w:pStyle w:val="FootnoteText"/>
        <w:spacing w:before="240" w:after="240" w:line="360" w:lineRule="auto"/>
        <w:jc w:val="both"/>
        <w:rPr>
          <w:rFonts w:ascii="Times New Roman" w:hAnsi="Times New Roman" w:cs="Times New Roman"/>
          <w:sz w:val="24"/>
          <w:szCs w:val="24"/>
        </w:rPr>
      </w:pPr>
    </w:p>
    <w:p w:rsidR="00B75CEB" w:rsidRPr="004F4903" w:rsidRDefault="00B75CEB" w:rsidP="00B75CEB">
      <w:pPr>
        <w:pStyle w:val="FootnoteText"/>
        <w:spacing w:before="240" w:after="240" w:line="360" w:lineRule="auto"/>
        <w:jc w:val="both"/>
        <w:rPr>
          <w:rFonts w:ascii="Times New Roman" w:hAnsi="Times New Roman" w:cs="Times New Roman"/>
          <w:sz w:val="24"/>
          <w:szCs w:val="24"/>
        </w:rPr>
      </w:pPr>
    </w:p>
    <w:p w:rsidR="00776AFF" w:rsidRPr="004F4903" w:rsidRDefault="00514BB8" w:rsidP="00B75CEB">
      <w:pPr>
        <w:pStyle w:val="FootnoteText"/>
        <w:spacing w:after="240" w:line="360" w:lineRule="auto"/>
        <w:jc w:val="both"/>
        <w:rPr>
          <w:rFonts w:ascii="Times New Roman" w:hAnsi="Times New Roman" w:cs="Times New Roman"/>
          <w:i/>
          <w:sz w:val="26"/>
          <w:szCs w:val="26"/>
        </w:rPr>
      </w:pPr>
      <w:r w:rsidRPr="004F4903">
        <w:rPr>
          <w:rFonts w:ascii="Times New Roman" w:hAnsi="Times New Roman" w:cs="Times New Roman"/>
          <w:i/>
          <w:sz w:val="26"/>
          <w:szCs w:val="26"/>
        </w:rPr>
        <w:lastRenderedPageBreak/>
        <w:t>The parties</w:t>
      </w:r>
      <w:r w:rsidR="00FD22FB" w:rsidRPr="004F4903">
        <w:rPr>
          <w:rFonts w:ascii="Times New Roman" w:hAnsi="Times New Roman" w:cs="Times New Roman"/>
          <w:i/>
          <w:sz w:val="26"/>
          <w:szCs w:val="26"/>
        </w:rPr>
        <w:t>’</w:t>
      </w:r>
      <w:r w:rsidR="0016638C" w:rsidRPr="004F4903">
        <w:rPr>
          <w:rFonts w:ascii="Times New Roman" w:hAnsi="Times New Roman" w:cs="Times New Roman"/>
          <w:i/>
          <w:sz w:val="26"/>
          <w:szCs w:val="26"/>
        </w:rPr>
        <w:t xml:space="preserve"> contentions</w:t>
      </w:r>
    </w:p>
    <w:p w:rsidR="005F49A8" w:rsidRPr="004F4903" w:rsidRDefault="00E802B9" w:rsidP="00776AFF">
      <w:pPr>
        <w:spacing w:after="240" w:line="360" w:lineRule="auto"/>
        <w:jc w:val="both"/>
        <w:rPr>
          <w:rFonts w:ascii="Times New Roman" w:hAnsi="Times New Roman" w:cs="Times New Roman"/>
          <w:sz w:val="24"/>
          <w:szCs w:val="24"/>
        </w:rPr>
      </w:pPr>
      <w:r w:rsidRPr="004F4903">
        <w:rPr>
          <w:rFonts w:ascii="Times New Roman" w:hAnsi="Times New Roman" w:cs="Times New Roman"/>
          <w:sz w:val="24"/>
          <w:szCs w:val="24"/>
        </w:rPr>
        <w:t>[31</w:t>
      </w:r>
      <w:r w:rsidR="00514BB8" w:rsidRPr="004F4903">
        <w:rPr>
          <w:rFonts w:ascii="Times New Roman" w:hAnsi="Times New Roman" w:cs="Times New Roman"/>
          <w:sz w:val="24"/>
          <w:szCs w:val="24"/>
        </w:rPr>
        <w:t>]</w:t>
      </w:r>
      <w:r w:rsidR="00514BB8" w:rsidRPr="004F4903">
        <w:rPr>
          <w:rFonts w:ascii="Times New Roman" w:hAnsi="Times New Roman" w:cs="Times New Roman"/>
          <w:sz w:val="24"/>
          <w:szCs w:val="24"/>
        </w:rPr>
        <w:tab/>
        <w:t>The first to seventh applicants</w:t>
      </w:r>
      <w:r w:rsidR="000364D8" w:rsidRPr="004F4903">
        <w:rPr>
          <w:rFonts w:ascii="Times New Roman" w:hAnsi="Times New Roman" w:cs="Times New Roman"/>
          <w:sz w:val="24"/>
          <w:szCs w:val="24"/>
        </w:rPr>
        <w:t>’</w:t>
      </w:r>
      <w:r w:rsidR="00514BB8" w:rsidRPr="004F4903">
        <w:rPr>
          <w:rFonts w:ascii="Times New Roman" w:hAnsi="Times New Roman" w:cs="Times New Roman"/>
          <w:sz w:val="24"/>
          <w:szCs w:val="24"/>
        </w:rPr>
        <w:t xml:space="preserve"> assertion is</w:t>
      </w:r>
      <w:r w:rsidR="000364D8" w:rsidRPr="004F4903">
        <w:rPr>
          <w:rFonts w:ascii="Times New Roman" w:hAnsi="Times New Roman" w:cs="Times New Roman"/>
          <w:sz w:val="24"/>
          <w:szCs w:val="24"/>
        </w:rPr>
        <w:t>, first,</w:t>
      </w:r>
      <w:r w:rsidR="00514BB8" w:rsidRPr="004F4903">
        <w:rPr>
          <w:rFonts w:ascii="Times New Roman" w:hAnsi="Times New Roman" w:cs="Times New Roman"/>
          <w:sz w:val="24"/>
          <w:szCs w:val="24"/>
        </w:rPr>
        <w:t xml:space="preserve"> that environmental authorisation in terms of NEMA is necessary for exploration activities regulated by the MPRDA and that the seismic survey is a listed activity under NEMA which may not commence without such authorisation having been secured.  Second, the process of consulting with potential interested and affected parties is materially flawed and inadequate as it did not take into account</w:t>
      </w:r>
      <w:r w:rsidR="00C94115" w:rsidRPr="004F4903">
        <w:rPr>
          <w:rFonts w:ascii="Times New Roman" w:hAnsi="Times New Roman" w:cs="Times New Roman"/>
          <w:sz w:val="24"/>
          <w:szCs w:val="24"/>
        </w:rPr>
        <w:t xml:space="preserve"> the nature and structure of </w:t>
      </w:r>
      <w:r w:rsidR="000364D8" w:rsidRPr="004F4903">
        <w:rPr>
          <w:rFonts w:ascii="Times New Roman" w:hAnsi="Times New Roman" w:cs="Times New Roman"/>
          <w:sz w:val="24"/>
          <w:szCs w:val="24"/>
        </w:rPr>
        <w:t xml:space="preserve">the applicants’ communities and </w:t>
      </w:r>
      <w:r w:rsidR="00C94115" w:rsidRPr="004F4903">
        <w:rPr>
          <w:rFonts w:ascii="Times New Roman" w:hAnsi="Times New Roman" w:cs="Times New Roman"/>
          <w:sz w:val="24"/>
          <w:szCs w:val="24"/>
        </w:rPr>
        <w:t xml:space="preserve">the manner in which decisions are taken by the communities; in addition to the customary law rights and duties held by all the applicant communities, the Dwesa-Cwebe community holds recognised customary fishing rights and ought, therefore, to have been specifically consulted.  </w:t>
      </w:r>
      <w:r w:rsidR="005F49A8" w:rsidRPr="004F4903">
        <w:rPr>
          <w:rFonts w:ascii="Times New Roman" w:hAnsi="Times New Roman" w:cs="Times New Roman"/>
          <w:sz w:val="24"/>
          <w:szCs w:val="24"/>
        </w:rPr>
        <w:t xml:space="preserve">Third, </w:t>
      </w:r>
      <w:r w:rsidR="000364D8" w:rsidRPr="004F4903">
        <w:rPr>
          <w:rFonts w:ascii="Times New Roman" w:hAnsi="Times New Roman" w:cs="Times New Roman"/>
          <w:sz w:val="24"/>
          <w:szCs w:val="24"/>
        </w:rPr>
        <w:t xml:space="preserve">because </w:t>
      </w:r>
      <w:r w:rsidR="005F49A8" w:rsidRPr="004F4903">
        <w:rPr>
          <w:rFonts w:ascii="Times New Roman" w:hAnsi="Times New Roman" w:cs="Times New Roman"/>
          <w:sz w:val="24"/>
          <w:szCs w:val="24"/>
        </w:rPr>
        <w:t xml:space="preserve">the first to seventh applicants </w:t>
      </w:r>
      <w:r w:rsidR="000364D8" w:rsidRPr="004F4903">
        <w:rPr>
          <w:rFonts w:ascii="Times New Roman" w:hAnsi="Times New Roman" w:cs="Times New Roman"/>
          <w:sz w:val="24"/>
          <w:szCs w:val="24"/>
        </w:rPr>
        <w:t>were not</w:t>
      </w:r>
      <w:r w:rsidR="005F49A8" w:rsidRPr="004F4903">
        <w:rPr>
          <w:rFonts w:ascii="Times New Roman" w:hAnsi="Times New Roman" w:cs="Times New Roman"/>
          <w:sz w:val="24"/>
          <w:szCs w:val="24"/>
        </w:rPr>
        <w:t xml:space="preserve"> aware of the applic</w:t>
      </w:r>
      <w:r w:rsidR="000364D8" w:rsidRPr="004F4903">
        <w:rPr>
          <w:rFonts w:ascii="Times New Roman" w:hAnsi="Times New Roman" w:cs="Times New Roman"/>
          <w:sz w:val="24"/>
          <w:szCs w:val="24"/>
        </w:rPr>
        <w:t>ation for the exploration right and</w:t>
      </w:r>
      <w:r w:rsidR="005F49A8" w:rsidRPr="004F4903">
        <w:rPr>
          <w:rFonts w:ascii="Times New Roman" w:hAnsi="Times New Roman" w:cs="Times New Roman"/>
          <w:sz w:val="24"/>
          <w:szCs w:val="24"/>
        </w:rPr>
        <w:t xml:space="preserve"> the renewals thereof, the impugned decisions were taken </w:t>
      </w:r>
      <w:r w:rsidR="008C29E5" w:rsidRPr="004F4903">
        <w:rPr>
          <w:rFonts w:ascii="Times New Roman" w:hAnsi="Times New Roman" w:cs="Times New Roman"/>
          <w:sz w:val="24"/>
          <w:szCs w:val="24"/>
        </w:rPr>
        <w:t xml:space="preserve">without paying heed to the </w:t>
      </w:r>
      <w:r w:rsidR="005F49A8" w:rsidRPr="004F4903">
        <w:rPr>
          <w:rFonts w:ascii="Times New Roman" w:hAnsi="Times New Roman" w:cs="Times New Roman"/>
          <w:sz w:val="24"/>
          <w:szCs w:val="24"/>
        </w:rPr>
        <w:t xml:space="preserve">fundamental considerations, including the anticipated harm to </w:t>
      </w:r>
      <w:r w:rsidR="000364D8" w:rsidRPr="004F4903">
        <w:rPr>
          <w:rFonts w:ascii="Times New Roman" w:hAnsi="Times New Roman" w:cs="Times New Roman"/>
          <w:sz w:val="24"/>
          <w:szCs w:val="24"/>
        </w:rPr>
        <w:t>marine and bird life along the Wild C</w:t>
      </w:r>
      <w:r w:rsidR="005F49A8" w:rsidRPr="004F4903">
        <w:rPr>
          <w:rFonts w:ascii="Times New Roman" w:hAnsi="Times New Roman" w:cs="Times New Roman"/>
          <w:sz w:val="24"/>
          <w:szCs w:val="24"/>
        </w:rPr>
        <w:t xml:space="preserve">oast and the communities’ spiritual and cultural rights; on a proper application of the precautionary principle, the court </w:t>
      </w:r>
      <w:r w:rsidR="000F5269" w:rsidRPr="004F4903">
        <w:rPr>
          <w:rFonts w:ascii="Times New Roman" w:hAnsi="Times New Roman" w:cs="Times New Roman"/>
          <w:sz w:val="24"/>
          <w:szCs w:val="24"/>
        </w:rPr>
        <w:t>should</w:t>
      </w:r>
      <w:r w:rsidR="005F49A8" w:rsidRPr="004F4903">
        <w:rPr>
          <w:rFonts w:ascii="Times New Roman" w:hAnsi="Times New Roman" w:cs="Times New Roman"/>
          <w:sz w:val="24"/>
          <w:szCs w:val="24"/>
        </w:rPr>
        <w:t xml:space="preserve"> find that the </w:t>
      </w:r>
      <w:r w:rsidR="000364D8" w:rsidRPr="004F4903">
        <w:rPr>
          <w:rFonts w:ascii="Times New Roman" w:hAnsi="Times New Roman" w:cs="Times New Roman"/>
          <w:sz w:val="24"/>
          <w:szCs w:val="24"/>
        </w:rPr>
        <w:t>threat of harm to marine and bird</w:t>
      </w:r>
      <w:r w:rsidR="005F49A8" w:rsidRPr="004F4903">
        <w:rPr>
          <w:rFonts w:ascii="Times New Roman" w:hAnsi="Times New Roman" w:cs="Times New Roman"/>
          <w:sz w:val="24"/>
          <w:szCs w:val="24"/>
        </w:rPr>
        <w:t xml:space="preserve"> life justifies a cautious approach, which was not given heed to when the exploration right was granted.  As a result, the mitigation measures contained in the EMPr are woefully insufficient to address the threat of harm arising from the proposed seismic survey.  </w:t>
      </w:r>
    </w:p>
    <w:p w:rsidR="009D2A9A" w:rsidRPr="004F4903" w:rsidRDefault="00E802B9"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[32</w:t>
      </w:r>
      <w:r w:rsidR="005F49A8" w:rsidRPr="004F4903">
        <w:rPr>
          <w:rFonts w:ascii="Times New Roman" w:hAnsi="Times New Roman" w:cs="Times New Roman"/>
          <w:sz w:val="24"/>
          <w:szCs w:val="24"/>
        </w:rPr>
        <w:t>]</w:t>
      </w:r>
      <w:r w:rsidR="005F49A8" w:rsidRPr="004F4903">
        <w:rPr>
          <w:rFonts w:ascii="Times New Roman" w:hAnsi="Times New Roman" w:cs="Times New Roman"/>
          <w:sz w:val="24"/>
          <w:szCs w:val="24"/>
        </w:rPr>
        <w:tab/>
        <w:t>The eighth and ninth applicants seek leave to intervene in these proceedings on the basis t</w:t>
      </w:r>
      <w:r w:rsidR="009D2A9A" w:rsidRPr="004F4903">
        <w:rPr>
          <w:rFonts w:ascii="Times New Roman" w:hAnsi="Times New Roman" w:cs="Times New Roman"/>
          <w:sz w:val="24"/>
          <w:szCs w:val="24"/>
        </w:rPr>
        <w:t>hat they have</w:t>
      </w:r>
      <w:r w:rsidR="005F49A8" w:rsidRPr="004F4903">
        <w:rPr>
          <w:rFonts w:ascii="Times New Roman" w:hAnsi="Times New Roman" w:cs="Times New Roman"/>
          <w:sz w:val="24"/>
          <w:szCs w:val="24"/>
        </w:rPr>
        <w:t xml:space="preserve"> a direct and</w:t>
      </w:r>
      <w:r w:rsidR="009D2A9A" w:rsidRPr="004F4903">
        <w:rPr>
          <w:rFonts w:ascii="Times New Roman" w:hAnsi="Times New Roman" w:cs="Times New Roman"/>
          <w:sz w:val="24"/>
          <w:szCs w:val="24"/>
        </w:rPr>
        <w:t xml:space="preserve"> substantial interest in</w:t>
      </w:r>
      <w:r w:rsidR="0016638C" w:rsidRPr="004F4903">
        <w:rPr>
          <w:rFonts w:ascii="Times New Roman" w:hAnsi="Times New Roman" w:cs="Times New Roman"/>
          <w:sz w:val="24"/>
          <w:szCs w:val="24"/>
        </w:rPr>
        <w:t xml:space="preserve"> the outcome thereof.  T</w:t>
      </w:r>
      <w:r w:rsidR="009D2A9A" w:rsidRPr="004F4903">
        <w:rPr>
          <w:rFonts w:ascii="Times New Roman" w:hAnsi="Times New Roman" w:cs="Times New Roman"/>
          <w:sz w:val="24"/>
          <w:szCs w:val="24"/>
        </w:rPr>
        <w:t xml:space="preserve">hey </w:t>
      </w:r>
      <w:r w:rsidR="0016638C" w:rsidRPr="004F4903">
        <w:rPr>
          <w:rFonts w:ascii="Times New Roman" w:hAnsi="Times New Roman" w:cs="Times New Roman"/>
          <w:sz w:val="24"/>
          <w:szCs w:val="24"/>
        </w:rPr>
        <w:t xml:space="preserve">otherwise </w:t>
      </w:r>
      <w:r w:rsidR="009D2A9A" w:rsidRPr="004F4903">
        <w:rPr>
          <w:rFonts w:ascii="Times New Roman" w:hAnsi="Times New Roman" w:cs="Times New Roman"/>
          <w:sz w:val="24"/>
          <w:szCs w:val="24"/>
        </w:rPr>
        <w:t xml:space="preserve">align themselves with the relief sought by the first to seventh applicants.  </w:t>
      </w:r>
      <w:r w:rsidR="000F5269" w:rsidRPr="004F4903">
        <w:rPr>
          <w:rFonts w:ascii="Times New Roman" w:hAnsi="Times New Roman" w:cs="Times New Roman"/>
          <w:sz w:val="24"/>
          <w:szCs w:val="24"/>
        </w:rPr>
        <w:t>Their point of emphasis</w:t>
      </w:r>
      <w:r w:rsidR="009D2A9A" w:rsidRPr="004F4903">
        <w:rPr>
          <w:rFonts w:ascii="Times New Roman" w:hAnsi="Times New Roman" w:cs="Times New Roman"/>
          <w:sz w:val="24"/>
          <w:szCs w:val="24"/>
        </w:rPr>
        <w:t xml:space="preserve"> </w:t>
      </w:r>
      <w:r w:rsidR="000F5269" w:rsidRPr="004F4903">
        <w:rPr>
          <w:rFonts w:ascii="Times New Roman" w:hAnsi="Times New Roman" w:cs="Times New Roman"/>
          <w:sz w:val="24"/>
          <w:szCs w:val="24"/>
        </w:rPr>
        <w:t xml:space="preserve">is </w:t>
      </w:r>
      <w:r w:rsidR="009D2A9A" w:rsidRPr="004F4903">
        <w:rPr>
          <w:rFonts w:ascii="Times New Roman" w:hAnsi="Times New Roman" w:cs="Times New Roman"/>
          <w:sz w:val="24"/>
          <w:szCs w:val="24"/>
        </w:rPr>
        <w:t>that the area in which the impugned survey is to be conducted enjoys a special legal status that affords the environment a particularly high level of protection, given the ecological value of the area and the presence of many critically endangered, threatened and protected species.  They, therefore, assert that the impugned decisions ought to be set aside on the basis that the decision-makers failed to consider the National Environmental Management: Integrated Coastal Management Act 24 of 2008 and</w:t>
      </w:r>
      <w:r w:rsidR="008153C2" w:rsidRPr="004F4903">
        <w:rPr>
          <w:rFonts w:ascii="Times New Roman" w:hAnsi="Times New Roman" w:cs="Times New Roman"/>
          <w:sz w:val="24"/>
          <w:szCs w:val="24"/>
        </w:rPr>
        <w:t xml:space="preserve"> made no proper consideration of</w:t>
      </w:r>
      <w:r w:rsidR="009D2A9A" w:rsidRPr="004F4903">
        <w:rPr>
          <w:rFonts w:ascii="Times New Roman" w:hAnsi="Times New Roman" w:cs="Times New Roman"/>
          <w:sz w:val="24"/>
          <w:szCs w:val="24"/>
        </w:rPr>
        <w:t xml:space="preserve"> the climate change impacts of the impugned decision. </w:t>
      </w:r>
    </w:p>
    <w:p w:rsidR="001841EF" w:rsidRPr="004F4903" w:rsidRDefault="00E802B9"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[33</w:t>
      </w:r>
      <w:r w:rsidR="009D2A9A" w:rsidRPr="004F4903">
        <w:rPr>
          <w:rFonts w:ascii="Times New Roman" w:hAnsi="Times New Roman" w:cs="Times New Roman"/>
          <w:sz w:val="24"/>
          <w:szCs w:val="24"/>
        </w:rPr>
        <w:t>]</w:t>
      </w:r>
      <w:r w:rsidR="000F5269" w:rsidRPr="004F4903">
        <w:rPr>
          <w:rFonts w:ascii="Times New Roman" w:hAnsi="Times New Roman" w:cs="Times New Roman"/>
          <w:sz w:val="24"/>
          <w:szCs w:val="24"/>
        </w:rPr>
        <w:tab/>
        <w:t xml:space="preserve">The </w:t>
      </w:r>
      <w:r w:rsidR="00A57F81" w:rsidRPr="004F4903">
        <w:rPr>
          <w:rFonts w:ascii="Times New Roman" w:hAnsi="Times New Roman" w:cs="Times New Roman"/>
          <w:sz w:val="24"/>
          <w:szCs w:val="24"/>
        </w:rPr>
        <w:t xml:space="preserve">second to fifth </w:t>
      </w:r>
      <w:r w:rsidR="000F5269" w:rsidRPr="004F4903">
        <w:rPr>
          <w:rFonts w:ascii="Times New Roman" w:hAnsi="Times New Roman" w:cs="Times New Roman"/>
          <w:sz w:val="24"/>
          <w:szCs w:val="24"/>
        </w:rPr>
        <w:t>respondents</w:t>
      </w:r>
      <w:r w:rsidR="00F72865" w:rsidRPr="004F4903">
        <w:rPr>
          <w:rFonts w:ascii="Times New Roman" w:hAnsi="Times New Roman" w:cs="Times New Roman"/>
          <w:sz w:val="24"/>
          <w:szCs w:val="24"/>
        </w:rPr>
        <w:t xml:space="preserve"> have taken the preliminary points that</w:t>
      </w:r>
      <w:r w:rsidR="009D2A9A" w:rsidRPr="004F4903">
        <w:rPr>
          <w:rFonts w:ascii="Times New Roman" w:hAnsi="Times New Roman" w:cs="Times New Roman"/>
          <w:sz w:val="24"/>
          <w:szCs w:val="24"/>
        </w:rPr>
        <w:t xml:space="preserve"> the applicants are barred from seeking to review the impugned decisions</w:t>
      </w:r>
      <w:r w:rsidR="009F72B0" w:rsidRPr="004F4903">
        <w:rPr>
          <w:rFonts w:ascii="Times New Roman" w:hAnsi="Times New Roman" w:cs="Times New Roman"/>
          <w:sz w:val="24"/>
          <w:szCs w:val="24"/>
        </w:rPr>
        <w:t xml:space="preserve"> because more than 180 </w:t>
      </w:r>
      <w:r w:rsidR="00281854" w:rsidRPr="004F4903">
        <w:rPr>
          <w:rFonts w:ascii="Times New Roman" w:hAnsi="Times New Roman" w:cs="Times New Roman"/>
          <w:sz w:val="24"/>
          <w:szCs w:val="24"/>
        </w:rPr>
        <w:t>days elapsed</w:t>
      </w:r>
      <w:r w:rsidR="009D2A9A" w:rsidRPr="004F4903">
        <w:rPr>
          <w:rFonts w:ascii="Times New Roman" w:hAnsi="Times New Roman" w:cs="Times New Roman"/>
          <w:sz w:val="24"/>
          <w:szCs w:val="24"/>
        </w:rPr>
        <w:t xml:space="preserve"> since the decisions were taken and the applicants failed to exhaust internal remedies available to them. </w:t>
      </w:r>
      <w:r w:rsidR="005F49A8" w:rsidRPr="004F4903">
        <w:rPr>
          <w:rFonts w:ascii="Times New Roman" w:hAnsi="Times New Roman" w:cs="Times New Roman"/>
          <w:sz w:val="24"/>
          <w:szCs w:val="24"/>
        </w:rPr>
        <w:t xml:space="preserve">  </w:t>
      </w:r>
      <w:r w:rsidR="00F72865" w:rsidRPr="004F4903">
        <w:rPr>
          <w:rFonts w:ascii="Times New Roman" w:hAnsi="Times New Roman" w:cs="Times New Roman"/>
          <w:sz w:val="24"/>
          <w:szCs w:val="24"/>
        </w:rPr>
        <w:t xml:space="preserve">On the merits, Shell and Impact contend that there was no need to secure </w:t>
      </w:r>
      <w:r w:rsidR="00F72865" w:rsidRPr="004F4903">
        <w:rPr>
          <w:rFonts w:ascii="Times New Roman" w:hAnsi="Times New Roman" w:cs="Times New Roman"/>
          <w:sz w:val="24"/>
          <w:szCs w:val="24"/>
        </w:rPr>
        <w:lastRenderedPageBreak/>
        <w:t xml:space="preserve">environmental authorisation under NEMA in addition to the EMPr in terms of the MPRDA.  In further support of the impugned decisions and actions, they allege that seismic surveys are routine and have been performed in the past, which is evidence that they are not harmful to marine and bird life in the area concerned.  </w:t>
      </w:r>
      <w:r w:rsidR="00FE56DF" w:rsidRPr="004F4903">
        <w:rPr>
          <w:rFonts w:ascii="Times New Roman" w:hAnsi="Times New Roman" w:cs="Times New Roman"/>
          <w:sz w:val="24"/>
          <w:szCs w:val="24"/>
        </w:rPr>
        <w:t>They also contend that there are no climate change impacts to access a seismic vessel any more than the</w:t>
      </w:r>
      <w:r w:rsidR="00681F47" w:rsidRPr="004F4903">
        <w:rPr>
          <w:rFonts w:ascii="Times New Roman" w:hAnsi="Times New Roman" w:cs="Times New Roman"/>
          <w:sz w:val="24"/>
          <w:szCs w:val="24"/>
        </w:rPr>
        <w:t>re</w:t>
      </w:r>
      <w:r w:rsidR="00FE56DF" w:rsidRPr="004F4903">
        <w:rPr>
          <w:rFonts w:ascii="Times New Roman" w:hAnsi="Times New Roman" w:cs="Times New Roman"/>
          <w:sz w:val="24"/>
          <w:szCs w:val="24"/>
        </w:rPr>
        <w:t xml:space="preserve"> would be a fishing or commercial vessel.  </w:t>
      </w:r>
      <w:r w:rsidR="00F72865" w:rsidRPr="004F4903">
        <w:rPr>
          <w:rFonts w:ascii="Times New Roman" w:hAnsi="Times New Roman" w:cs="Times New Roman"/>
          <w:sz w:val="24"/>
          <w:szCs w:val="24"/>
        </w:rPr>
        <w:t xml:space="preserve">Reliance for </w:t>
      </w:r>
      <w:r w:rsidR="00C058F3" w:rsidRPr="004F4903">
        <w:rPr>
          <w:rFonts w:ascii="Times New Roman" w:hAnsi="Times New Roman" w:cs="Times New Roman"/>
          <w:sz w:val="24"/>
          <w:szCs w:val="24"/>
        </w:rPr>
        <w:t>these contentions</w:t>
      </w:r>
      <w:r w:rsidR="00F72865" w:rsidRPr="004F4903">
        <w:rPr>
          <w:rFonts w:ascii="Times New Roman" w:hAnsi="Times New Roman" w:cs="Times New Roman"/>
          <w:sz w:val="24"/>
          <w:szCs w:val="24"/>
        </w:rPr>
        <w:t xml:space="preserve"> is placed on evidence </w:t>
      </w:r>
      <w:r w:rsidR="005D2D00" w:rsidRPr="004F4903">
        <w:rPr>
          <w:rFonts w:ascii="Times New Roman" w:hAnsi="Times New Roman" w:cs="Times New Roman"/>
          <w:sz w:val="24"/>
          <w:szCs w:val="24"/>
        </w:rPr>
        <w:t xml:space="preserve">tendered by </w:t>
      </w:r>
      <w:r w:rsidR="00F72865" w:rsidRPr="004F4903">
        <w:rPr>
          <w:rFonts w:ascii="Times New Roman" w:hAnsi="Times New Roman" w:cs="Times New Roman"/>
          <w:sz w:val="24"/>
          <w:szCs w:val="24"/>
        </w:rPr>
        <w:t>experts who deny that harm will result from the seismic su</w:t>
      </w:r>
      <w:r w:rsidR="005D2D00" w:rsidRPr="004F4903">
        <w:rPr>
          <w:rFonts w:ascii="Times New Roman" w:hAnsi="Times New Roman" w:cs="Times New Roman"/>
          <w:sz w:val="24"/>
          <w:szCs w:val="24"/>
        </w:rPr>
        <w:t>rveys; it is contended</w:t>
      </w:r>
      <w:r w:rsidR="008E3E1F" w:rsidRPr="004F4903">
        <w:rPr>
          <w:rFonts w:ascii="Times New Roman" w:hAnsi="Times New Roman" w:cs="Times New Roman"/>
          <w:sz w:val="24"/>
          <w:szCs w:val="24"/>
        </w:rPr>
        <w:t xml:space="preserve"> that there is no research globally showing that serious injury, death or stranding of marine mammals has occurred from exposure to sound from seismic surveys when the appropriate mitigating </w:t>
      </w:r>
      <w:r w:rsidR="005D2D00" w:rsidRPr="004F4903">
        <w:rPr>
          <w:rFonts w:ascii="Times New Roman" w:hAnsi="Times New Roman" w:cs="Times New Roman"/>
          <w:sz w:val="24"/>
          <w:szCs w:val="24"/>
        </w:rPr>
        <w:t>and monitoring measures are implemented.</w:t>
      </w:r>
      <w:r w:rsidR="005D2D00" w:rsidRPr="004F4903">
        <w:rPr>
          <w:rStyle w:val="FootnoteReference"/>
          <w:rFonts w:ascii="Times New Roman" w:hAnsi="Times New Roman" w:cs="Times New Roman"/>
          <w:sz w:val="24"/>
          <w:szCs w:val="24"/>
        </w:rPr>
        <w:footnoteReference w:id="50"/>
      </w:r>
      <w:r w:rsidR="008E3E1F" w:rsidRPr="004F4903">
        <w:rPr>
          <w:rFonts w:ascii="Times New Roman" w:hAnsi="Times New Roman" w:cs="Times New Roman"/>
          <w:sz w:val="24"/>
          <w:szCs w:val="24"/>
        </w:rPr>
        <w:t xml:space="preserve"> </w:t>
      </w:r>
      <w:r w:rsidR="00F72865" w:rsidRPr="004F4903">
        <w:rPr>
          <w:rFonts w:ascii="Times New Roman" w:hAnsi="Times New Roman" w:cs="Times New Roman"/>
          <w:sz w:val="24"/>
          <w:szCs w:val="24"/>
        </w:rPr>
        <w:t xml:space="preserve">Regard being had to the social and economic development that will ensue from the survey, argue Shell and Impact, </w:t>
      </w:r>
      <w:r w:rsidR="0063658F" w:rsidRPr="004F4903">
        <w:rPr>
          <w:rFonts w:ascii="Times New Roman" w:hAnsi="Times New Roman" w:cs="Times New Roman"/>
          <w:sz w:val="24"/>
          <w:szCs w:val="24"/>
        </w:rPr>
        <w:t xml:space="preserve">the survey ought to be allowed.  Shell and Impact </w:t>
      </w:r>
      <w:r w:rsidR="001841EF" w:rsidRPr="004F4903">
        <w:rPr>
          <w:rFonts w:ascii="Times New Roman" w:hAnsi="Times New Roman" w:cs="Times New Roman"/>
          <w:sz w:val="24"/>
          <w:szCs w:val="24"/>
        </w:rPr>
        <w:t>maintain that the consultation process followed was adequate</w:t>
      </w:r>
      <w:r w:rsidR="005D2D00" w:rsidRPr="004F4903">
        <w:rPr>
          <w:rFonts w:ascii="Times New Roman" w:hAnsi="Times New Roman" w:cs="Times New Roman"/>
          <w:sz w:val="24"/>
          <w:szCs w:val="24"/>
        </w:rPr>
        <w:t>, having been in accordance with the applicable regulatory framework</w:t>
      </w:r>
      <w:r w:rsidR="001841EF" w:rsidRPr="004F4903">
        <w:rPr>
          <w:rFonts w:ascii="Times New Roman" w:hAnsi="Times New Roman" w:cs="Times New Roman"/>
          <w:sz w:val="24"/>
          <w:szCs w:val="24"/>
        </w:rPr>
        <w:t xml:space="preserve"> and that they had no obligation to consult the applicants specifically, in circumstances w</w:t>
      </w:r>
      <w:r w:rsidR="00A57F81" w:rsidRPr="004F4903">
        <w:rPr>
          <w:rFonts w:ascii="Times New Roman" w:hAnsi="Times New Roman" w:cs="Times New Roman"/>
          <w:sz w:val="24"/>
          <w:szCs w:val="24"/>
        </w:rPr>
        <w:t>h</w:t>
      </w:r>
      <w:r w:rsidR="001841EF" w:rsidRPr="004F4903">
        <w:rPr>
          <w:rFonts w:ascii="Times New Roman" w:hAnsi="Times New Roman" w:cs="Times New Roman"/>
          <w:sz w:val="24"/>
          <w:szCs w:val="24"/>
        </w:rPr>
        <w:t>ere the applicants concerned took no steps to register as interested and affected parties.</w:t>
      </w:r>
    </w:p>
    <w:p w:rsidR="001841EF" w:rsidRPr="004F4903" w:rsidRDefault="00E802B9"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[34</w:t>
      </w:r>
      <w:r w:rsidR="001841EF" w:rsidRPr="004F4903">
        <w:rPr>
          <w:rFonts w:ascii="Times New Roman" w:hAnsi="Times New Roman" w:cs="Times New Roman"/>
          <w:sz w:val="24"/>
          <w:szCs w:val="24"/>
        </w:rPr>
        <w:t>]</w:t>
      </w:r>
      <w:r w:rsidR="001841EF" w:rsidRPr="004F4903">
        <w:rPr>
          <w:rFonts w:ascii="Times New Roman" w:hAnsi="Times New Roman" w:cs="Times New Roman"/>
          <w:sz w:val="24"/>
          <w:szCs w:val="24"/>
        </w:rPr>
        <w:tab/>
        <w:t xml:space="preserve">For his part, the first respondent resists the review and setting aside of </w:t>
      </w:r>
      <w:r w:rsidR="002C56C5" w:rsidRPr="004F4903">
        <w:rPr>
          <w:rFonts w:ascii="Times New Roman" w:hAnsi="Times New Roman" w:cs="Times New Roman"/>
          <w:sz w:val="24"/>
          <w:szCs w:val="24"/>
        </w:rPr>
        <w:t>the impugned decision on the basis that</w:t>
      </w:r>
      <w:r w:rsidR="001841EF" w:rsidRPr="004F4903">
        <w:rPr>
          <w:rFonts w:ascii="Times New Roman" w:hAnsi="Times New Roman" w:cs="Times New Roman"/>
          <w:sz w:val="24"/>
          <w:szCs w:val="24"/>
        </w:rPr>
        <w:t xml:space="preserve"> due process was followed in taking the decisions based on the prescribed material before him to which he applied his mind.  The first respondent associates himself with Impact and Shell in </w:t>
      </w:r>
      <w:r w:rsidR="002F4064" w:rsidRPr="004F4903">
        <w:rPr>
          <w:rFonts w:ascii="Times New Roman" w:hAnsi="Times New Roman" w:cs="Times New Roman"/>
          <w:sz w:val="24"/>
          <w:szCs w:val="24"/>
        </w:rPr>
        <w:t xml:space="preserve">(a) contending that the applicants should be non-suited for having delayed before launching this application; (b) </w:t>
      </w:r>
      <w:r w:rsidR="001841EF" w:rsidRPr="004F4903">
        <w:rPr>
          <w:rFonts w:ascii="Times New Roman" w:hAnsi="Times New Roman" w:cs="Times New Roman"/>
          <w:sz w:val="24"/>
          <w:szCs w:val="24"/>
        </w:rPr>
        <w:t>defending the consultation process</w:t>
      </w:r>
      <w:r w:rsidR="002F4064" w:rsidRPr="004F4903">
        <w:rPr>
          <w:rFonts w:ascii="Times New Roman" w:hAnsi="Times New Roman" w:cs="Times New Roman"/>
          <w:sz w:val="24"/>
          <w:szCs w:val="24"/>
        </w:rPr>
        <w:t xml:space="preserve"> as having been adequate;</w:t>
      </w:r>
      <w:r w:rsidR="001841EF" w:rsidRPr="004F4903">
        <w:rPr>
          <w:rFonts w:ascii="Times New Roman" w:hAnsi="Times New Roman" w:cs="Times New Roman"/>
          <w:sz w:val="24"/>
          <w:szCs w:val="24"/>
        </w:rPr>
        <w:t xml:space="preserve"> and </w:t>
      </w:r>
      <w:r w:rsidR="002F4064" w:rsidRPr="004F4903">
        <w:rPr>
          <w:rFonts w:ascii="Times New Roman" w:hAnsi="Times New Roman" w:cs="Times New Roman"/>
          <w:sz w:val="24"/>
          <w:szCs w:val="24"/>
        </w:rPr>
        <w:t xml:space="preserve">(c) </w:t>
      </w:r>
      <w:r w:rsidR="001841EF" w:rsidRPr="004F4903">
        <w:rPr>
          <w:rFonts w:ascii="Times New Roman" w:hAnsi="Times New Roman" w:cs="Times New Roman"/>
          <w:sz w:val="24"/>
          <w:szCs w:val="24"/>
        </w:rPr>
        <w:t>asserting that no separate environmental authorisation in terms of NEMA is required for exploration activities.</w:t>
      </w:r>
      <w:r w:rsidR="00210484" w:rsidRPr="004F4903">
        <w:rPr>
          <w:rFonts w:ascii="Times New Roman" w:hAnsi="Times New Roman" w:cs="Times New Roman"/>
          <w:sz w:val="24"/>
          <w:szCs w:val="24"/>
        </w:rPr>
        <w:t xml:space="preserve"> At the hearing, the first respondent also persisted in contending, together with the other respondents, that the applicants should be non-suited for having delayed before launching this application.</w:t>
      </w:r>
      <w:r w:rsidR="001841EF" w:rsidRPr="004F4903">
        <w:rPr>
          <w:rFonts w:ascii="Times New Roman" w:hAnsi="Times New Roman" w:cs="Times New Roman"/>
          <w:sz w:val="24"/>
          <w:szCs w:val="24"/>
        </w:rPr>
        <w:t xml:space="preserve"> </w:t>
      </w:r>
    </w:p>
    <w:p w:rsidR="00352342" w:rsidRPr="004F4903" w:rsidRDefault="00E802B9"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[35</w:t>
      </w:r>
      <w:r w:rsidR="001841EF" w:rsidRPr="004F4903">
        <w:rPr>
          <w:rFonts w:ascii="Times New Roman" w:hAnsi="Times New Roman" w:cs="Times New Roman"/>
          <w:sz w:val="24"/>
          <w:szCs w:val="24"/>
        </w:rPr>
        <w:t>]</w:t>
      </w:r>
      <w:r w:rsidR="001841EF" w:rsidRPr="004F4903">
        <w:rPr>
          <w:rFonts w:ascii="Times New Roman" w:hAnsi="Times New Roman" w:cs="Times New Roman"/>
          <w:sz w:val="24"/>
          <w:szCs w:val="24"/>
        </w:rPr>
        <w:tab/>
        <w:t>In rebuttal of the preliminary points</w:t>
      </w:r>
      <w:r w:rsidR="00A57F81" w:rsidRPr="004F4903">
        <w:rPr>
          <w:rFonts w:ascii="Times New Roman" w:hAnsi="Times New Roman" w:cs="Times New Roman"/>
          <w:sz w:val="24"/>
          <w:szCs w:val="24"/>
        </w:rPr>
        <w:t>,</w:t>
      </w:r>
      <w:r w:rsidR="001841EF" w:rsidRPr="004F4903">
        <w:rPr>
          <w:rFonts w:ascii="Times New Roman" w:hAnsi="Times New Roman" w:cs="Times New Roman"/>
          <w:sz w:val="24"/>
          <w:szCs w:val="24"/>
        </w:rPr>
        <w:t xml:space="preserve"> </w:t>
      </w:r>
      <w:r w:rsidR="00A57F81" w:rsidRPr="004F4903">
        <w:rPr>
          <w:rFonts w:ascii="Times New Roman" w:hAnsi="Times New Roman" w:cs="Times New Roman"/>
          <w:sz w:val="24"/>
          <w:szCs w:val="24"/>
        </w:rPr>
        <w:t xml:space="preserve">the </w:t>
      </w:r>
      <w:r w:rsidR="00F64DEB" w:rsidRPr="004F4903">
        <w:rPr>
          <w:rFonts w:ascii="Times New Roman" w:hAnsi="Times New Roman" w:cs="Times New Roman"/>
          <w:sz w:val="24"/>
          <w:szCs w:val="24"/>
        </w:rPr>
        <w:t>applicants</w:t>
      </w:r>
      <w:r w:rsidR="001841EF" w:rsidRPr="004F4903">
        <w:rPr>
          <w:rFonts w:ascii="Times New Roman" w:hAnsi="Times New Roman" w:cs="Times New Roman"/>
          <w:sz w:val="24"/>
          <w:szCs w:val="24"/>
        </w:rPr>
        <w:t xml:space="preserve"> dispute that the review app</w:t>
      </w:r>
      <w:r w:rsidR="002C56C5" w:rsidRPr="004F4903">
        <w:rPr>
          <w:rFonts w:ascii="Times New Roman" w:hAnsi="Times New Roman" w:cs="Times New Roman"/>
          <w:sz w:val="24"/>
          <w:szCs w:val="24"/>
        </w:rPr>
        <w:t xml:space="preserve">lication was brought out of time; </w:t>
      </w:r>
      <w:r w:rsidR="001841EF" w:rsidRPr="004F4903">
        <w:rPr>
          <w:rFonts w:ascii="Times New Roman" w:hAnsi="Times New Roman" w:cs="Times New Roman"/>
          <w:sz w:val="24"/>
          <w:szCs w:val="24"/>
        </w:rPr>
        <w:t xml:space="preserve">they only became aware of the impugned decision in November 2021.  </w:t>
      </w:r>
      <w:r w:rsidR="001841EF" w:rsidRPr="004F4903">
        <w:rPr>
          <w:rFonts w:ascii="Times New Roman" w:hAnsi="Times New Roman" w:cs="Times New Roman"/>
          <w:sz w:val="24"/>
          <w:szCs w:val="24"/>
        </w:rPr>
        <w:lastRenderedPageBreak/>
        <w:t>They further contend that, given the first respondent’s approach to the litigation</w:t>
      </w:r>
      <w:r w:rsidR="00443049" w:rsidRPr="004F4903">
        <w:rPr>
          <w:rStyle w:val="FootnoteReference"/>
          <w:rFonts w:ascii="Times New Roman" w:hAnsi="Times New Roman" w:cs="Times New Roman"/>
          <w:sz w:val="24"/>
          <w:szCs w:val="24"/>
        </w:rPr>
        <w:footnoteReference w:id="51"/>
      </w:r>
      <w:r w:rsidR="001841EF" w:rsidRPr="004F4903">
        <w:rPr>
          <w:rFonts w:ascii="Times New Roman" w:hAnsi="Times New Roman" w:cs="Times New Roman"/>
          <w:sz w:val="24"/>
          <w:szCs w:val="24"/>
        </w:rPr>
        <w:t xml:space="preserve"> and public statement</w:t>
      </w:r>
      <w:r w:rsidR="00443049" w:rsidRPr="004F4903">
        <w:rPr>
          <w:rFonts w:ascii="Times New Roman" w:hAnsi="Times New Roman" w:cs="Times New Roman"/>
          <w:sz w:val="24"/>
          <w:szCs w:val="24"/>
        </w:rPr>
        <w:t>s</w:t>
      </w:r>
      <w:r w:rsidR="001841EF" w:rsidRPr="004F4903">
        <w:rPr>
          <w:rFonts w:ascii="Times New Roman" w:hAnsi="Times New Roman" w:cs="Times New Roman"/>
          <w:sz w:val="24"/>
          <w:szCs w:val="24"/>
        </w:rPr>
        <w:t xml:space="preserve"> </w:t>
      </w:r>
      <w:r w:rsidR="002C56C5" w:rsidRPr="004F4903">
        <w:rPr>
          <w:rFonts w:ascii="Times New Roman" w:hAnsi="Times New Roman" w:cs="Times New Roman"/>
          <w:sz w:val="24"/>
          <w:szCs w:val="24"/>
        </w:rPr>
        <w:t xml:space="preserve">he </w:t>
      </w:r>
      <w:r w:rsidR="001841EF" w:rsidRPr="004F4903">
        <w:rPr>
          <w:rFonts w:ascii="Times New Roman" w:hAnsi="Times New Roman" w:cs="Times New Roman"/>
          <w:sz w:val="24"/>
          <w:szCs w:val="24"/>
        </w:rPr>
        <w:t>made,</w:t>
      </w:r>
      <w:r w:rsidR="00443049" w:rsidRPr="004F4903">
        <w:rPr>
          <w:rStyle w:val="FootnoteReference"/>
          <w:rFonts w:ascii="Times New Roman" w:hAnsi="Times New Roman" w:cs="Times New Roman"/>
          <w:sz w:val="24"/>
          <w:szCs w:val="24"/>
        </w:rPr>
        <w:footnoteReference w:id="52"/>
      </w:r>
      <w:r w:rsidR="001841EF" w:rsidRPr="004F4903">
        <w:rPr>
          <w:rFonts w:ascii="Times New Roman" w:hAnsi="Times New Roman" w:cs="Times New Roman"/>
          <w:sz w:val="24"/>
          <w:szCs w:val="24"/>
        </w:rPr>
        <w:t xml:space="preserve"> no purpose would </w:t>
      </w:r>
      <w:r w:rsidR="00FD22FB" w:rsidRPr="004F4903">
        <w:rPr>
          <w:rFonts w:ascii="Times New Roman" w:hAnsi="Times New Roman" w:cs="Times New Roman"/>
          <w:sz w:val="24"/>
          <w:szCs w:val="24"/>
        </w:rPr>
        <w:t xml:space="preserve">have </w:t>
      </w:r>
      <w:r w:rsidR="001841EF" w:rsidRPr="004F4903">
        <w:rPr>
          <w:rFonts w:ascii="Times New Roman" w:hAnsi="Times New Roman" w:cs="Times New Roman"/>
          <w:sz w:val="24"/>
          <w:szCs w:val="24"/>
        </w:rPr>
        <w:t>be</w:t>
      </w:r>
      <w:r w:rsidR="00FD22FB" w:rsidRPr="004F4903">
        <w:rPr>
          <w:rFonts w:ascii="Times New Roman" w:hAnsi="Times New Roman" w:cs="Times New Roman"/>
          <w:sz w:val="24"/>
          <w:szCs w:val="24"/>
        </w:rPr>
        <w:t xml:space="preserve">en served in lodging an internal appeal.  Based on </w:t>
      </w:r>
      <w:r w:rsidR="00210484" w:rsidRPr="004F4903">
        <w:rPr>
          <w:rFonts w:ascii="Times New Roman" w:hAnsi="Times New Roman" w:cs="Times New Roman"/>
          <w:sz w:val="24"/>
          <w:szCs w:val="24"/>
        </w:rPr>
        <w:t xml:space="preserve">expert </w:t>
      </w:r>
      <w:r w:rsidR="00FD22FB" w:rsidRPr="004F4903">
        <w:rPr>
          <w:rFonts w:ascii="Times New Roman" w:hAnsi="Times New Roman" w:cs="Times New Roman"/>
          <w:sz w:val="24"/>
          <w:szCs w:val="24"/>
        </w:rPr>
        <w:t>evidence</w:t>
      </w:r>
      <w:r w:rsidR="00210484" w:rsidRPr="004F4903">
        <w:rPr>
          <w:rFonts w:ascii="Times New Roman" w:hAnsi="Times New Roman" w:cs="Times New Roman"/>
          <w:sz w:val="24"/>
          <w:szCs w:val="24"/>
        </w:rPr>
        <w:t>,</w:t>
      </w:r>
      <w:r w:rsidR="00FD22FB" w:rsidRPr="004F4903">
        <w:rPr>
          <w:rFonts w:ascii="Times New Roman" w:hAnsi="Times New Roman" w:cs="Times New Roman"/>
          <w:sz w:val="24"/>
          <w:szCs w:val="24"/>
        </w:rPr>
        <w:t xml:space="preserve"> the applicants dispute that they will benefit from the results of the seismic survey and the ensuing projected exploration.</w:t>
      </w:r>
      <w:r w:rsidR="00C94115" w:rsidRPr="004F4903">
        <w:rPr>
          <w:rFonts w:ascii="Times New Roman" w:hAnsi="Times New Roman" w:cs="Times New Roman"/>
          <w:sz w:val="24"/>
          <w:szCs w:val="24"/>
        </w:rPr>
        <w:t xml:space="preserve"> </w:t>
      </w:r>
      <w:r w:rsidR="00514BB8" w:rsidRPr="004F4903">
        <w:rPr>
          <w:rFonts w:ascii="Times New Roman" w:hAnsi="Times New Roman" w:cs="Times New Roman"/>
          <w:sz w:val="24"/>
          <w:szCs w:val="24"/>
        </w:rPr>
        <w:t xml:space="preserve"> </w:t>
      </w:r>
    </w:p>
    <w:p w:rsidR="00C27AD1" w:rsidRPr="004F4903" w:rsidRDefault="00E802B9"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[36</w:t>
      </w:r>
      <w:r w:rsidR="00352342" w:rsidRPr="004F4903">
        <w:rPr>
          <w:rFonts w:ascii="Times New Roman" w:hAnsi="Times New Roman" w:cs="Times New Roman"/>
          <w:sz w:val="24"/>
          <w:szCs w:val="24"/>
        </w:rPr>
        <w:t>]</w:t>
      </w:r>
      <w:r w:rsidR="00352342" w:rsidRPr="004F4903">
        <w:rPr>
          <w:rFonts w:ascii="Times New Roman" w:hAnsi="Times New Roman" w:cs="Times New Roman"/>
          <w:sz w:val="24"/>
          <w:szCs w:val="24"/>
        </w:rPr>
        <w:tab/>
      </w:r>
      <w:r w:rsidR="008244E1" w:rsidRPr="004F4903">
        <w:rPr>
          <w:rFonts w:ascii="Times New Roman" w:hAnsi="Times New Roman" w:cs="Times New Roman"/>
          <w:sz w:val="24"/>
          <w:szCs w:val="24"/>
        </w:rPr>
        <w:t xml:space="preserve">In his supplementary affidavit attested and filed of record on 7 December 2021, Mr Zukulu sought an indulgence to </w:t>
      </w:r>
      <w:r w:rsidR="008153C2" w:rsidRPr="004F4903">
        <w:rPr>
          <w:rFonts w:ascii="Times New Roman" w:hAnsi="Times New Roman" w:cs="Times New Roman"/>
          <w:sz w:val="24"/>
          <w:szCs w:val="24"/>
        </w:rPr>
        <w:t>tender</w:t>
      </w:r>
      <w:r w:rsidR="008244E1" w:rsidRPr="004F4903">
        <w:rPr>
          <w:rFonts w:ascii="Times New Roman" w:hAnsi="Times New Roman" w:cs="Times New Roman"/>
          <w:sz w:val="24"/>
          <w:szCs w:val="24"/>
        </w:rPr>
        <w:t xml:space="preserve"> </w:t>
      </w:r>
      <w:r w:rsidR="002C56C5" w:rsidRPr="004F4903">
        <w:rPr>
          <w:rFonts w:ascii="Times New Roman" w:hAnsi="Times New Roman" w:cs="Times New Roman"/>
          <w:sz w:val="24"/>
          <w:szCs w:val="24"/>
        </w:rPr>
        <w:t xml:space="preserve">expert </w:t>
      </w:r>
      <w:r w:rsidR="008244E1" w:rsidRPr="004F4903">
        <w:rPr>
          <w:rFonts w:ascii="Times New Roman" w:hAnsi="Times New Roman" w:cs="Times New Roman"/>
          <w:sz w:val="24"/>
          <w:szCs w:val="24"/>
        </w:rPr>
        <w:t>evidence setting out the risks of harm associated with seismic surveys in general, and on the Wild Coast, in particular.  In the affidavit, he makes the point that the founding papers had been prep</w:t>
      </w:r>
      <w:r w:rsidR="002C56C5" w:rsidRPr="004F4903">
        <w:rPr>
          <w:rFonts w:ascii="Times New Roman" w:hAnsi="Times New Roman" w:cs="Times New Roman"/>
          <w:sz w:val="24"/>
          <w:szCs w:val="24"/>
        </w:rPr>
        <w:t>ared in extreme urgency and haste</w:t>
      </w:r>
      <w:r w:rsidR="008244E1" w:rsidRPr="004F4903">
        <w:rPr>
          <w:rFonts w:ascii="Times New Roman" w:hAnsi="Times New Roman" w:cs="Times New Roman"/>
          <w:sz w:val="24"/>
          <w:szCs w:val="24"/>
        </w:rPr>
        <w:t>, the information embodied therein not having been to hand</w:t>
      </w:r>
      <w:r w:rsidR="00C058F3" w:rsidRPr="004F4903">
        <w:rPr>
          <w:rFonts w:ascii="Times New Roman" w:hAnsi="Times New Roman" w:cs="Times New Roman"/>
          <w:sz w:val="24"/>
          <w:szCs w:val="24"/>
        </w:rPr>
        <w:t xml:space="preserve"> five days prior thereto,</w:t>
      </w:r>
      <w:r w:rsidR="008244E1" w:rsidRPr="004F4903">
        <w:rPr>
          <w:rFonts w:ascii="Times New Roman" w:hAnsi="Times New Roman" w:cs="Times New Roman"/>
          <w:sz w:val="24"/>
          <w:szCs w:val="24"/>
        </w:rPr>
        <w:t xml:space="preserve"> on 2 December.    </w:t>
      </w:r>
      <w:r w:rsidR="00352342" w:rsidRPr="004F4903">
        <w:rPr>
          <w:rFonts w:ascii="Times New Roman" w:hAnsi="Times New Roman" w:cs="Times New Roman"/>
          <w:sz w:val="24"/>
          <w:szCs w:val="24"/>
        </w:rPr>
        <w:t xml:space="preserve">The delivery of the supplementary affidavit and </w:t>
      </w:r>
      <w:r w:rsidR="00210484" w:rsidRPr="004F4903">
        <w:rPr>
          <w:rFonts w:ascii="Times New Roman" w:hAnsi="Times New Roman" w:cs="Times New Roman"/>
          <w:sz w:val="24"/>
          <w:szCs w:val="24"/>
        </w:rPr>
        <w:t>the relevant reports were</w:t>
      </w:r>
      <w:r w:rsidR="008244E1" w:rsidRPr="004F4903">
        <w:rPr>
          <w:rFonts w:ascii="Times New Roman" w:hAnsi="Times New Roman" w:cs="Times New Roman"/>
          <w:sz w:val="24"/>
          <w:szCs w:val="24"/>
        </w:rPr>
        <w:t xml:space="preserve"> at no stage </w:t>
      </w:r>
      <w:r w:rsidR="00352342" w:rsidRPr="004F4903">
        <w:rPr>
          <w:rFonts w:ascii="Times New Roman" w:hAnsi="Times New Roman" w:cs="Times New Roman"/>
          <w:sz w:val="24"/>
          <w:szCs w:val="24"/>
        </w:rPr>
        <w:t>made the subject of controversy.  Indeed, doing so</w:t>
      </w:r>
      <w:r w:rsidR="00D45AA0" w:rsidRPr="004F4903">
        <w:rPr>
          <w:rFonts w:ascii="Times New Roman" w:hAnsi="Times New Roman" w:cs="Times New Roman"/>
          <w:sz w:val="24"/>
          <w:szCs w:val="24"/>
        </w:rPr>
        <w:t xml:space="preserve"> would</w:t>
      </w:r>
      <w:r w:rsidR="00A57F81" w:rsidRPr="004F4903">
        <w:rPr>
          <w:rFonts w:ascii="Times New Roman" w:hAnsi="Times New Roman" w:cs="Times New Roman"/>
          <w:sz w:val="24"/>
          <w:szCs w:val="24"/>
        </w:rPr>
        <w:t>, in my view,</w:t>
      </w:r>
      <w:r w:rsidR="00D45AA0" w:rsidRPr="004F4903">
        <w:rPr>
          <w:rFonts w:ascii="Times New Roman" w:hAnsi="Times New Roman" w:cs="Times New Roman"/>
          <w:sz w:val="24"/>
          <w:szCs w:val="24"/>
        </w:rPr>
        <w:t xml:space="preserve"> have been tantamount to creating a storm in a </w:t>
      </w:r>
      <w:r w:rsidR="00F206AE" w:rsidRPr="004F4903">
        <w:rPr>
          <w:rFonts w:ascii="Times New Roman" w:hAnsi="Times New Roman" w:cs="Times New Roman"/>
          <w:sz w:val="24"/>
          <w:szCs w:val="24"/>
        </w:rPr>
        <w:t>teacup</w:t>
      </w:r>
      <w:r w:rsidR="00D45AA0" w:rsidRPr="004F4903">
        <w:rPr>
          <w:rFonts w:ascii="Times New Roman" w:hAnsi="Times New Roman" w:cs="Times New Roman"/>
          <w:sz w:val="24"/>
          <w:szCs w:val="24"/>
        </w:rPr>
        <w:t xml:space="preserve">.  </w:t>
      </w:r>
      <w:r w:rsidR="00C27AD1" w:rsidRPr="004F4903">
        <w:rPr>
          <w:rFonts w:ascii="Times New Roman" w:hAnsi="Times New Roman" w:cs="Times New Roman"/>
          <w:sz w:val="24"/>
          <w:szCs w:val="24"/>
        </w:rPr>
        <w:t xml:space="preserve">This is especially so if one has regard to the fact that </w:t>
      </w:r>
      <w:r w:rsidR="00635F8A" w:rsidRPr="004F4903">
        <w:rPr>
          <w:rFonts w:ascii="Times New Roman" w:hAnsi="Times New Roman" w:cs="Times New Roman"/>
          <w:sz w:val="24"/>
          <w:szCs w:val="24"/>
        </w:rPr>
        <w:t xml:space="preserve">leave to file the affidavit was applied for and the respondents averse to such filing </w:t>
      </w:r>
      <w:r w:rsidR="008153C2" w:rsidRPr="004F4903">
        <w:rPr>
          <w:rFonts w:ascii="Times New Roman" w:hAnsi="Times New Roman" w:cs="Times New Roman"/>
          <w:sz w:val="24"/>
          <w:szCs w:val="24"/>
        </w:rPr>
        <w:t xml:space="preserve">were </w:t>
      </w:r>
      <w:r w:rsidR="00635F8A" w:rsidRPr="004F4903">
        <w:rPr>
          <w:rFonts w:ascii="Times New Roman" w:hAnsi="Times New Roman" w:cs="Times New Roman"/>
          <w:sz w:val="24"/>
          <w:szCs w:val="24"/>
        </w:rPr>
        <w:t>invited to op</w:t>
      </w:r>
      <w:r w:rsidR="003F3994" w:rsidRPr="004F4903">
        <w:rPr>
          <w:rFonts w:ascii="Times New Roman" w:hAnsi="Times New Roman" w:cs="Times New Roman"/>
          <w:sz w:val="24"/>
          <w:szCs w:val="24"/>
        </w:rPr>
        <w:t>pose the same.</w:t>
      </w:r>
      <w:r w:rsidR="00C27AD1" w:rsidRPr="004F4903">
        <w:rPr>
          <w:rStyle w:val="FootnoteReference"/>
          <w:rFonts w:ascii="Times New Roman" w:hAnsi="Times New Roman" w:cs="Times New Roman"/>
          <w:sz w:val="24"/>
          <w:szCs w:val="24"/>
        </w:rPr>
        <w:footnoteReference w:id="53"/>
      </w:r>
      <w:r w:rsidR="00C27AD1" w:rsidRPr="004F4903">
        <w:rPr>
          <w:rFonts w:ascii="Times New Roman" w:hAnsi="Times New Roman" w:cs="Times New Roman"/>
          <w:sz w:val="24"/>
          <w:szCs w:val="24"/>
        </w:rPr>
        <w:t xml:space="preserve"> </w:t>
      </w:r>
      <w:r w:rsidR="003F3994" w:rsidRPr="004F4903">
        <w:rPr>
          <w:rFonts w:ascii="Times New Roman" w:hAnsi="Times New Roman" w:cs="Times New Roman"/>
          <w:sz w:val="24"/>
          <w:szCs w:val="24"/>
        </w:rPr>
        <w:t>The notice attracted no such opposition.</w:t>
      </w:r>
      <w:r w:rsidR="00C27AD1" w:rsidRPr="004F4903">
        <w:rPr>
          <w:rFonts w:ascii="Times New Roman" w:hAnsi="Times New Roman" w:cs="Times New Roman"/>
          <w:sz w:val="24"/>
          <w:szCs w:val="24"/>
        </w:rPr>
        <w:t xml:space="preserve"> </w:t>
      </w:r>
      <w:r w:rsidR="00D45AA0" w:rsidRPr="004F4903">
        <w:rPr>
          <w:rFonts w:ascii="Times New Roman" w:hAnsi="Times New Roman" w:cs="Times New Roman"/>
          <w:sz w:val="24"/>
          <w:szCs w:val="24"/>
        </w:rPr>
        <w:t xml:space="preserve">The interests of justice dictate that the affidavit be admitted.  </w:t>
      </w:r>
      <w:r w:rsidR="008F2686" w:rsidRPr="004F4903">
        <w:rPr>
          <w:rFonts w:ascii="Times New Roman" w:hAnsi="Times New Roman" w:cs="Times New Roman"/>
          <w:sz w:val="24"/>
          <w:szCs w:val="24"/>
        </w:rPr>
        <w:t>T</w:t>
      </w:r>
      <w:r w:rsidR="008153C2" w:rsidRPr="004F4903">
        <w:rPr>
          <w:rFonts w:ascii="Times New Roman" w:hAnsi="Times New Roman" w:cs="Times New Roman"/>
          <w:sz w:val="24"/>
          <w:szCs w:val="24"/>
        </w:rPr>
        <w:t xml:space="preserve">his case will be adjudicated </w:t>
      </w:r>
      <w:r w:rsidR="00D45AA0" w:rsidRPr="004F4903">
        <w:rPr>
          <w:rFonts w:ascii="Times New Roman" w:hAnsi="Times New Roman" w:cs="Times New Roman"/>
          <w:sz w:val="24"/>
          <w:szCs w:val="24"/>
        </w:rPr>
        <w:t>with all the facts having been placed before court.  No prejudice will be suffered by the admission of the affidavit.</w:t>
      </w:r>
      <w:r w:rsidR="008F2686" w:rsidRPr="004F4903">
        <w:rPr>
          <w:rFonts w:ascii="Times New Roman" w:hAnsi="Times New Roman" w:cs="Times New Roman"/>
          <w:sz w:val="24"/>
          <w:szCs w:val="24"/>
        </w:rPr>
        <w:t xml:space="preserve">  None was pointed to, either.</w:t>
      </w:r>
      <w:r w:rsidR="00D45AA0" w:rsidRPr="004F4903">
        <w:rPr>
          <w:rFonts w:ascii="Times New Roman" w:hAnsi="Times New Roman" w:cs="Times New Roman"/>
          <w:sz w:val="24"/>
          <w:szCs w:val="24"/>
        </w:rPr>
        <w:t xml:space="preserve">  </w:t>
      </w:r>
    </w:p>
    <w:p w:rsidR="00B816DC" w:rsidRPr="004F4903" w:rsidRDefault="00E802B9"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[37</w:t>
      </w:r>
      <w:r w:rsidR="00C27AD1" w:rsidRPr="004F4903">
        <w:rPr>
          <w:rFonts w:ascii="Times New Roman" w:hAnsi="Times New Roman" w:cs="Times New Roman"/>
          <w:sz w:val="24"/>
          <w:szCs w:val="24"/>
        </w:rPr>
        <w:t>]</w:t>
      </w:r>
      <w:r w:rsidR="00C27AD1" w:rsidRPr="004F4903">
        <w:rPr>
          <w:rFonts w:ascii="Times New Roman" w:hAnsi="Times New Roman" w:cs="Times New Roman"/>
          <w:sz w:val="24"/>
          <w:szCs w:val="24"/>
        </w:rPr>
        <w:tab/>
      </w:r>
      <w:r w:rsidR="00D45AA0" w:rsidRPr="004F4903">
        <w:rPr>
          <w:rFonts w:ascii="Times New Roman" w:hAnsi="Times New Roman" w:cs="Times New Roman"/>
          <w:sz w:val="24"/>
          <w:szCs w:val="24"/>
        </w:rPr>
        <w:t xml:space="preserve">The </w:t>
      </w:r>
      <w:r w:rsidR="00C058F3" w:rsidRPr="004F4903">
        <w:rPr>
          <w:rFonts w:ascii="Times New Roman" w:hAnsi="Times New Roman" w:cs="Times New Roman"/>
          <w:sz w:val="24"/>
          <w:szCs w:val="24"/>
        </w:rPr>
        <w:t xml:space="preserve">late </w:t>
      </w:r>
      <w:r w:rsidR="00D45AA0" w:rsidRPr="004F4903">
        <w:rPr>
          <w:rFonts w:ascii="Times New Roman" w:hAnsi="Times New Roman" w:cs="Times New Roman"/>
          <w:sz w:val="24"/>
          <w:szCs w:val="24"/>
        </w:rPr>
        <w:t>delivery of the supplementary affidavit of Mr Zukulu</w:t>
      </w:r>
      <w:r w:rsidR="00210484" w:rsidRPr="004F4903">
        <w:rPr>
          <w:rFonts w:ascii="Times New Roman" w:hAnsi="Times New Roman" w:cs="Times New Roman"/>
          <w:sz w:val="24"/>
          <w:szCs w:val="24"/>
        </w:rPr>
        <w:t>,</w:t>
      </w:r>
      <w:r w:rsidR="00D45AA0" w:rsidRPr="004F4903">
        <w:rPr>
          <w:rFonts w:ascii="Times New Roman" w:hAnsi="Times New Roman" w:cs="Times New Roman"/>
          <w:sz w:val="24"/>
          <w:szCs w:val="24"/>
        </w:rPr>
        <w:t xml:space="preserve"> together with annexure</w:t>
      </w:r>
      <w:r w:rsidR="00443049" w:rsidRPr="004F4903">
        <w:rPr>
          <w:rFonts w:ascii="Times New Roman" w:hAnsi="Times New Roman" w:cs="Times New Roman"/>
          <w:sz w:val="24"/>
          <w:szCs w:val="24"/>
        </w:rPr>
        <w:t>s</w:t>
      </w:r>
      <w:r w:rsidR="00D45AA0" w:rsidRPr="004F4903">
        <w:rPr>
          <w:rFonts w:ascii="Times New Roman" w:hAnsi="Times New Roman" w:cs="Times New Roman"/>
          <w:sz w:val="24"/>
          <w:szCs w:val="24"/>
        </w:rPr>
        <w:t xml:space="preserve"> thereto</w:t>
      </w:r>
      <w:r w:rsidR="00210484" w:rsidRPr="004F4903">
        <w:rPr>
          <w:rFonts w:ascii="Times New Roman" w:hAnsi="Times New Roman" w:cs="Times New Roman"/>
          <w:sz w:val="24"/>
          <w:szCs w:val="24"/>
        </w:rPr>
        <w:t>,</w:t>
      </w:r>
      <w:r w:rsidR="00D45AA0" w:rsidRPr="004F4903">
        <w:rPr>
          <w:rFonts w:ascii="Times New Roman" w:hAnsi="Times New Roman" w:cs="Times New Roman"/>
          <w:sz w:val="24"/>
          <w:szCs w:val="24"/>
        </w:rPr>
        <w:t xml:space="preserve"> </w:t>
      </w:r>
      <w:r w:rsidR="00C27AD1" w:rsidRPr="004F4903">
        <w:rPr>
          <w:rFonts w:ascii="Times New Roman" w:hAnsi="Times New Roman" w:cs="Times New Roman"/>
          <w:sz w:val="24"/>
          <w:szCs w:val="24"/>
        </w:rPr>
        <w:t>is accordingly</w:t>
      </w:r>
      <w:r w:rsidR="00D45AA0" w:rsidRPr="004F4903">
        <w:rPr>
          <w:rFonts w:ascii="Times New Roman" w:hAnsi="Times New Roman" w:cs="Times New Roman"/>
          <w:sz w:val="24"/>
          <w:szCs w:val="24"/>
        </w:rPr>
        <w:t xml:space="preserve"> condoned. </w:t>
      </w:r>
    </w:p>
    <w:p w:rsidR="003E5C83" w:rsidRPr="004F4903" w:rsidRDefault="00516A71"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[38]</w:t>
      </w:r>
      <w:r w:rsidRPr="004F4903">
        <w:rPr>
          <w:rFonts w:ascii="Times New Roman" w:hAnsi="Times New Roman" w:cs="Times New Roman"/>
          <w:sz w:val="24"/>
          <w:szCs w:val="24"/>
        </w:rPr>
        <w:tab/>
        <w:t>A further preliminary issue that was the subject of a skirmish at the hearing of this application was whether the belatedly delivered affidavit of Dr Jammine, Impact’s expert witness</w:t>
      </w:r>
      <w:r w:rsidR="00B2178B" w:rsidRPr="004F4903">
        <w:rPr>
          <w:rFonts w:ascii="Times New Roman" w:hAnsi="Times New Roman" w:cs="Times New Roman"/>
          <w:sz w:val="24"/>
          <w:szCs w:val="24"/>
        </w:rPr>
        <w:t>,</w:t>
      </w:r>
      <w:r w:rsidRPr="004F4903">
        <w:rPr>
          <w:rFonts w:ascii="Times New Roman" w:hAnsi="Times New Roman" w:cs="Times New Roman"/>
          <w:sz w:val="24"/>
          <w:szCs w:val="24"/>
        </w:rPr>
        <w:t xml:space="preserve"> should be admitted.  The affidavit deals with the </w:t>
      </w:r>
      <w:r w:rsidR="003E5C83" w:rsidRPr="004F4903">
        <w:rPr>
          <w:rFonts w:ascii="Times New Roman" w:hAnsi="Times New Roman" w:cs="Times New Roman"/>
          <w:sz w:val="24"/>
          <w:szCs w:val="24"/>
        </w:rPr>
        <w:t>macro</w:t>
      </w:r>
      <w:r w:rsidRPr="004F4903">
        <w:rPr>
          <w:rFonts w:ascii="Times New Roman" w:hAnsi="Times New Roman" w:cs="Times New Roman"/>
          <w:sz w:val="24"/>
          <w:szCs w:val="24"/>
        </w:rPr>
        <w:t xml:space="preserve"> and regional economic and social consequences of the relief being granted in the terms sought by the applicants and the intervening parties.  </w:t>
      </w:r>
      <w:r w:rsidR="003E5C83" w:rsidRPr="004F4903">
        <w:rPr>
          <w:rFonts w:ascii="Times New Roman" w:hAnsi="Times New Roman" w:cs="Times New Roman"/>
          <w:sz w:val="24"/>
          <w:szCs w:val="24"/>
        </w:rPr>
        <w:t xml:space="preserve">Dr Jammine’s commitments and unforeseen logistical challenges </w:t>
      </w:r>
      <w:r w:rsidR="00B50C5E" w:rsidRPr="004F4903">
        <w:rPr>
          <w:rFonts w:ascii="Times New Roman" w:hAnsi="Times New Roman" w:cs="Times New Roman"/>
          <w:sz w:val="24"/>
          <w:szCs w:val="24"/>
        </w:rPr>
        <w:t xml:space="preserve">are said to have </w:t>
      </w:r>
      <w:r w:rsidR="003E5C83" w:rsidRPr="004F4903">
        <w:rPr>
          <w:rFonts w:ascii="Times New Roman" w:hAnsi="Times New Roman" w:cs="Times New Roman"/>
          <w:sz w:val="24"/>
          <w:szCs w:val="24"/>
        </w:rPr>
        <w:t xml:space="preserve">rendered it well neigh impossible for Impact to deliver the affidavit timeously.  </w:t>
      </w:r>
    </w:p>
    <w:p w:rsidR="003E5C83" w:rsidRPr="004F4903" w:rsidRDefault="003E5C83"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[39]</w:t>
      </w:r>
      <w:r w:rsidRPr="004F4903">
        <w:rPr>
          <w:rFonts w:ascii="Times New Roman" w:hAnsi="Times New Roman" w:cs="Times New Roman"/>
          <w:sz w:val="24"/>
          <w:szCs w:val="24"/>
        </w:rPr>
        <w:tab/>
        <w:t xml:space="preserve">Only the intervening parties opposed the interlocutory application, contending, in the main, that, due to paucity of time, </w:t>
      </w:r>
      <w:r w:rsidR="00B2178B" w:rsidRPr="004F4903">
        <w:rPr>
          <w:rFonts w:ascii="Times New Roman" w:hAnsi="Times New Roman" w:cs="Times New Roman"/>
          <w:sz w:val="24"/>
          <w:szCs w:val="24"/>
        </w:rPr>
        <w:t>they</w:t>
      </w:r>
      <w:r w:rsidRPr="004F4903">
        <w:rPr>
          <w:rFonts w:ascii="Times New Roman" w:hAnsi="Times New Roman" w:cs="Times New Roman"/>
          <w:sz w:val="24"/>
          <w:szCs w:val="24"/>
        </w:rPr>
        <w:t xml:space="preserve"> would be prejudiced as they had not been able to procure </w:t>
      </w:r>
      <w:r w:rsidRPr="004F4903">
        <w:rPr>
          <w:rFonts w:ascii="Times New Roman" w:hAnsi="Times New Roman" w:cs="Times New Roman"/>
          <w:sz w:val="24"/>
          <w:szCs w:val="24"/>
        </w:rPr>
        <w:lastRenderedPageBreak/>
        <w:t>an expert witness to answer Dr Jammine’s affidavit.  The affidavit, so it was contended, related to an issue that should have been raised at the outset and that, therefore, the application for the admission of the affidavit did not meet the threshold.</w:t>
      </w:r>
    </w:p>
    <w:p w:rsidR="00D64D55" w:rsidRPr="004F4903" w:rsidRDefault="003E5C83"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[40]</w:t>
      </w:r>
      <w:r w:rsidRPr="004F4903">
        <w:rPr>
          <w:rFonts w:ascii="Times New Roman" w:hAnsi="Times New Roman" w:cs="Times New Roman"/>
          <w:sz w:val="24"/>
          <w:szCs w:val="24"/>
        </w:rPr>
        <w:tab/>
        <w:t>Amidst such opposition</w:t>
      </w:r>
      <w:r w:rsidR="00D64D55" w:rsidRPr="004F4903">
        <w:rPr>
          <w:rFonts w:ascii="Times New Roman" w:hAnsi="Times New Roman" w:cs="Times New Roman"/>
          <w:sz w:val="24"/>
          <w:szCs w:val="24"/>
        </w:rPr>
        <w:t>, the</w:t>
      </w:r>
      <w:r w:rsidRPr="004F4903">
        <w:rPr>
          <w:rFonts w:ascii="Times New Roman" w:hAnsi="Times New Roman" w:cs="Times New Roman"/>
          <w:sz w:val="24"/>
          <w:szCs w:val="24"/>
        </w:rPr>
        <w:t xml:space="preserve"> court provisionally accepted the affidavit, with the parties</w:t>
      </w:r>
      <w:r w:rsidR="00B50C5E" w:rsidRPr="004F4903">
        <w:rPr>
          <w:rFonts w:ascii="Times New Roman" w:hAnsi="Times New Roman" w:cs="Times New Roman"/>
          <w:sz w:val="24"/>
          <w:szCs w:val="24"/>
        </w:rPr>
        <w:t xml:space="preserve"> </w:t>
      </w:r>
      <w:r w:rsidR="00AE77D9" w:rsidRPr="004F4903">
        <w:rPr>
          <w:rFonts w:ascii="Times New Roman" w:hAnsi="Times New Roman" w:cs="Times New Roman"/>
          <w:sz w:val="24"/>
          <w:szCs w:val="24"/>
        </w:rPr>
        <w:t>acknowledging</w:t>
      </w:r>
      <w:r w:rsidR="00B50C5E" w:rsidRPr="004F4903">
        <w:rPr>
          <w:rFonts w:ascii="Times New Roman" w:hAnsi="Times New Roman" w:cs="Times New Roman"/>
          <w:sz w:val="24"/>
          <w:szCs w:val="24"/>
        </w:rPr>
        <w:t xml:space="preserve"> that this </w:t>
      </w:r>
      <w:r w:rsidRPr="004F4903">
        <w:rPr>
          <w:rFonts w:ascii="Times New Roman" w:hAnsi="Times New Roman" w:cs="Times New Roman"/>
          <w:sz w:val="24"/>
          <w:szCs w:val="24"/>
        </w:rPr>
        <w:t xml:space="preserve">was </w:t>
      </w:r>
      <w:r w:rsidR="000819F8" w:rsidRPr="004F4903">
        <w:rPr>
          <w:rFonts w:ascii="Times New Roman" w:hAnsi="Times New Roman" w:cs="Times New Roman"/>
          <w:sz w:val="24"/>
          <w:szCs w:val="24"/>
        </w:rPr>
        <w:t xml:space="preserve">a </w:t>
      </w:r>
      <w:r w:rsidRPr="004F4903">
        <w:rPr>
          <w:rFonts w:ascii="Times New Roman" w:hAnsi="Times New Roman" w:cs="Times New Roman"/>
          <w:sz w:val="24"/>
          <w:szCs w:val="24"/>
        </w:rPr>
        <w:t>pragm</w:t>
      </w:r>
      <w:r w:rsidR="00B50C5E" w:rsidRPr="004F4903">
        <w:rPr>
          <w:rFonts w:ascii="Times New Roman" w:hAnsi="Times New Roman" w:cs="Times New Roman"/>
          <w:sz w:val="24"/>
          <w:szCs w:val="24"/>
        </w:rPr>
        <w:t xml:space="preserve">atic </w:t>
      </w:r>
      <w:r w:rsidR="00AE77D9" w:rsidRPr="004F4903">
        <w:rPr>
          <w:rFonts w:ascii="Times New Roman" w:hAnsi="Times New Roman" w:cs="Times New Roman"/>
          <w:sz w:val="24"/>
          <w:szCs w:val="24"/>
        </w:rPr>
        <w:t xml:space="preserve">solution </w:t>
      </w:r>
      <w:r w:rsidR="00B50C5E" w:rsidRPr="004F4903">
        <w:rPr>
          <w:rFonts w:ascii="Times New Roman" w:hAnsi="Times New Roman" w:cs="Times New Roman"/>
          <w:sz w:val="24"/>
          <w:szCs w:val="24"/>
        </w:rPr>
        <w:t>in the circumstances of this</w:t>
      </w:r>
      <w:r w:rsidRPr="004F4903">
        <w:rPr>
          <w:rFonts w:ascii="Times New Roman" w:hAnsi="Times New Roman" w:cs="Times New Roman"/>
          <w:sz w:val="24"/>
          <w:szCs w:val="24"/>
        </w:rPr>
        <w:t xml:space="preserve"> case.  It b</w:t>
      </w:r>
      <w:r w:rsidR="00B2178B" w:rsidRPr="004F4903">
        <w:rPr>
          <w:rFonts w:ascii="Times New Roman" w:hAnsi="Times New Roman" w:cs="Times New Roman"/>
          <w:sz w:val="24"/>
          <w:szCs w:val="24"/>
        </w:rPr>
        <w:t>ears</w:t>
      </w:r>
      <w:r w:rsidRPr="004F4903">
        <w:rPr>
          <w:rFonts w:ascii="Times New Roman" w:hAnsi="Times New Roman" w:cs="Times New Roman"/>
          <w:sz w:val="24"/>
          <w:szCs w:val="24"/>
        </w:rPr>
        <w:t xml:space="preserve"> mention</w:t>
      </w:r>
      <w:r w:rsidR="00210484" w:rsidRPr="004F4903">
        <w:rPr>
          <w:rFonts w:ascii="Times New Roman" w:hAnsi="Times New Roman" w:cs="Times New Roman"/>
          <w:sz w:val="24"/>
          <w:szCs w:val="24"/>
        </w:rPr>
        <w:t>ing that, whilst the intervening parties</w:t>
      </w:r>
      <w:r w:rsidRPr="004F4903">
        <w:rPr>
          <w:rFonts w:ascii="Times New Roman" w:hAnsi="Times New Roman" w:cs="Times New Roman"/>
          <w:sz w:val="24"/>
          <w:szCs w:val="24"/>
        </w:rPr>
        <w:t xml:space="preserve"> could have asked for more time by even seeking a postponement at the cost of the errant party, they did not do so.  Instead, as </w:t>
      </w:r>
      <w:r w:rsidR="000561FA" w:rsidRPr="004F4903">
        <w:rPr>
          <w:rFonts w:ascii="Times New Roman" w:hAnsi="Times New Roman" w:cs="Times New Roman"/>
          <w:sz w:val="24"/>
          <w:szCs w:val="24"/>
        </w:rPr>
        <w:t xml:space="preserve">a </w:t>
      </w:r>
      <w:r w:rsidRPr="004F4903">
        <w:rPr>
          <w:rFonts w:ascii="Times New Roman" w:hAnsi="Times New Roman" w:cs="Times New Roman"/>
          <w:sz w:val="24"/>
          <w:szCs w:val="24"/>
        </w:rPr>
        <w:t>fall-back position, they accepted that the applicants’ expert, Professor Bond, does participate in the debate on the topic at hand</w:t>
      </w:r>
      <w:r w:rsidR="00D64D55" w:rsidRPr="004F4903">
        <w:rPr>
          <w:rFonts w:ascii="Times New Roman" w:hAnsi="Times New Roman" w:cs="Times New Roman"/>
          <w:sz w:val="24"/>
          <w:szCs w:val="24"/>
        </w:rPr>
        <w:t>.</w:t>
      </w:r>
    </w:p>
    <w:p w:rsidR="00516A71" w:rsidRPr="004F4903" w:rsidRDefault="00D64D55"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[41]</w:t>
      </w:r>
      <w:r w:rsidRPr="004F4903">
        <w:rPr>
          <w:rFonts w:ascii="Times New Roman" w:hAnsi="Times New Roman" w:cs="Times New Roman"/>
          <w:sz w:val="24"/>
          <w:szCs w:val="24"/>
        </w:rPr>
        <w:tab/>
      </w:r>
      <w:r w:rsidR="000819F8" w:rsidRPr="004F4903">
        <w:rPr>
          <w:rFonts w:ascii="Times New Roman" w:hAnsi="Times New Roman" w:cs="Times New Roman"/>
          <w:sz w:val="24"/>
          <w:szCs w:val="24"/>
        </w:rPr>
        <w:t>N</w:t>
      </w:r>
      <w:r w:rsidR="00B2178B" w:rsidRPr="004F4903">
        <w:rPr>
          <w:rFonts w:ascii="Times New Roman" w:hAnsi="Times New Roman" w:cs="Times New Roman"/>
          <w:sz w:val="24"/>
          <w:szCs w:val="24"/>
        </w:rPr>
        <w:t>o reason</w:t>
      </w:r>
      <w:r w:rsidR="000819F8" w:rsidRPr="004F4903">
        <w:rPr>
          <w:rFonts w:ascii="Times New Roman" w:hAnsi="Times New Roman" w:cs="Times New Roman"/>
          <w:sz w:val="24"/>
          <w:szCs w:val="24"/>
        </w:rPr>
        <w:t xml:space="preserve"> has been found for</w:t>
      </w:r>
      <w:r w:rsidR="00B2178B" w:rsidRPr="004F4903">
        <w:rPr>
          <w:rFonts w:ascii="Times New Roman" w:hAnsi="Times New Roman" w:cs="Times New Roman"/>
          <w:sz w:val="24"/>
          <w:szCs w:val="24"/>
        </w:rPr>
        <w:t xml:space="preserve"> reject</w:t>
      </w:r>
      <w:r w:rsidR="000819F8" w:rsidRPr="004F4903">
        <w:rPr>
          <w:rFonts w:ascii="Times New Roman" w:hAnsi="Times New Roman" w:cs="Times New Roman"/>
          <w:sz w:val="24"/>
          <w:szCs w:val="24"/>
        </w:rPr>
        <w:t xml:space="preserve">ing the affidavit.  </w:t>
      </w:r>
      <w:r w:rsidR="00A97104" w:rsidRPr="004F4903">
        <w:rPr>
          <w:rFonts w:ascii="Times New Roman" w:hAnsi="Times New Roman" w:cs="Times New Roman"/>
          <w:sz w:val="24"/>
          <w:szCs w:val="24"/>
        </w:rPr>
        <w:t>Impact</w:t>
      </w:r>
      <w:r w:rsidR="00F206AE" w:rsidRPr="004F4903">
        <w:rPr>
          <w:rFonts w:ascii="Times New Roman" w:hAnsi="Times New Roman" w:cs="Times New Roman"/>
          <w:sz w:val="24"/>
          <w:szCs w:val="24"/>
        </w:rPr>
        <w:t>’</w:t>
      </w:r>
      <w:r w:rsidR="00A97104" w:rsidRPr="004F4903">
        <w:rPr>
          <w:rFonts w:ascii="Times New Roman" w:hAnsi="Times New Roman" w:cs="Times New Roman"/>
          <w:sz w:val="24"/>
          <w:szCs w:val="24"/>
        </w:rPr>
        <w:t xml:space="preserve">s application for the admission of the affidavit is, therefore, </w:t>
      </w:r>
      <w:r w:rsidR="00D614D1" w:rsidRPr="004F4903">
        <w:rPr>
          <w:rFonts w:ascii="Times New Roman" w:hAnsi="Times New Roman" w:cs="Times New Roman"/>
          <w:sz w:val="24"/>
          <w:szCs w:val="24"/>
        </w:rPr>
        <w:t>granted, leaving</w:t>
      </w:r>
      <w:r w:rsidR="00B2178B" w:rsidRPr="004F4903">
        <w:rPr>
          <w:rFonts w:ascii="Times New Roman" w:hAnsi="Times New Roman" w:cs="Times New Roman"/>
          <w:sz w:val="24"/>
          <w:szCs w:val="24"/>
        </w:rPr>
        <w:t xml:space="preserve"> </w:t>
      </w:r>
      <w:r w:rsidR="00AE77D9" w:rsidRPr="004F4903">
        <w:rPr>
          <w:rFonts w:ascii="Times New Roman" w:hAnsi="Times New Roman" w:cs="Times New Roman"/>
          <w:sz w:val="24"/>
          <w:szCs w:val="24"/>
        </w:rPr>
        <w:t>the</w:t>
      </w:r>
      <w:r w:rsidR="00B50C5E" w:rsidRPr="004F4903">
        <w:rPr>
          <w:rFonts w:ascii="Times New Roman" w:hAnsi="Times New Roman" w:cs="Times New Roman"/>
          <w:sz w:val="24"/>
          <w:szCs w:val="24"/>
        </w:rPr>
        <w:t xml:space="preserve"> court</w:t>
      </w:r>
      <w:r w:rsidR="00B2178B" w:rsidRPr="004F4903">
        <w:rPr>
          <w:rFonts w:ascii="Times New Roman" w:hAnsi="Times New Roman" w:cs="Times New Roman"/>
          <w:sz w:val="24"/>
          <w:szCs w:val="24"/>
        </w:rPr>
        <w:t xml:space="preserve"> </w:t>
      </w:r>
      <w:r w:rsidR="00F206AE" w:rsidRPr="004F4903">
        <w:rPr>
          <w:rFonts w:ascii="Times New Roman" w:hAnsi="Times New Roman" w:cs="Times New Roman"/>
          <w:sz w:val="24"/>
          <w:szCs w:val="24"/>
        </w:rPr>
        <w:t xml:space="preserve">to consider </w:t>
      </w:r>
      <w:r w:rsidR="00B2178B" w:rsidRPr="004F4903">
        <w:rPr>
          <w:rFonts w:ascii="Times New Roman" w:hAnsi="Times New Roman" w:cs="Times New Roman"/>
          <w:sz w:val="24"/>
          <w:szCs w:val="24"/>
        </w:rPr>
        <w:t xml:space="preserve">issues </w:t>
      </w:r>
      <w:r w:rsidR="00B50C5E" w:rsidRPr="004F4903">
        <w:rPr>
          <w:rFonts w:ascii="Times New Roman" w:hAnsi="Times New Roman" w:cs="Times New Roman"/>
          <w:sz w:val="24"/>
          <w:szCs w:val="24"/>
        </w:rPr>
        <w:t xml:space="preserve">that are </w:t>
      </w:r>
      <w:r w:rsidR="00B2178B" w:rsidRPr="004F4903">
        <w:rPr>
          <w:rFonts w:ascii="Times New Roman" w:hAnsi="Times New Roman" w:cs="Times New Roman"/>
          <w:sz w:val="24"/>
          <w:szCs w:val="24"/>
        </w:rPr>
        <w:t xml:space="preserve">germane to the merits of these proceedings.  </w:t>
      </w:r>
    </w:p>
    <w:p w:rsidR="006A2C0D" w:rsidRPr="004F4903" w:rsidRDefault="00B2178B" w:rsidP="00682D3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[42</w:t>
      </w:r>
      <w:r w:rsidR="006A2C0D" w:rsidRPr="004F4903">
        <w:rPr>
          <w:rFonts w:ascii="Times New Roman" w:hAnsi="Times New Roman" w:cs="Times New Roman"/>
          <w:sz w:val="24"/>
          <w:szCs w:val="24"/>
        </w:rPr>
        <w:t>]</w:t>
      </w:r>
      <w:r w:rsidR="006A2C0D" w:rsidRPr="004F4903">
        <w:rPr>
          <w:rFonts w:ascii="Times New Roman" w:hAnsi="Times New Roman" w:cs="Times New Roman"/>
          <w:sz w:val="24"/>
          <w:szCs w:val="24"/>
        </w:rPr>
        <w:tab/>
      </w:r>
      <w:r w:rsidR="00352342" w:rsidRPr="004F4903">
        <w:rPr>
          <w:rFonts w:ascii="Times New Roman" w:hAnsi="Times New Roman" w:cs="Times New Roman"/>
          <w:sz w:val="24"/>
          <w:szCs w:val="24"/>
        </w:rPr>
        <w:t xml:space="preserve">The entitlement or otherwise of the applicants </w:t>
      </w:r>
      <w:r w:rsidR="002C56C5" w:rsidRPr="004F4903">
        <w:rPr>
          <w:rFonts w:ascii="Times New Roman" w:hAnsi="Times New Roman" w:cs="Times New Roman"/>
          <w:sz w:val="24"/>
          <w:szCs w:val="24"/>
        </w:rPr>
        <w:t xml:space="preserve">and the intervening parties </w:t>
      </w:r>
      <w:r w:rsidR="00352342" w:rsidRPr="004F4903">
        <w:rPr>
          <w:rFonts w:ascii="Times New Roman" w:hAnsi="Times New Roman" w:cs="Times New Roman"/>
          <w:sz w:val="24"/>
          <w:szCs w:val="24"/>
        </w:rPr>
        <w:t>to the grant of the relief they are seeking hinges on answers to the following questions, namely</w:t>
      </w:r>
      <w:r w:rsidR="006A2C0D" w:rsidRPr="004F4903">
        <w:rPr>
          <w:rFonts w:ascii="Times New Roman" w:hAnsi="Times New Roman" w:cs="Times New Roman"/>
          <w:sz w:val="24"/>
          <w:szCs w:val="24"/>
        </w:rPr>
        <w:t>:</w:t>
      </w:r>
    </w:p>
    <w:p w:rsidR="002C56C5" w:rsidRPr="004F4903" w:rsidRDefault="002C56C5" w:rsidP="00F24E7D">
      <w:pPr>
        <w:pStyle w:val="ListParagraph"/>
        <w:numPr>
          <w:ilvl w:val="0"/>
          <w:numId w:val="8"/>
        </w:num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have the eighth and ninth applicants made out a case for intervention;</w:t>
      </w:r>
    </w:p>
    <w:p w:rsidR="002C56C5" w:rsidRPr="004F4903" w:rsidRDefault="002C56C5" w:rsidP="002C56C5">
      <w:pPr>
        <w:pStyle w:val="ListParagraph"/>
        <w:spacing w:line="360" w:lineRule="auto"/>
        <w:jc w:val="both"/>
        <w:rPr>
          <w:rFonts w:ascii="Times New Roman" w:hAnsi="Times New Roman" w:cs="Times New Roman"/>
          <w:sz w:val="10"/>
          <w:szCs w:val="10"/>
        </w:rPr>
      </w:pPr>
    </w:p>
    <w:p w:rsidR="00E61FA4" w:rsidRPr="004F4903" w:rsidRDefault="00E61FA4" w:rsidP="00F24E7D">
      <w:pPr>
        <w:pStyle w:val="ListParagraph"/>
        <w:numPr>
          <w:ilvl w:val="0"/>
          <w:numId w:val="8"/>
        </w:numPr>
        <w:spacing w:line="480" w:lineRule="auto"/>
        <w:jc w:val="both"/>
        <w:rPr>
          <w:rFonts w:ascii="Times New Roman" w:hAnsi="Times New Roman" w:cs="Times New Roman"/>
          <w:sz w:val="24"/>
          <w:szCs w:val="24"/>
        </w:rPr>
      </w:pPr>
      <w:r w:rsidRPr="004F4903">
        <w:rPr>
          <w:rFonts w:ascii="Times New Roman" w:hAnsi="Times New Roman" w:cs="Times New Roman"/>
          <w:sz w:val="24"/>
          <w:szCs w:val="24"/>
        </w:rPr>
        <w:t>do the applicants fall to be non-suited due to -</w:t>
      </w:r>
    </w:p>
    <w:p w:rsidR="00E61FA4" w:rsidRPr="004F4903" w:rsidRDefault="00E61FA4" w:rsidP="00401E99">
      <w:pPr>
        <w:pStyle w:val="ListParagraph"/>
        <w:spacing w:line="480" w:lineRule="auto"/>
        <w:jc w:val="both"/>
        <w:rPr>
          <w:rFonts w:ascii="Times New Roman" w:hAnsi="Times New Roman" w:cs="Times New Roman"/>
          <w:sz w:val="24"/>
          <w:szCs w:val="24"/>
        </w:rPr>
      </w:pPr>
      <w:r w:rsidRPr="004F4903">
        <w:rPr>
          <w:rFonts w:ascii="Times New Roman" w:hAnsi="Times New Roman" w:cs="Times New Roman"/>
          <w:sz w:val="24"/>
          <w:szCs w:val="24"/>
        </w:rPr>
        <w:t xml:space="preserve">(i) </w:t>
      </w:r>
      <w:r w:rsidR="00F206AE" w:rsidRPr="004F4903">
        <w:rPr>
          <w:rFonts w:ascii="Times New Roman" w:hAnsi="Times New Roman" w:cs="Times New Roman"/>
          <w:sz w:val="24"/>
          <w:szCs w:val="24"/>
        </w:rPr>
        <w:t>the</w:t>
      </w:r>
      <w:r w:rsidR="00D614D1" w:rsidRPr="004F4903">
        <w:rPr>
          <w:rFonts w:ascii="Times New Roman" w:hAnsi="Times New Roman" w:cs="Times New Roman"/>
          <w:sz w:val="24"/>
          <w:szCs w:val="24"/>
        </w:rPr>
        <w:t xml:space="preserve"> alleged delay</w:t>
      </w:r>
      <w:r w:rsidRPr="004F4903">
        <w:rPr>
          <w:rFonts w:ascii="Times New Roman" w:hAnsi="Times New Roman" w:cs="Times New Roman"/>
          <w:sz w:val="24"/>
          <w:szCs w:val="24"/>
        </w:rPr>
        <w:t xml:space="preserve"> in launching these proceedings; and </w:t>
      </w:r>
    </w:p>
    <w:p w:rsidR="00E61FA4" w:rsidRPr="004F4903" w:rsidRDefault="00E61FA4" w:rsidP="00401E99">
      <w:pPr>
        <w:pStyle w:val="ListParagraph"/>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 xml:space="preserve">(ii) </w:t>
      </w:r>
      <w:r w:rsidR="00C27AD1" w:rsidRPr="004F4903">
        <w:rPr>
          <w:rFonts w:ascii="Times New Roman" w:hAnsi="Times New Roman" w:cs="Times New Roman"/>
          <w:sz w:val="24"/>
          <w:szCs w:val="24"/>
        </w:rPr>
        <w:t>not having</w:t>
      </w:r>
      <w:r w:rsidRPr="004F4903">
        <w:rPr>
          <w:rFonts w:ascii="Times New Roman" w:hAnsi="Times New Roman" w:cs="Times New Roman"/>
          <w:sz w:val="24"/>
          <w:szCs w:val="24"/>
        </w:rPr>
        <w:t xml:space="preserve"> exhaust</w:t>
      </w:r>
      <w:r w:rsidR="00C27AD1" w:rsidRPr="004F4903">
        <w:rPr>
          <w:rFonts w:ascii="Times New Roman" w:hAnsi="Times New Roman" w:cs="Times New Roman"/>
          <w:sz w:val="24"/>
          <w:szCs w:val="24"/>
        </w:rPr>
        <w:t>ed</w:t>
      </w:r>
      <w:r w:rsidRPr="004F4903">
        <w:rPr>
          <w:rFonts w:ascii="Times New Roman" w:hAnsi="Times New Roman" w:cs="Times New Roman"/>
          <w:sz w:val="24"/>
          <w:szCs w:val="24"/>
        </w:rPr>
        <w:t xml:space="preserve"> internal remedies</w:t>
      </w:r>
      <w:r w:rsidR="00C27AD1" w:rsidRPr="004F4903">
        <w:rPr>
          <w:rFonts w:ascii="Times New Roman" w:hAnsi="Times New Roman" w:cs="Times New Roman"/>
          <w:sz w:val="24"/>
          <w:szCs w:val="24"/>
        </w:rPr>
        <w:t xml:space="preserve"> prior to the launch of this application</w:t>
      </w:r>
      <w:r w:rsidRPr="004F4903">
        <w:rPr>
          <w:rFonts w:ascii="Times New Roman" w:hAnsi="Times New Roman" w:cs="Times New Roman"/>
          <w:sz w:val="24"/>
          <w:szCs w:val="24"/>
        </w:rPr>
        <w:t>;</w:t>
      </w:r>
    </w:p>
    <w:p w:rsidR="00E61FA4" w:rsidRPr="004F4903" w:rsidRDefault="00E61FA4" w:rsidP="00E61FA4">
      <w:pPr>
        <w:pStyle w:val="ListParagraph"/>
        <w:spacing w:line="360" w:lineRule="auto"/>
        <w:jc w:val="both"/>
        <w:rPr>
          <w:rFonts w:ascii="Times New Roman" w:hAnsi="Times New Roman" w:cs="Times New Roman"/>
          <w:sz w:val="10"/>
          <w:szCs w:val="10"/>
        </w:rPr>
      </w:pPr>
    </w:p>
    <w:p w:rsidR="00F206AE" w:rsidRPr="004F4903" w:rsidRDefault="00F206AE" w:rsidP="00F24E7D">
      <w:pPr>
        <w:pStyle w:val="ListParagraph"/>
        <w:numPr>
          <w:ilvl w:val="0"/>
          <w:numId w:val="8"/>
        </w:num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do the grounds for the review of the impugned decisions pass muster;</w:t>
      </w:r>
    </w:p>
    <w:p w:rsidR="00F206AE" w:rsidRPr="004F4903" w:rsidRDefault="00F206AE" w:rsidP="00F206AE">
      <w:pPr>
        <w:pStyle w:val="ListParagraph"/>
        <w:spacing w:line="360" w:lineRule="auto"/>
        <w:jc w:val="both"/>
        <w:rPr>
          <w:rFonts w:ascii="Times New Roman" w:hAnsi="Times New Roman" w:cs="Times New Roman"/>
          <w:sz w:val="10"/>
          <w:szCs w:val="10"/>
        </w:rPr>
      </w:pPr>
    </w:p>
    <w:p w:rsidR="00F206AE" w:rsidRPr="004F4903" w:rsidRDefault="00F206AE" w:rsidP="00F206AE">
      <w:pPr>
        <w:pStyle w:val="ListParagraph"/>
        <w:numPr>
          <w:ilvl w:val="0"/>
          <w:numId w:val="8"/>
        </w:numPr>
        <w:spacing w:before="240" w:after="0" w:line="360" w:lineRule="auto"/>
        <w:jc w:val="both"/>
        <w:rPr>
          <w:rFonts w:ascii="Times New Roman" w:hAnsi="Times New Roman" w:cs="Times New Roman"/>
          <w:sz w:val="10"/>
          <w:szCs w:val="10"/>
        </w:rPr>
      </w:pPr>
      <w:r w:rsidRPr="004F4903">
        <w:rPr>
          <w:rFonts w:ascii="Times New Roman" w:hAnsi="Times New Roman" w:cs="Times New Roman"/>
          <w:sz w:val="24"/>
          <w:szCs w:val="24"/>
        </w:rPr>
        <w:t xml:space="preserve">should </w:t>
      </w:r>
      <w:r w:rsidR="00C058F3" w:rsidRPr="004F4903">
        <w:rPr>
          <w:rFonts w:ascii="Times New Roman" w:hAnsi="Times New Roman" w:cs="Times New Roman"/>
          <w:sz w:val="24"/>
          <w:szCs w:val="24"/>
        </w:rPr>
        <w:t>the declaratory and</w:t>
      </w:r>
      <w:r w:rsidRPr="004F4903">
        <w:rPr>
          <w:rFonts w:ascii="Times New Roman" w:hAnsi="Times New Roman" w:cs="Times New Roman"/>
          <w:sz w:val="24"/>
          <w:szCs w:val="24"/>
        </w:rPr>
        <w:t xml:space="preserve"> interdictory relief sought be granted; and </w:t>
      </w:r>
    </w:p>
    <w:p w:rsidR="00F206AE" w:rsidRPr="004F4903" w:rsidRDefault="00F206AE" w:rsidP="00F206AE">
      <w:pPr>
        <w:pStyle w:val="ListParagraph"/>
        <w:spacing w:before="240" w:after="0"/>
        <w:rPr>
          <w:rFonts w:ascii="Times New Roman" w:hAnsi="Times New Roman" w:cs="Times New Roman"/>
          <w:sz w:val="10"/>
          <w:szCs w:val="10"/>
        </w:rPr>
      </w:pPr>
    </w:p>
    <w:p w:rsidR="00F206AE" w:rsidRPr="004F4903" w:rsidRDefault="004B5181" w:rsidP="00F206AE">
      <w:pPr>
        <w:pStyle w:val="ListParagraph"/>
        <w:numPr>
          <w:ilvl w:val="0"/>
          <w:numId w:val="8"/>
        </w:numPr>
        <w:spacing w:before="240" w:after="0" w:line="360" w:lineRule="auto"/>
        <w:jc w:val="both"/>
        <w:rPr>
          <w:rFonts w:ascii="Times New Roman" w:hAnsi="Times New Roman" w:cs="Times New Roman"/>
          <w:sz w:val="24"/>
          <w:szCs w:val="24"/>
        </w:rPr>
      </w:pPr>
      <w:r w:rsidRPr="004F4903">
        <w:rPr>
          <w:rFonts w:ascii="Times New Roman" w:hAnsi="Times New Roman" w:cs="Times New Roman"/>
          <w:sz w:val="24"/>
          <w:szCs w:val="24"/>
        </w:rPr>
        <w:t>what cost</w:t>
      </w:r>
      <w:r w:rsidR="00D614D1" w:rsidRPr="004F4903">
        <w:rPr>
          <w:rFonts w:ascii="Times New Roman" w:hAnsi="Times New Roman" w:cs="Times New Roman"/>
          <w:sz w:val="24"/>
          <w:szCs w:val="24"/>
        </w:rPr>
        <w:t>s</w:t>
      </w:r>
      <w:r w:rsidRPr="004F4903">
        <w:rPr>
          <w:rFonts w:ascii="Times New Roman" w:hAnsi="Times New Roman" w:cs="Times New Roman"/>
          <w:sz w:val="24"/>
          <w:szCs w:val="24"/>
        </w:rPr>
        <w:t xml:space="preserve"> order should be made?</w:t>
      </w:r>
    </w:p>
    <w:p w:rsidR="00F206AE" w:rsidRPr="004F4903" w:rsidRDefault="00F206AE" w:rsidP="00F206AE">
      <w:pPr>
        <w:pStyle w:val="ListParagraph"/>
        <w:rPr>
          <w:rFonts w:ascii="Times New Roman" w:hAnsi="Times New Roman" w:cs="Times New Roman"/>
          <w:sz w:val="10"/>
          <w:szCs w:val="10"/>
        </w:rPr>
      </w:pPr>
    </w:p>
    <w:p w:rsidR="00F206AE" w:rsidRPr="004F4903" w:rsidRDefault="00F206AE" w:rsidP="00F206AE">
      <w:pPr>
        <w:pStyle w:val="ListParagraph"/>
        <w:spacing w:before="240" w:after="0" w:line="360" w:lineRule="auto"/>
        <w:jc w:val="both"/>
        <w:rPr>
          <w:rFonts w:ascii="Times New Roman" w:hAnsi="Times New Roman" w:cs="Times New Roman"/>
          <w:sz w:val="2"/>
          <w:szCs w:val="2"/>
        </w:rPr>
      </w:pPr>
    </w:p>
    <w:p w:rsidR="00AE77D9" w:rsidRPr="004F4903" w:rsidRDefault="002F4064" w:rsidP="00AE77D9">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Each one of t</w:t>
      </w:r>
      <w:r w:rsidR="00AE77D9" w:rsidRPr="004F4903">
        <w:rPr>
          <w:rFonts w:ascii="Times New Roman" w:hAnsi="Times New Roman" w:cs="Times New Roman"/>
          <w:sz w:val="24"/>
          <w:szCs w:val="24"/>
        </w:rPr>
        <w:t>hese questions</w:t>
      </w:r>
      <w:r w:rsidRPr="004F4903">
        <w:rPr>
          <w:rFonts w:ascii="Times New Roman" w:hAnsi="Times New Roman" w:cs="Times New Roman"/>
          <w:sz w:val="24"/>
          <w:szCs w:val="24"/>
        </w:rPr>
        <w:t xml:space="preserve"> will be dealt with </w:t>
      </w:r>
      <w:r w:rsidR="00AE77D9" w:rsidRPr="004F4903">
        <w:rPr>
          <w:rFonts w:ascii="Times New Roman" w:hAnsi="Times New Roman" w:cs="Times New Roman"/>
          <w:sz w:val="24"/>
          <w:szCs w:val="24"/>
        </w:rPr>
        <w:t xml:space="preserve">in the order in which they have been posed.  </w:t>
      </w:r>
    </w:p>
    <w:p w:rsidR="002C56C5" w:rsidRPr="004F4903" w:rsidRDefault="00207A50" w:rsidP="00443049">
      <w:pPr>
        <w:spacing w:line="360" w:lineRule="auto"/>
        <w:jc w:val="both"/>
        <w:rPr>
          <w:rFonts w:ascii="Times New Roman" w:hAnsi="Times New Roman" w:cs="Times New Roman"/>
          <w:sz w:val="26"/>
          <w:szCs w:val="26"/>
        </w:rPr>
      </w:pPr>
      <w:r w:rsidRPr="004F4903">
        <w:rPr>
          <w:rFonts w:ascii="Times New Roman" w:hAnsi="Times New Roman" w:cs="Times New Roman"/>
          <w:i/>
          <w:sz w:val="26"/>
          <w:szCs w:val="26"/>
        </w:rPr>
        <w:t>The intervention</w:t>
      </w:r>
    </w:p>
    <w:p w:rsidR="00207A50" w:rsidRPr="004F4903" w:rsidRDefault="00B2178B" w:rsidP="00443049">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[43</w:t>
      </w:r>
      <w:r w:rsidR="00207A50" w:rsidRPr="004F4903">
        <w:rPr>
          <w:rFonts w:ascii="Times New Roman" w:hAnsi="Times New Roman" w:cs="Times New Roman"/>
          <w:sz w:val="24"/>
          <w:szCs w:val="24"/>
        </w:rPr>
        <w:t>]</w:t>
      </w:r>
      <w:r w:rsidR="00207A50" w:rsidRPr="004F4903">
        <w:rPr>
          <w:rFonts w:ascii="Times New Roman" w:hAnsi="Times New Roman" w:cs="Times New Roman"/>
          <w:sz w:val="24"/>
          <w:szCs w:val="24"/>
        </w:rPr>
        <w:tab/>
        <w:t xml:space="preserve">It is trite law that an applicant for leave to intervene must show that it has a direct and substantial interest in the subject matter of the litigation, in </w:t>
      </w:r>
      <w:r w:rsidR="004F5FD2" w:rsidRPr="004F4903">
        <w:rPr>
          <w:rFonts w:ascii="Times New Roman" w:hAnsi="Times New Roman" w:cs="Times New Roman"/>
          <w:sz w:val="24"/>
          <w:szCs w:val="24"/>
        </w:rPr>
        <w:t>the form of a legal interest that may be prejudicially affected by the judgment of the court.</w:t>
      </w:r>
      <w:r w:rsidR="004F5FD2" w:rsidRPr="004F4903">
        <w:rPr>
          <w:rStyle w:val="FootnoteReference"/>
          <w:rFonts w:ascii="Times New Roman" w:hAnsi="Times New Roman" w:cs="Times New Roman"/>
          <w:sz w:val="24"/>
          <w:szCs w:val="24"/>
        </w:rPr>
        <w:footnoteReference w:id="54"/>
      </w:r>
      <w:r w:rsidR="009F72B0" w:rsidRPr="004F4903">
        <w:rPr>
          <w:rFonts w:ascii="Times New Roman" w:hAnsi="Times New Roman" w:cs="Times New Roman"/>
          <w:sz w:val="24"/>
          <w:szCs w:val="24"/>
        </w:rPr>
        <w:t xml:space="preserve">  I</w:t>
      </w:r>
      <w:r w:rsidR="004F5FD2" w:rsidRPr="004F4903">
        <w:rPr>
          <w:rFonts w:ascii="Times New Roman" w:hAnsi="Times New Roman" w:cs="Times New Roman"/>
          <w:sz w:val="24"/>
          <w:szCs w:val="24"/>
        </w:rPr>
        <w:t xml:space="preserve">t is incumbent on the applicant for </w:t>
      </w:r>
      <w:r w:rsidR="004F5FD2" w:rsidRPr="004F4903">
        <w:rPr>
          <w:rFonts w:ascii="Times New Roman" w:hAnsi="Times New Roman" w:cs="Times New Roman"/>
          <w:sz w:val="24"/>
          <w:szCs w:val="24"/>
        </w:rPr>
        <w:lastRenderedPageBreak/>
        <w:t xml:space="preserve">intervention to demonstrate that it has a right adversely affected or likely to be affected by the order sought.  However, the </w:t>
      </w:r>
      <w:r w:rsidR="00A7501C" w:rsidRPr="004F4903">
        <w:rPr>
          <w:rFonts w:ascii="Times New Roman" w:hAnsi="Times New Roman" w:cs="Times New Roman"/>
          <w:sz w:val="24"/>
          <w:szCs w:val="24"/>
        </w:rPr>
        <w:t>party seeking to intervene</w:t>
      </w:r>
      <w:r w:rsidR="004F5FD2" w:rsidRPr="004F4903">
        <w:rPr>
          <w:rFonts w:ascii="Times New Roman" w:hAnsi="Times New Roman" w:cs="Times New Roman"/>
          <w:sz w:val="24"/>
          <w:szCs w:val="24"/>
        </w:rPr>
        <w:t xml:space="preserve"> is not required to satisfy the court at the stage of intervention that it will succeed; it need only make allegations </w:t>
      </w:r>
      <w:r w:rsidR="000A01AF" w:rsidRPr="004F4903">
        <w:rPr>
          <w:rFonts w:ascii="Times New Roman" w:hAnsi="Times New Roman" w:cs="Times New Roman"/>
          <w:sz w:val="24"/>
          <w:szCs w:val="24"/>
        </w:rPr>
        <w:t>which, if proved, would entitle</w:t>
      </w:r>
      <w:r w:rsidR="004F5FD2" w:rsidRPr="004F4903">
        <w:rPr>
          <w:rFonts w:ascii="Times New Roman" w:hAnsi="Times New Roman" w:cs="Times New Roman"/>
          <w:sz w:val="24"/>
          <w:szCs w:val="24"/>
        </w:rPr>
        <w:t xml:space="preserve"> it to relief.</w:t>
      </w:r>
      <w:r w:rsidR="004F5FD2" w:rsidRPr="004F4903">
        <w:rPr>
          <w:rStyle w:val="FootnoteReference"/>
          <w:rFonts w:ascii="Times New Roman" w:hAnsi="Times New Roman" w:cs="Times New Roman"/>
          <w:sz w:val="24"/>
          <w:szCs w:val="24"/>
        </w:rPr>
        <w:footnoteReference w:id="55"/>
      </w:r>
      <w:r w:rsidR="004F5FD2" w:rsidRPr="004F4903">
        <w:rPr>
          <w:rFonts w:ascii="Times New Roman" w:hAnsi="Times New Roman" w:cs="Times New Roman"/>
          <w:sz w:val="24"/>
          <w:szCs w:val="24"/>
        </w:rPr>
        <w:t xml:space="preserve"> </w:t>
      </w:r>
    </w:p>
    <w:p w:rsidR="00AB55B4" w:rsidRPr="004F4903" w:rsidRDefault="00B2178B" w:rsidP="00443049">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[44</w:t>
      </w:r>
      <w:r w:rsidR="00AB55B4" w:rsidRPr="004F4903">
        <w:rPr>
          <w:rFonts w:ascii="Times New Roman" w:hAnsi="Times New Roman" w:cs="Times New Roman"/>
          <w:sz w:val="24"/>
          <w:szCs w:val="24"/>
        </w:rPr>
        <w:t>]</w:t>
      </w:r>
      <w:r w:rsidR="00AB55B4" w:rsidRPr="004F4903">
        <w:rPr>
          <w:rFonts w:ascii="Times New Roman" w:hAnsi="Times New Roman" w:cs="Times New Roman"/>
          <w:sz w:val="24"/>
          <w:szCs w:val="24"/>
        </w:rPr>
        <w:tab/>
        <w:t>Where a party has shown a direct and substantial interest in the subject matter of a case, the court has no discretion to exercise.  It must grant the intervention.</w:t>
      </w:r>
      <w:r w:rsidR="00AB55B4" w:rsidRPr="004F4903">
        <w:rPr>
          <w:rStyle w:val="FootnoteReference"/>
          <w:rFonts w:ascii="Times New Roman" w:hAnsi="Times New Roman" w:cs="Times New Roman"/>
          <w:sz w:val="24"/>
          <w:szCs w:val="24"/>
        </w:rPr>
        <w:footnoteReference w:id="56"/>
      </w:r>
    </w:p>
    <w:p w:rsidR="00AB55B4" w:rsidRPr="004F4903" w:rsidRDefault="00B2178B" w:rsidP="00443049">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[45</w:t>
      </w:r>
      <w:r w:rsidR="00AB55B4" w:rsidRPr="004F4903">
        <w:rPr>
          <w:rFonts w:ascii="Times New Roman" w:hAnsi="Times New Roman" w:cs="Times New Roman"/>
          <w:sz w:val="24"/>
          <w:szCs w:val="24"/>
        </w:rPr>
        <w:t>]</w:t>
      </w:r>
      <w:r w:rsidR="00AB55B4" w:rsidRPr="004F4903">
        <w:rPr>
          <w:rFonts w:ascii="Times New Roman" w:hAnsi="Times New Roman" w:cs="Times New Roman"/>
          <w:sz w:val="24"/>
          <w:szCs w:val="24"/>
        </w:rPr>
        <w:tab/>
        <w:t xml:space="preserve">The generous approach to standing adopted under section 38 of the Constitution is the overriding factor.  That section grants </w:t>
      </w:r>
      <w:r w:rsidR="00AB55B4" w:rsidRPr="004F4903">
        <w:rPr>
          <w:rFonts w:ascii="Times New Roman" w:hAnsi="Times New Roman" w:cs="Times New Roman"/>
          <w:i/>
          <w:sz w:val="24"/>
          <w:szCs w:val="24"/>
        </w:rPr>
        <w:t>locus standi</w:t>
      </w:r>
      <w:r w:rsidR="00AB55B4" w:rsidRPr="004F4903">
        <w:rPr>
          <w:rFonts w:ascii="Times New Roman" w:hAnsi="Times New Roman" w:cs="Times New Roman"/>
          <w:sz w:val="24"/>
          <w:szCs w:val="24"/>
        </w:rPr>
        <w:t xml:space="preserve"> to any party alleging the infringement of a right in the Bill of Rights acting in its own </w:t>
      </w:r>
      <w:r w:rsidR="00E3675B" w:rsidRPr="004F4903">
        <w:rPr>
          <w:rFonts w:ascii="Times New Roman" w:hAnsi="Times New Roman" w:cs="Times New Roman"/>
          <w:sz w:val="24"/>
          <w:szCs w:val="24"/>
        </w:rPr>
        <w:t>interest,</w:t>
      </w:r>
      <w:r w:rsidR="00E3675B" w:rsidRPr="004F4903">
        <w:rPr>
          <w:rStyle w:val="FootnoteReference"/>
          <w:rFonts w:ascii="Times New Roman" w:hAnsi="Times New Roman" w:cs="Times New Roman"/>
          <w:sz w:val="24"/>
          <w:szCs w:val="24"/>
        </w:rPr>
        <w:footnoteReference w:id="57"/>
      </w:r>
      <w:r w:rsidR="00E3675B" w:rsidRPr="004F4903">
        <w:rPr>
          <w:rFonts w:ascii="Times New Roman" w:hAnsi="Times New Roman" w:cs="Times New Roman"/>
          <w:sz w:val="24"/>
          <w:szCs w:val="24"/>
        </w:rPr>
        <w:t xml:space="preserve"> on behalf of another person who cannot act in their own interest,</w:t>
      </w:r>
      <w:r w:rsidR="00E3675B" w:rsidRPr="004F4903">
        <w:rPr>
          <w:rStyle w:val="FootnoteReference"/>
          <w:rFonts w:ascii="Times New Roman" w:hAnsi="Times New Roman" w:cs="Times New Roman"/>
          <w:sz w:val="24"/>
          <w:szCs w:val="24"/>
        </w:rPr>
        <w:footnoteReference w:id="58"/>
      </w:r>
      <w:r w:rsidR="00E3675B" w:rsidRPr="004F4903">
        <w:rPr>
          <w:rFonts w:ascii="Times New Roman" w:hAnsi="Times New Roman" w:cs="Times New Roman"/>
          <w:sz w:val="24"/>
          <w:szCs w:val="24"/>
        </w:rPr>
        <w:t xml:space="preserve"> in the interest of a group or class of persons,</w:t>
      </w:r>
      <w:r w:rsidR="00E3675B" w:rsidRPr="004F4903">
        <w:rPr>
          <w:rStyle w:val="FootnoteReference"/>
          <w:rFonts w:ascii="Times New Roman" w:hAnsi="Times New Roman" w:cs="Times New Roman"/>
          <w:sz w:val="24"/>
          <w:szCs w:val="24"/>
        </w:rPr>
        <w:footnoteReference w:id="59"/>
      </w:r>
      <w:r w:rsidR="00E3675B" w:rsidRPr="004F4903">
        <w:rPr>
          <w:rFonts w:ascii="Times New Roman" w:hAnsi="Times New Roman" w:cs="Times New Roman"/>
          <w:sz w:val="24"/>
          <w:szCs w:val="24"/>
        </w:rPr>
        <w:t xml:space="preserve"> in the interest of the public</w:t>
      </w:r>
      <w:r w:rsidR="00E3675B" w:rsidRPr="004F4903">
        <w:rPr>
          <w:rStyle w:val="FootnoteReference"/>
          <w:rFonts w:ascii="Times New Roman" w:hAnsi="Times New Roman" w:cs="Times New Roman"/>
          <w:sz w:val="24"/>
          <w:szCs w:val="24"/>
        </w:rPr>
        <w:footnoteReference w:id="60"/>
      </w:r>
      <w:r w:rsidR="00E3675B" w:rsidRPr="004F4903">
        <w:rPr>
          <w:rFonts w:ascii="Times New Roman" w:hAnsi="Times New Roman" w:cs="Times New Roman"/>
          <w:sz w:val="24"/>
          <w:szCs w:val="24"/>
        </w:rPr>
        <w:t xml:space="preserve"> or as an association acting in the interest of its members.</w:t>
      </w:r>
      <w:r w:rsidR="00E3675B" w:rsidRPr="004F4903">
        <w:rPr>
          <w:rStyle w:val="FootnoteReference"/>
          <w:rFonts w:ascii="Times New Roman" w:hAnsi="Times New Roman" w:cs="Times New Roman"/>
          <w:sz w:val="24"/>
          <w:szCs w:val="24"/>
        </w:rPr>
        <w:footnoteReference w:id="61"/>
      </w:r>
    </w:p>
    <w:p w:rsidR="00E3675B" w:rsidRPr="004F4903" w:rsidRDefault="00B2178B" w:rsidP="00443049">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[46</w:t>
      </w:r>
      <w:r w:rsidR="00E3675B" w:rsidRPr="004F4903">
        <w:rPr>
          <w:rFonts w:ascii="Times New Roman" w:hAnsi="Times New Roman" w:cs="Times New Roman"/>
          <w:sz w:val="24"/>
          <w:szCs w:val="24"/>
        </w:rPr>
        <w:t>]</w:t>
      </w:r>
      <w:r w:rsidR="00E3675B" w:rsidRPr="004F4903">
        <w:rPr>
          <w:rFonts w:ascii="Times New Roman" w:hAnsi="Times New Roman" w:cs="Times New Roman"/>
          <w:sz w:val="24"/>
          <w:szCs w:val="24"/>
        </w:rPr>
        <w:tab/>
        <w:t xml:space="preserve">Section 32(1) of NEMA makes provision for an even broader legal standing to enforce environmental laws in respect of any breach or threatened </w:t>
      </w:r>
      <w:r w:rsidR="00A7501C" w:rsidRPr="004F4903">
        <w:rPr>
          <w:rFonts w:ascii="Times New Roman" w:hAnsi="Times New Roman" w:cs="Times New Roman"/>
          <w:sz w:val="24"/>
          <w:szCs w:val="24"/>
        </w:rPr>
        <w:t>breach of NEMA.  It acc</w:t>
      </w:r>
      <w:r w:rsidR="00E3675B" w:rsidRPr="004F4903">
        <w:rPr>
          <w:rFonts w:ascii="Times New Roman" w:hAnsi="Times New Roman" w:cs="Times New Roman"/>
          <w:sz w:val="24"/>
          <w:szCs w:val="24"/>
        </w:rPr>
        <w:t xml:space="preserve">ords standing to any person or group of persons </w:t>
      </w:r>
      <w:r w:rsidR="00A7501C" w:rsidRPr="004F4903">
        <w:rPr>
          <w:rFonts w:ascii="Times New Roman" w:hAnsi="Times New Roman" w:cs="Times New Roman"/>
          <w:sz w:val="24"/>
          <w:szCs w:val="24"/>
        </w:rPr>
        <w:t>referred to</w:t>
      </w:r>
      <w:r w:rsidR="009F72B0" w:rsidRPr="004F4903">
        <w:rPr>
          <w:rFonts w:ascii="Times New Roman" w:hAnsi="Times New Roman" w:cs="Times New Roman"/>
          <w:sz w:val="24"/>
          <w:szCs w:val="24"/>
        </w:rPr>
        <w:t xml:space="preserve"> in</w:t>
      </w:r>
      <w:r w:rsidR="00E3675B" w:rsidRPr="004F4903">
        <w:rPr>
          <w:rFonts w:ascii="Times New Roman" w:hAnsi="Times New Roman" w:cs="Times New Roman"/>
          <w:sz w:val="24"/>
          <w:szCs w:val="24"/>
        </w:rPr>
        <w:t xml:space="preserve"> section 38 of the Constitutio</w:t>
      </w:r>
      <w:r w:rsidR="00EC71BF" w:rsidRPr="004F4903">
        <w:rPr>
          <w:rFonts w:ascii="Times New Roman" w:hAnsi="Times New Roman" w:cs="Times New Roman"/>
          <w:sz w:val="24"/>
          <w:szCs w:val="24"/>
        </w:rPr>
        <w:t>n, but, most importantly, adds ‘</w:t>
      </w:r>
      <w:r w:rsidR="00E3675B" w:rsidRPr="004F4903">
        <w:rPr>
          <w:rFonts w:ascii="Times New Roman" w:hAnsi="Times New Roman" w:cs="Times New Roman"/>
          <w:i/>
          <w:sz w:val="24"/>
          <w:szCs w:val="24"/>
        </w:rPr>
        <w:t>in the interests of protecting the environment</w:t>
      </w:r>
      <w:r w:rsidR="00EC71BF" w:rsidRPr="004F4903">
        <w:rPr>
          <w:rFonts w:ascii="Times New Roman" w:hAnsi="Times New Roman" w:cs="Times New Roman"/>
          <w:sz w:val="24"/>
          <w:szCs w:val="24"/>
        </w:rPr>
        <w:t>’</w:t>
      </w:r>
      <w:r w:rsidR="00E3675B" w:rsidRPr="004F4903">
        <w:rPr>
          <w:rStyle w:val="FootnoteReference"/>
          <w:rFonts w:ascii="Times New Roman" w:hAnsi="Times New Roman" w:cs="Times New Roman"/>
          <w:sz w:val="24"/>
          <w:szCs w:val="24"/>
        </w:rPr>
        <w:footnoteReference w:id="62"/>
      </w:r>
      <w:r w:rsidR="009F72B0" w:rsidRPr="004F4903">
        <w:rPr>
          <w:rFonts w:ascii="Times New Roman" w:hAnsi="Times New Roman" w:cs="Times New Roman"/>
          <w:sz w:val="24"/>
          <w:szCs w:val="24"/>
        </w:rPr>
        <w:t xml:space="preserve"> as another relevant factor.</w:t>
      </w:r>
    </w:p>
    <w:p w:rsidR="00B910DE" w:rsidRPr="004F4903" w:rsidRDefault="00B2178B" w:rsidP="00443049">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[47</w:t>
      </w:r>
      <w:r w:rsidR="00E3675B" w:rsidRPr="004F4903">
        <w:rPr>
          <w:rFonts w:ascii="Times New Roman" w:hAnsi="Times New Roman" w:cs="Times New Roman"/>
          <w:sz w:val="24"/>
          <w:szCs w:val="24"/>
        </w:rPr>
        <w:t>]</w:t>
      </w:r>
      <w:r w:rsidR="00E3675B" w:rsidRPr="004F4903">
        <w:rPr>
          <w:rFonts w:ascii="Times New Roman" w:hAnsi="Times New Roman" w:cs="Times New Roman"/>
          <w:sz w:val="24"/>
          <w:szCs w:val="24"/>
        </w:rPr>
        <w:tab/>
        <w:t xml:space="preserve">In </w:t>
      </w:r>
      <w:r w:rsidR="00E3675B" w:rsidRPr="004F4903">
        <w:rPr>
          <w:rFonts w:ascii="Times New Roman" w:hAnsi="Times New Roman" w:cs="Times New Roman"/>
          <w:i/>
          <w:sz w:val="24"/>
          <w:szCs w:val="24"/>
        </w:rPr>
        <w:t>Ferreira v Levin NO and Others; Vryenhoek and Others v Powell NO and Others</w:t>
      </w:r>
      <w:r w:rsidR="00E3675B" w:rsidRPr="004F4903">
        <w:rPr>
          <w:rStyle w:val="FootnoteReference"/>
          <w:rFonts w:ascii="Times New Roman" w:hAnsi="Times New Roman" w:cs="Times New Roman"/>
          <w:sz w:val="24"/>
          <w:szCs w:val="24"/>
        </w:rPr>
        <w:footnoteReference w:id="63"/>
      </w:r>
      <w:r w:rsidR="00E3675B" w:rsidRPr="004F4903">
        <w:rPr>
          <w:rFonts w:ascii="Times New Roman" w:hAnsi="Times New Roman" w:cs="Times New Roman"/>
          <w:i/>
          <w:sz w:val="24"/>
          <w:szCs w:val="24"/>
        </w:rPr>
        <w:t xml:space="preserve"> </w:t>
      </w:r>
      <w:r w:rsidR="00E3675B" w:rsidRPr="004F4903">
        <w:rPr>
          <w:rFonts w:ascii="Times New Roman" w:hAnsi="Times New Roman" w:cs="Times New Roman"/>
          <w:sz w:val="24"/>
          <w:szCs w:val="24"/>
        </w:rPr>
        <w:t>O’</w:t>
      </w:r>
      <w:r w:rsidR="007316B1" w:rsidRPr="004F4903">
        <w:rPr>
          <w:rFonts w:ascii="Times New Roman" w:hAnsi="Times New Roman" w:cs="Times New Roman"/>
          <w:sz w:val="24"/>
          <w:szCs w:val="24"/>
        </w:rPr>
        <w:t xml:space="preserve"> R</w:t>
      </w:r>
      <w:r w:rsidR="00E3675B" w:rsidRPr="004F4903">
        <w:rPr>
          <w:rFonts w:ascii="Times New Roman" w:hAnsi="Times New Roman" w:cs="Times New Roman"/>
          <w:sz w:val="24"/>
          <w:szCs w:val="24"/>
        </w:rPr>
        <w:t>egan J</w:t>
      </w:r>
      <w:r w:rsidR="00BF57EE" w:rsidRPr="004F4903">
        <w:rPr>
          <w:rFonts w:ascii="Times New Roman" w:hAnsi="Times New Roman" w:cs="Times New Roman"/>
          <w:sz w:val="24"/>
          <w:szCs w:val="24"/>
        </w:rPr>
        <w:t xml:space="preserve"> advocated for a more generous appr</w:t>
      </w:r>
      <w:r w:rsidR="009F72B0" w:rsidRPr="004F4903">
        <w:rPr>
          <w:rFonts w:ascii="Times New Roman" w:hAnsi="Times New Roman" w:cs="Times New Roman"/>
          <w:sz w:val="24"/>
          <w:szCs w:val="24"/>
        </w:rPr>
        <w:t>oach regarding standing in the c</w:t>
      </w:r>
      <w:r w:rsidR="00BF57EE" w:rsidRPr="004F4903">
        <w:rPr>
          <w:rFonts w:ascii="Times New Roman" w:hAnsi="Times New Roman" w:cs="Times New Roman"/>
          <w:sz w:val="24"/>
          <w:szCs w:val="24"/>
        </w:rPr>
        <w:t>onstitutional dispensation than at common law.  All courts required to adjudicate constitutional claims are required to invoke the generous approach</w:t>
      </w:r>
      <w:r w:rsidR="00B910DE" w:rsidRPr="004F4903">
        <w:rPr>
          <w:rFonts w:ascii="Times New Roman" w:hAnsi="Times New Roman" w:cs="Times New Roman"/>
          <w:sz w:val="24"/>
          <w:szCs w:val="24"/>
        </w:rPr>
        <w:t>.</w:t>
      </w:r>
      <w:r w:rsidR="00BF57EE" w:rsidRPr="004F4903">
        <w:rPr>
          <w:rStyle w:val="FootnoteReference"/>
          <w:rFonts w:ascii="Times New Roman" w:hAnsi="Times New Roman" w:cs="Times New Roman"/>
          <w:sz w:val="24"/>
          <w:szCs w:val="24"/>
        </w:rPr>
        <w:footnoteReference w:id="64"/>
      </w:r>
      <w:r w:rsidR="00B910DE" w:rsidRPr="004F4903">
        <w:rPr>
          <w:rFonts w:ascii="Times New Roman" w:hAnsi="Times New Roman" w:cs="Times New Roman"/>
          <w:sz w:val="24"/>
          <w:szCs w:val="24"/>
        </w:rPr>
        <w:t xml:space="preserve"> </w:t>
      </w:r>
    </w:p>
    <w:p w:rsidR="00B910DE" w:rsidRPr="004F4903" w:rsidRDefault="00B2178B" w:rsidP="00443049">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[48</w:t>
      </w:r>
      <w:r w:rsidR="00B910DE" w:rsidRPr="004F4903">
        <w:rPr>
          <w:rFonts w:ascii="Times New Roman" w:hAnsi="Times New Roman" w:cs="Times New Roman"/>
          <w:sz w:val="24"/>
          <w:szCs w:val="24"/>
        </w:rPr>
        <w:t>]</w:t>
      </w:r>
      <w:r w:rsidR="00B910DE" w:rsidRPr="004F4903">
        <w:rPr>
          <w:rFonts w:ascii="Times New Roman" w:hAnsi="Times New Roman" w:cs="Times New Roman"/>
          <w:sz w:val="24"/>
          <w:szCs w:val="24"/>
        </w:rPr>
        <w:tab/>
        <w:t>In this matter</w:t>
      </w:r>
      <w:r w:rsidR="00A7501C" w:rsidRPr="004F4903">
        <w:rPr>
          <w:rFonts w:ascii="Times New Roman" w:hAnsi="Times New Roman" w:cs="Times New Roman"/>
          <w:sz w:val="24"/>
          <w:szCs w:val="24"/>
        </w:rPr>
        <w:t>,</w:t>
      </w:r>
      <w:r w:rsidR="00B910DE" w:rsidRPr="004F4903">
        <w:rPr>
          <w:rFonts w:ascii="Times New Roman" w:hAnsi="Times New Roman" w:cs="Times New Roman"/>
          <w:sz w:val="24"/>
          <w:szCs w:val="24"/>
        </w:rPr>
        <w:t xml:space="preserve"> regard should be</w:t>
      </w:r>
      <w:r w:rsidR="009F72B0" w:rsidRPr="004F4903">
        <w:rPr>
          <w:rFonts w:ascii="Times New Roman" w:hAnsi="Times New Roman" w:cs="Times New Roman"/>
          <w:sz w:val="24"/>
          <w:szCs w:val="24"/>
        </w:rPr>
        <w:t xml:space="preserve"> had to</w:t>
      </w:r>
      <w:r w:rsidR="00B910DE" w:rsidRPr="004F4903">
        <w:rPr>
          <w:rFonts w:ascii="Times New Roman" w:hAnsi="Times New Roman" w:cs="Times New Roman"/>
          <w:sz w:val="24"/>
          <w:szCs w:val="24"/>
        </w:rPr>
        <w:t xml:space="preserve"> the fact that the litigation is of a public or constitutional character; it involves an infringement of the Bill of Rights and a breach or threatened breach of NEMA.  Therefore, the range of interest</w:t>
      </w:r>
      <w:r w:rsidR="000C317A" w:rsidRPr="004F4903">
        <w:rPr>
          <w:rFonts w:ascii="Times New Roman" w:hAnsi="Times New Roman" w:cs="Times New Roman"/>
          <w:sz w:val="24"/>
          <w:szCs w:val="24"/>
        </w:rPr>
        <w:t>s</w:t>
      </w:r>
      <w:r w:rsidR="00B910DE" w:rsidRPr="004F4903">
        <w:rPr>
          <w:rFonts w:ascii="Times New Roman" w:hAnsi="Times New Roman" w:cs="Times New Roman"/>
          <w:sz w:val="24"/>
          <w:szCs w:val="24"/>
        </w:rPr>
        <w:t xml:space="preserve"> upon which an intervening party might rely in contending for a direct and substantial interest ought to be broadly construed.</w:t>
      </w:r>
    </w:p>
    <w:p w:rsidR="008E258A" w:rsidRPr="004F4903" w:rsidRDefault="00B2178B" w:rsidP="00443049">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lastRenderedPageBreak/>
        <w:t>[49</w:t>
      </w:r>
      <w:r w:rsidR="00B910DE" w:rsidRPr="004F4903">
        <w:rPr>
          <w:rFonts w:ascii="Times New Roman" w:hAnsi="Times New Roman" w:cs="Times New Roman"/>
          <w:sz w:val="24"/>
          <w:szCs w:val="24"/>
        </w:rPr>
        <w:t>]</w:t>
      </w:r>
      <w:r w:rsidR="00B910DE" w:rsidRPr="004F4903">
        <w:rPr>
          <w:rFonts w:ascii="Times New Roman" w:hAnsi="Times New Roman" w:cs="Times New Roman"/>
          <w:sz w:val="24"/>
          <w:szCs w:val="24"/>
        </w:rPr>
        <w:tab/>
      </w:r>
      <w:r w:rsidR="002F4064" w:rsidRPr="004F4903">
        <w:rPr>
          <w:rFonts w:ascii="Times New Roman" w:hAnsi="Times New Roman" w:cs="Times New Roman"/>
          <w:sz w:val="24"/>
          <w:szCs w:val="24"/>
        </w:rPr>
        <w:t>In the view of this court</w:t>
      </w:r>
      <w:r w:rsidR="00A7501C" w:rsidRPr="004F4903">
        <w:rPr>
          <w:rFonts w:ascii="Times New Roman" w:hAnsi="Times New Roman" w:cs="Times New Roman"/>
          <w:sz w:val="24"/>
          <w:szCs w:val="24"/>
        </w:rPr>
        <w:t xml:space="preserve">, </w:t>
      </w:r>
      <w:r w:rsidR="00B910DE" w:rsidRPr="004F4903">
        <w:rPr>
          <w:rFonts w:ascii="Times New Roman" w:hAnsi="Times New Roman" w:cs="Times New Roman"/>
          <w:sz w:val="24"/>
          <w:szCs w:val="24"/>
        </w:rPr>
        <w:t xml:space="preserve">the objectives of the intervening parties and the entities or persons in whose interests the litigation is brought, </w:t>
      </w:r>
      <w:r w:rsidR="000A01AF" w:rsidRPr="004F4903">
        <w:rPr>
          <w:rFonts w:ascii="Times New Roman" w:hAnsi="Times New Roman" w:cs="Times New Roman"/>
          <w:sz w:val="24"/>
          <w:szCs w:val="24"/>
        </w:rPr>
        <w:t>establish</w:t>
      </w:r>
      <w:r w:rsidR="00201E29" w:rsidRPr="004F4903">
        <w:rPr>
          <w:rFonts w:ascii="Times New Roman" w:hAnsi="Times New Roman" w:cs="Times New Roman"/>
          <w:sz w:val="24"/>
          <w:szCs w:val="24"/>
        </w:rPr>
        <w:t xml:space="preserve"> the entitlement to seek the substantive relief </w:t>
      </w:r>
      <w:r w:rsidR="008E258A" w:rsidRPr="004F4903">
        <w:rPr>
          <w:rFonts w:ascii="Times New Roman" w:hAnsi="Times New Roman" w:cs="Times New Roman"/>
          <w:sz w:val="24"/>
          <w:szCs w:val="24"/>
        </w:rPr>
        <w:t xml:space="preserve">prayed for in </w:t>
      </w:r>
      <w:r w:rsidR="00A7501C" w:rsidRPr="004F4903">
        <w:rPr>
          <w:rFonts w:ascii="Times New Roman" w:hAnsi="Times New Roman" w:cs="Times New Roman"/>
          <w:sz w:val="24"/>
          <w:szCs w:val="24"/>
        </w:rPr>
        <w:t>the intervening parties’</w:t>
      </w:r>
      <w:r w:rsidR="008E258A" w:rsidRPr="004F4903">
        <w:rPr>
          <w:rFonts w:ascii="Times New Roman" w:hAnsi="Times New Roman" w:cs="Times New Roman"/>
          <w:sz w:val="24"/>
          <w:szCs w:val="24"/>
        </w:rPr>
        <w:t xml:space="preserve"> notice of motion in their own right, independently of th</w:t>
      </w:r>
      <w:r w:rsidR="000C317A" w:rsidRPr="004F4903">
        <w:rPr>
          <w:rFonts w:ascii="Times New Roman" w:hAnsi="Times New Roman" w:cs="Times New Roman"/>
          <w:sz w:val="24"/>
          <w:szCs w:val="24"/>
        </w:rPr>
        <w:t>e first to</w:t>
      </w:r>
      <w:r w:rsidR="008E258A" w:rsidRPr="004F4903">
        <w:rPr>
          <w:rFonts w:ascii="Times New Roman" w:hAnsi="Times New Roman" w:cs="Times New Roman"/>
          <w:sz w:val="24"/>
          <w:szCs w:val="24"/>
        </w:rPr>
        <w:t xml:space="preserve"> seventh applicants.</w:t>
      </w:r>
    </w:p>
    <w:p w:rsidR="00C41DEB" w:rsidRPr="004F4903" w:rsidRDefault="00B2178B" w:rsidP="00443049">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[50</w:t>
      </w:r>
      <w:r w:rsidR="008E258A" w:rsidRPr="004F4903">
        <w:rPr>
          <w:rFonts w:ascii="Times New Roman" w:hAnsi="Times New Roman" w:cs="Times New Roman"/>
          <w:sz w:val="24"/>
          <w:szCs w:val="24"/>
        </w:rPr>
        <w:t>]</w:t>
      </w:r>
      <w:r w:rsidR="008E258A" w:rsidRPr="004F4903">
        <w:rPr>
          <w:rFonts w:ascii="Times New Roman" w:hAnsi="Times New Roman" w:cs="Times New Roman"/>
          <w:sz w:val="24"/>
          <w:szCs w:val="24"/>
        </w:rPr>
        <w:tab/>
        <w:t xml:space="preserve">The Minister and Shell have consented to the joinder sought.  Only Impact opposes the intervention application.  </w:t>
      </w:r>
      <w:r w:rsidR="00A7501C" w:rsidRPr="004F4903">
        <w:rPr>
          <w:rFonts w:ascii="Times New Roman" w:hAnsi="Times New Roman" w:cs="Times New Roman"/>
          <w:sz w:val="24"/>
          <w:szCs w:val="24"/>
        </w:rPr>
        <w:t xml:space="preserve">But, </w:t>
      </w:r>
      <w:r w:rsidR="008E258A" w:rsidRPr="004F4903">
        <w:rPr>
          <w:rFonts w:ascii="Times New Roman" w:hAnsi="Times New Roman" w:cs="Times New Roman"/>
          <w:sz w:val="24"/>
          <w:szCs w:val="24"/>
        </w:rPr>
        <w:t xml:space="preserve">Impact does not deny that the intervening parties have </w:t>
      </w:r>
      <w:r w:rsidR="000561FA" w:rsidRPr="004F4903">
        <w:rPr>
          <w:rFonts w:ascii="Times New Roman" w:hAnsi="Times New Roman" w:cs="Times New Roman"/>
          <w:sz w:val="24"/>
          <w:szCs w:val="24"/>
        </w:rPr>
        <w:t xml:space="preserve">the </w:t>
      </w:r>
      <w:r w:rsidR="008E258A" w:rsidRPr="004F4903">
        <w:rPr>
          <w:rFonts w:ascii="Times New Roman" w:hAnsi="Times New Roman" w:cs="Times New Roman"/>
          <w:sz w:val="24"/>
          <w:szCs w:val="24"/>
        </w:rPr>
        <w:t xml:space="preserve">standing to seek the substantive relief </w:t>
      </w:r>
      <w:r w:rsidR="00A7501C" w:rsidRPr="004F4903">
        <w:rPr>
          <w:rFonts w:ascii="Times New Roman" w:hAnsi="Times New Roman" w:cs="Times New Roman"/>
          <w:sz w:val="24"/>
          <w:szCs w:val="24"/>
        </w:rPr>
        <w:t>sought</w:t>
      </w:r>
      <w:r w:rsidR="008E258A" w:rsidRPr="004F4903">
        <w:rPr>
          <w:rFonts w:ascii="Times New Roman" w:hAnsi="Times New Roman" w:cs="Times New Roman"/>
          <w:sz w:val="24"/>
          <w:szCs w:val="24"/>
        </w:rPr>
        <w:t xml:space="preserve"> in the notice of motion in their own right.  It </w:t>
      </w:r>
      <w:r w:rsidR="00A7501C" w:rsidRPr="004F4903">
        <w:rPr>
          <w:rFonts w:ascii="Times New Roman" w:hAnsi="Times New Roman" w:cs="Times New Roman"/>
          <w:sz w:val="24"/>
          <w:szCs w:val="24"/>
        </w:rPr>
        <w:t xml:space="preserve">merely </w:t>
      </w:r>
      <w:r w:rsidR="009F72B0" w:rsidRPr="004F4903">
        <w:rPr>
          <w:rFonts w:ascii="Times New Roman" w:hAnsi="Times New Roman" w:cs="Times New Roman"/>
          <w:sz w:val="24"/>
          <w:szCs w:val="24"/>
        </w:rPr>
        <w:t>contends that the intervening parties’</w:t>
      </w:r>
      <w:r w:rsidR="008E258A" w:rsidRPr="004F4903">
        <w:rPr>
          <w:rFonts w:ascii="Times New Roman" w:hAnsi="Times New Roman" w:cs="Times New Roman"/>
          <w:sz w:val="24"/>
          <w:szCs w:val="24"/>
        </w:rPr>
        <w:t xml:space="preserve"> participation </w:t>
      </w:r>
      <w:r w:rsidR="00A7501C" w:rsidRPr="004F4903">
        <w:rPr>
          <w:rFonts w:ascii="Times New Roman" w:hAnsi="Times New Roman" w:cs="Times New Roman"/>
          <w:sz w:val="24"/>
          <w:szCs w:val="24"/>
        </w:rPr>
        <w:t xml:space="preserve">is </w:t>
      </w:r>
      <w:r w:rsidR="008E258A" w:rsidRPr="004F4903">
        <w:rPr>
          <w:rFonts w:ascii="Times New Roman" w:hAnsi="Times New Roman" w:cs="Times New Roman"/>
          <w:sz w:val="24"/>
          <w:szCs w:val="24"/>
        </w:rPr>
        <w:t>redundant because the first to seventh appl</w:t>
      </w:r>
      <w:r w:rsidR="009F72B0" w:rsidRPr="004F4903">
        <w:rPr>
          <w:rFonts w:ascii="Times New Roman" w:hAnsi="Times New Roman" w:cs="Times New Roman"/>
          <w:sz w:val="24"/>
          <w:szCs w:val="24"/>
        </w:rPr>
        <w:t>icants already</w:t>
      </w:r>
      <w:r w:rsidR="008E258A" w:rsidRPr="004F4903">
        <w:rPr>
          <w:rFonts w:ascii="Times New Roman" w:hAnsi="Times New Roman" w:cs="Times New Roman"/>
          <w:sz w:val="24"/>
          <w:szCs w:val="24"/>
        </w:rPr>
        <w:t xml:space="preserve"> represent the public interest and there is overlap in the factual allegations, review grounds, statutory provisions and relief sought between </w:t>
      </w:r>
      <w:r w:rsidR="00094698" w:rsidRPr="004F4903">
        <w:rPr>
          <w:rFonts w:ascii="Times New Roman" w:hAnsi="Times New Roman" w:cs="Times New Roman"/>
          <w:sz w:val="24"/>
          <w:szCs w:val="24"/>
        </w:rPr>
        <w:t>the intervening parties and the first to seventh applicants.  Impact’s stance is predicated on the contention that the intervention would not be of “</w:t>
      </w:r>
      <w:r w:rsidR="00094698" w:rsidRPr="004F4903">
        <w:rPr>
          <w:rFonts w:ascii="Times New Roman" w:hAnsi="Times New Roman" w:cs="Times New Roman"/>
          <w:i/>
          <w:sz w:val="24"/>
          <w:szCs w:val="24"/>
        </w:rPr>
        <w:t>assistance to the court</w:t>
      </w:r>
      <w:r w:rsidR="00094698" w:rsidRPr="004F4903">
        <w:rPr>
          <w:rFonts w:ascii="Times New Roman" w:hAnsi="Times New Roman" w:cs="Times New Roman"/>
          <w:sz w:val="24"/>
          <w:szCs w:val="24"/>
        </w:rPr>
        <w:t>.”  That is, however, hardly the test for intervention.</w:t>
      </w:r>
      <w:r w:rsidR="00A7501C" w:rsidRPr="004F4903">
        <w:rPr>
          <w:rStyle w:val="FootnoteReference"/>
          <w:rFonts w:ascii="Times New Roman" w:hAnsi="Times New Roman" w:cs="Times New Roman"/>
          <w:sz w:val="24"/>
          <w:szCs w:val="24"/>
        </w:rPr>
        <w:footnoteReference w:id="65"/>
      </w:r>
      <w:r w:rsidR="00C32181" w:rsidRPr="004F4903">
        <w:rPr>
          <w:rFonts w:ascii="Times New Roman" w:hAnsi="Times New Roman" w:cs="Times New Roman"/>
          <w:sz w:val="24"/>
          <w:szCs w:val="24"/>
        </w:rPr>
        <w:t xml:space="preserve"> </w:t>
      </w:r>
      <w:r w:rsidR="00E75772" w:rsidRPr="004F4903">
        <w:rPr>
          <w:rFonts w:ascii="Times New Roman" w:hAnsi="Times New Roman" w:cs="Times New Roman"/>
          <w:sz w:val="24"/>
          <w:szCs w:val="24"/>
        </w:rPr>
        <w:t xml:space="preserve">  </w:t>
      </w:r>
    </w:p>
    <w:p w:rsidR="00094698" w:rsidRPr="004F4903" w:rsidRDefault="00B2178B" w:rsidP="00443049">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[51</w:t>
      </w:r>
      <w:r w:rsidR="00C41DEB" w:rsidRPr="004F4903">
        <w:rPr>
          <w:rFonts w:ascii="Times New Roman" w:hAnsi="Times New Roman" w:cs="Times New Roman"/>
          <w:sz w:val="24"/>
          <w:szCs w:val="24"/>
        </w:rPr>
        <w:t>]</w:t>
      </w:r>
      <w:r w:rsidR="00C41DEB" w:rsidRPr="004F4903">
        <w:rPr>
          <w:rFonts w:ascii="Times New Roman" w:hAnsi="Times New Roman" w:cs="Times New Roman"/>
          <w:sz w:val="24"/>
          <w:szCs w:val="24"/>
        </w:rPr>
        <w:tab/>
      </w:r>
      <w:r w:rsidR="00C32181" w:rsidRPr="004F4903">
        <w:rPr>
          <w:rFonts w:ascii="Times New Roman" w:hAnsi="Times New Roman" w:cs="Times New Roman"/>
          <w:sz w:val="24"/>
          <w:szCs w:val="24"/>
        </w:rPr>
        <w:t>There is yet another relevant factor; i</w:t>
      </w:r>
      <w:r w:rsidR="00E75772" w:rsidRPr="004F4903">
        <w:rPr>
          <w:rFonts w:ascii="Times New Roman" w:hAnsi="Times New Roman" w:cs="Times New Roman"/>
          <w:sz w:val="24"/>
          <w:szCs w:val="24"/>
        </w:rPr>
        <w:t>t was available to the intervening parties to pursue Part B</w:t>
      </w:r>
      <w:r w:rsidR="00C32181" w:rsidRPr="004F4903">
        <w:rPr>
          <w:rFonts w:ascii="Times New Roman" w:hAnsi="Times New Roman" w:cs="Times New Roman"/>
          <w:sz w:val="24"/>
          <w:szCs w:val="24"/>
        </w:rPr>
        <w:t xml:space="preserve"> of the BD</w:t>
      </w:r>
      <w:r w:rsidR="00E75772" w:rsidRPr="004F4903">
        <w:rPr>
          <w:rFonts w:ascii="Times New Roman" w:hAnsi="Times New Roman" w:cs="Times New Roman"/>
          <w:sz w:val="24"/>
          <w:szCs w:val="24"/>
        </w:rPr>
        <w:t xml:space="preserve">SA case regardless of the fact that Part A was not </w:t>
      </w:r>
      <w:r w:rsidR="00B75CEB" w:rsidRPr="004F4903">
        <w:rPr>
          <w:rFonts w:ascii="Times New Roman" w:hAnsi="Times New Roman" w:cs="Times New Roman"/>
          <w:sz w:val="24"/>
          <w:szCs w:val="24"/>
        </w:rPr>
        <w:t>successful.  They did not do so</w:t>
      </w:r>
      <w:r w:rsidR="00E75772" w:rsidRPr="004F4903">
        <w:rPr>
          <w:rFonts w:ascii="Times New Roman" w:hAnsi="Times New Roman" w:cs="Times New Roman"/>
          <w:sz w:val="24"/>
          <w:szCs w:val="24"/>
        </w:rPr>
        <w:t xml:space="preserve"> but elected to intervene in these proceedings.  H</w:t>
      </w:r>
      <w:r w:rsidR="00C32181" w:rsidRPr="004F4903">
        <w:rPr>
          <w:rFonts w:ascii="Times New Roman" w:hAnsi="Times New Roman" w:cs="Times New Roman"/>
          <w:sz w:val="24"/>
          <w:szCs w:val="24"/>
        </w:rPr>
        <w:t xml:space="preserve">ad they pursued Part B, </w:t>
      </w:r>
      <w:r w:rsidR="00E75772" w:rsidRPr="004F4903">
        <w:rPr>
          <w:rFonts w:ascii="Times New Roman" w:hAnsi="Times New Roman" w:cs="Times New Roman"/>
          <w:sz w:val="24"/>
          <w:szCs w:val="24"/>
        </w:rPr>
        <w:t>their application and the instant application would</w:t>
      </w:r>
      <w:r w:rsidR="00C32181" w:rsidRPr="004F4903">
        <w:rPr>
          <w:rFonts w:ascii="Times New Roman" w:hAnsi="Times New Roman" w:cs="Times New Roman"/>
          <w:sz w:val="24"/>
          <w:szCs w:val="24"/>
        </w:rPr>
        <w:t>, in all probability,</w:t>
      </w:r>
      <w:r w:rsidR="00E75772" w:rsidRPr="004F4903">
        <w:rPr>
          <w:rFonts w:ascii="Times New Roman" w:hAnsi="Times New Roman" w:cs="Times New Roman"/>
          <w:sz w:val="24"/>
          <w:szCs w:val="24"/>
        </w:rPr>
        <w:t xml:space="preserve"> have had to be consolidated.  </w:t>
      </w:r>
      <w:r w:rsidR="00210484" w:rsidRPr="004F4903">
        <w:rPr>
          <w:rFonts w:ascii="Times New Roman" w:hAnsi="Times New Roman" w:cs="Times New Roman"/>
          <w:sz w:val="24"/>
          <w:szCs w:val="24"/>
        </w:rPr>
        <w:t xml:space="preserve">The intervening parties </w:t>
      </w:r>
      <w:r w:rsidR="00681F47" w:rsidRPr="004F4903">
        <w:rPr>
          <w:rFonts w:ascii="Times New Roman" w:hAnsi="Times New Roman" w:cs="Times New Roman"/>
          <w:sz w:val="24"/>
          <w:szCs w:val="24"/>
        </w:rPr>
        <w:t>deserve of</w:t>
      </w:r>
      <w:r w:rsidR="00C058F3" w:rsidRPr="004F4903">
        <w:rPr>
          <w:rFonts w:ascii="Times New Roman" w:hAnsi="Times New Roman" w:cs="Times New Roman"/>
          <w:sz w:val="24"/>
          <w:szCs w:val="24"/>
        </w:rPr>
        <w:t xml:space="preserve"> be</w:t>
      </w:r>
      <w:r w:rsidR="00681F47" w:rsidRPr="004F4903">
        <w:rPr>
          <w:rFonts w:ascii="Times New Roman" w:hAnsi="Times New Roman" w:cs="Times New Roman"/>
          <w:sz w:val="24"/>
          <w:szCs w:val="24"/>
        </w:rPr>
        <w:t>ing</w:t>
      </w:r>
      <w:r w:rsidR="00C058F3" w:rsidRPr="004F4903">
        <w:rPr>
          <w:rFonts w:ascii="Times New Roman" w:hAnsi="Times New Roman" w:cs="Times New Roman"/>
          <w:sz w:val="24"/>
          <w:szCs w:val="24"/>
        </w:rPr>
        <w:t xml:space="preserve"> </w:t>
      </w:r>
      <w:r w:rsidR="00213C90" w:rsidRPr="004F4903">
        <w:rPr>
          <w:rFonts w:ascii="Times New Roman" w:hAnsi="Times New Roman" w:cs="Times New Roman"/>
          <w:sz w:val="24"/>
          <w:szCs w:val="24"/>
        </w:rPr>
        <w:t>commended for the prudent step they took which has had the effect of avoiding a multiplicity of applications.</w:t>
      </w:r>
      <w:r w:rsidR="00155E90" w:rsidRPr="004F4903">
        <w:rPr>
          <w:rFonts w:ascii="Times New Roman" w:hAnsi="Times New Roman" w:cs="Times New Roman"/>
          <w:sz w:val="24"/>
          <w:szCs w:val="24"/>
        </w:rPr>
        <w:t xml:space="preserve">  In any event, </w:t>
      </w:r>
      <w:r w:rsidR="000561FA" w:rsidRPr="004F4903">
        <w:rPr>
          <w:rFonts w:ascii="Times New Roman" w:hAnsi="Times New Roman" w:cs="Times New Roman"/>
          <w:sz w:val="24"/>
          <w:szCs w:val="24"/>
        </w:rPr>
        <w:t xml:space="preserve">the </w:t>
      </w:r>
      <w:r w:rsidR="00E75772" w:rsidRPr="004F4903">
        <w:rPr>
          <w:rFonts w:ascii="Times New Roman" w:hAnsi="Times New Roman" w:cs="Times New Roman"/>
          <w:sz w:val="24"/>
          <w:szCs w:val="24"/>
        </w:rPr>
        <w:t xml:space="preserve">interests of justice dictate that they be allowed to intervene in these proceedings.  </w:t>
      </w:r>
      <w:r w:rsidR="00C32181" w:rsidRPr="004F4903">
        <w:rPr>
          <w:rFonts w:ascii="Times New Roman" w:hAnsi="Times New Roman" w:cs="Times New Roman"/>
          <w:sz w:val="24"/>
          <w:szCs w:val="24"/>
        </w:rPr>
        <w:t>It is also of importance that,</w:t>
      </w:r>
      <w:r w:rsidR="00E75772" w:rsidRPr="004F4903">
        <w:rPr>
          <w:rFonts w:ascii="Times New Roman" w:hAnsi="Times New Roman" w:cs="Times New Roman"/>
          <w:sz w:val="24"/>
          <w:szCs w:val="24"/>
        </w:rPr>
        <w:t xml:space="preserve"> in this instance</w:t>
      </w:r>
      <w:r w:rsidR="00733975" w:rsidRPr="004F4903">
        <w:rPr>
          <w:rFonts w:ascii="Times New Roman" w:hAnsi="Times New Roman" w:cs="Times New Roman"/>
          <w:sz w:val="24"/>
          <w:szCs w:val="24"/>
        </w:rPr>
        <w:t>, the intervening parties</w:t>
      </w:r>
      <w:r w:rsidR="00E75772" w:rsidRPr="004F4903">
        <w:rPr>
          <w:rFonts w:ascii="Times New Roman" w:hAnsi="Times New Roman" w:cs="Times New Roman"/>
          <w:sz w:val="24"/>
          <w:szCs w:val="24"/>
        </w:rPr>
        <w:t xml:space="preserve"> seek to join these proceedings acting in the public interests and under the broader standing provisions set out</w:t>
      </w:r>
      <w:r w:rsidR="00665D28" w:rsidRPr="004F4903">
        <w:rPr>
          <w:rFonts w:ascii="Times New Roman" w:hAnsi="Times New Roman" w:cs="Times New Roman"/>
          <w:sz w:val="24"/>
          <w:szCs w:val="24"/>
        </w:rPr>
        <w:t xml:space="preserve"> i</w:t>
      </w:r>
      <w:r w:rsidR="00E75772" w:rsidRPr="004F4903">
        <w:rPr>
          <w:rFonts w:ascii="Times New Roman" w:hAnsi="Times New Roman" w:cs="Times New Roman"/>
          <w:sz w:val="24"/>
          <w:szCs w:val="24"/>
        </w:rPr>
        <w:t>n NEMA.</w:t>
      </w:r>
      <w:r w:rsidR="00094698" w:rsidRPr="004F4903">
        <w:rPr>
          <w:rFonts w:ascii="Times New Roman" w:hAnsi="Times New Roman" w:cs="Times New Roman"/>
          <w:sz w:val="24"/>
          <w:szCs w:val="24"/>
        </w:rPr>
        <w:t xml:space="preserve">  </w:t>
      </w:r>
    </w:p>
    <w:p w:rsidR="00E3675B" w:rsidRPr="004F4903" w:rsidRDefault="00B2178B" w:rsidP="00443049">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[52</w:t>
      </w:r>
      <w:r w:rsidR="00094698" w:rsidRPr="004F4903">
        <w:rPr>
          <w:rFonts w:ascii="Times New Roman" w:hAnsi="Times New Roman" w:cs="Times New Roman"/>
          <w:sz w:val="24"/>
          <w:szCs w:val="24"/>
        </w:rPr>
        <w:t>]</w:t>
      </w:r>
      <w:r w:rsidR="00094698" w:rsidRPr="004F4903">
        <w:rPr>
          <w:rFonts w:ascii="Times New Roman" w:hAnsi="Times New Roman" w:cs="Times New Roman"/>
          <w:sz w:val="24"/>
          <w:szCs w:val="24"/>
        </w:rPr>
        <w:tab/>
        <w:t>In these circumstances, Natural Justice and Greenpeace Africa have made out a case for the intervention they are seeking.</w:t>
      </w:r>
      <w:r w:rsidR="00696883" w:rsidRPr="004F4903">
        <w:rPr>
          <w:rFonts w:ascii="Times New Roman" w:hAnsi="Times New Roman" w:cs="Times New Roman"/>
          <w:sz w:val="24"/>
          <w:szCs w:val="24"/>
        </w:rPr>
        <w:t xml:space="preserve">  Henceforth, thes</w:t>
      </w:r>
      <w:r w:rsidR="000A01AF" w:rsidRPr="004F4903">
        <w:rPr>
          <w:rFonts w:ascii="Times New Roman" w:hAnsi="Times New Roman" w:cs="Times New Roman"/>
          <w:sz w:val="24"/>
          <w:szCs w:val="24"/>
        </w:rPr>
        <w:t>e entities are applicants in the</w:t>
      </w:r>
      <w:r w:rsidR="00696883" w:rsidRPr="004F4903">
        <w:rPr>
          <w:rFonts w:ascii="Times New Roman" w:hAnsi="Times New Roman" w:cs="Times New Roman"/>
          <w:sz w:val="24"/>
          <w:szCs w:val="24"/>
        </w:rPr>
        <w:t>s</w:t>
      </w:r>
      <w:r w:rsidR="000A01AF" w:rsidRPr="004F4903">
        <w:rPr>
          <w:rFonts w:ascii="Times New Roman" w:hAnsi="Times New Roman" w:cs="Times New Roman"/>
          <w:sz w:val="24"/>
          <w:szCs w:val="24"/>
        </w:rPr>
        <w:t>e</w:t>
      </w:r>
      <w:r w:rsidR="00696883" w:rsidRPr="004F4903">
        <w:rPr>
          <w:rFonts w:ascii="Times New Roman" w:hAnsi="Times New Roman" w:cs="Times New Roman"/>
          <w:sz w:val="24"/>
          <w:szCs w:val="24"/>
        </w:rPr>
        <w:t xml:space="preserve"> proceedings and will be referred to as such interchangeably with the appellation “</w:t>
      </w:r>
      <w:r w:rsidR="00696883" w:rsidRPr="004F4903">
        <w:rPr>
          <w:rFonts w:ascii="Times New Roman" w:hAnsi="Times New Roman" w:cs="Times New Roman"/>
          <w:i/>
          <w:sz w:val="24"/>
          <w:szCs w:val="24"/>
        </w:rPr>
        <w:t>intervening parties</w:t>
      </w:r>
      <w:r w:rsidR="00696883" w:rsidRPr="004F4903">
        <w:rPr>
          <w:rFonts w:ascii="Times New Roman" w:hAnsi="Times New Roman" w:cs="Times New Roman"/>
          <w:sz w:val="24"/>
          <w:szCs w:val="24"/>
        </w:rPr>
        <w:t xml:space="preserve">.” </w:t>
      </w:r>
      <w:r w:rsidR="00094698" w:rsidRPr="004F4903">
        <w:rPr>
          <w:rFonts w:ascii="Times New Roman" w:hAnsi="Times New Roman" w:cs="Times New Roman"/>
          <w:sz w:val="24"/>
          <w:szCs w:val="24"/>
        </w:rPr>
        <w:t xml:space="preserve"> </w:t>
      </w:r>
    </w:p>
    <w:p w:rsidR="001E3E69" w:rsidRPr="004F4903" w:rsidRDefault="003675A8" w:rsidP="00443049">
      <w:pPr>
        <w:spacing w:line="360" w:lineRule="auto"/>
        <w:jc w:val="both"/>
        <w:rPr>
          <w:rFonts w:ascii="Times New Roman" w:hAnsi="Times New Roman" w:cs="Times New Roman"/>
          <w:i/>
          <w:sz w:val="26"/>
          <w:szCs w:val="26"/>
        </w:rPr>
      </w:pPr>
      <w:r w:rsidRPr="004F4903">
        <w:rPr>
          <w:rFonts w:ascii="Times New Roman" w:hAnsi="Times New Roman" w:cs="Times New Roman"/>
          <w:i/>
          <w:sz w:val="26"/>
          <w:szCs w:val="26"/>
        </w:rPr>
        <w:t>Has</w:t>
      </w:r>
      <w:r w:rsidR="00160CCD" w:rsidRPr="004F4903">
        <w:rPr>
          <w:rFonts w:ascii="Times New Roman" w:hAnsi="Times New Roman" w:cs="Times New Roman"/>
          <w:i/>
          <w:sz w:val="26"/>
          <w:szCs w:val="26"/>
        </w:rPr>
        <w:t xml:space="preserve"> the</w:t>
      </w:r>
      <w:r w:rsidRPr="004F4903">
        <w:rPr>
          <w:rFonts w:ascii="Times New Roman" w:hAnsi="Times New Roman" w:cs="Times New Roman"/>
          <w:i/>
          <w:sz w:val="26"/>
          <w:szCs w:val="26"/>
        </w:rPr>
        <w:t>re been an unreasonable delay</w:t>
      </w:r>
      <w:r w:rsidR="00160CCD" w:rsidRPr="004F4903">
        <w:rPr>
          <w:rFonts w:ascii="Times New Roman" w:hAnsi="Times New Roman" w:cs="Times New Roman"/>
          <w:i/>
          <w:sz w:val="26"/>
          <w:szCs w:val="26"/>
        </w:rPr>
        <w:t>?</w:t>
      </w:r>
    </w:p>
    <w:p w:rsidR="00FE3ED5" w:rsidRPr="004F4903" w:rsidRDefault="00B2178B" w:rsidP="00443049">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[53</w:t>
      </w:r>
      <w:r w:rsidR="00160CCD" w:rsidRPr="004F4903">
        <w:rPr>
          <w:rFonts w:ascii="Times New Roman" w:hAnsi="Times New Roman" w:cs="Times New Roman"/>
          <w:sz w:val="24"/>
          <w:szCs w:val="24"/>
        </w:rPr>
        <w:t>]</w:t>
      </w:r>
      <w:r w:rsidR="00160CCD" w:rsidRPr="004F4903">
        <w:rPr>
          <w:rFonts w:ascii="Times New Roman" w:hAnsi="Times New Roman" w:cs="Times New Roman"/>
          <w:sz w:val="24"/>
          <w:szCs w:val="24"/>
        </w:rPr>
        <w:tab/>
      </w:r>
      <w:r w:rsidR="00FE3ED5" w:rsidRPr="004F4903">
        <w:rPr>
          <w:rFonts w:ascii="Times New Roman" w:hAnsi="Times New Roman" w:cs="Times New Roman"/>
          <w:sz w:val="24"/>
          <w:szCs w:val="24"/>
        </w:rPr>
        <w:t xml:space="preserve">Three administrative decisions are at the heart of the review part of the applicants’ prayers namely, </w:t>
      </w:r>
      <w:r w:rsidR="00980DA2" w:rsidRPr="004F4903">
        <w:rPr>
          <w:rFonts w:ascii="Times New Roman" w:hAnsi="Times New Roman" w:cs="Times New Roman"/>
          <w:sz w:val="24"/>
          <w:szCs w:val="24"/>
        </w:rPr>
        <w:t xml:space="preserve">the decision to grant the exploration right made on 29 April 2014; the decision </w:t>
      </w:r>
      <w:r w:rsidR="00980DA2" w:rsidRPr="004F4903">
        <w:rPr>
          <w:rFonts w:ascii="Times New Roman" w:hAnsi="Times New Roman" w:cs="Times New Roman"/>
          <w:sz w:val="24"/>
          <w:szCs w:val="24"/>
        </w:rPr>
        <w:lastRenderedPageBreak/>
        <w:t>taken on 20 December 2017 to renew the exploration right; and the decision of 26 August 2021 further renewing the exploration right.</w:t>
      </w:r>
      <w:r w:rsidR="00FE3ED5" w:rsidRPr="004F4903">
        <w:rPr>
          <w:rFonts w:ascii="Times New Roman" w:hAnsi="Times New Roman" w:cs="Times New Roman"/>
          <w:sz w:val="24"/>
          <w:szCs w:val="24"/>
        </w:rPr>
        <w:t xml:space="preserve"> </w:t>
      </w:r>
    </w:p>
    <w:p w:rsidR="003675A8" w:rsidRPr="004F4903" w:rsidRDefault="00B2178B" w:rsidP="00443049">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[54</w:t>
      </w:r>
      <w:r w:rsidR="00980DA2" w:rsidRPr="004F4903">
        <w:rPr>
          <w:rFonts w:ascii="Times New Roman" w:hAnsi="Times New Roman" w:cs="Times New Roman"/>
          <w:sz w:val="24"/>
          <w:szCs w:val="24"/>
        </w:rPr>
        <w:t>]</w:t>
      </w:r>
      <w:r w:rsidR="00980DA2" w:rsidRPr="004F4903">
        <w:rPr>
          <w:rFonts w:ascii="Times New Roman" w:hAnsi="Times New Roman" w:cs="Times New Roman"/>
          <w:sz w:val="24"/>
          <w:szCs w:val="24"/>
        </w:rPr>
        <w:tab/>
      </w:r>
      <w:r w:rsidR="00160CCD" w:rsidRPr="004F4903">
        <w:rPr>
          <w:rFonts w:ascii="Times New Roman" w:hAnsi="Times New Roman" w:cs="Times New Roman"/>
          <w:sz w:val="24"/>
          <w:szCs w:val="24"/>
        </w:rPr>
        <w:t>The respondents</w:t>
      </w:r>
      <w:r w:rsidR="00013A82" w:rsidRPr="004F4903">
        <w:rPr>
          <w:rFonts w:ascii="Times New Roman" w:hAnsi="Times New Roman" w:cs="Times New Roman"/>
          <w:sz w:val="24"/>
          <w:szCs w:val="24"/>
        </w:rPr>
        <w:t xml:space="preserve"> seek to bar the challenge to the impugned decisions on the ground </w:t>
      </w:r>
      <w:r w:rsidR="00160CCD" w:rsidRPr="004F4903">
        <w:rPr>
          <w:rFonts w:ascii="Times New Roman" w:hAnsi="Times New Roman" w:cs="Times New Roman"/>
          <w:sz w:val="24"/>
          <w:szCs w:val="24"/>
        </w:rPr>
        <w:t xml:space="preserve">that the applicants </w:t>
      </w:r>
      <w:r w:rsidR="00013A82" w:rsidRPr="004F4903">
        <w:rPr>
          <w:rFonts w:ascii="Times New Roman" w:hAnsi="Times New Roman" w:cs="Times New Roman"/>
          <w:sz w:val="24"/>
          <w:szCs w:val="24"/>
        </w:rPr>
        <w:t xml:space="preserve">launched </w:t>
      </w:r>
      <w:r w:rsidR="00C27AD1" w:rsidRPr="004F4903">
        <w:rPr>
          <w:rFonts w:ascii="Times New Roman" w:hAnsi="Times New Roman" w:cs="Times New Roman"/>
          <w:sz w:val="24"/>
          <w:szCs w:val="24"/>
        </w:rPr>
        <w:t>the</w:t>
      </w:r>
      <w:r w:rsidR="003F3994" w:rsidRPr="004F4903">
        <w:rPr>
          <w:rFonts w:ascii="Times New Roman" w:hAnsi="Times New Roman" w:cs="Times New Roman"/>
          <w:sz w:val="24"/>
          <w:szCs w:val="24"/>
        </w:rPr>
        <w:t>se</w:t>
      </w:r>
      <w:r w:rsidR="00160CCD" w:rsidRPr="004F4903">
        <w:rPr>
          <w:rFonts w:ascii="Times New Roman" w:hAnsi="Times New Roman" w:cs="Times New Roman"/>
          <w:sz w:val="24"/>
          <w:szCs w:val="24"/>
        </w:rPr>
        <w:t xml:space="preserve"> proceedings</w:t>
      </w:r>
      <w:r w:rsidR="008F2686" w:rsidRPr="004F4903">
        <w:rPr>
          <w:rFonts w:ascii="Times New Roman" w:hAnsi="Times New Roman" w:cs="Times New Roman"/>
          <w:sz w:val="24"/>
          <w:szCs w:val="24"/>
        </w:rPr>
        <w:t xml:space="preserve"> </w:t>
      </w:r>
      <w:r w:rsidR="002973AB" w:rsidRPr="004F4903">
        <w:rPr>
          <w:rFonts w:ascii="Times New Roman" w:hAnsi="Times New Roman" w:cs="Times New Roman"/>
          <w:sz w:val="24"/>
          <w:szCs w:val="24"/>
        </w:rPr>
        <w:t>on 02</w:t>
      </w:r>
      <w:r w:rsidR="00980DA2" w:rsidRPr="004F4903">
        <w:rPr>
          <w:rFonts w:ascii="Times New Roman" w:hAnsi="Times New Roman" w:cs="Times New Roman"/>
          <w:sz w:val="24"/>
          <w:szCs w:val="24"/>
        </w:rPr>
        <w:t xml:space="preserve"> December 2021, </w:t>
      </w:r>
      <w:r w:rsidR="00160CCD" w:rsidRPr="004F4903">
        <w:rPr>
          <w:rFonts w:ascii="Times New Roman" w:hAnsi="Times New Roman" w:cs="Times New Roman"/>
          <w:sz w:val="24"/>
          <w:szCs w:val="24"/>
        </w:rPr>
        <w:t>outside of the 180 days period referred to in section 7 of the Promotion of Administrative Justice Act 3 of 2000.</w:t>
      </w:r>
      <w:r w:rsidR="00160CCD" w:rsidRPr="004F4903">
        <w:rPr>
          <w:rStyle w:val="FootnoteReference"/>
          <w:rFonts w:ascii="Times New Roman" w:hAnsi="Times New Roman" w:cs="Times New Roman"/>
          <w:sz w:val="24"/>
          <w:szCs w:val="24"/>
        </w:rPr>
        <w:footnoteReference w:id="66"/>
      </w:r>
      <w:r w:rsidR="00013A82" w:rsidRPr="004F4903">
        <w:rPr>
          <w:rFonts w:ascii="Times New Roman" w:hAnsi="Times New Roman" w:cs="Times New Roman"/>
          <w:sz w:val="24"/>
          <w:szCs w:val="24"/>
        </w:rPr>
        <w:t xml:space="preserve">  The applicants dispute this and, in the alternative, seek an order extending the 180 days in accordance with section 9 of PAJA</w:t>
      </w:r>
      <w:r w:rsidR="000060B5" w:rsidRPr="004F4903">
        <w:rPr>
          <w:rFonts w:ascii="Times New Roman" w:hAnsi="Times New Roman" w:cs="Times New Roman"/>
          <w:sz w:val="24"/>
          <w:szCs w:val="24"/>
        </w:rPr>
        <w:t>.</w:t>
      </w:r>
      <w:r w:rsidR="00013A82" w:rsidRPr="004F4903">
        <w:rPr>
          <w:rStyle w:val="FootnoteReference"/>
          <w:rFonts w:ascii="Times New Roman" w:hAnsi="Times New Roman" w:cs="Times New Roman"/>
          <w:sz w:val="24"/>
          <w:szCs w:val="24"/>
        </w:rPr>
        <w:footnoteReference w:id="67"/>
      </w:r>
      <w:r w:rsidR="00BA42F6" w:rsidRPr="004F4903">
        <w:rPr>
          <w:rFonts w:ascii="Times New Roman" w:hAnsi="Times New Roman" w:cs="Times New Roman"/>
          <w:sz w:val="24"/>
          <w:szCs w:val="24"/>
        </w:rPr>
        <w:t xml:space="preserve"> </w:t>
      </w:r>
      <w:r w:rsidR="00013A82" w:rsidRPr="004F4903">
        <w:rPr>
          <w:rFonts w:ascii="Times New Roman" w:hAnsi="Times New Roman" w:cs="Times New Roman"/>
          <w:sz w:val="24"/>
          <w:szCs w:val="24"/>
        </w:rPr>
        <w:t xml:space="preserve"> </w:t>
      </w:r>
    </w:p>
    <w:p w:rsidR="006531CA" w:rsidRPr="004F4903" w:rsidRDefault="00B2178B" w:rsidP="00443049">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[55</w:t>
      </w:r>
      <w:r w:rsidR="00D614D1" w:rsidRPr="004F4903">
        <w:rPr>
          <w:rFonts w:ascii="Times New Roman" w:hAnsi="Times New Roman" w:cs="Times New Roman"/>
          <w:sz w:val="24"/>
          <w:szCs w:val="24"/>
        </w:rPr>
        <w:t>]</w:t>
      </w:r>
      <w:r w:rsidR="00D614D1" w:rsidRPr="004F4903">
        <w:rPr>
          <w:rFonts w:ascii="Times New Roman" w:hAnsi="Times New Roman" w:cs="Times New Roman"/>
          <w:sz w:val="24"/>
          <w:szCs w:val="24"/>
        </w:rPr>
        <w:tab/>
        <w:t>In terms of section 7(1)</w:t>
      </w:r>
      <w:r w:rsidR="006531CA" w:rsidRPr="004F4903">
        <w:rPr>
          <w:rFonts w:ascii="Times New Roman" w:hAnsi="Times New Roman" w:cs="Times New Roman"/>
          <w:i/>
          <w:sz w:val="24"/>
          <w:szCs w:val="24"/>
        </w:rPr>
        <w:t>(b)</w:t>
      </w:r>
      <w:r w:rsidR="006531CA" w:rsidRPr="004F4903">
        <w:rPr>
          <w:rFonts w:ascii="Times New Roman" w:hAnsi="Times New Roman" w:cs="Times New Roman"/>
          <w:sz w:val="24"/>
          <w:szCs w:val="24"/>
        </w:rPr>
        <w:t xml:space="preserve"> of PAJA, any proceedings for judicial review in terms of section 6 must be instituted without unreasonable delay and no later than 180 days after the date</w:t>
      </w:r>
      <w:r w:rsidR="00EC71BF" w:rsidRPr="004F4903">
        <w:rPr>
          <w:rFonts w:ascii="Times New Roman" w:hAnsi="Times New Roman" w:cs="Times New Roman"/>
          <w:sz w:val="24"/>
          <w:szCs w:val="24"/>
        </w:rPr>
        <w:t xml:space="preserve"> on which the person concerned ‘</w:t>
      </w:r>
      <w:r w:rsidR="006531CA" w:rsidRPr="004F4903">
        <w:rPr>
          <w:rFonts w:ascii="Times New Roman" w:hAnsi="Times New Roman" w:cs="Times New Roman"/>
          <w:i/>
          <w:sz w:val="24"/>
          <w:szCs w:val="24"/>
        </w:rPr>
        <w:t>was informed of the administrative action</w:t>
      </w:r>
      <w:r w:rsidR="00EC71BF" w:rsidRPr="004F4903">
        <w:rPr>
          <w:rFonts w:ascii="Times New Roman" w:hAnsi="Times New Roman" w:cs="Times New Roman"/>
          <w:sz w:val="24"/>
          <w:szCs w:val="24"/>
        </w:rPr>
        <w:t>,’</w:t>
      </w:r>
      <w:r w:rsidR="006531CA" w:rsidRPr="004F4903">
        <w:rPr>
          <w:rFonts w:ascii="Times New Roman" w:hAnsi="Times New Roman" w:cs="Times New Roman"/>
          <w:sz w:val="24"/>
          <w:szCs w:val="24"/>
        </w:rPr>
        <w:t xml:space="preserve"> became aware of the action and the reasons for it or might reasonably have been expected to have become aware of the action and the reasons.</w:t>
      </w:r>
    </w:p>
    <w:p w:rsidR="003675A8" w:rsidRPr="004F4903" w:rsidRDefault="00B2178B" w:rsidP="00443049">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[56</w:t>
      </w:r>
      <w:r w:rsidR="003675A8" w:rsidRPr="004F4903">
        <w:rPr>
          <w:rFonts w:ascii="Times New Roman" w:hAnsi="Times New Roman" w:cs="Times New Roman"/>
          <w:sz w:val="24"/>
          <w:szCs w:val="24"/>
        </w:rPr>
        <w:t>] The enquiry whether there was an unreasonable delay in launching review proceedings is factual, involving a value judgment in the light of all the relevant circumstances including any explanation that is offered for the delay</w:t>
      </w:r>
      <w:r w:rsidR="00302EA8" w:rsidRPr="004F4903">
        <w:rPr>
          <w:rFonts w:ascii="Times New Roman" w:hAnsi="Times New Roman" w:cs="Times New Roman"/>
          <w:sz w:val="24"/>
          <w:szCs w:val="24"/>
        </w:rPr>
        <w:t>.</w:t>
      </w:r>
      <w:r w:rsidR="003675A8" w:rsidRPr="004F4903">
        <w:rPr>
          <w:rStyle w:val="FootnoteReference"/>
          <w:rFonts w:ascii="Times New Roman" w:hAnsi="Times New Roman" w:cs="Times New Roman"/>
          <w:sz w:val="24"/>
          <w:szCs w:val="24"/>
        </w:rPr>
        <w:footnoteReference w:id="68"/>
      </w:r>
    </w:p>
    <w:p w:rsidR="00160CCD" w:rsidRPr="004F4903" w:rsidRDefault="006531CA" w:rsidP="00443049">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 xml:space="preserve"> </w:t>
      </w:r>
      <w:r w:rsidR="00B2178B" w:rsidRPr="004F4903">
        <w:rPr>
          <w:rFonts w:ascii="Times New Roman" w:hAnsi="Times New Roman" w:cs="Times New Roman"/>
          <w:sz w:val="24"/>
          <w:szCs w:val="24"/>
        </w:rPr>
        <w:t>[57</w:t>
      </w:r>
      <w:r w:rsidR="00160CCD" w:rsidRPr="004F4903">
        <w:rPr>
          <w:rFonts w:ascii="Times New Roman" w:hAnsi="Times New Roman" w:cs="Times New Roman"/>
          <w:sz w:val="24"/>
          <w:szCs w:val="24"/>
        </w:rPr>
        <w:t>]</w:t>
      </w:r>
      <w:r w:rsidR="00160CCD" w:rsidRPr="004F4903">
        <w:rPr>
          <w:rFonts w:ascii="Times New Roman" w:hAnsi="Times New Roman" w:cs="Times New Roman"/>
          <w:sz w:val="24"/>
          <w:szCs w:val="24"/>
        </w:rPr>
        <w:tab/>
      </w:r>
      <w:r w:rsidR="00C27AD1" w:rsidRPr="004F4903">
        <w:rPr>
          <w:rFonts w:ascii="Times New Roman" w:hAnsi="Times New Roman" w:cs="Times New Roman"/>
          <w:sz w:val="24"/>
          <w:szCs w:val="24"/>
        </w:rPr>
        <w:t>In</w:t>
      </w:r>
      <w:r w:rsidR="00160CCD" w:rsidRPr="004F4903">
        <w:rPr>
          <w:rFonts w:ascii="Times New Roman" w:hAnsi="Times New Roman" w:cs="Times New Roman"/>
          <w:sz w:val="24"/>
          <w:szCs w:val="24"/>
        </w:rPr>
        <w:t xml:space="preserve"> </w:t>
      </w:r>
      <w:r w:rsidR="00160CCD" w:rsidRPr="004F4903">
        <w:rPr>
          <w:rFonts w:ascii="Times New Roman" w:hAnsi="Times New Roman" w:cs="Times New Roman"/>
          <w:i/>
          <w:sz w:val="24"/>
          <w:szCs w:val="24"/>
        </w:rPr>
        <w:t>NAPTOSA and Others v Minister of Education, Western Cape and Others</w:t>
      </w:r>
      <w:r w:rsidR="00160CCD" w:rsidRPr="004F4903">
        <w:rPr>
          <w:rStyle w:val="FootnoteReference"/>
          <w:rFonts w:ascii="Times New Roman" w:hAnsi="Times New Roman" w:cs="Times New Roman"/>
          <w:sz w:val="24"/>
          <w:szCs w:val="24"/>
        </w:rPr>
        <w:footnoteReference w:id="69"/>
      </w:r>
      <w:r w:rsidR="00160CCD" w:rsidRPr="004F4903">
        <w:rPr>
          <w:rFonts w:ascii="Times New Roman" w:hAnsi="Times New Roman" w:cs="Times New Roman"/>
          <w:sz w:val="24"/>
          <w:szCs w:val="24"/>
        </w:rPr>
        <w:t xml:space="preserve"> </w:t>
      </w:r>
      <w:r w:rsidR="00C27AD1" w:rsidRPr="004F4903">
        <w:rPr>
          <w:rFonts w:ascii="Times New Roman" w:hAnsi="Times New Roman" w:cs="Times New Roman"/>
          <w:sz w:val="24"/>
          <w:szCs w:val="24"/>
        </w:rPr>
        <w:t>Conradie</w:t>
      </w:r>
      <w:r w:rsidR="008F2686" w:rsidRPr="004F4903">
        <w:rPr>
          <w:rFonts w:ascii="Times New Roman" w:hAnsi="Times New Roman" w:cs="Times New Roman"/>
          <w:sz w:val="24"/>
          <w:szCs w:val="24"/>
        </w:rPr>
        <w:t xml:space="preserve"> J</w:t>
      </w:r>
      <w:r w:rsidR="00C27AD1" w:rsidRPr="004F4903">
        <w:rPr>
          <w:rFonts w:ascii="Times New Roman" w:hAnsi="Times New Roman" w:cs="Times New Roman"/>
          <w:sz w:val="24"/>
          <w:szCs w:val="24"/>
        </w:rPr>
        <w:t xml:space="preserve"> </w:t>
      </w:r>
      <w:r w:rsidR="00160CCD" w:rsidRPr="004F4903">
        <w:rPr>
          <w:rFonts w:ascii="Times New Roman" w:hAnsi="Times New Roman" w:cs="Times New Roman"/>
          <w:sz w:val="24"/>
          <w:szCs w:val="24"/>
        </w:rPr>
        <w:t>held:</w:t>
      </w:r>
    </w:p>
    <w:p w:rsidR="00160CCD" w:rsidRPr="004F4903" w:rsidRDefault="00CA04ED" w:rsidP="00833AA3">
      <w:pPr>
        <w:pStyle w:val="NoSpacing"/>
        <w:ind w:left="720"/>
        <w:jc w:val="both"/>
        <w:rPr>
          <w:rFonts w:ascii="Times New Roman" w:hAnsi="Times New Roman" w:cs="Times New Roman"/>
          <w:sz w:val="20"/>
          <w:szCs w:val="20"/>
        </w:rPr>
      </w:pPr>
      <w:r w:rsidRPr="004F4903">
        <w:rPr>
          <w:rFonts w:ascii="Times New Roman" w:hAnsi="Times New Roman" w:cs="Times New Roman"/>
          <w:sz w:val="20"/>
          <w:szCs w:val="20"/>
        </w:rPr>
        <w:t>‘</w:t>
      </w:r>
      <w:r w:rsidR="00160CCD" w:rsidRPr="004F4903">
        <w:rPr>
          <w:rFonts w:ascii="Times New Roman" w:hAnsi="Times New Roman" w:cs="Times New Roman"/>
          <w:sz w:val="20"/>
          <w:szCs w:val="20"/>
        </w:rPr>
        <w:t xml:space="preserve">It is well established </w:t>
      </w:r>
      <w:r w:rsidR="00815E78" w:rsidRPr="004F4903">
        <w:rPr>
          <w:rFonts w:ascii="Times New Roman" w:hAnsi="Times New Roman" w:cs="Times New Roman"/>
          <w:sz w:val="20"/>
          <w:szCs w:val="20"/>
        </w:rPr>
        <w:t xml:space="preserve">law </w:t>
      </w:r>
      <w:r w:rsidR="00160CCD" w:rsidRPr="004F4903">
        <w:rPr>
          <w:rFonts w:ascii="Times New Roman" w:hAnsi="Times New Roman" w:cs="Times New Roman"/>
          <w:sz w:val="20"/>
          <w:szCs w:val="20"/>
        </w:rPr>
        <w:t xml:space="preserve">that undue delay may be taken into account in exercising a discretion as to whether to grant an interdict or a </w:t>
      </w:r>
      <w:r w:rsidR="00160CCD" w:rsidRPr="004F4903">
        <w:rPr>
          <w:rFonts w:ascii="Times New Roman" w:hAnsi="Times New Roman" w:cs="Times New Roman"/>
          <w:i/>
          <w:sz w:val="20"/>
          <w:szCs w:val="20"/>
        </w:rPr>
        <w:t>mandamu</w:t>
      </w:r>
      <w:r w:rsidR="0065408A" w:rsidRPr="004F4903">
        <w:rPr>
          <w:rFonts w:ascii="Times New Roman" w:hAnsi="Times New Roman" w:cs="Times New Roman"/>
          <w:i/>
          <w:sz w:val="20"/>
          <w:szCs w:val="20"/>
        </w:rPr>
        <w:t>s</w:t>
      </w:r>
      <w:r w:rsidR="00160CCD" w:rsidRPr="004F4903">
        <w:rPr>
          <w:rFonts w:ascii="Times New Roman" w:hAnsi="Times New Roman" w:cs="Times New Roman"/>
          <w:sz w:val="20"/>
          <w:szCs w:val="20"/>
        </w:rPr>
        <w:t xml:space="preserve">, or to grant relief in review proceedings. The declaratory order, being as flexible as it is, can be used to obtain much the same relief as would be vouchsafed by an interdict or a </w:t>
      </w:r>
      <w:r w:rsidR="00160CCD" w:rsidRPr="004F4903">
        <w:rPr>
          <w:rFonts w:ascii="Times New Roman" w:hAnsi="Times New Roman" w:cs="Times New Roman"/>
          <w:i/>
          <w:sz w:val="20"/>
          <w:szCs w:val="20"/>
        </w:rPr>
        <w:t>mandamus</w:t>
      </w:r>
      <w:r w:rsidR="00160CCD" w:rsidRPr="004F4903">
        <w:rPr>
          <w:rFonts w:ascii="Times New Roman" w:hAnsi="Times New Roman" w:cs="Times New Roman"/>
          <w:sz w:val="20"/>
          <w:szCs w:val="20"/>
        </w:rPr>
        <w:t xml:space="preserve">. Where it is not necessary that a record of proceedings be put before the court, a declaratory order could serve as a review. A court, in exercising </w:t>
      </w:r>
      <w:r w:rsidR="0065408A" w:rsidRPr="004F4903">
        <w:rPr>
          <w:rFonts w:ascii="Times New Roman" w:hAnsi="Times New Roman" w:cs="Times New Roman"/>
          <w:sz w:val="20"/>
          <w:szCs w:val="20"/>
        </w:rPr>
        <w:t xml:space="preserve">its discretion whether to grant a declaratory order should, accordingly, in an appropriate case, weigh the same considerations of ‘justice or convenience’ as it might do in </w:t>
      </w:r>
      <w:r w:rsidRPr="004F4903">
        <w:rPr>
          <w:rFonts w:ascii="Times New Roman" w:hAnsi="Times New Roman" w:cs="Times New Roman"/>
          <w:sz w:val="20"/>
          <w:szCs w:val="20"/>
        </w:rPr>
        <w:t>case of an interdict or review.’</w:t>
      </w:r>
    </w:p>
    <w:p w:rsidR="008600FD" w:rsidRPr="004F4903" w:rsidRDefault="008600FD" w:rsidP="0065408A">
      <w:pPr>
        <w:pStyle w:val="NoSpacing"/>
        <w:ind w:left="720"/>
        <w:rPr>
          <w:rFonts w:ascii="Times New Roman" w:hAnsi="Times New Roman" w:cs="Times New Roman"/>
          <w:sz w:val="20"/>
          <w:szCs w:val="20"/>
        </w:rPr>
      </w:pPr>
    </w:p>
    <w:p w:rsidR="0065408A" w:rsidRPr="004F4903" w:rsidRDefault="00B2178B" w:rsidP="0065408A">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[58</w:t>
      </w:r>
      <w:r w:rsidR="00BA42F6" w:rsidRPr="004F4903">
        <w:rPr>
          <w:rFonts w:ascii="Times New Roman" w:hAnsi="Times New Roman" w:cs="Times New Roman"/>
          <w:sz w:val="24"/>
          <w:szCs w:val="24"/>
        </w:rPr>
        <w:t>]</w:t>
      </w:r>
      <w:r w:rsidR="00BA42F6" w:rsidRPr="004F4903">
        <w:rPr>
          <w:rFonts w:ascii="Times New Roman" w:hAnsi="Times New Roman" w:cs="Times New Roman"/>
          <w:sz w:val="24"/>
          <w:szCs w:val="24"/>
        </w:rPr>
        <w:tab/>
        <w:t xml:space="preserve">In the current dispensation where the review of administrative action is regulated by PAJA </w:t>
      </w:r>
      <w:r w:rsidR="000A01AF" w:rsidRPr="004F4903">
        <w:rPr>
          <w:rFonts w:ascii="Times New Roman" w:hAnsi="Times New Roman" w:cs="Times New Roman"/>
          <w:sz w:val="24"/>
          <w:szCs w:val="24"/>
        </w:rPr>
        <w:t xml:space="preserve">and </w:t>
      </w:r>
      <w:r w:rsidR="00BA42F6" w:rsidRPr="004F4903">
        <w:rPr>
          <w:rFonts w:ascii="Times New Roman" w:hAnsi="Times New Roman" w:cs="Times New Roman"/>
          <w:sz w:val="24"/>
          <w:szCs w:val="24"/>
        </w:rPr>
        <w:t>not the common law,</w:t>
      </w:r>
      <w:r w:rsidR="00696883" w:rsidRPr="004F4903">
        <w:rPr>
          <w:rStyle w:val="FootnoteReference"/>
          <w:rFonts w:ascii="Times New Roman" w:hAnsi="Times New Roman" w:cs="Times New Roman"/>
          <w:sz w:val="24"/>
          <w:szCs w:val="24"/>
        </w:rPr>
        <w:footnoteReference w:id="70"/>
      </w:r>
      <w:r w:rsidR="008600FD" w:rsidRPr="004F4903">
        <w:rPr>
          <w:rFonts w:ascii="Times New Roman" w:hAnsi="Times New Roman" w:cs="Times New Roman"/>
          <w:sz w:val="24"/>
          <w:szCs w:val="24"/>
        </w:rPr>
        <w:t xml:space="preserve"> </w:t>
      </w:r>
      <w:r w:rsidR="00BA42F6" w:rsidRPr="004F4903">
        <w:rPr>
          <w:rFonts w:ascii="Times New Roman" w:hAnsi="Times New Roman" w:cs="Times New Roman"/>
          <w:sz w:val="24"/>
          <w:szCs w:val="24"/>
        </w:rPr>
        <w:t xml:space="preserve">these remarks may best be understood within the context of </w:t>
      </w:r>
      <w:r w:rsidR="00BA42F6" w:rsidRPr="004F4903">
        <w:rPr>
          <w:rFonts w:ascii="Times New Roman" w:hAnsi="Times New Roman" w:cs="Times New Roman"/>
          <w:sz w:val="24"/>
          <w:szCs w:val="24"/>
        </w:rPr>
        <w:lastRenderedPageBreak/>
        <w:t xml:space="preserve">what Plasket AJA said in </w:t>
      </w:r>
      <w:r w:rsidR="00BA42F6" w:rsidRPr="004F4903">
        <w:rPr>
          <w:rFonts w:ascii="Times New Roman" w:hAnsi="Times New Roman" w:cs="Times New Roman"/>
          <w:i/>
          <w:sz w:val="24"/>
          <w:szCs w:val="24"/>
        </w:rPr>
        <w:t>Beweging vir Christelik-Volkseie v Minister of Education and Others,</w:t>
      </w:r>
      <w:r w:rsidR="00BA42F6" w:rsidRPr="004F4903">
        <w:rPr>
          <w:rStyle w:val="FootnoteReference"/>
          <w:rFonts w:ascii="Times New Roman" w:hAnsi="Times New Roman" w:cs="Times New Roman"/>
          <w:sz w:val="24"/>
          <w:szCs w:val="24"/>
        </w:rPr>
        <w:footnoteReference w:id="71"/>
      </w:r>
      <w:r w:rsidR="00BA42F6" w:rsidRPr="004F4903">
        <w:rPr>
          <w:rFonts w:ascii="Times New Roman" w:hAnsi="Times New Roman" w:cs="Times New Roman"/>
          <w:i/>
          <w:sz w:val="24"/>
          <w:szCs w:val="24"/>
        </w:rPr>
        <w:t xml:space="preserve"> </w:t>
      </w:r>
      <w:r w:rsidR="00BA42F6" w:rsidRPr="004F4903">
        <w:rPr>
          <w:rFonts w:ascii="Times New Roman" w:hAnsi="Times New Roman" w:cs="Times New Roman"/>
          <w:sz w:val="24"/>
          <w:szCs w:val="24"/>
        </w:rPr>
        <w:t xml:space="preserve"> namely: </w:t>
      </w:r>
    </w:p>
    <w:p w:rsidR="00036013" w:rsidRPr="004F4903" w:rsidRDefault="00CA04ED" w:rsidP="00036013">
      <w:pPr>
        <w:pStyle w:val="NoSpacing"/>
        <w:ind w:left="720"/>
        <w:jc w:val="both"/>
        <w:rPr>
          <w:rFonts w:ascii="Times New Roman" w:hAnsi="Times New Roman" w:cs="Times New Roman"/>
          <w:sz w:val="20"/>
          <w:szCs w:val="20"/>
        </w:rPr>
      </w:pPr>
      <w:r w:rsidRPr="004F4903">
        <w:rPr>
          <w:rFonts w:ascii="Times New Roman" w:hAnsi="Times New Roman" w:cs="Times New Roman"/>
          <w:sz w:val="20"/>
          <w:szCs w:val="20"/>
        </w:rPr>
        <w:t>‘</w:t>
      </w:r>
      <w:r w:rsidR="00BA42F6" w:rsidRPr="004F4903">
        <w:rPr>
          <w:rFonts w:ascii="Times New Roman" w:hAnsi="Times New Roman" w:cs="Times New Roman"/>
          <w:sz w:val="20"/>
          <w:szCs w:val="20"/>
        </w:rPr>
        <w:t xml:space="preserve">In respect of the prayers for </w:t>
      </w:r>
      <w:r w:rsidR="00980DA2" w:rsidRPr="004F4903">
        <w:rPr>
          <w:rFonts w:ascii="Times New Roman" w:hAnsi="Times New Roman" w:cs="Times New Roman"/>
          <w:sz w:val="20"/>
          <w:szCs w:val="20"/>
        </w:rPr>
        <w:t>declarators</w:t>
      </w:r>
      <w:r w:rsidR="00BA42F6" w:rsidRPr="004F4903">
        <w:rPr>
          <w:rFonts w:ascii="Times New Roman" w:hAnsi="Times New Roman" w:cs="Times New Roman"/>
          <w:sz w:val="20"/>
          <w:szCs w:val="20"/>
        </w:rPr>
        <w:t xml:space="preserve">, no decision is taken on review, whether directly or indirectly, no exercise of public power is sought to be set aside and the PAJA has no bearing on the relief claimed because no administrative action is implicated.  That being so, section 7 (1) and section 9 of the PAJA have no application.  The relief claimed being discretional, however, the appellants were obliged to have launched their application within a reasonable time.  In other words, the common law </w:t>
      </w:r>
      <w:r w:rsidR="00036013" w:rsidRPr="004F4903">
        <w:rPr>
          <w:rFonts w:ascii="Times New Roman" w:hAnsi="Times New Roman" w:cs="Times New Roman"/>
          <w:sz w:val="20"/>
          <w:szCs w:val="20"/>
        </w:rPr>
        <w:t>delay rule . . . applies to determine whether the application in respect of this relief was brought timeously and, if not, whether any unreas</w:t>
      </w:r>
      <w:r w:rsidR="00D90226" w:rsidRPr="004F4903">
        <w:rPr>
          <w:rFonts w:ascii="Times New Roman" w:hAnsi="Times New Roman" w:cs="Times New Roman"/>
          <w:sz w:val="20"/>
          <w:szCs w:val="20"/>
        </w:rPr>
        <w:t>onable delay should be condone</w:t>
      </w:r>
      <w:r w:rsidR="00815E78" w:rsidRPr="004F4903">
        <w:rPr>
          <w:rFonts w:ascii="Times New Roman" w:hAnsi="Times New Roman" w:cs="Times New Roman"/>
          <w:sz w:val="20"/>
          <w:szCs w:val="20"/>
        </w:rPr>
        <w:t>d</w:t>
      </w:r>
      <w:r w:rsidR="00D90226" w:rsidRPr="004F4903">
        <w:rPr>
          <w:rFonts w:ascii="Times New Roman" w:hAnsi="Times New Roman" w:cs="Times New Roman"/>
          <w:sz w:val="20"/>
          <w:szCs w:val="20"/>
        </w:rPr>
        <w:t>.’</w:t>
      </w:r>
    </w:p>
    <w:p w:rsidR="00BA42F6" w:rsidRPr="004F4903" w:rsidRDefault="00036013" w:rsidP="00036013">
      <w:pPr>
        <w:pStyle w:val="NoSpacing"/>
        <w:ind w:left="720"/>
        <w:jc w:val="both"/>
        <w:rPr>
          <w:rFonts w:ascii="Times New Roman" w:hAnsi="Times New Roman" w:cs="Times New Roman"/>
          <w:sz w:val="20"/>
          <w:szCs w:val="20"/>
        </w:rPr>
      </w:pPr>
      <w:r w:rsidRPr="004F4903">
        <w:rPr>
          <w:rFonts w:ascii="Times New Roman" w:hAnsi="Times New Roman" w:cs="Times New Roman"/>
          <w:sz w:val="20"/>
          <w:szCs w:val="20"/>
        </w:rPr>
        <w:t xml:space="preserve"> </w:t>
      </w:r>
    </w:p>
    <w:p w:rsidR="00980DA2" w:rsidRPr="004F4903" w:rsidRDefault="00B2178B" w:rsidP="0065408A">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[59</w:t>
      </w:r>
      <w:r w:rsidR="0065408A" w:rsidRPr="004F4903">
        <w:rPr>
          <w:rFonts w:ascii="Times New Roman" w:hAnsi="Times New Roman" w:cs="Times New Roman"/>
          <w:sz w:val="24"/>
          <w:szCs w:val="24"/>
        </w:rPr>
        <w:t>]</w:t>
      </w:r>
      <w:r w:rsidR="0065408A" w:rsidRPr="004F4903">
        <w:rPr>
          <w:rFonts w:ascii="Times New Roman" w:hAnsi="Times New Roman" w:cs="Times New Roman"/>
          <w:sz w:val="24"/>
          <w:szCs w:val="24"/>
        </w:rPr>
        <w:tab/>
        <w:t xml:space="preserve">The undue delay objection has no bearing on the prayer that seeks to </w:t>
      </w:r>
      <w:r w:rsidR="00980DA2" w:rsidRPr="004F4903">
        <w:rPr>
          <w:rFonts w:ascii="Times New Roman" w:hAnsi="Times New Roman" w:cs="Times New Roman"/>
          <w:sz w:val="24"/>
          <w:szCs w:val="24"/>
        </w:rPr>
        <w:t xml:space="preserve">interdict </w:t>
      </w:r>
      <w:r w:rsidR="0065408A" w:rsidRPr="004F4903">
        <w:rPr>
          <w:rFonts w:ascii="Times New Roman" w:hAnsi="Times New Roman" w:cs="Times New Roman"/>
          <w:sz w:val="24"/>
          <w:szCs w:val="24"/>
        </w:rPr>
        <w:t xml:space="preserve">Shell and Impact from conducting the </w:t>
      </w:r>
      <w:r w:rsidR="00213C90" w:rsidRPr="004F4903">
        <w:rPr>
          <w:rFonts w:ascii="Times New Roman" w:hAnsi="Times New Roman" w:cs="Times New Roman"/>
          <w:sz w:val="24"/>
          <w:szCs w:val="24"/>
        </w:rPr>
        <w:t xml:space="preserve">seismic </w:t>
      </w:r>
      <w:r w:rsidR="0065408A" w:rsidRPr="004F4903">
        <w:rPr>
          <w:rFonts w:ascii="Times New Roman" w:hAnsi="Times New Roman" w:cs="Times New Roman"/>
          <w:sz w:val="24"/>
          <w:szCs w:val="24"/>
        </w:rPr>
        <w:t xml:space="preserve">survey </w:t>
      </w:r>
      <w:r w:rsidR="00980DA2" w:rsidRPr="004F4903">
        <w:rPr>
          <w:rFonts w:ascii="Times New Roman" w:hAnsi="Times New Roman" w:cs="Times New Roman"/>
          <w:sz w:val="24"/>
          <w:szCs w:val="24"/>
        </w:rPr>
        <w:t xml:space="preserve">under the exploration right </w:t>
      </w:r>
      <w:r w:rsidR="0065408A" w:rsidRPr="004F4903">
        <w:rPr>
          <w:rFonts w:ascii="Times New Roman" w:hAnsi="Times New Roman" w:cs="Times New Roman"/>
          <w:sz w:val="24"/>
          <w:szCs w:val="24"/>
        </w:rPr>
        <w:t>without environmental authorisation in terms of the applicable dispensation.</w:t>
      </w:r>
      <w:r w:rsidR="00352342" w:rsidRPr="004F4903">
        <w:rPr>
          <w:rFonts w:ascii="Times New Roman" w:hAnsi="Times New Roman" w:cs="Times New Roman"/>
          <w:sz w:val="24"/>
          <w:szCs w:val="24"/>
        </w:rPr>
        <w:t xml:space="preserve">  </w:t>
      </w:r>
      <w:r w:rsidR="0065408A" w:rsidRPr="004F4903">
        <w:rPr>
          <w:rFonts w:ascii="Times New Roman" w:hAnsi="Times New Roman" w:cs="Times New Roman"/>
          <w:sz w:val="24"/>
          <w:szCs w:val="24"/>
        </w:rPr>
        <w:t xml:space="preserve"> </w:t>
      </w:r>
      <w:r w:rsidR="00213C90" w:rsidRPr="004F4903">
        <w:rPr>
          <w:rFonts w:ascii="Times New Roman" w:hAnsi="Times New Roman" w:cs="Times New Roman"/>
          <w:sz w:val="24"/>
          <w:szCs w:val="24"/>
        </w:rPr>
        <w:t>None of the respondents has</w:t>
      </w:r>
      <w:r w:rsidR="003C1EC4" w:rsidRPr="004F4903">
        <w:rPr>
          <w:rFonts w:ascii="Times New Roman" w:hAnsi="Times New Roman" w:cs="Times New Roman"/>
          <w:sz w:val="24"/>
          <w:szCs w:val="24"/>
        </w:rPr>
        <w:t xml:space="preserve"> suggested that this relief is affected by the alleged undue delay. </w:t>
      </w:r>
      <w:r w:rsidR="00036013" w:rsidRPr="004F4903">
        <w:rPr>
          <w:rFonts w:ascii="Times New Roman" w:hAnsi="Times New Roman" w:cs="Times New Roman"/>
          <w:sz w:val="24"/>
          <w:szCs w:val="24"/>
        </w:rPr>
        <w:t>Assuming the applicants’ contention that authorisation in terms of NEMA is required</w:t>
      </w:r>
      <w:r w:rsidR="00155E90" w:rsidRPr="004F4903">
        <w:rPr>
          <w:rFonts w:ascii="Times New Roman" w:hAnsi="Times New Roman" w:cs="Times New Roman"/>
          <w:sz w:val="24"/>
          <w:szCs w:val="24"/>
        </w:rPr>
        <w:t>,</w:t>
      </w:r>
      <w:r w:rsidR="00036013" w:rsidRPr="004F4903">
        <w:rPr>
          <w:rFonts w:ascii="Times New Roman" w:hAnsi="Times New Roman" w:cs="Times New Roman"/>
          <w:sz w:val="24"/>
          <w:szCs w:val="24"/>
        </w:rPr>
        <w:t xml:space="preserve"> conducting the survey would constitute a criminal offence</w:t>
      </w:r>
      <w:r w:rsidR="002F4064" w:rsidRPr="004F4903">
        <w:rPr>
          <w:rFonts w:ascii="Times New Roman" w:hAnsi="Times New Roman" w:cs="Times New Roman"/>
          <w:i/>
          <w:sz w:val="24"/>
          <w:szCs w:val="24"/>
        </w:rPr>
        <w:t>,</w:t>
      </w:r>
      <w:r w:rsidR="00036013" w:rsidRPr="004F4903">
        <w:rPr>
          <w:rFonts w:ascii="Times New Roman" w:hAnsi="Times New Roman" w:cs="Times New Roman"/>
          <w:sz w:val="24"/>
          <w:szCs w:val="24"/>
        </w:rPr>
        <w:t xml:space="preserve"> the challenge of which would not be barred by the delay rule.  </w:t>
      </w:r>
    </w:p>
    <w:p w:rsidR="008600FD" w:rsidRPr="004F4903" w:rsidRDefault="00B2178B" w:rsidP="0065408A">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[60</w:t>
      </w:r>
      <w:r w:rsidR="0065408A" w:rsidRPr="004F4903">
        <w:rPr>
          <w:rFonts w:ascii="Times New Roman" w:hAnsi="Times New Roman" w:cs="Times New Roman"/>
          <w:sz w:val="24"/>
          <w:szCs w:val="24"/>
        </w:rPr>
        <w:t>]</w:t>
      </w:r>
      <w:r w:rsidR="0065408A" w:rsidRPr="004F4903">
        <w:rPr>
          <w:rFonts w:ascii="Times New Roman" w:hAnsi="Times New Roman" w:cs="Times New Roman"/>
          <w:sz w:val="24"/>
          <w:szCs w:val="24"/>
        </w:rPr>
        <w:tab/>
      </w:r>
      <w:r w:rsidR="003F3994" w:rsidRPr="004F4903">
        <w:rPr>
          <w:rFonts w:ascii="Times New Roman" w:hAnsi="Times New Roman" w:cs="Times New Roman"/>
          <w:sz w:val="24"/>
          <w:szCs w:val="24"/>
        </w:rPr>
        <w:t>Mr Zukulu</w:t>
      </w:r>
      <w:r w:rsidR="0065408A" w:rsidRPr="004F4903">
        <w:rPr>
          <w:rFonts w:ascii="Times New Roman" w:hAnsi="Times New Roman" w:cs="Times New Roman"/>
          <w:sz w:val="24"/>
          <w:szCs w:val="24"/>
        </w:rPr>
        <w:t xml:space="preserve"> says </w:t>
      </w:r>
      <w:r w:rsidR="003F3994" w:rsidRPr="004F4903">
        <w:rPr>
          <w:rFonts w:ascii="Times New Roman" w:hAnsi="Times New Roman" w:cs="Times New Roman"/>
          <w:sz w:val="24"/>
          <w:szCs w:val="24"/>
        </w:rPr>
        <w:t>he</w:t>
      </w:r>
      <w:r w:rsidR="0065408A" w:rsidRPr="004F4903">
        <w:rPr>
          <w:rFonts w:ascii="Times New Roman" w:hAnsi="Times New Roman" w:cs="Times New Roman"/>
          <w:sz w:val="24"/>
          <w:szCs w:val="24"/>
        </w:rPr>
        <w:t xml:space="preserve"> only learned about the proposed seismic survey after the publication of the SLR from media reports in early November 2021 and </w:t>
      </w:r>
      <w:r w:rsidR="008600FD" w:rsidRPr="004F4903">
        <w:rPr>
          <w:rFonts w:ascii="Times New Roman" w:hAnsi="Times New Roman" w:cs="Times New Roman"/>
          <w:sz w:val="24"/>
          <w:szCs w:val="24"/>
        </w:rPr>
        <w:t xml:space="preserve">that </w:t>
      </w:r>
      <w:r w:rsidR="0065408A" w:rsidRPr="004F4903">
        <w:rPr>
          <w:rFonts w:ascii="Times New Roman" w:hAnsi="Times New Roman" w:cs="Times New Roman"/>
          <w:sz w:val="24"/>
          <w:szCs w:val="24"/>
        </w:rPr>
        <w:t xml:space="preserve">the applicants </w:t>
      </w:r>
      <w:r w:rsidR="003F3994" w:rsidRPr="004F4903">
        <w:rPr>
          <w:rFonts w:ascii="Times New Roman" w:hAnsi="Times New Roman" w:cs="Times New Roman"/>
          <w:sz w:val="24"/>
          <w:szCs w:val="24"/>
        </w:rPr>
        <w:t>whose cause he is championing</w:t>
      </w:r>
      <w:r w:rsidR="0065408A" w:rsidRPr="004F4903">
        <w:rPr>
          <w:rFonts w:ascii="Times New Roman" w:hAnsi="Times New Roman" w:cs="Times New Roman"/>
          <w:sz w:val="24"/>
          <w:szCs w:val="24"/>
        </w:rPr>
        <w:t xml:space="preserve"> became awar</w:t>
      </w:r>
      <w:r w:rsidR="008600FD" w:rsidRPr="004F4903">
        <w:rPr>
          <w:rFonts w:ascii="Times New Roman" w:hAnsi="Times New Roman" w:cs="Times New Roman"/>
          <w:sz w:val="24"/>
          <w:szCs w:val="24"/>
        </w:rPr>
        <w:t>e of the publication</w:t>
      </w:r>
      <w:r w:rsidR="0065408A" w:rsidRPr="004F4903">
        <w:rPr>
          <w:rFonts w:ascii="Times New Roman" w:hAnsi="Times New Roman" w:cs="Times New Roman"/>
          <w:sz w:val="24"/>
          <w:szCs w:val="24"/>
        </w:rPr>
        <w:t xml:space="preserve"> subsequent thereto</w:t>
      </w:r>
      <w:r w:rsidR="008600FD" w:rsidRPr="004F4903">
        <w:rPr>
          <w:rFonts w:ascii="Times New Roman" w:hAnsi="Times New Roman" w:cs="Times New Roman"/>
          <w:sz w:val="24"/>
          <w:szCs w:val="24"/>
        </w:rPr>
        <w:t>,</w:t>
      </w:r>
      <w:r w:rsidR="0065408A" w:rsidRPr="004F4903">
        <w:rPr>
          <w:rFonts w:ascii="Times New Roman" w:hAnsi="Times New Roman" w:cs="Times New Roman"/>
          <w:sz w:val="24"/>
          <w:szCs w:val="24"/>
        </w:rPr>
        <w:t xml:space="preserve"> on diverse occasions, they not having been consulted prior to the exploration right </w:t>
      </w:r>
      <w:r w:rsidR="008600FD" w:rsidRPr="004F4903">
        <w:rPr>
          <w:rFonts w:ascii="Times New Roman" w:hAnsi="Times New Roman" w:cs="Times New Roman"/>
          <w:sz w:val="24"/>
          <w:szCs w:val="24"/>
        </w:rPr>
        <w:t xml:space="preserve">and the renewals thereof </w:t>
      </w:r>
      <w:r w:rsidR="0065408A" w:rsidRPr="004F4903">
        <w:rPr>
          <w:rFonts w:ascii="Times New Roman" w:hAnsi="Times New Roman" w:cs="Times New Roman"/>
          <w:sz w:val="24"/>
          <w:szCs w:val="24"/>
        </w:rPr>
        <w:t>being granted</w:t>
      </w:r>
      <w:r w:rsidR="008600FD" w:rsidRPr="004F4903">
        <w:rPr>
          <w:rFonts w:ascii="Times New Roman" w:hAnsi="Times New Roman" w:cs="Times New Roman"/>
          <w:sz w:val="24"/>
          <w:szCs w:val="24"/>
        </w:rPr>
        <w:t>.</w:t>
      </w:r>
      <w:r w:rsidR="0065408A" w:rsidRPr="004F4903">
        <w:rPr>
          <w:rFonts w:ascii="Times New Roman" w:hAnsi="Times New Roman" w:cs="Times New Roman"/>
          <w:sz w:val="24"/>
          <w:szCs w:val="24"/>
        </w:rPr>
        <w:t xml:space="preserve"> </w:t>
      </w:r>
    </w:p>
    <w:p w:rsidR="0065408A" w:rsidRPr="004F4903" w:rsidRDefault="00B2178B" w:rsidP="0065408A">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[61</w:t>
      </w:r>
      <w:r w:rsidR="0065408A" w:rsidRPr="004F4903">
        <w:rPr>
          <w:rFonts w:ascii="Times New Roman" w:hAnsi="Times New Roman" w:cs="Times New Roman"/>
          <w:sz w:val="24"/>
          <w:szCs w:val="24"/>
        </w:rPr>
        <w:t>]</w:t>
      </w:r>
      <w:r w:rsidR="0065408A" w:rsidRPr="004F4903">
        <w:rPr>
          <w:rFonts w:ascii="Times New Roman" w:hAnsi="Times New Roman" w:cs="Times New Roman"/>
          <w:sz w:val="24"/>
          <w:szCs w:val="24"/>
        </w:rPr>
        <w:tab/>
        <w:t xml:space="preserve">The respondents do not deny that the applicants concerned only became aware of the proposed seismic survey in </w:t>
      </w:r>
      <w:r w:rsidR="003F3994" w:rsidRPr="004F4903">
        <w:rPr>
          <w:rFonts w:ascii="Times New Roman" w:hAnsi="Times New Roman" w:cs="Times New Roman"/>
          <w:sz w:val="24"/>
          <w:szCs w:val="24"/>
        </w:rPr>
        <w:t>November 2021</w:t>
      </w:r>
      <w:r w:rsidR="0065408A" w:rsidRPr="004F4903">
        <w:rPr>
          <w:rFonts w:ascii="Times New Roman" w:hAnsi="Times New Roman" w:cs="Times New Roman"/>
          <w:sz w:val="24"/>
          <w:szCs w:val="24"/>
        </w:rPr>
        <w:t xml:space="preserve">.  They have contented themselves with merely contending that the applicants and their communities were </w:t>
      </w:r>
      <w:r w:rsidR="003F3994" w:rsidRPr="004F4903">
        <w:rPr>
          <w:rFonts w:ascii="Times New Roman" w:hAnsi="Times New Roman" w:cs="Times New Roman"/>
          <w:sz w:val="24"/>
          <w:szCs w:val="24"/>
        </w:rPr>
        <w:t>neither</w:t>
      </w:r>
      <w:r w:rsidR="0065408A" w:rsidRPr="004F4903">
        <w:rPr>
          <w:rFonts w:ascii="Times New Roman" w:hAnsi="Times New Roman" w:cs="Times New Roman"/>
          <w:sz w:val="24"/>
          <w:szCs w:val="24"/>
        </w:rPr>
        <w:t xml:space="preserve"> denied </w:t>
      </w:r>
      <w:r w:rsidR="003F3994" w:rsidRPr="004F4903">
        <w:rPr>
          <w:rFonts w:ascii="Times New Roman" w:hAnsi="Times New Roman" w:cs="Times New Roman"/>
          <w:sz w:val="24"/>
          <w:szCs w:val="24"/>
        </w:rPr>
        <w:t>n</w:t>
      </w:r>
      <w:r w:rsidR="0065408A" w:rsidRPr="004F4903">
        <w:rPr>
          <w:rFonts w:ascii="Times New Roman" w:hAnsi="Times New Roman" w:cs="Times New Roman"/>
          <w:sz w:val="24"/>
          <w:szCs w:val="24"/>
        </w:rPr>
        <w:t>or precluded from registering as interested parties pursuant to th</w:t>
      </w:r>
      <w:r w:rsidR="003F3994" w:rsidRPr="004F4903">
        <w:rPr>
          <w:rFonts w:ascii="Times New Roman" w:hAnsi="Times New Roman" w:cs="Times New Roman"/>
          <w:sz w:val="24"/>
          <w:szCs w:val="24"/>
        </w:rPr>
        <w:t xml:space="preserve">e newspaper advert of 2013 and </w:t>
      </w:r>
      <w:r w:rsidR="0065408A" w:rsidRPr="004F4903">
        <w:rPr>
          <w:rFonts w:ascii="Times New Roman" w:hAnsi="Times New Roman" w:cs="Times New Roman"/>
          <w:sz w:val="24"/>
          <w:szCs w:val="24"/>
        </w:rPr>
        <w:t>from attending any one of the group meetings held as part of the public consultation process.</w:t>
      </w:r>
    </w:p>
    <w:p w:rsidR="008600FD" w:rsidRPr="004F4903" w:rsidRDefault="00B2178B" w:rsidP="0065408A">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[62</w:t>
      </w:r>
      <w:r w:rsidR="0065408A" w:rsidRPr="004F4903">
        <w:rPr>
          <w:rFonts w:ascii="Times New Roman" w:hAnsi="Times New Roman" w:cs="Times New Roman"/>
          <w:sz w:val="24"/>
          <w:szCs w:val="24"/>
        </w:rPr>
        <w:t>]</w:t>
      </w:r>
      <w:r w:rsidR="0065408A" w:rsidRPr="004F4903">
        <w:rPr>
          <w:rFonts w:ascii="Times New Roman" w:hAnsi="Times New Roman" w:cs="Times New Roman"/>
          <w:sz w:val="24"/>
          <w:szCs w:val="24"/>
        </w:rPr>
        <w:tab/>
        <w:t>For their pa</w:t>
      </w:r>
      <w:r w:rsidR="008600FD" w:rsidRPr="004F4903">
        <w:rPr>
          <w:rFonts w:ascii="Times New Roman" w:hAnsi="Times New Roman" w:cs="Times New Roman"/>
          <w:sz w:val="24"/>
          <w:szCs w:val="24"/>
        </w:rPr>
        <w:t>rt, the intervening parties</w:t>
      </w:r>
      <w:r w:rsidR="008F2686" w:rsidRPr="004F4903">
        <w:rPr>
          <w:rFonts w:ascii="Times New Roman" w:hAnsi="Times New Roman" w:cs="Times New Roman"/>
          <w:sz w:val="24"/>
          <w:szCs w:val="24"/>
        </w:rPr>
        <w:t>, too,</w:t>
      </w:r>
      <w:r w:rsidR="0065408A" w:rsidRPr="004F4903">
        <w:rPr>
          <w:rFonts w:ascii="Times New Roman" w:hAnsi="Times New Roman" w:cs="Times New Roman"/>
          <w:sz w:val="24"/>
          <w:szCs w:val="24"/>
        </w:rPr>
        <w:t xml:space="preserve"> allege that they discovered that the exploration right </w:t>
      </w:r>
      <w:r w:rsidR="008600FD" w:rsidRPr="004F4903">
        <w:rPr>
          <w:rFonts w:ascii="Times New Roman" w:hAnsi="Times New Roman" w:cs="Times New Roman"/>
          <w:sz w:val="24"/>
          <w:szCs w:val="24"/>
        </w:rPr>
        <w:t>h</w:t>
      </w:r>
      <w:r w:rsidR="0065408A" w:rsidRPr="004F4903">
        <w:rPr>
          <w:rFonts w:ascii="Times New Roman" w:hAnsi="Times New Roman" w:cs="Times New Roman"/>
          <w:sz w:val="24"/>
          <w:szCs w:val="24"/>
        </w:rPr>
        <w:t>ad been awarded on 29 O</w:t>
      </w:r>
      <w:r w:rsidR="008600FD" w:rsidRPr="004F4903">
        <w:rPr>
          <w:rFonts w:ascii="Times New Roman" w:hAnsi="Times New Roman" w:cs="Times New Roman"/>
          <w:sz w:val="24"/>
          <w:szCs w:val="24"/>
        </w:rPr>
        <w:t xml:space="preserve">ctober 2021; </w:t>
      </w:r>
      <w:r w:rsidR="0065408A" w:rsidRPr="004F4903">
        <w:rPr>
          <w:rFonts w:ascii="Times New Roman" w:hAnsi="Times New Roman" w:cs="Times New Roman"/>
          <w:sz w:val="24"/>
          <w:szCs w:val="24"/>
        </w:rPr>
        <w:t>even though the deponent to their affidavit</w:t>
      </w:r>
      <w:r w:rsidR="008600FD" w:rsidRPr="004F4903">
        <w:rPr>
          <w:rFonts w:ascii="Times New Roman" w:hAnsi="Times New Roman" w:cs="Times New Roman"/>
          <w:sz w:val="24"/>
          <w:szCs w:val="24"/>
        </w:rPr>
        <w:t>s</w:t>
      </w:r>
      <w:r w:rsidR="008F2686" w:rsidRPr="004F4903">
        <w:rPr>
          <w:rStyle w:val="FootnoteReference"/>
          <w:rFonts w:ascii="Times New Roman" w:hAnsi="Times New Roman" w:cs="Times New Roman"/>
          <w:sz w:val="24"/>
          <w:szCs w:val="24"/>
        </w:rPr>
        <w:footnoteReference w:id="72"/>
      </w:r>
      <w:r w:rsidR="0065408A" w:rsidRPr="004F4903">
        <w:rPr>
          <w:rFonts w:ascii="Times New Roman" w:hAnsi="Times New Roman" w:cs="Times New Roman"/>
          <w:sz w:val="24"/>
          <w:szCs w:val="24"/>
        </w:rPr>
        <w:t xml:space="preserve"> registered as an interested and affected party in his personal capacity during the consultation process in 2013, he was </w:t>
      </w:r>
      <w:r w:rsidR="00696883" w:rsidRPr="004F4903">
        <w:rPr>
          <w:rFonts w:ascii="Times New Roman" w:hAnsi="Times New Roman" w:cs="Times New Roman"/>
          <w:sz w:val="24"/>
          <w:szCs w:val="24"/>
        </w:rPr>
        <w:t xml:space="preserve">not notified </w:t>
      </w:r>
      <w:r w:rsidR="008600FD" w:rsidRPr="004F4903">
        <w:rPr>
          <w:rFonts w:ascii="Times New Roman" w:hAnsi="Times New Roman" w:cs="Times New Roman"/>
          <w:sz w:val="24"/>
          <w:szCs w:val="24"/>
        </w:rPr>
        <w:t xml:space="preserve">of </w:t>
      </w:r>
      <w:r w:rsidR="0065408A" w:rsidRPr="004F4903">
        <w:rPr>
          <w:rFonts w:ascii="Times New Roman" w:hAnsi="Times New Roman" w:cs="Times New Roman"/>
          <w:sz w:val="24"/>
          <w:szCs w:val="24"/>
        </w:rPr>
        <w:t>either the grant of the exploration</w:t>
      </w:r>
      <w:r w:rsidR="00833AA3" w:rsidRPr="004F4903">
        <w:rPr>
          <w:rFonts w:ascii="Times New Roman" w:hAnsi="Times New Roman" w:cs="Times New Roman"/>
          <w:sz w:val="24"/>
          <w:szCs w:val="24"/>
        </w:rPr>
        <w:t xml:space="preserve"> right or</w:t>
      </w:r>
      <w:r w:rsidR="001F52AB" w:rsidRPr="004F4903">
        <w:rPr>
          <w:rFonts w:ascii="Times New Roman" w:hAnsi="Times New Roman" w:cs="Times New Roman"/>
          <w:sz w:val="24"/>
          <w:szCs w:val="24"/>
        </w:rPr>
        <w:t xml:space="preserve"> the first and s</w:t>
      </w:r>
      <w:r w:rsidR="008600FD" w:rsidRPr="004F4903">
        <w:rPr>
          <w:rFonts w:ascii="Times New Roman" w:hAnsi="Times New Roman" w:cs="Times New Roman"/>
          <w:sz w:val="24"/>
          <w:szCs w:val="24"/>
        </w:rPr>
        <w:t>e</w:t>
      </w:r>
      <w:r w:rsidR="00833AA3" w:rsidRPr="004F4903">
        <w:rPr>
          <w:rFonts w:ascii="Times New Roman" w:hAnsi="Times New Roman" w:cs="Times New Roman"/>
          <w:sz w:val="24"/>
          <w:szCs w:val="24"/>
        </w:rPr>
        <w:t>cond renewals of the right or</w:t>
      </w:r>
      <w:r w:rsidR="008600FD" w:rsidRPr="004F4903">
        <w:rPr>
          <w:rFonts w:ascii="Times New Roman" w:hAnsi="Times New Roman" w:cs="Times New Roman"/>
          <w:sz w:val="24"/>
          <w:szCs w:val="24"/>
        </w:rPr>
        <w:t xml:space="preserve"> t</w:t>
      </w:r>
      <w:r w:rsidR="001F52AB" w:rsidRPr="004F4903">
        <w:rPr>
          <w:rFonts w:ascii="Times New Roman" w:hAnsi="Times New Roman" w:cs="Times New Roman"/>
          <w:sz w:val="24"/>
          <w:szCs w:val="24"/>
        </w:rPr>
        <w:t xml:space="preserve">he EMPr compliance audit.  </w:t>
      </w:r>
    </w:p>
    <w:p w:rsidR="001F52AB" w:rsidRPr="004F4903" w:rsidRDefault="00B2178B" w:rsidP="0065408A">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[63</w:t>
      </w:r>
      <w:r w:rsidR="001F52AB" w:rsidRPr="004F4903">
        <w:rPr>
          <w:rFonts w:ascii="Times New Roman" w:hAnsi="Times New Roman" w:cs="Times New Roman"/>
          <w:sz w:val="24"/>
          <w:szCs w:val="24"/>
        </w:rPr>
        <w:t>]</w:t>
      </w:r>
      <w:r w:rsidR="001F52AB" w:rsidRPr="004F4903">
        <w:rPr>
          <w:rFonts w:ascii="Times New Roman" w:hAnsi="Times New Roman" w:cs="Times New Roman"/>
          <w:sz w:val="24"/>
          <w:szCs w:val="24"/>
        </w:rPr>
        <w:tab/>
      </w:r>
      <w:r w:rsidR="00696883" w:rsidRPr="004F4903">
        <w:rPr>
          <w:rFonts w:ascii="Times New Roman" w:hAnsi="Times New Roman" w:cs="Times New Roman"/>
          <w:sz w:val="24"/>
          <w:szCs w:val="24"/>
        </w:rPr>
        <w:t xml:space="preserve">All that is said to counter </w:t>
      </w:r>
      <w:r w:rsidR="001F52AB" w:rsidRPr="004F4903">
        <w:rPr>
          <w:rFonts w:ascii="Times New Roman" w:hAnsi="Times New Roman" w:cs="Times New Roman"/>
          <w:sz w:val="24"/>
          <w:szCs w:val="24"/>
        </w:rPr>
        <w:t>the intervening parties’ version is that it is “</w:t>
      </w:r>
      <w:r w:rsidR="001F52AB" w:rsidRPr="004F4903">
        <w:rPr>
          <w:rFonts w:ascii="Times New Roman" w:hAnsi="Times New Roman" w:cs="Times New Roman"/>
          <w:i/>
          <w:sz w:val="24"/>
          <w:szCs w:val="24"/>
        </w:rPr>
        <w:t>improbable</w:t>
      </w:r>
      <w:r w:rsidR="001F52AB" w:rsidRPr="004F4903">
        <w:rPr>
          <w:rFonts w:ascii="Times New Roman" w:hAnsi="Times New Roman" w:cs="Times New Roman"/>
          <w:sz w:val="24"/>
          <w:szCs w:val="24"/>
        </w:rPr>
        <w:t>”</w:t>
      </w:r>
      <w:r w:rsidR="008600FD" w:rsidRPr="004F4903">
        <w:rPr>
          <w:rFonts w:ascii="Times New Roman" w:hAnsi="Times New Roman" w:cs="Times New Roman"/>
          <w:sz w:val="24"/>
          <w:szCs w:val="24"/>
        </w:rPr>
        <w:t xml:space="preserve"> </w:t>
      </w:r>
      <w:r w:rsidR="001F52AB" w:rsidRPr="004F4903">
        <w:rPr>
          <w:rFonts w:ascii="Times New Roman" w:hAnsi="Times New Roman" w:cs="Times New Roman"/>
          <w:sz w:val="24"/>
          <w:szCs w:val="24"/>
        </w:rPr>
        <w:t xml:space="preserve">that the interested and affected parties would not have come to know that a decision had been taken earlier than 2021.  No facts are put up to controvert the allegations made in the founding papers </w:t>
      </w:r>
      <w:r w:rsidR="001F52AB" w:rsidRPr="004F4903">
        <w:rPr>
          <w:rFonts w:ascii="Times New Roman" w:hAnsi="Times New Roman" w:cs="Times New Roman"/>
          <w:sz w:val="24"/>
          <w:szCs w:val="24"/>
        </w:rPr>
        <w:lastRenderedPageBreak/>
        <w:t xml:space="preserve">that, due to the failure </w:t>
      </w:r>
      <w:r w:rsidR="008600FD" w:rsidRPr="004F4903">
        <w:rPr>
          <w:rFonts w:ascii="Times New Roman" w:hAnsi="Times New Roman" w:cs="Times New Roman"/>
          <w:sz w:val="24"/>
          <w:szCs w:val="24"/>
        </w:rPr>
        <w:t xml:space="preserve">on the part </w:t>
      </w:r>
      <w:r w:rsidR="001F52AB" w:rsidRPr="004F4903">
        <w:rPr>
          <w:rFonts w:ascii="Times New Roman" w:hAnsi="Times New Roman" w:cs="Times New Roman"/>
          <w:sz w:val="24"/>
          <w:szCs w:val="24"/>
        </w:rPr>
        <w:t xml:space="preserve">of the </w:t>
      </w:r>
      <w:r w:rsidR="003F3994" w:rsidRPr="004F4903">
        <w:rPr>
          <w:rFonts w:ascii="Times New Roman" w:hAnsi="Times New Roman" w:cs="Times New Roman"/>
          <w:sz w:val="24"/>
          <w:szCs w:val="24"/>
        </w:rPr>
        <w:t xml:space="preserve">relevant </w:t>
      </w:r>
      <w:r w:rsidR="001F52AB" w:rsidRPr="004F4903">
        <w:rPr>
          <w:rFonts w:ascii="Times New Roman" w:hAnsi="Times New Roman" w:cs="Times New Roman"/>
          <w:sz w:val="24"/>
          <w:szCs w:val="24"/>
        </w:rPr>
        <w:t xml:space="preserve">Department to </w:t>
      </w:r>
      <w:r w:rsidR="008600FD" w:rsidRPr="004F4903">
        <w:rPr>
          <w:rFonts w:ascii="Times New Roman" w:hAnsi="Times New Roman" w:cs="Times New Roman"/>
          <w:sz w:val="24"/>
          <w:szCs w:val="24"/>
        </w:rPr>
        <w:t>inform the</w:t>
      </w:r>
      <w:r w:rsidR="001F52AB" w:rsidRPr="004F4903">
        <w:rPr>
          <w:rFonts w:ascii="Times New Roman" w:hAnsi="Times New Roman" w:cs="Times New Roman"/>
          <w:sz w:val="24"/>
          <w:szCs w:val="24"/>
        </w:rPr>
        <w:t xml:space="preserve"> </w:t>
      </w:r>
      <w:r w:rsidR="006673C6" w:rsidRPr="004F4903">
        <w:rPr>
          <w:rFonts w:ascii="Times New Roman" w:hAnsi="Times New Roman" w:cs="Times New Roman"/>
          <w:sz w:val="24"/>
          <w:szCs w:val="24"/>
        </w:rPr>
        <w:t>interested and affected parties</w:t>
      </w:r>
      <w:r w:rsidR="001F52AB" w:rsidRPr="004F4903">
        <w:rPr>
          <w:rFonts w:ascii="Times New Roman" w:hAnsi="Times New Roman" w:cs="Times New Roman"/>
          <w:sz w:val="24"/>
          <w:szCs w:val="24"/>
        </w:rPr>
        <w:t xml:space="preserve"> </w:t>
      </w:r>
      <w:r w:rsidR="00D66C96" w:rsidRPr="004F4903">
        <w:rPr>
          <w:rFonts w:ascii="Times New Roman" w:hAnsi="Times New Roman" w:cs="Times New Roman"/>
          <w:sz w:val="24"/>
          <w:szCs w:val="24"/>
        </w:rPr>
        <w:t xml:space="preserve">and the public at large that the exploration right had been granted, they did not learn </w:t>
      </w:r>
      <w:r w:rsidR="003F3994" w:rsidRPr="004F4903">
        <w:rPr>
          <w:rFonts w:ascii="Times New Roman" w:hAnsi="Times New Roman" w:cs="Times New Roman"/>
          <w:sz w:val="24"/>
          <w:szCs w:val="24"/>
        </w:rPr>
        <w:t>of the</w:t>
      </w:r>
      <w:r w:rsidR="008600FD" w:rsidRPr="004F4903">
        <w:rPr>
          <w:rFonts w:ascii="Times New Roman" w:hAnsi="Times New Roman" w:cs="Times New Roman"/>
          <w:sz w:val="24"/>
          <w:szCs w:val="24"/>
        </w:rPr>
        <w:t xml:space="preserve"> decision</w:t>
      </w:r>
      <w:r w:rsidR="001F52AB" w:rsidRPr="004F4903">
        <w:rPr>
          <w:rFonts w:ascii="Times New Roman" w:hAnsi="Times New Roman" w:cs="Times New Roman"/>
          <w:sz w:val="24"/>
          <w:szCs w:val="24"/>
        </w:rPr>
        <w:t xml:space="preserve"> until </w:t>
      </w:r>
      <w:r w:rsidR="00D66C96" w:rsidRPr="004F4903">
        <w:rPr>
          <w:rFonts w:ascii="Times New Roman" w:hAnsi="Times New Roman" w:cs="Times New Roman"/>
          <w:sz w:val="24"/>
          <w:szCs w:val="24"/>
        </w:rPr>
        <w:t>October</w:t>
      </w:r>
      <w:r w:rsidR="000C30C7" w:rsidRPr="004F4903">
        <w:rPr>
          <w:rFonts w:ascii="Times New Roman" w:hAnsi="Times New Roman" w:cs="Times New Roman"/>
          <w:sz w:val="24"/>
          <w:szCs w:val="24"/>
        </w:rPr>
        <w:t xml:space="preserve"> 2021</w:t>
      </w:r>
      <w:r w:rsidR="00D66C96" w:rsidRPr="004F4903">
        <w:rPr>
          <w:rFonts w:ascii="Times New Roman" w:hAnsi="Times New Roman" w:cs="Times New Roman"/>
          <w:sz w:val="24"/>
          <w:szCs w:val="24"/>
        </w:rPr>
        <w:t>, in the case of the intervening parties</w:t>
      </w:r>
      <w:r w:rsidR="00696883" w:rsidRPr="004F4903">
        <w:rPr>
          <w:rFonts w:ascii="Times New Roman" w:hAnsi="Times New Roman" w:cs="Times New Roman"/>
          <w:sz w:val="24"/>
          <w:szCs w:val="24"/>
        </w:rPr>
        <w:t>,</w:t>
      </w:r>
      <w:r w:rsidR="00D66C96" w:rsidRPr="004F4903">
        <w:rPr>
          <w:rFonts w:ascii="Times New Roman" w:hAnsi="Times New Roman" w:cs="Times New Roman"/>
          <w:sz w:val="24"/>
          <w:szCs w:val="24"/>
        </w:rPr>
        <w:t xml:space="preserve"> and November</w:t>
      </w:r>
      <w:r w:rsidR="001F52AB" w:rsidRPr="004F4903">
        <w:rPr>
          <w:rFonts w:ascii="Times New Roman" w:hAnsi="Times New Roman" w:cs="Times New Roman"/>
          <w:sz w:val="24"/>
          <w:szCs w:val="24"/>
        </w:rPr>
        <w:t xml:space="preserve"> 2021</w:t>
      </w:r>
      <w:r w:rsidR="00207A50" w:rsidRPr="004F4903">
        <w:rPr>
          <w:rFonts w:ascii="Times New Roman" w:hAnsi="Times New Roman" w:cs="Times New Roman"/>
          <w:sz w:val="24"/>
          <w:szCs w:val="24"/>
        </w:rPr>
        <w:t xml:space="preserve"> in the case of the applicants.</w:t>
      </w:r>
      <w:r w:rsidR="00D66C96" w:rsidRPr="004F4903">
        <w:rPr>
          <w:rFonts w:ascii="Times New Roman" w:hAnsi="Times New Roman" w:cs="Times New Roman"/>
          <w:sz w:val="24"/>
          <w:szCs w:val="24"/>
        </w:rPr>
        <w:t xml:space="preserve"> </w:t>
      </w:r>
    </w:p>
    <w:p w:rsidR="00437BE5" w:rsidRPr="004F4903" w:rsidRDefault="00B2178B" w:rsidP="00B21B57">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[64</w:t>
      </w:r>
      <w:r w:rsidR="001F52AB" w:rsidRPr="004F4903">
        <w:rPr>
          <w:rFonts w:ascii="Times New Roman" w:hAnsi="Times New Roman" w:cs="Times New Roman"/>
          <w:sz w:val="24"/>
          <w:szCs w:val="24"/>
        </w:rPr>
        <w:t>]</w:t>
      </w:r>
      <w:r w:rsidR="001F52AB" w:rsidRPr="004F4903">
        <w:rPr>
          <w:rFonts w:ascii="Times New Roman" w:hAnsi="Times New Roman" w:cs="Times New Roman"/>
          <w:sz w:val="24"/>
          <w:szCs w:val="24"/>
        </w:rPr>
        <w:tab/>
      </w:r>
      <w:r w:rsidR="00302EA8" w:rsidRPr="004F4903">
        <w:rPr>
          <w:rFonts w:ascii="Times New Roman" w:hAnsi="Times New Roman" w:cs="Times New Roman"/>
          <w:sz w:val="24"/>
          <w:szCs w:val="24"/>
        </w:rPr>
        <w:t>I</w:t>
      </w:r>
      <w:r w:rsidR="00B5447E" w:rsidRPr="004F4903">
        <w:rPr>
          <w:rFonts w:ascii="Times New Roman" w:hAnsi="Times New Roman" w:cs="Times New Roman"/>
          <w:sz w:val="24"/>
          <w:szCs w:val="24"/>
        </w:rPr>
        <w:t xml:space="preserve">n </w:t>
      </w:r>
      <w:r w:rsidR="00B5447E" w:rsidRPr="004F4903">
        <w:rPr>
          <w:rFonts w:ascii="Times New Roman" w:hAnsi="Times New Roman" w:cs="Times New Roman"/>
          <w:i/>
          <w:sz w:val="24"/>
          <w:szCs w:val="24"/>
        </w:rPr>
        <w:t>Wight</w:t>
      </w:r>
      <w:r w:rsidR="00B537A3" w:rsidRPr="004F4903">
        <w:rPr>
          <w:rFonts w:ascii="Times New Roman" w:hAnsi="Times New Roman" w:cs="Times New Roman"/>
          <w:i/>
          <w:sz w:val="24"/>
          <w:szCs w:val="24"/>
        </w:rPr>
        <w:t>man t/a J</w:t>
      </w:r>
      <w:r w:rsidR="00E95923" w:rsidRPr="004F4903">
        <w:rPr>
          <w:rFonts w:ascii="Times New Roman" w:hAnsi="Times New Roman" w:cs="Times New Roman"/>
          <w:i/>
          <w:sz w:val="24"/>
          <w:szCs w:val="24"/>
        </w:rPr>
        <w:t>W Construction v Headfou</w:t>
      </w:r>
      <w:r w:rsidR="00B5447E" w:rsidRPr="004F4903">
        <w:rPr>
          <w:rFonts w:ascii="Times New Roman" w:hAnsi="Times New Roman" w:cs="Times New Roman"/>
          <w:i/>
          <w:sz w:val="24"/>
          <w:szCs w:val="24"/>
        </w:rPr>
        <w:t>r (Pty) Ltd &amp; Another</w:t>
      </w:r>
      <w:r w:rsidR="00B5447E" w:rsidRPr="004F4903">
        <w:rPr>
          <w:rStyle w:val="FootnoteReference"/>
          <w:rFonts w:ascii="Times New Roman" w:hAnsi="Times New Roman" w:cs="Times New Roman"/>
          <w:sz w:val="24"/>
          <w:szCs w:val="24"/>
        </w:rPr>
        <w:footnoteReference w:id="73"/>
      </w:r>
      <w:r w:rsidR="00B5447E" w:rsidRPr="004F4903">
        <w:rPr>
          <w:rFonts w:ascii="Times New Roman" w:hAnsi="Times New Roman" w:cs="Times New Roman"/>
          <w:sz w:val="24"/>
          <w:szCs w:val="24"/>
        </w:rPr>
        <w:t xml:space="preserve"> </w:t>
      </w:r>
      <w:r w:rsidR="00302EA8" w:rsidRPr="004F4903">
        <w:rPr>
          <w:rFonts w:ascii="Times New Roman" w:hAnsi="Times New Roman" w:cs="Times New Roman"/>
          <w:sz w:val="24"/>
          <w:szCs w:val="24"/>
        </w:rPr>
        <w:t>the court held:</w:t>
      </w:r>
    </w:p>
    <w:p w:rsidR="00980DA2" w:rsidRPr="004F4903" w:rsidRDefault="00B5447E" w:rsidP="00437BE5">
      <w:pPr>
        <w:pStyle w:val="NoSpacing"/>
        <w:ind w:left="720"/>
        <w:jc w:val="both"/>
        <w:rPr>
          <w:rFonts w:ascii="Times New Roman" w:hAnsi="Times New Roman" w:cs="Times New Roman"/>
          <w:sz w:val="20"/>
          <w:szCs w:val="20"/>
        </w:rPr>
      </w:pPr>
      <w:r w:rsidRPr="004F4903">
        <w:rPr>
          <w:rFonts w:ascii="Times New Roman" w:hAnsi="Times New Roman" w:cs="Times New Roman"/>
          <w:sz w:val="20"/>
          <w:szCs w:val="20"/>
        </w:rPr>
        <w:t>‘</w:t>
      </w:r>
      <w:r w:rsidR="00B21B57" w:rsidRPr="004F4903">
        <w:rPr>
          <w:rFonts w:ascii="Times New Roman" w:hAnsi="Times New Roman" w:cs="Times New Roman"/>
          <w:sz w:val="20"/>
          <w:szCs w:val="20"/>
          <w:shd w:val="clear" w:color="auto" w:fill="FFFFFF"/>
        </w:rPr>
        <w:t>When the facts averred are such that the disputing party must necessarily possess knowledge of them and be able to provide an answer (or countervailing evidence) if they be not true or accurate but, instead of doing so, rests his case on a bare or ambiguous denial the court will generally have difficulty in finding that the test is satisfied. I say “</w:t>
      </w:r>
      <w:r w:rsidR="00B21B57" w:rsidRPr="004F4903">
        <w:rPr>
          <w:rFonts w:ascii="Times New Roman" w:hAnsi="Times New Roman" w:cs="Times New Roman"/>
          <w:i/>
          <w:sz w:val="20"/>
          <w:szCs w:val="20"/>
          <w:shd w:val="clear" w:color="auto" w:fill="FFFFFF"/>
        </w:rPr>
        <w:t>generally</w:t>
      </w:r>
      <w:r w:rsidR="00B21B57" w:rsidRPr="004F4903">
        <w:rPr>
          <w:rFonts w:ascii="Times New Roman" w:hAnsi="Times New Roman" w:cs="Times New Roman"/>
          <w:sz w:val="20"/>
          <w:szCs w:val="20"/>
          <w:shd w:val="clear" w:color="auto" w:fill="FFFFFF"/>
        </w:rPr>
        <w:t>” because factual averments seldom stand apart from a broader matrix of circumstances all of which needs to be borne in mind when arriving at a decision. A litigant may not necessarily recognise or understand the nuances of a bare or general denial as against a real attempt to grapple with all relevant factual allegations made by the other party. But when he signs the answering affidavit, he commits himself to its contents, inadequate as they may be, and will only in exceptional circumstances be permitted to disavow them. There is thus a serious duty imposed upon a legal adviser who settles an answering affidavit to ascertain and engage with facts which his client disputes and to reflect such disputes fully and accurately in the answering affidavit. If that does not happen it should come as no surprise that the court takes a robust view of the matter.</w:t>
      </w:r>
      <w:r w:rsidRPr="004F4903">
        <w:rPr>
          <w:rFonts w:ascii="Times New Roman" w:hAnsi="Times New Roman" w:cs="Times New Roman"/>
          <w:sz w:val="20"/>
          <w:szCs w:val="20"/>
        </w:rPr>
        <w:t xml:space="preserve">’ </w:t>
      </w:r>
    </w:p>
    <w:p w:rsidR="00437BE5" w:rsidRPr="004F4903" w:rsidRDefault="00437BE5" w:rsidP="00437BE5">
      <w:pPr>
        <w:pStyle w:val="NoSpacing"/>
        <w:ind w:left="720"/>
        <w:jc w:val="both"/>
        <w:rPr>
          <w:rFonts w:ascii="Times New Roman" w:hAnsi="Times New Roman" w:cs="Times New Roman"/>
          <w:sz w:val="20"/>
          <w:szCs w:val="20"/>
        </w:rPr>
      </w:pPr>
    </w:p>
    <w:p w:rsidR="001F52AB" w:rsidRPr="004F4903" w:rsidRDefault="00B2178B" w:rsidP="00B21B57">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[65</w:t>
      </w:r>
      <w:r w:rsidR="00980DA2" w:rsidRPr="004F4903">
        <w:rPr>
          <w:rFonts w:ascii="Times New Roman" w:hAnsi="Times New Roman" w:cs="Times New Roman"/>
          <w:sz w:val="24"/>
          <w:szCs w:val="24"/>
        </w:rPr>
        <w:t>]</w:t>
      </w:r>
      <w:r w:rsidR="00980DA2" w:rsidRPr="004F4903">
        <w:rPr>
          <w:rFonts w:ascii="Times New Roman" w:hAnsi="Times New Roman" w:cs="Times New Roman"/>
          <w:sz w:val="24"/>
          <w:szCs w:val="24"/>
        </w:rPr>
        <w:tab/>
      </w:r>
      <w:r w:rsidR="001F52AB" w:rsidRPr="004F4903">
        <w:rPr>
          <w:rFonts w:ascii="Times New Roman" w:hAnsi="Times New Roman" w:cs="Times New Roman"/>
          <w:sz w:val="24"/>
          <w:szCs w:val="24"/>
        </w:rPr>
        <w:t xml:space="preserve">A dispute of fact </w:t>
      </w:r>
      <w:r w:rsidR="00B5447E" w:rsidRPr="004F4903">
        <w:rPr>
          <w:rFonts w:ascii="Times New Roman" w:hAnsi="Times New Roman" w:cs="Times New Roman"/>
          <w:sz w:val="24"/>
          <w:szCs w:val="24"/>
        </w:rPr>
        <w:t xml:space="preserve">also </w:t>
      </w:r>
      <w:r w:rsidR="001F52AB" w:rsidRPr="004F4903">
        <w:rPr>
          <w:rFonts w:ascii="Times New Roman" w:hAnsi="Times New Roman" w:cs="Times New Roman"/>
          <w:sz w:val="24"/>
          <w:szCs w:val="24"/>
        </w:rPr>
        <w:t xml:space="preserve">does not arise with a party seeking to controvert the version of another </w:t>
      </w:r>
      <w:r w:rsidR="001C2686" w:rsidRPr="004F4903">
        <w:rPr>
          <w:rFonts w:ascii="Times New Roman" w:hAnsi="Times New Roman" w:cs="Times New Roman"/>
          <w:sz w:val="24"/>
          <w:szCs w:val="24"/>
        </w:rPr>
        <w:t>by</w:t>
      </w:r>
      <w:r w:rsidR="008600FD" w:rsidRPr="004F4903">
        <w:rPr>
          <w:rFonts w:ascii="Times New Roman" w:hAnsi="Times New Roman" w:cs="Times New Roman"/>
          <w:sz w:val="24"/>
          <w:szCs w:val="24"/>
        </w:rPr>
        <w:t xml:space="preserve"> casting aspersions on </w:t>
      </w:r>
      <w:r w:rsidR="001F52AB" w:rsidRPr="004F4903">
        <w:rPr>
          <w:rFonts w:ascii="Times New Roman" w:hAnsi="Times New Roman" w:cs="Times New Roman"/>
          <w:sz w:val="24"/>
          <w:szCs w:val="24"/>
        </w:rPr>
        <w:t>or making specul</w:t>
      </w:r>
      <w:r w:rsidR="006673C6" w:rsidRPr="004F4903">
        <w:rPr>
          <w:rFonts w:ascii="Times New Roman" w:hAnsi="Times New Roman" w:cs="Times New Roman"/>
          <w:sz w:val="24"/>
          <w:szCs w:val="24"/>
        </w:rPr>
        <w:t xml:space="preserve">ative remarks in relation to those </w:t>
      </w:r>
      <w:r w:rsidR="001F52AB" w:rsidRPr="004F4903">
        <w:rPr>
          <w:rFonts w:ascii="Times New Roman" w:hAnsi="Times New Roman" w:cs="Times New Roman"/>
          <w:sz w:val="24"/>
          <w:szCs w:val="24"/>
        </w:rPr>
        <w:t>being controverted.</w:t>
      </w:r>
      <w:r w:rsidR="001F52AB" w:rsidRPr="004F4903">
        <w:rPr>
          <w:rStyle w:val="FootnoteReference"/>
          <w:rFonts w:ascii="Times New Roman" w:hAnsi="Times New Roman" w:cs="Times New Roman"/>
          <w:sz w:val="24"/>
          <w:szCs w:val="24"/>
        </w:rPr>
        <w:footnoteReference w:id="74"/>
      </w:r>
      <w:r w:rsidR="006F605A" w:rsidRPr="004F4903">
        <w:rPr>
          <w:rFonts w:ascii="Times New Roman" w:hAnsi="Times New Roman" w:cs="Times New Roman"/>
          <w:sz w:val="24"/>
          <w:szCs w:val="24"/>
        </w:rPr>
        <w:t xml:space="preserve">  Only concrete allegations or facts placing in issue the allegations made in the founding papers would have created a dispute of fact warranting the invocation of the </w:t>
      </w:r>
      <w:r w:rsidR="006F605A" w:rsidRPr="004F4903">
        <w:rPr>
          <w:rFonts w:ascii="Times New Roman" w:hAnsi="Times New Roman" w:cs="Times New Roman"/>
          <w:i/>
          <w:sz w:val="24"/>
          <w:szCs w:val="24"/>
        </w:rPr>
        <w:t>Plascon Evans</w:t>
      </w:r>
      <w:r w:rsidR="006F605A" w:rsidRPr="004F4903">
        <w:rPr>
          <w:rFonts w:ascii="Times New Roman" w:hAnsi="Times New Roman" w:cs="Times New Roman"/>
          <w:sz w:val="24"/>
          <w:szCs w:val="24"/>
        </w:rPr>
        <w:t xml:space="preserve"> rule.</w:t>
      </w:r>
      <w:r w:rsidR="006F605A" w:rsidRPr="004F4903">
        <w:rPr>
          <w:rStyle w:val="FootnoteReference"/>
          <w:rFonts w:ascii="Times New Roman" w:hAnsi="Times New Roman" w:cs="Times New Roman"/>
          <w:sz w:val="24"/>
          <w:szCs w:val="24"/>
        </w:rPr>
        <w:footnoteReference w:id="75"/>
      </w:r>
      <w:r w:rsidR="001F52AB" w:rsidRPr="004F4903">
        <w:rPr>
          <w:rFonts w:ascii="Times New Roman" w:hAnsi="Times New Roman" w:cs="Times New Roman"/>
          <w:sz w:val="24"/>
          <w:szCs w:val="24"/>
        </w:rPr>
        <w:t xml:space="preserve"> </w:t>
      </w:r>
    </w:p>
    <w:p w:rsidR="008C2C11" w:rsidRPr="004F4903" w:rsidRDefault="00980DA2" w:rsidP="0065408A">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[6</w:t>
      </w:r>
      <w:r w:rsidR="00B2178B" w:rsidRPr="004F4903">
        <w:rPr>
          <w:rFonts w:ascii="Times New Roman" w:hAnsi="Times New Roman" w:cs="Times New Roman"/>
          <w:sz w:val="24"/>
          <w:szCs w:val="24"/>
        </w:rPr>
        <w:t>6</w:t>
      </w:r>
      <w:r w:rsidR="006F605A" w:rsidRPr="004F4903">
        <w:rPr>
          <w:rFonts w:ascii="Times New Roman" w:hAnsi="Times New Roman" w:cs="Times New Roman"/>
          <w:sz w:val="24"/>
          <w:szCs w:val="24"/>
        </w:rPr>
        <w:t>]</w:t>
      </w:r>
      <w:r w:rsidR="006F605A" w:rsidRPr="004F4903">
        <w:rPr>
          <w:rFonts w:ascii="Times New Roman" w:hAnsi="Times New Roman" w:cs="Times New Roman"/>
          <w:sz w:val="24"/>
          <w:szCs w:val="24"/>
        </w:rPr>
        <w:tab/>
        <w:t>In these circumstances</w:t>
      </w:r>
      <w:r w:rsidR="008600FD" w:rsidRPr="004F4903">
        <w:rPr>
          <w:rFonts w:ascii="Times New Roman" w:hAnsi="Times New Roman" w:cs="Times New Roman"/>
          <w:sz w:val="24"/>
          <w:szCs w:val="24"/>
        </w:rPr>
        <w:t>,</w:t>
      </w:r>
      <w:r w:rsidR="006F605A" w:rsidRPr="004F4903">
        <w:rPr>
          <w:rFonts w:ascii="Times New Roman" w:hAnsi="Times New Roman" w:cs="Times New Roman"/>
          <w:sz w:val="24"/>
          <w:szCs w:val="24"/>
        </w:rPr>
        <w:t xml:space="preserve"> there is no dispute of fact in rel</w:t>
      </w:r>
      <w:r w:rsidR="008600FD" w:rsidRPr="004F4903">
        <w:rPr>
          <w:rFonts w:ascii="Times New Roman" w:hAnsi="Times New Roman" w:cs="Times New Roman"/>
          <w:sz w:val="24"/>
          <w:szCs w:val="24"/>
        </w:rPr>
        <w:t xml:space="preserve">ation to when the applicants </w:t>
      </w:r>
      <w:r w:rsidR="00FA65A7" w:rsidRPr="004F4903">
        <w:rPr>
          <w:rFonts w:ascii="Times New Roman" w:hAnsi="Times New Roman" w:cs="Times New Roman"/>
          <w:sz w:val="24"/>
          <w:szCs w:val="24"/>
        </w:rPr>
        <w:t>got</w:t>
      </w:r>
      <w:r w:rsidR="006F605A" w:rsidRPr="004F4903">
        <w:rPr>
          <w:rFonts w:ascii="Times New Roman" w:hAnsi="Times New Roman" w:cs="Times New Roman"/>
          <w:sz w:val="24"/>
          <w:szCs w:val="24"/>
        </w:rPr>
        <w:t xml:space="preserve"> to </w:t>
      </w:r>
      <w:r w:rsidR="003F3994" w:rsidRPr="004F4903">
        <w:rPr>
          <w:rFonts w:ascii="Times New Roman" w:hAnsi="Times New Roman" w:cs="Times New Roman"/>
          <w:sz w:val="24"/>
          <w:szCs w:val="24"/>
        </w:rPr>
        <w:t>know</w:t>
      </w:r>
      <w:r w:rsidR="006F605A" w:rsidRPr="004F4903">
        <w:rPr>
          <w:rFonts w:ascii="Times New Roman" w:hAnsi="Times New Roman" w:cs="Times New Roman"/>
          <w:sz w:val="24"/>
          <w:szCs w:val="24"/>
        </w:rPr>
        <w:t xml:space="preserve"> of the award of the impugned exploration righ</w:t>
      </w:r>
      <w:r w:rsidR="00FA65A7" w:rsidRPr="004F4903">
        <w:rPr>
          <w:rFonts w:ascii="Times New Roman" w:hAnsi="Times New Roman" w:cs="Times New Roman"/>
          <w:sz w:val="24"/>
          <w:szCs w:val="24"/>
        </w:rPr>
        <w:t>t and the renewals thereof</w:t>
      </w:r>
      <w:r w:rsidR="006F605A" w:rsidRPr="004F4903">
        <w:rPr>
          <w:rFonts w:ascii="Times New Roman" w:hAnsi="Times New Roman" w:cs="Times New Roman"/>
          <w:sz w:val="24"/>
          <w:szCs w:val="24"/>
        </w:rPr>
        <w:t>.</w:t>
      </w:r>
      <w:r w:rsidR="007F1E7C" w:rsidRPr="004F4903">
        <w:rPr>
          <w:rFonts w:ascii="Times New Roman" w:hAnsi="Times New Roman" w:cs="Times New Roman"/>
          <w:sz w:val="24"/>
          <w:szCs w:val="24"/>
        </w:rPr>
        <w:t xml:space="preserve"> </w:t>
      </w:r>
      <w:r w:rsidR="00437BE5" w:rsidRPr="004F4903">
        <w:rPr>
          <w:rFonts w:ascii="Times New Roman" w:hAnsi="Times New Roman" w:cs="Times New Roman"/>
          <w:sz w:val="24"/>
          <w:szCs w:val="24"/>
        </w:rPr>
        <w:t>The ineluctable conclusion is, therefore, that</w:t>
      </w:r>
      <w:r w:rsidR="007F1E7C" w:rsidRPr="004F4903">
        <w:rPr>
          <w:rFonts w:ascii="Times New Roman" w:hAnsi="Times New Roman" w:cs="Times New Roman"/>
          <w:sz w:val="24"/>
          <w:szCs w:val="24"/>
        </w:rPr>
        <w:t xml:space="preserve"> the Department did not inform the interested and affected parties and the public at large </w:t>
      </w:r>
      <w:r w:rsidR="006471B2" w:rsidRPr="004F4903">
        <w:rPr>
          <w:rFonts w:ascii="Times New Roman" w:hAnsi="Times New Roman" w:cs="Times New Roman"/>
          <w:sz w:val="24"/>
          <w:szCs w:val="24"/>
        </w:rPr>
        <w:t>of the decision gra</w:t>
      </w:r>
      <w:r w:rsidR="00437BE5" w:rsidRPr="004F4903">
        <w:rPr>
          <w:rFonts w:ascii="Times New Roman" w:hAnsi="Times New Roman" w:cs="Times New Roman"/>
          <w:sz w:val="24"/>
          <w:szCs w:val="24"/>
        </w:rPr>
        <w:t>nting the exploration right</w:t>
      </w:r>
      <w:r w:rsidR="006471B2" w:rsidRPr="004F4903">
        <w:rPr>
          <w:rFonts w:ascii="Times New Roman" w:hAnsi="Times New Roman" w:cs="Times New Roman"/>
          <w:sz w:val="24"/>
          <w:szCs w:val="24"/>
        </w:rPr>
        <w:t xml:space="preserve">. </w:t>
      </w:r>
      <w:r w:rsidR="008C2C11" w:rsidRPr="004F4903">
        <w:rPr>
          <w:rFonts w:ascii="Times New Roman" w:hAnsi="Times New Roman" w:cs="Times New Roman"/>
          <w:sz w:val="24"/>
          <w:szCs w:val="24"/>
        </w:rPr>
        <w:t>The intervening parties became aware of the decision in October 2021 and the applicants in November 2021.</w:t>
      </w:r>
      <w:r w:rsidR="006F605A" w:rsidRPr="004F4903">
        <w:rPr>
          <w:rFonts w:ascii="Times New Roman" w:hAnsi="Times New Roman" w:cs="Times New Roman"/>
          <w:sz w:val="24"/>
          <w:szCs w:val="24"/>
        </w:rPr>
        <w:t xml:space="preserve"> </w:t>
      </w:r>
      <w:r w:rsidR="00FA65A7" w:rsidRPr="004F4903">
        <w:rPr>
          <w:rFonts w:ascii="Times New Roman" w:hAnsi="Times New Roman" w:cs="Times New Roman"/>
          <w:sz w:val="24"/>
          <w:szCs w:val="24"/>
        </w:rPr>
        <w:t xml:space="preserve"> </w:t>
      </w:r>
    </w:p>
    <w:p w:rsidR="005B57C9" w:rsidRPr="004F4903" w:rsidRDefault="00B2178B" w:rsidP="00AB4780">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[67</w:t>
      </w:r>
      <w:r w:rsidR="008C2C11" w:rsidRPr="004F4903">
        <w:rPr>
          <w:rFonts w:ascii="Times New Roman" w:hAnsi="Times New Roman" w:cs="Times New Roman"/>
          <w:sz w:val="24"/>
          <w:szCs w:val="24"/>
        </w:rPr>
        <w:t>]</w:t>
      </w:r>
      <w:r w:rsidR="008C2C11" w:rsidRPr="004F4903">
        <w:rPr>
          <w:rFonts w:ascii="Times New Roman" w:hAnsi="Times New Roman" w:cs="Times New Roman"/>
          <w:sz w:val="24"/>
          <w:szCs w:val="24"/>
        </w:rPr>
        <w:tab/>
        <w:t>It is important to note that PAJA requires of the applicant to bring review proceedings within 180 days</w:t>
      </w:r>
      <w:r w:rsidR="00437BE5" w:rsidRPr="004F4903">
        <w:rPr>
          <w:rFonts w:ascii="Times New Roman" w:hAnsi="Times New Roman" w:cs="Times New Roman"/>
          <w:sz w:val="24"/>
          <w:szCs w:val="24"/>
        </w:rPr>
        <w:t>, not only</w:t>
      </w:r>
      <w:r w:rsidR="008C2C11" w:rsidRPr="004F4903">
        <w:rPr>
          <w:rFonts w:ascii="Times New Roman" w:hAnsi="Times New Roman" w:cs="Times New Roman"/>
          <w:sz w:val="24"/>
          <w:szCs w:val="24"/>
        </w:rPr>
        <w:t xml:space="preserve"> </w:t>
      </w:r>
      <w:r w:rsidR="00AB4780" w:rsidRPr="004F4903">
        <w:rPr>
          <w:rFonts w:ascii="Times New Roman" w:hAnsi="Times New Roman" w:cs="Times New Roman"/>
          <w:sz w:val="24"/>
          <w:szCs w:val="24"/>
        </w:rPr>
        <w:t>from the date when the applicant ‘was inform</w:t>
      </w:r>
      <w:r w:rsidR="000060B5" w:rsidRPr="004F4903">
        <w:rPr>
          <w:rFonts w:ascii="Times New Roman" w:hAnsi="Times New Roman" w:cs="Times New Roman"/>
          <w:sz w:val="24"/>
          <w:szCs w:val="24"/>
        </w:rPr>
        <w:t>ed of the administrative action or</w:t>
      </w:r>
      <w:r w:rsidR="00AB4780" w:rsidRPr="004F4903">
        <w:rPr>
          <w:rFonts w:ascii="Times New Roman" w:hAnsi="Times New Roman" w:cs="Times New Roman"/>
          <w:sz w:val="24"/>
          <w:szCs w:val="24"/>
        </w:rPr>
        <w:t xml:space="preserve"> became aware of the action and the reasons</w:t>
      </w:r>
      <w:r w:rsidR="00437BE5" w:rsidRPr="004F4903">
        <w:rPr>
          <w:rFonts w:ascii="Times New Roman" w:hAnsi="Times New Roman" w:cs="Times New Roman"/>
          <w:sz w:val="24"/>
          <w:szCs w:val="24"/>
        </w:rPr>
        <w:t>,’</w:t>
      </w:r>
      <w:r w:rsidR="00AB4780" w:rsidRPr="004F4903">
        <w:rPr>
          <w:rFonts w:ascii="Times New Roman" w:hAnsi="Times New Roman" w:cs="Times New Roman"/>
          <w:sz w:val="24"/>
          <w:szCs w:val="24"/>
        </w:rPr>
        <w:t xml:space="preserve"> </w:t>
      </w:r>
      <w:r w:rsidR="00437BE5" w:rsidRPr="004F4903">
        <w:rPr>
          <w:rFonts w:ascii="Times New Roman" w:hAnsi="Times New Roman" w:cs="Times New Roman"/>
          <w:sz w:val="24"/>
          <w:szCs w:val="24"/>
        </w:rPr>
        <w:t>but from the date when the applicant</w:t>
      </w:r>
      <w:r w:rsidR="00AB4780" w:rsidRPr="004F4903">
        <w:rPr>
          <w:rFonts w:ascii="Times New Roman" w:hAnsi="Times New Roman" w:cs="Times New Roman"/>
          <w:i/>
          <w:sz w:val="24"/>
          <w:szCs w:val="24"/>
        </w:rPr>
        <w:t xml:space="preserve"> </w:t>
      </w:r>
      <w:r w:rsidR="00437BE5" w:rsidRPr="004F4903">
        <w:rPr>
          <w:rFonts w:ascii="Times New Roman" w:hAnsi="Times New Roman" w:cs="Times New Roman"/>
          <w:i/>
          <w:sz w:val="24"/>
          <w:szCs w:val="24"/>
        </w:rPr>
        <w:t>‘</w:t>
      </w:r>
      <w:r w:rsidR="00AB4780" w:rsidRPr="004F4903">
        <w:rPr>
          <w:rFonts w:ascii="Times New Roman" w:hAnsi="Times New Roman" w:cs="Times New Roman"/>
          <w:i/>
          <w:sz w:val="24"/>
          <w:szCs w:val="24"/>
        </w:rPr>
        <w:t>might reasonably have been expected to have become awar</w:t>
      </w:r>
      <w:r w:rsidR="00302EA8" w:rsidRPr="004F4903">
        <w:rPr>
          <w:rFonts w:ascii="Times New Roman" w:hAnsi="Times New Roman" w:cs="Times New Roman"/>
          <w:i/>
          <w:sz w:val="24"/>
          <w:szCs w:val="24"/>
        </w:rPr>
        <w:t>e of the action and the reasons.</w:t>
      </w:r>
      <w:r w:rsidR="00AB4780" w:rsidRPr="004F4903">
        <w:rPr>
          <w:rFonts w:ascii="Times New Roman" w:hAnsi="Times New Roman" w:cs="Times New Roman"/>
          <w:i/>
          <w:sz w:val="24"/>
          <w:szCs w:val="24"/>
        </w:rPr>
        <w:t>’</w:t>
      </w:r>
      <w:r w:rsidR="00AB4780" w:rsidRPr="004F4903">
        <w:rPr>
          <w:rStyle w:val="FootnoteReference"/>
          <w:rFonts w:ascii="Times New Roman" w:hAnsi="Times New Roman" w:cs="Times New Roman"/>
          <w:i/>
          <w:sz w:val="24"/>
          <w:szCs w:val="24"/>
        </w:rPr>
        <w:footnoteReference w:id="76"/>
      </w:r>
      <w:r w:rsidR="00AB4780" w:rsidRPr="004F4903">
        <w:rPr>
          <w:rFonts w:ascii="Times New Roman" w:hAnsi="Times New Roman" w:cs="Times New Roman"/>
          <w:i/>
          <w:sz w:val="24"/>
          <w:szCs w:val="24"/>
        </w:rPr>
        <w:t xml:space="preserve"> </w:t>
      </w:r>
      <w:r w:rsidR="00FA65A7" w:rsidRPr="004F4903">
        <w:rPr>
          <w:rFonts w:ascii="Times New Roman" w:hAnsi="Times New Roman" w:cs="Times New Roman"/>
          <w:sz w:val="24"/>
          <w:szCs w:val="24"/>
        </w:rPr>
        <w:t xml:space="preserve"> </w:t>
      </w:r>
    </w:p>
    <w:p w:rsidR="006673C6" w:rsidRPr="004F4903" w:rsidRDefault="00B2178B" w:rsidP="00AB4780">
      <w:pPr>
        <w:spacing w:line="360" w:lineRule="auto"/>
        <w:jc w:val="both"/>
        <w:rPr>
          <w:rFonts w:ascii="Times New Roman" w:hAnsi="Times New Roman" w:cs="Times New Roman"/>
          <w:sz w:val="24"/>
          <w:lang w:val="en-US"/>
        </w:rPr>
      </w:pPr>
      <w:r w:rsidRPr="004F4903">
        <w:rPr>
          <w:rFonts w:ascii="Times New Roman" w:hAnsi="Times New Roman" w:cs="Times New Roman"/>
          <w:sz w:val="24"/>
          <w:szCs w:val="24"/>
        </w:rPr>
        <w:lastRenderedPageBreak/>
        <w:t>[68</w:t>
      </w:r>
      <w:r w:rsidR="005B57C9" w:rsidRPr="004F4903">
        <w:rPr>
          <w:rFonts w:ascii="Times New Roman" w:hAnsi="Times New Roman" w:cs="Times New Roman"/>
          <w:sz w:val="24"/>
          <w:szCs w:val="24"/>
        </w:rPr>
        <w:t>]</w:t>
      </w:r>
      <w:r w:rsidR="005B57C9" w:rsidRPr="004F4903">
        <w:rPr>
          <w:rFonts w:ascii="Times New Roman" w:hAnsi="Times New Roman" w:cs="Times New Roman"/>
          <w:sz w:val="24"/>
          <w:szCs w:val="24"/>
        </w:rPr>
        <w:tab/>
      </w:r>
      <w:r w:rsidR="00437BE5" w:rsidRPr="004F4903">
        <w:rPr>
          <w:rFonts w:ascii="Times New Roman" w:hAnsi="Times New Roman" w:cs="Times New Roman"/>
          <w:sz w:val="24"/>
          <w:lang w:val="en-US"/>
        </w:rPr>
        <w:t xml:space="preserve">In </w:t>
      </w:r>
      <w:r w:rsidR="00437BE5" w:rsidRPr="004F4903">
        <w:rPr>
          <w:rFonts w:ascii="Times New Roman" w:hAnsi="Times New Roman" w:cs="Times New Roman"/>
          <w:i/>
          <w:sz w:val="24"/>
          <w:lang w:val="en-US"/>
        </w:rPr>
        <w:t>O</w:t>
      </w:r>
      <w:r w:rsidR="00AB4780" w:rsidRPr="004F4903">
        <w:rPr>
          <w:rFonts w:ascii="Times New Roman" w:hAnsi="Times New Roman" w:cs="Times New Roman"/>
          <w:i/>
          <w:sz w:val="24"/>
          <w:lang w:val="en-US"/>
        </w:rPr>
        <w:t>pposition to Urban Tolling Alliance v South African National Roads Agency Limited</w:t>
      </w:r>
      <w:r w:rsidR="00AB4780" w:rsidRPr="004F4903">
        <w:rPr>
          <w:rStyle w:val="FootnoteReference"/>
          <w:rFonts w:ascii="Times New Roman" w:hAnsi="Times New Roman" w:cs="Times New Roman"/>
          <w:sz w:val="24"/>
          <w:lang w:val="en-US"/>
        </w:rPr>
        <w:footnoteReference w:id="77"/>
      </w:r>
      <w:r w:rsidR="004B0C2A" w:rsidRPr="004F4903">
        <w:rPr>
          <w:rFonts w:ascii="Times New Roman" w:hAnsi="Times New Roman" w:cs="Times New Roman"/>
          <w:sz w:val="24"/>
          <w:lang w:val="en-US"/>
        </w:rPr>
        <w:t xml:space="preserve"> the SCA, with reference to </w:t>
      </w:r>
      <w:r w:rsidR="004B0C2A" w:rsidRPr="004F4903">
        <w:rPr>
          <w:rFonts w:ascii="Times New Roman" w:hAnsi="Times New Roman" w:cs="Times New Roman"/>
          <w:i/>
          <w:sz w:val="24"/>
          <w:lang w:val="en-US"/>
        </w:rPr>
        <w:t>Gqwetha v Transkei Development Corporation</w:t>
      </w:r>
      <w:r w:rsidR="004B0C2A" w:rsidRPr="004F4903">
        <w:rPr>
          <w:rStyle w:val="FootnoteReference"/>
          <w:rFonts w:ascii="Times New Roman" w:hAnsi="Times New Roman" w:cs="Times New Roman"/>
          <w:sz w:val="24"/>
          <w:lang w:val="en-US"/>
        </w:rPr>
        <w:footnoteReference w:id="78"/>
      </w:r>
      <w:r w:rsidR="004B0C2A" w:rsidRPr="004F4903">
        <w:rPr>
          <w:rFonts w:ascii="Times New Roman" w:hAnsi="Times New Roman" w:cs="Times New Roman"/>
          <w:sz w:val="24"/>
          <w:lang w:val="en-US"/>
        </w:rPr>
        <w:t xml:space="preserve"> on the importance of the delay rule</w:t>
      </w:r>
      <w:r w:rsidR="00302EA8" w:rsidRPr="004F4903">
        <w:rPr>
          <w:rFonts w:ascii="Times New Roman" w:hAnsi="Times New Roman" w:cs="Times New Roman"/>
          <w:sz w:val="24"/>
          <w:lang w:val="en-US"/>
        </w:rPr>
        <w:t>,</w:t>
      </w:r>
      <w:r w:rsidR="009C0BCC" w:rsidRPr="004F4903">
        <w:rPr>
          <w:rFonts w:ascii="Times New Roman" w:hAnsi="Times New Roman" w:cs="Times New Roman"/>
          <w:sz w:val="24"/>
          <w:lang w:val="en-US"/>
        </w:rPr>
        <w:t xml:space="preserve"> d</w:t>
      </w:r>
      <w:r w:rsidR="00437BE5" w:rsidRPr="004F4903">
        <w:rPr>
          <w:rFonts w:ascii="Times New Roman" w:hAnsi="Times New Roman" w:cs="Times New Roman"/>
          <w:sz w:val="24"/>
          <w:lang w:val="en-US"/>
        </w:rPr>
        <w:t>rew</w:t>
      </w:r>
      <w:r w:rsidR="009C0BCC" w:rsidRPr="004F4903">
        <w:rPr>
          <w:rFonts w:ascii="Times New Roman" w:hAnsi="Times New Roman" w:cs="Times New Roman"/>
          <w:sz w:val="24"/>
          <w:lang w:val="en-US"/>
        </w:rPr>
        <w:t xml:space="preserve"> a distinction between </w:t>
      </w:r>
      <w:r w:rsidR="00437BE5" w:rsidRPr="004F4903">
        <w:rPr>
          <w:rFonts w:ascii="Times New Roman" w:hAnsi="Times New Roman" w:cs="Times New Roman"/>
          <w:sz w:val="24"/>
          <w:lang w:val="en-US"/>
        </w:rPr>
        <w:t>administrative acts which affect</w:t>
      </w:r>
      <w:r w:rsidR="009C0BCC" w:rsidRPr="004F4903">
        <w:rPr>
          <w:rFonts w:ascii="Times New Roman" w:hAnsi="Times New Roman" w:cs="Times New Roman"/>
          <w:sz w:val="24"/>
          <w:lang w:val="en-US"/>
        </w:rPr>
        <w:t xml:space="preserve"> and are t</w:t>
      </w:r>
      <w:r w:rsidR="00437BE5" w:rsidRPr="004F4903">
        <w:rPr>
          <w:rFonts w:ascii="Times New Roman" w:hAnsi="Times New Roman" w:cs="Times New Roman"/>
          <w:sz w:val="24"/>
          <w:lang w:val="en-US"/>
        </w:rPr>
        <w:t>hen challenged by an individual</w:t>
      </w:r>
      <w:r w:rsidR="009C0BCC" w:rsidRPr="004F4903">
        <w:rPr>
          <w:rFonts w:ascii="Times New Roman" w:hAnsi="Times New Roman" w:cs="Times New Roman"/>
          <w:sz w:val="24"/>
          <w:lang w:val="en-US"/>
        </w:rPr>
        <w:t xml:space="preserve"> and those w</w:t>
      </w:r>
      <w:r w:rsidR="0018620A" w:rsidRPr="004F4903">
        <w:rPr>
          <w:rFonts w:ascii="Times New Roman" w:hAnsi="Times New Roman" w:cs="Times New Roman"/>
          <w:sz w:val="24"/>
          <w:lang w:val="en-US"/>
        </w:rPr>
        <w:t>hich affect the public at large</w:t>
      </w:r>
      <w:r w:rsidR="00155874" w:rsidRPr="004F4903">
        <w:rPr>
          <w:rFonts w:ascii="Times New Roman" w:hAnsi="Times New Roman" w:cs="Times New Roman"/>
          <w:sz w:val="24"/>
          <w:lang w:val="en-US"/>
        </w:rPr>
        <w:t xml:space="preserve"> and said:</w:t>
      </w:r>
    </w:p>
    <w:p w:rsidR="00437BE5" w:rsidRPr="004F4903" w:rsidRDefault="00155874" w:rsidP="00437BE5">
      <w:pPr>
        <w:pStyle w:val="NoSpacing"/>
        <w:ind w:left="720"/>
        <w:jc w:val="both"/>
        <w:rPr>
          <w:rFonts w:ascii="Times New Roman" w:hAnsi="Times New Roman" w:cs="Times New Roman"/>
          <w:i/>
          <w:sz w:val="20"/>
          <w:szCs w:val="20"/>
          <w:lang w:val="en-US"/>
        </w:rPr>
      </w:pPr>
      <w:r w:rsidRPr="004F4903">
        <w:rPr>
          <w:rFonts w:ascii="Times New Roman" w:hAnsi="Times New Roman" w:cs="Times New Roman"/>
          <w:sz w:val="20"/>
          <w:szCs w:val="20"/>
          <w:lang w:val="en-US"/>
        </w:rPr>
        <w:t>‘In its terms,</w:t>
      </w:r>
      <w:r w:rsidR="001C2686" w:rsidRPr="004F4903">
        <w:rPr>
          <w:rFonts w:ascii="Times New Roman" w:hAnsi="Times New Roman" w:cs="Times New Roman"/>
          <w:sz w:val="20"/>
          <w:szCs w:val="20"/>
          <w:lang w:val="en-US"/>
        </w:rPr>
        <w:t xml:space="preserve"> sections 7</w:t>
      </w:r>
      <w:r w:rsidR="001629A4" w:rsidRPr="004F4903">
        <w:rPr>
          <w:rFonts w:ascii="Times New Roman" w:hAnsi="Times New Roman" w:cs="Times New Roman"/>
          <w:sz w:val="20"/>
          <w:szCs w:val="20"/>
          <w:lang w:val="en-US"/>
        </w:rPr>
        <w:t xml:space="preserve">(1) envisages asking when </w:t>
      </w:r>
      <w:r w:rsidR="00375852" w:rsidRPr="004F4903">
        <w:rPr>
          <w:rFonts w:ascii="Times New Roman" w:hAnsi="Times New Roman" w:cs="Times New Roman"/>
          <w:sz w:val="20"/>
          <w:szCs w:val="20"/>
          <w:lang w:val="en-US"/>
        </w:rPr>
        <w:t>“</w:t>
      </w:r>
      <w:r w:rsidR="00437BE5" w:rsidRPr="004F4903">
        <w:rPr>
          <w:rFonts w:ascii="Times New Roman" w:hAnsi="Times New Roman" w:cs="Times New Roman"/>
          <w:i/>
          <w:sz w:val="20"/>
          <w:szCs w:val="20"/>
          <w:lang w:val="en-US"/>
        </w:rPr>
        <w:t>the person concerned</w:t>
      </w:r>
      <w:r w:rsidR="00375852" w:rsidRPr="004F4903">
        <w:rPr>
          <w:rFonts w:ascii="Times New Roman" w:hAnsi="Times New Roman" w:cs="Times New Roman"/>
          <w:sz w:val="20"/>
          <w:szCs w:val="20"/>
          <w:lang w:val="en-US"/>
        </w:rPr>
        <w:t>” was informed or became aware, or might reasonabl</w:t>
      </w:r>
      <w:r w:rsidR="007E1C6E" w:rsidRPr="004F4903">
        <w:rPr>
          <w:rFonts w:ascii="Times New Roman" w:hAnsi="Times New Roman" w:cs="Times New Roman"/>
          <w:sz w:val="20"/>
          <w:szCs w:val="20"/>
          <w:lang w:val="en-US"/>
        </w:rPr>
        <w:t>y</w:t>
      </w:r>
      <w:r w:rsidR="002B7F30" w:rsidRPr="004F4903">
        <w:rPr>
          <w:rFonts w:ascii="Times New Roman" w:hAnsi="Times New Roman" w:cs="Times New Roman"/>
          <w:sz w:val="20"/>
          <w:szCs w:val="20"/>
          <w:lang w:val="en-US"/>
        </w:rPr>
        <w:t xml:space="preserve"> be</w:t>
      </w:r>
      <w:r w:rsidR="007E1C6E" w:rsidRPr="004F4903">
        <w:rPr>
          <w:rFonts w:ascii="Times New Roman" w:hAnsi="Times New Roman" w:cs="Times New Roman"/>
          <w:sz w:val="20"/>
          <w:szCs w:val="20"/>
          <w:lang w:val="en-US"/>
        </w:rPr>
        <w:t xml:space="preserve"> expected to have become aware, of the administrative action. This</w:t>
      </w:r>
      <w:r w:rsidR="002B7F30" w:rsidRPr="004F4903">
        <w:rPr>
          <w:rFonts w:ascii="Times New Roman" w:hAnsi="Times New Roman" w:cs="Times New Roman"/>
          <w:sz w:val="20"/>
          <w:szCs w:val="20"/>
          <w:lang w:val="en-US"/>
        </w:rPr>
        <w:t xml:space="preserve"> admits of an answer where the a</w:t>
      </w:r>
      <w:r w:rsidR="007E1C6E" w:rsidRPr="004F4903">
        <w:rPr>
          <w:rFonts w:ascii="Times New Roman" w:hAnsi="Times New Roman" w:cs="Times New Roman"/>
          <w:sz w:val="20"/>
          <w:szCs w:val="20"/>
          <w:lang w:val="en-US"/>
        </w:rPr>
        <w:t>ct affects</w:t>
      </w:r>
      <w:r w:rsidR="002474ED" w:rsidRPr="004F4903">
        <w:rPr>
          <w:rFonts w:ascii="Times New Roman" w:hAnsi="Times New Roman" w:cs="Times New Roman"/>
          <w:sz w:val="20"/>
          <w:szCs w:val="20"/>
          <w:lang w:val="en-US"/>
        </w:rPr>
        <w:t xml:space="preserve"> and is challenged by an individ</w:t>
      </w:r>
      <w:r w:rsidR="002B7F30" w:rsidRPr="004F4903">
        <w:rPr>
          <w:rFonts w:ascii="Times New Roman" w:hAnsi="Times New Roman" w:cs="Times New Roman"/>
          <w:sz w:val="20"/>
          <w:szCs w:val="20"/>
          <w:lang w:val="en-US"/>
        </w:rPr>
        <w:t>ual, but does not readily admit</w:t>
      </w:r>
      <w:r w:rsidR="002474ED" w:rsidRPr="004F4903">
        <w:rPr>
          <w:rFonts w:ascii="Times New Roman" w:hAnsi="Times New Roman" w:cs="Times New Roman"/>
          <w:sz w:val="20"/>
          <w:szCs w:val="20"/>
          <w:lang w:val="en-US"/>
        </w:rPr>
        <w:t xml:space="preserve"> of an answer </w:t>
      </w:r>
      <w:r w:rsidR="002474ED" w:rsidRPr="004F4903">
        <w:rPr>
          <w:rFonts w:ascii="Times New Roman" w:hAnsi="Times New Roman" w:cs="Times New Roman"/>
          <w:i/>
          <w:sz w:val="20"/>
          <w:szCs w:val="20"/>
          <w:lang w:val="en-US"/>
        </w:rPr>
        <w:t>where it affects the public at large</w:t>
      </w:r>
      <w:r w:rsidR="002474ED" w:rsidRPr="004F4903">
        <w:rPr>
          <w:rFonts w:ascii="Times New Roman" w:hAnsi="Times New Roman" w:cs="Times New Roman"/>
          <w:sz w:val="20"/>
          <w:szCs w:val="20"/>
          <w:lang w:val="en-US"/>
        </w:rPr>
        <w:t xml:space="preserve">. </w:t>
      </w:r>
      <w:r w:rsidR="002474ED" w:rsidRPr="004F4903">
        <w:rPr>
          <w:rFonts w:ascii="Times New Roman" w:hAnsi="Times New Roman" w:cs="Times New Roman"/>
          <w:i/>
          <w:sz w:val="20"/>
          <w:szCs w:val="20"/>
          <w:lang w:val="en-US"/>
        </w:rPr>
        <w:t>In that situation, it would be anomalous-if not absurd- even if the administrative act were to be reviewable at the instance of one member of the public, and not at the instance of one anothe</w:t>
      </w:r>
      <w:r w:rsidR="00A7406A" w:rsidRPr="004F4903">
        <w:rPr>
          <w:rFonts w:ascii="Times New Roman" w:hAnsi="Times New Roman" w:cs="Times New Roman"/>
          <w:i/>
          <w:sz w:val="20"/>
          <w:szCs w:val="20"/>
          <w:lang w:val="en-US"/>
        </w:rPr>
        <w:t>r, depending upon the peculiar</w:t>
      </w:r>
      <w:r w:rsidR="002474ED" w:rsidRPr="004F4903">
        <w:rPr>
          <w:rFonts w:ascii="Times New Roman" w:hAnsi="Times New Roman" w:cs="Times New Roman"/>
          <w:i/>
          <w:sz w:val="20"/>
          <w:szCs w:val="20"/>
          <w:lang w:val="en-US"/>
        </w:rPr>
        <w:t xml:space="preserve"> knowledge of each. I</w:t>
      </w:r>
      <w:r w:rsidR="00610417" w:rsidRPr="004F4903">
        <w:rPr>
          <w:rFonts w:ascii="Times New Roman" w:hAnsi="Times New Roman" w:cs="Times New Roman"/>
          <w:i/>
          <w:sz w:val="20"/>
          <w:szCs w:val="20"/>
          <w:lang w:val="en-US"/>
        </w:rPr>
        <w:t xml:space="preserve">t seems to me that in those circumstances a court must take </w:t>
      </w:r>
      <w:r w:rsidR="008F2689" w:rsidRPr="004F4903">
        <w:rPr>
          <w:rFonts w:ascii="Times New Roman" w:hAnsi="Times New Roman" w:cs="Times New Roman"/>
          <w:i/>
          <w:sz w:val="20"/>
          <w:szCs w:val="20"/>
          <w:lang w:val="en-US"/>
        </w:rPr>
        <w:t xml:space="preserve">a broad view of </w:t>
      </w:r>
      <w:r w:rsidR="00A71EB8" w:rsidRPr="004F4903">
        <w:rPr>
          <w:rFonts w:ascii="Times New Roman" w:hAnsi="Times New Roman" w:cs="Times New Roman"/>
          <w:i/>
          <w:sz w:val="20"/>
          <w:szCs w:val="20"/>
          <w:lang w:val="en-US"/>
        </w:rPr>
        <w:t>when the public at large might reasonably be expected to have had the knowledge of the action, not dictated by knowledge or lack of it, of the particular member or members of the public</w:t>
      </w:r>
      <w:r w:rsidR="00A03B81" w:rsidRPr="004F4903">
        <w:rPr>
          <w:rFonts w:ascii="Times New Roman" w:hAnsi="Times New Roman" w:cs="Times New Roman"/>
          <w:i/>
          <w:sz w:val="20"/>
          <w:szCs w:val="20"/>
          <w:lang w:val="en-US"/>
        </w:rPr>
        <w:t xml:space="preserve"> who have chosen to challenge the acts.’</w:t>
      </w:r>
      <w:r w:rsidR="00A03B81" w:rsidRPr="004F4903">
        <w:rPr>
          <w:rStyle w:val="FootnoteReference"/>
          <w:rFonts w:ascii="Times New Roman" w:hAnsi="Times New Roman" w:cs="Times New Roman"/>
          <w:i/>
          <w:sz w:val="20"/>
          <w:szCs w:val="20"/>
          <w:lang w:val="en-US"/>
        </w:rPr>
        <w:footnoteReference w:id="79"/>
      </w:r>
      <w:r w:rsidR="002474ED" w:rsidRPr="004F4903">
        <w:rPr>
          <w:rFonts w:ascii="Times New Roman" w:hAnsi="Times New Roman" w:cs="Times New Roman"/>
          <w:i/>
          <w:sz w:val="20"/>
          <w:szCs w:val="20"/>
          <w:lang w:val="en-US"/>
        </w:rPr>
        <w:t xml:space="preserve"> </w:t>
      </w:r>
      <w:r w:rsidR="002B7F30" w:rsidRPr="004F4903">
        <w:rPr>
          <w:rFonts w:ascii="Times New Roman" w:hAnsi="Times New Roman" w:cs="Times New Roman"/>
          <w:sz w:val="20"/>
          <w:szCs w:val="20"/>
          <w:lang w:val="en-US"/>
        </w:rPr>
        <w:t>(Emphasis supplied)</w:t>
      </w:r>
      <w:r w:rsidR="002474ED" w:rsidRPr="004F4903">
        <w:rPr>
          <w:rFonts w:ascii="Times New Roman" w:hAnsi="Times New Roman" w:cs="Times New Roman"/>
          <w:i/>
          <w:sz w:val="20"/>
          <w:szCs w:val="20"/>
          <w:lang w:val="en-US"/>
        </w:rPr>
        <w:t xml:space="preserve"> </w:t>
      </w:r>
    </w:p>
    <w:p w:rsidR="00155874" w:rsidRPr="004F4903" w:rsidRDefault="002474ED" w:rsidP="00437BE5">
      <w:pPr>
        <w:pStyle w:val="NoSpacing"/>
        <w:ind w:left="720"/>
        <w:jc w:val="both"/>
        <w:rPr>
          <w:rFonts w:ascii="Times New Roman" w:hAnsi="Times New Roman" w:cs="Times New Roman"/>
          <w:sz w:val="20"/>
          <w:szCs w:val="20"/>
        </w:rPr>
      </w:pPr>
      <w:r w:rsidRPr="004F4903">
        <w:rPr>
          <w:rFonts w:ascii="Times New Roman" w:hAnsi="Times New Roman" w:cs="Times New Roman"/>
          <w:i/>
          <w:sz w:val="20"/>
          <w:szCs w:val="20"/>
          <w:lang w:val="en-US"/>
        </w:rPr>
        <w:t xml:space="preserve"> </w:t>
      </w:r>
      <w:r w:rsidR="007E1C6E" w:rsidRPr="004F4903">
        <w:rPr>
          <w:rFonts w:ascii="Times New Roman" w:hAnsi="Times New Roman" w:cs="Times New Roman"/>
          <w:sz w:val="20"/>
          <w:szCs w:val="20"/>
          <w:lang w:val="en-US"/>
        </w:rPr>
        <w:t xml:space="preserve"> </w:t>
      </w:r>
      <w:r w:rsidR="00155874" w:rsidRPr="004F4903">
        <w:rPr>
          <w:rFonts w:ascii="Times New Roman" w:hAnsi="Times New Roman" w:cs="Times New Roman"/>
          <w:sz w:val="20"/>
          <w:szCs w:val="20"/>
          <w:lang w:val="en-US"/>
        </w:rPr>
        <w:t xml:space="preserve"> </w:t>
      </w:r>
    </w:p>
    <w:p w:rsidR="002B7F30" w:rsidRPr="004F4903" w:rsidRDefault="00B2178B" w:rsidP="0065408A">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[69</w:t>
      </w:r>
      <w:r w:rsidR="000B6C66" w:rsidRPr="004F4903">
        <w:rPr>
          <w:rFonts w:ascii="Times New Roman" w:hAnsi="Times New Roman" w:cs="Times New Roman"/>
          <w:sz w:val="24"/>
          <w:szCs w:val="24"/>
        </w:rPr>
        <w:t>]</w:t>
      </w:r>
      <w:r w:rsidR="006673C6" w:rsidRPr="004F4903">
        <w:rPr>
          <w:rFonts w:ascii="Times New Roman" w:hAnsi="Times New Roman" w:cs="Times New Roman"/>
          <w:sz w:val="24"/>
          <w:szCs w:val="24"/>
        </w:rPr>
        <w:tab/>
      </w:r>
      <w:r w:rsidR="00B537A3" w:rsidRPr="004F4903">
        <w:rPr>
          <w:rFonts w:ascii="Times New Roman" w:hAnsi="Times New Roman" w:cs="Times New Roman"/>
          <w:sz w:val="24"/>
          <w:szCs w:val="24"/>
        </w:rPr>
        <w:t>There is, however,</w:t>
      </w:r>
      <w:r w:rsidR="002B7F30" w:rsidRPr="004F4903">
        <w:rPr>
          <w:rFonts w:ascii="Times New Roman" w:hAnsi="Times New Roman" w:cs="Times New Roman"/>
          <w:sz w:val="24"/>
          <w:szCs w:val="24"/>
        </w:rPr>
        <w:t xml:space="preserve"> </w:t>
      </w:r>
      <w:r w:rsidR="005B57C9" w:rsidRPr="004F4903">
        <w:rPr>
          <w:rFonts w:ascii="Times New Roman" w:hAnsi="Times New Roman" w:cs="Times New Roman"/>
          <w:sz w:val="24"/>
          <w:szCs w:val="24"/>
        </w:rPr>
        <w:t xml:space="preserve">a </w:t>
      </w:r>
      <w:r w:rsidR="003F3994" w:rsidRPr="004F4903">
        <w:rPr>
          <w:rFonts w:ascii="Times New Roman" w:hAnsi="Times New Roman" w:cs="Times New Roman"/>
          <w:sz w:val="24"/>
          <w:szCs w:val="24"/>
        </w:rPr>
        <w:t xml:space="preserve">dimension to </w:t>
      </w:r>
      <w:r w:rsidR="00833AA3" w:rsidRPr="004F4903">
        <w:rPr>
          <w:rFonts w:ascii="Times New Roman" w:hAnsi="Times New Roman" w:cs="Times New Roman"/>
          <w:sz w:val="24"/>
          <w:szCs w:val="24"/>
        </w:rPr>
        <w:t>these proceedings</w:t>
      </w:r>
      <w:r w:rsidR="003F3994" w:rsidRPr="004F4903">
        <w:rPr>
          <w:rFonts w:ascii="Times New Roman" w:hAnsi="Times New Roman" w:cs="Times New Roman"/>
          <w:sz w:val="24"/>
          <w:szCs w:val="24"/>
        </w:rPr>
        <w:t xml:space="preserve"> which </w:t>
      </w:r>
      <w:r w:rsidR="005B57C9" w:rsidRPr="004F4903">
        <w:rPr>
          <w:rFonts w:ascii="Times New Roman" w:hAnsi="Times New Roman" w:cs="Times New Roman"/>
          <w:sz w:val="24"/>
          <w:szCs w:val="24"/>
        </w:rPr>
        <w:t xml:space="preserve">distinguishes </w:t>
      </w:r>
      <w:r w:rsidR="002B7F30" w:rsidRPr="004F4903">
        <w:rPr>
          <w:rFonts w:ascii="Times New Roman" w:hAnsi="Times New Roman" w:cs="Times New Roman"/>
          <w:sz w:val="24"/>
          <w:szCs w:val="24"/>
        </w:rPr>
        <w:t xml:space="preserve">it from </w:t>
      </w:r>
      <w:r w:rsidR="005B57C9" w:rsidRPr="004F4903">
        <w:rPr>
          <w:rFonts w:ascii="Times New Roman" w:hAnsi="Times New Roman" w:cs="Times New Roman"/>
          <w:i/>
          <w:sz w:val="24"/>
          <w:szCs w:val="24"/>
        </w:rPr>
        <w:t>OUTA</w:t>
      </w:r>
      <w:r w:rsidR="003F3994" w:rsidRPr="004F4903">
        <w:rPr>
          <w:rFonts w:ascii="Times New Roman" w:hAnsi="Times New Roman" w:cs="Times New Roman"/>
          <w:sz w:val="24"/>
          <w:szCs w:val="24"/>
        </w:rPr>
        <w:t xml:space="preserve">.  </w:t>
      </w:r>
    </w:p>
    <w:p w:rsidR="002B7F30" w:rsidRPr="004F4903" w:rsidRDefault="002B7F30" w:rsidP="002B7F30">
      <w:pPr>
        <w:spacing w:line="360" w:lineRule="auto"/>
        <w:ind w:left="720" w:hanging="720"/>
        <w:jc w:val="both"/>
        <w:rPr>
          <w:rFonts w:ascii="Times New Roman" w:hAnsi="Times New Roman" w:cs="Times New Roman"/>
          <w:sz w:val="24"/>
          <w:szCs w:val="24"/>
        </w:rPr>
      </w:pPr>
      <w:r w:rsidRPr="004F4903">
        <w:rPr>
          <w:rFonts w:ascii="Times New Roman" w:hAnsi="Times New Roman" w:cs="Times New Roman"/>
          <w:sz w:val="24"/>
          <w:szCs w:val="24"/>
        </w:rPr>
        <w:t>(a)</w:t>
      </w:r>
      <w:r w:rsidRPr="004F4903">
        <w:rPr>
          <w:rFonts w:ascii="Times New Roman" w:hAnsi="Times New Roman" w:cs="Times New Roman"/>
          <w:sz w:val="24"/>
          <w:szCs w:val="24"/>
        </w:rPr>
        <w:tab/>
      </w:r>
      <w:r w:rsidR="00CA4471" w:rsidRPr="004F4903">
        <w:rPr>
          <w:rFonts w:ascii="Times New Roman" w:hAnsi="Times New Roman" w:cs="Times New Roman"/>
          <w:sz w:val="24"/>
          <w:szCs w:val="24"/>
        </w:rPr>
        <w:t>In terms of section 3</w:t>
      </w:r>
      <w:r w:rsidR="00281854" w:rsidRPr="004F4903">
        <w:rPr>
          <w:rFonts w:ascii="Times New Roman" w:hAnsi="Times New Roman" w:cs="Times New Roman"/>
          <w:sz w:val="24"/>
          <w:szCs w:val="24"/>
        </w:rPr>
        <w:t>(2)</w:t>
      </w:r>
      <w:r w:rsidR="003F3994" w:rsidRPr="004F4903">
        <w:rPr>
          <w:rFonts w:ascii="Times New Roman" w:hAnsi="Times New Roman" w:cs="Times New Roman"/>
          <w:i/>
          <w:sz w:val="24"/>
          <w:szCs w:val="24"/>
        </w:rPr>
        <w:t>(b)</w:t>
      </w:r>
      <w:r w:rsidR="00D66C96" w:rsidRPr="004F4903">
        <w:rPr>
          <w:rFonts w:ascii="Times New Roman" w:hAnsi="Times New Roman" w:cs="Times New Roman"/>
          <w:sz w:val="24"/>
          <w:szCs w:val="24"/>
        </w:rPr>
        <w:t>(iii)</w:t>
      </w:r>
      <w:r w:rsidR="003F3994" w:rsidRPr="004F4903">
        <w:rPr>
          <w:rFonts w:ascii="Times New Roman" w:hAnsi="Times New Roman" w:cs="Times New Roman"/>
          <w:sz w:val="24"/>
          <w:szCs w:val="24"/>
        </w:rPr>
        <w:t xml:space="preserve"> of PAJA, in order to give effect to the right to procedurally fair administrative action, an administrator must give persons materially and adversely affected by the</w:t>
      </w:r>
      <w:r w:rsidR="00833AA3" w:rsidRPr="004F4903">
        <w:rPr>
          <w:rFonts w:ascii="Times New Roman" w:hAnsi="Times New Roman" w:cs="Times New Roman"/>
          <w:sz w:val="24"/>
          <w:szCs w:val="24"/>
        </w:rPr>
        <w:t xml:space="preserve"> decision</w:t>
      </w:r>
      <w:r w:rsidR="003F3994" w:rsidRPr="004F4903">
        <w:rPr>
          <w:rFonts w:ascii="Times New Roman" w:hAnsi="Times New Roman" w:cs="Times New Roman"/>
          <w:sz w:val="24"/>
          <w:szCs w:val="24"/>
        </w:rPr>
        <w:t xml:space="preserve"> a clear statement of the administrative action</w:t>
      </w:r>
      <w:r w:rsidRPr="004F4903">
        <w:rPr>
          <w:rFonts w:ascii="Times New Roman" w:hAnsi="Times New Roman" w:cs="Times New Roman"/>
          <w:sz w:val="24"/>
          <w:szCs w:val="24"/>
        </w:rPr>
        <w:t>. The affected person should at least be able to tell from the statement what has been decided, when, by whom, and on</w:t>
      </w:r>
      <w:r w:rsidR="00302EA8" w:rsidRPr="004F4903">
        <w:rPr>
          <w:rFonts w:ascii="Times New Roman" w:hAnsi="Times New Roman" w:cs="Times New Roman"/>
          <w:sz w:val="24"/>
          <w:szCs w:val="24"/>
        </w:rPr>
        <w:t xml:space="preserve"> what legal and factual bases.  </w:t>
      </w:r>
      <w:r w:rsidRPr="004F4903">
        <w:rPr>
          <w:rFonts w:ascii="Times New Roman" w:hAnsi="Times New Roman" w:cs="Times New Roman"/>
          <w:sz w:val="24"/>
          <w:szCs w:val="24"/>
        </w:rPr>
        <w:t>Without this information, notice of any right of appeal or review would be pointless.</w:t>
      </w:r>
      <w:r w:rsidRPr="004F4903">
        <w:rPr>
          <w:rStyle w:val="FootnoteReference"/>
          <w:rFonts w:ascii="Times New Roman" w:hAnsi="Times New Roman" w:cs="Times New Roman"/>
          <w:sz w:val="24"/>
          <w:szCs w:val="24"/>
        </w:rPr>
        <w:footnoteReference w:id="80"/>
      </w:r>
      <w:r w:rsidRPr="004F4903">
        <w:rPr>
          <w:rFonts w:ascii="Times New Roman" w:hAnsi="Times New Roman" w:cs="Times New Roman"/>
          <w:sz w:val="24"/>
          <w:szCs w:val="24"/>
        </w:rPr>
        <w:t xml:space="preserve"> </w:t>
      </w:r>
    </w:p>
    <w:p w:rsidR="00B537A3" w:rsidRPr="004F4903" w:rsidRDefault="00CA4471" w:rsidP="00AA404C">
      <w:pPr>
        <w:spacing w:line="360" w:lineRule="auto"/>
        <w:ind w:left="720" w:hanging="720"/>
        <w:jc w:val="both"/>
        <w:rPr>
          <w:rFonts w:ascii="Times New Roman" w:hAnsi="Times New Roman" w:cs="Times New Roman"/>
          <w:sz w:val="24"/>
          <w:szCs w:val="24"/>
        </w:rPr>
      </w:pPr>
      <w:r w:rsidRPr="004F4903">
        <w:rPr>
          <w:rFonts w:ascii="Times New Roman" w:hAnsi="Times New Roman" w:cs="Times New Roman"/>
          <w:sz w:val="24"/>
          <w:szCs w:val="24"/>
        </w:rPr>
        <w:t>(b)</w:t>
      </w:r>
      <w:r w:rsidRPr="004F4903">
        <w:rPr>
          <w:rFonts w:ascii="Times New Roman" w:hAnsi="Times New Roman" w:cs="Times New Roman"/>
          <w:sz w:val="24"/>
          <w:szCs w:val="24"/>
        </w:rPr>
        <w:tab/>
        <w:t>Section 3</w:t>
      </w:r>
      <w:r w:rsidR="00281854" w:rsidRPr="004F4903">
        <w:rPr>
          <w:rFonts w:ascii="Times New Roman" w:hAnsi="Times New Roman" w:cs="Times New Roman"/>
          <w:sz w:val="24"/>
          <w:szCs w:val="24"/>
        </w:rPr>
        <w:t>(2)</w:t>
      </w:r>
      <w:r w:rsidR="002B7F30" w:rsidRPr="004F4903">
        <w:rPr>
          <w:rFonts w:ascii="Times New Roman" w:hAnsi="Times New Roman" w:cs="Times New Roman"/>
          <w:i/>
          <w:sz w:val="24"/>
          <w:szCs w:val="24"/>
        </w:rPr>
        <w:t>(b)</w:t>
      </w:r>
      <w:r w:rsidR="002B7F30" w:rsidRPr="004F4903">
        <w:rPr>
          <w:rFonts w:ascii="Times New Roman" w:hAnsi="Times New Roman" w:cs="Times New Roman"/>
          <w:sz w:val="24"/>
          <w:szCs w:val="24"/>
        </w:rPr>
        <w:t>(iv) requires that the person</w:t>
      </w:r>
      <w:r w:rsidR="00302EA8" w:rsidRPr="004F4903">
        <w:rPr>
          <w:rFonts w:ascii="Times New Roman" w:hAnsi="Times New Roman" w:cs="Times New Roman"/>
          <w:sz w:val="24"/>
          <w:szCs w:val="24"/>
        </w:rPr>
        <w:t>s</w:t>
      </w:r>
      <w:r w:rsidR="002B7F30" w:rsidRPr="004F4903">
        <w:rPr>
          <w:rFonts w:ascii="Times New Roman" w:hAnsi="Times New Roman" w:cs="Times New Roman"/>
          <w:sz w:val="24"/>
          <w:szCs w:val="24"/>
        </w:rPr>
        <w:t xml:space="preserve"> </w:t>
      </w:r>
      <w:r w:rsidR="00A6294D" w:rsidRPr="004F4903">
        <w:rPr>
          <w:rFonts w:ascii="Times New Roman" w:hAnsi="Times New Roman" w:cs="Times New Roman"/>
          <w:sz w:val="24"/>
          <w:szCs w:val="24"/>
        </w:rPr>
        <w:t xml:space="preserve">concerned also be notified of </w:t>
      </w:r>
      <w:r w:rsidR="003F3994" w:rsidRPr="004F4903">
        <w:rPr>
          <w:rFonts w:ascii="Times New Roman" w:hAnsi="Times New Roman" w:cs="Times New Roman"/>
          <w:sz w:val="24"/>
          <w:szCs w:val="24"/>
        </w:rPr>
        <w:t>any right of review or internal appeal</w:t>
      </w:r>
      <w:r w:rsidR="00302EA8" w:rsidRPr="004F4903">
        <w:rPr>
          <w:rFonts w:ascii="Times New Roman" w:hAnsi="Times New Roman" w:cs="Times New Roman"/>
          <w:sz w:val="24"/>
          <w:szCs w:val="24"/>
        </w:rPr>
        <w:t xml:space="preserve"> where applicable.  </w:t>
      </w:r>
      <w:r w:rsidR="00A6294D" w:rsidRPr="004F4903">
        <w:rPr>
          <w:rFonts w:ascii="Times New Roman" w:hAnsi="Times New Roman" w:cs="Times New Roman"/>
          <w:sz w:val="24"/>
          <w:szCs w:val="24"/>
        </w:rPr>
        <w:t>This requireme</w:t>
      </w:r>
      <w:r w:rsidR="001C2686" w:rsidRPr="004F4903">
        <w:rPr>
          <w:rFonts w:ascii="Times New Roman" w:hAnsi="Times New Roman" w:cs="Times New Roman"/>
          <w:sz w:val="24"/>
          <w:szCs w:val="24"/>
        </w:rPr>
        <w:t>nt is repeated in regulation 23</w:t>
      </w:r>
      <w:r w:rsidR="00A6294D" w:rsidRPr="004F4903">
        <w:rPr>
          <w:rFonts w:ascii="Times New Roman" w:hAnsi="Times New Roman" w:cs="Times New Roman"/>
          <w:sz w:val="24"/>
          <w:szCs w:val="24"/>
        </w:rPr>
        <w:t>(</w:t>
      </w:r>
      <w:r w:rsidR="00A6294D" w:rsidRPr="004F4903">
        <w:rPr>
          <w:rFonts w:ascii="Times New Roman" w:hAnsi="Times New Roman" w:cs="Times New Roman"/>
          <w:i/>
          <w:sz w:val="24"/>
          <w:szCs w:val="24"/>
        </w:rPr>
        <w:t>b</w:t>
      </w:r>
      <w:r w:rsidR="00A6294D" w:rsidRPr="004F4903">
        <w:rPr>
          <w:rFonts w:ascii="Times New Roman" w:hAnsi="Times New Roman" w:cs="Times New Roman"/>
          <w:sz w:val="24"/>
          <w:szCs w:val="24"/>
        </w:rPr>
        <w:t xml:space="preserve">) of the </w:t>
      </w:r>
      <w:r w:rsidR="007E0CC0" w:rsidRPr="004F4903">
        <w:rPr>
          <w:rFonts w:ascii="Times New Roman" w:hAnsi="Times New Roman" w:cs="Times New Roman"/>
          <w:sz w:val="24"/>
          <w:szCs w:val="24"/>
        </w:rPr>
        <w:t xml:space="preserve">Regulations on Fair Administrative Procedures, </w:t>
      </w:r>
      <w:r w:rsidR="00921886" w:rsidRPr="004F4903">
        <w:rPr>
          <w:rFonts w:ascii="Times New Roman" w:hAnsi="Times New Roman" w:cs="Times New Roman"/>
          <w:sz w:val="24"/>
          <w:szCs w:val="24"/>
        </w:rPr>
        <w:t>2002</w:t>
      </w:r>
      <w:r w:rsidR="00921886" w:rsidRPr="004F4903">
        <w:rPr>
          <w:rStyle w:val="FootnoteReference"/>
          <w:rFonts w:ascii="Times New Roman" w:hAnsi="Times New Roman" w:cs="Times New Roman"/>
          <w:sz w:val="24"/>
          <w:szCs w:val="24"/>
        </w:rPr>
        <w:footnoteReference w:id="81"/>
      </w:r>
      <w:r w:rsidR="00921886" w:rsidRPr="004F4903">
        <w:rPr>
          <w:rFonts w:ascii="Times New Roman" w:hAnsi="Times New Roman" w:cs="Times New Roman"/>
          <w:sz w:val="24"/>
          <w:szCs w:val="24"/>
        </w:rPr>
        <w:t xml:space="preserve"> </w:t>
      </w:r>
      <w:r w:rsidR="007E0CC0" w:rsidRPr="004F4903">
        <w:rPr>
          <w:rFonts w:ascii="Times New Roman" w:hAnsi="Times New Roman" w:cs="Times New Roman"/>
          <w:sz w:val="24"/>
          <w:szCs w:val="24"/>
        </w:rPr>
        <w:t>which requires adversely affected persons to be informed of administrative action that has been</w:t>
      </w:r>
      <w:r w:rsidR="00302EA8" w:rsidRPr="004F4903">
        <w:rPr>
          <w:rFonts w:ascii="Times New Roman" w:hAnsi="Times New Roman" w:cs="Times New Roman"/>
          <w:sz w:val="24"/>
          <w:szCs w:val="24"/>
        </w:rPr>
        <w:t xml:space="preserve"> taken.  </w:t>
      </w:r>
      <w:r w:rsidR="007E0CC0" w:rsidRPr="004F4903">
        <w:rPr>
          <w:rFonts w:ascii="Times New Roman" w:hAnsi="Times New Roman" w:cs="Times New Roman"/>
          <w:sz w:val="24"/>
          <w:szCs w:val="24"/>
        </w:rPr>
        <w:t xml:space="preserve">In terms of regulation 25, a notice </w:t>
      </w:r>
      <w:r w:rsidR="001C2686" w:rsidRPr="004F4903">
        <w:rPr>
          <w:rFonts w:ascii="Times New Roman" w:hAnsi="Times New Roman" w:cs="Times New Roman"/>
          <w:sz w:val="24"/>
          <w:szCs w:val="24"/>
        </w:rPr>
        <w:t>contemplated in regulation 23</w:t>
      </w:r>
      <w:r w:rsidR="00921886" w:rsidRPr="004F4903">
        <w:rPr>
          <w:rFonts w:ascii="Times New Roman" w:hAnsi="Times New Roman" w:cs="Times New Roman"/>
          <w:i/>
          <w:sz w:val="24"/>
          <w:szCs w:val="24"/>
        </w:rPr>
        <w:t>(b</w:t>
      </w:r>
      <w:r w:rsidR="007E0CC0" w:rsidRPr="004F4903">
        <w:rPr>
          <w:rFonts w:ascii="Times New Roman" w:hAnsi="Times New Roman" w:cs="Times New Roman"/>
          <w:i/>
          <w:sz w:val="24"/>
          <w:szCs w:val="24"/>
        </w:rPr>
        <w:t>)</w:t>
      </w:r>
      <w:r w:rsidR="007E0CC0" w:rsidRPr="004F4903">
        <w:rPr>
          <w:rFonts w:ascii="Times New Roman" w:hAnsi="Times New Roman" w:cs="Times New Roman"/>
          <w:sz w:val="24"/>
          <w:szCs w:val="24"/>
        </w:rPr>
        <w:t xml:space="preserve"> must also, where applicable</w:t>
      </w:r>
      <w:r w:rsidR="00921886" w:rsidRPr="004F4903">
        <w:rPr>
          <w:rFonts w:ascii="Times New Roman" w:hAnsi="Times New Roman" w:cs="Times New Roman"/>
          <w:sz w:val="24"/>
          <w:szCs w:val="24"/>
        </w:rPr>
        <w:t>,</w:t>
      </w:r>
      <w:r w:rsidR="007E0CC0" w:rsidRPr="004F4903">
        <w:rPr>
          <w:rFonts w:ascii="Times New Roman" w:hAnsi="Times New Roman" w:cs="Times New Roman"/>
          <w:sz w:val="24"/>
          <w:szCs w:val="24"/>
        </w:rPr>
        <w:t xml:space="preserve"> stipulate the period, if any, in which the review or appeal proceedings must be instituted; state the name and address of the person with whom proceedings for review or appeal must be instituted; and</w:t>
      </w:r>
      <w:r w:rsidR="00AA404C" w:rsidRPr="004F4903">
        <w:rPr>
          <w:rFonts w:ascii="Times New Roman" w:hAnsi="Times New Roman" w:cs="Times New Roman"/>
          <w:sz w:val="24"/>
          <w:szCs w:val="24"/>
        </w:rPr>
        <w:t xml:space="preserve"> </w:t>
      </w:r>
      <w:r w:rsidR="007E0CC0" w:rsidRPr="004F4903">
        <w:rPr>
          <w:rFonts w:ascii="Times New Roman" w:hAnsi="Times New Roman" w:cs="Times New Roman"/>
          <w:sz w:val="24"/>
          <w:szCs w:val="24"/>
        </w:rPr>
        <w:t>set out any other formal requirements in respect of the proceedings fo</w:t>
      </w:r>
      <w:r w:rsidR="00AA404C" w:rsidRPr="004F4903">
        <w:rPr>
          <w:rFonts w:ascii="Times New Roman" w:hAnsi="Times New Roman" w:cs="Times New Roman"/>
          <w:sz w:val="24"/>
          <w:szCs w:val="24"/>
        </w:rPr>
        <w:t xml:space="preserve">r review or appeal.  </w:t>
      </w:r>
    </w:p>
    <w:p w:rsidR="00AA404C" w:rsidRPr="004F4903" w:rsidRDefault="00B537A3" w:rsidP="00AA404C">
      <w:pPr>
        <w:spacing w:line="360" w:lineRule="auto"/>
        <w:ind w:left="720" w:hanging="720"/>
        <w:jc w:val="both"/>
        <w:rPr>
          <w:rFonts w:ascii="Times New Roman" w:hAnsi="Times New Roman" w:cs="Times New Roman"/>
          <w:sz w:val="24"/>
          <w:szCs w:val="24"/>
        </w:rPr>
      </w:pPr>
      <w:r w:rsidRPr="004F4903">
        <w:rPr>
          <w:rFonts w:ascii="Times New Roman" w:hAnsi="Times New Roman" w:cs="Times New Roman"/>
          <w:sz w:val="24"/>
          <w:szCs w:val="24"/>
        </w:rPr>
        <w:lastRenderedPageBreak/>
        <w:t>(c)</w:t>
      </w:r>
      <w:r w:rsidRPr="004F4903">
        <w:rPr>
          <w:rFonts w:ascii="Times New Roman" w:hAnsi="Times New Roman" w:cs="Times New Roman"/>
          <w:sz w:val="24"/>
          <w:szCs w:val="24"/>
        </w:rPr>
        <w:tab/>
      </w:r>
      <w:r w:rsidR="00951FB7" w:rsidRPr="004F4903">
        <w:rPr>
          <w:rFonts w:ascii="Times New Roman" w:hAnsi="Times New Roman" w:cs="Times New Roman"/>
          <w:sz w:val="24"/>
          <w:szCs w:val="24"/>
        </w:rPr>
        <w:t>Provision is made in MPRDA</w:t>
      </w:r>
      <w:r w:rsidR="00951FB7" w:rsidRPr="004F4903">
        <w:rPr>
          <w:rStyle w:val="FootnoteReference"/>
          <w:rFonts w:ascii="Times New Roman" w:hAnsi="Times New Roman" w:cs="Times New Roman"/>
          <w:sz w:val="24"/>
          <w:szCs w:val="24"/>
        </w:rPr>
        <w:footnoteReference w:id="82"/>
      </w:r>
      <w:r w:rsidR="00951FB7" w:rsidRPr="004F4903">
        <w:rPr>
          <w:rFonts w:ascii="Times New Roman" w:hAnsi="Times New Roman" w:cs="Times New Roman"/>
          <w:sz w:val="24"/>
          <w:szCs w:val="24"/>
        </w:rPr>
        <w:t xml:space="preserve"> for the lodging of </w:t>
      </w:r>
      <w:r w:rsidR="00AA404C" w:rsidRPr="004F4903">
        <w:rPr>
          <w:rFonts w:ascii="Times New Roman" w:hAnsi="Times New Roman" w:cs="Times New Roman"/>
          <w:sz w:val="24"/>
          <w:szCs w:val="24"/>
        </w:rPr>
        <w:t xml:space="preserve">an appeal </w:t>
      </w:r>
      <w:r w:rsidR="00951FB7" w:rsidRPr="004F4903">
        <w:rPr>
          <w:rFonts w:ascii="Times New Roman" w:hAnsi="Times New Roman" w:cs="Times New Roman"/>
          <w:sz w:val="24"/>
          <w:szCs w:val="24"/>
        </w:rPr>
        <w:t xml:space="preserve">by any person whose rights or legitimate expectations have been materially and adversely affected or who is aggrieved by any administrative decision in terms of MPRDA within 30 days of becoming aware of such decision.    </w:t>
      </w:r>
    </w:p>
    <w:p w:rsidR="003F3994" w:rsidRPr="004F4903" w:rsidRDefault="00B537A3" w:rsidP="00AA404C">
      <w:pPr>
        <w:spacing w:line="360" w:lineRule="auto"/>
        <w:ind w:left="720" w:hanging="720"/>
        <w:jc w:val="both"/>
        <w:rPr>
          <w:rFonts w:ascii="Times New Roman" w:hAnsi="Times New Roman" w:cs="Times New Roman"/>
          <w:sz w:val="24"/>
          <w:szCs w:val="24"/>
        </w:rPr>
      </w:pPr>
      <w:r w:rsidRPr="004F4903">
        <w:rPr>
          <w:rFonts w:ascii="Times New Roman" w:hAnsi="Times New Roman" w:cs="Times New Roman"/>
          <w:sz w:val="24"/>
          <w:szCs w:val="24"/>
        </w:rPr>
        <w:t>(d</w:t>
      </w:r>
      <w:r w:rsidR="00CA4471" w:rsidRPr="004F4903">
        <w:rPr>
          <w:rFonts w:ascii="Times New Roman" w:hAnsi="Times New Roman" w:cs="Times New Roman"/>
          <w:sz w:val="24"/>
          <w:szCs w:val="24"/>
        </w:rPr>
        <w:t>)</w:t>
      </w:r>
      <w:r w:rsidR="00CA4471" w:rsidRPr="004F4903">
        <w:rPr>
          <w:rFonts w:ascii="Times New Roman" w:hAnsi="Times New Roman" w:cs="Times New Roman"/>
          <w:sz w:val="24"/>
          <w:szCs w:val="24"/>
        </w:rPr>
        <w:tab/>
        <w:t>Section 3</w:t>
      </w:r>
      <w:r w:rsidR="000060B5" w:rsidRPr="004F4903">
        <w:rPr>
          <w:rFonts w:ascii="Times New Roman" w:hAnsi="Times New Roman" w:cs="Times New Roman"/>
          <w:sz w:val="24"/>
          <w:szCs w:val="24"/>
        </w:rPr>
        <w:t>(2)</w:t>
      </w:r>
      <w:r w:rsidR="00AA404C" w:rsidRPr="004F4903">
        <w:rPr>
          <w:rFonts w:ascii="Times New Roman" w:hAnsi="Times New Roman" w:cs="Times New Roman"/>
          <w:i/>
          <w:sz w:val="24"/>
          <w:szCs w:val="24"/>
        </w:rPr>
        <w:t>(b)</w:t>
      </w:r>
      <w:r w:rsidR="00AA404C" w:rsidRPr="004F4903">
        <w:rPr>
          <w:rFonts w:ascii="Times New Roman" w:hAnsi="Times New Roman" w:cs="Times New Roman"/>
          <w:sz w:val="24"/>
          <w:szCs w:val="24"/>
        </w:rPr>
        <w:t xml:space="preserve">(v) provides for the giving of </w:t>
      </w:r>
      <w:r w:rsidR="003F3994" w:rsidRPr="004F4903">
        <w:rPr>
          <w:rFonts w:ascii="Times New Roman" w:hAnsi="Times New Roman" w:cs="Times New Roman"/>
          <w:sz w:val="24"/>
          <w:szCs w:val="24"/>
        </w:rPr>
        <w:t xml:space="preserve">adequate notice </w:t>
      </w:r>
      <w:r w:rsidR="00AA404C" w:rsidRPr="004F4903">
        <w:rPr>
          <w:rFonts w:ascii="Times New Roman" w:hAnsi="Times New Roman" w:cs="Times New Roman"/>
          <w:sz w:val="24"/>
          <w:szCs w:val="24"/>
        </w:rPr>
        <w:t xml:space="preserve">to the person concerned </w:t>
      </w:r>
      <w:r w:rsidR="003F3994" w:rsidRPr="004F4903">
        <w:rPr>
          <w:rFonts w:ascii="Times New Roman" w:hAnsi="Times New Roman" w:cs="Times New Roman"/>
          <w:sz w:val="24"/>
          <w:szCs w:val="24"/>
        </w:rPr>
        <w:t>of the right to request reasons</w:t>
      </w:r>
      <w:r w:rsidR="00AA404C" w:rsidRPr="004F4903">
        <w:rPr>
          <w:rFonts w:ascii="Times New Roman" w:hAnsi="Times New Roman" w:cs="Times New Roman"/>
          <w:sz w:val="24"/>
          <w:szCs w:val="24"/>
        </w:rPr>
        <w:t>.</w:t>
      </w:r>
    </w:p>
    <w:p w:rsidR="003F3994" w:rsidRPr="004F4903" w:rsidRDefault="00980DA2" w:rsidP="0065408A">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B2178B" w:rsidRPr="004F4903">
        <w:rPr>
          <w:rFonts w:ascii="Times New Roman" w:hAnsi="Times New Roman" w:cs="Times New Roman"/>
          <w:sz w:val="24"/>
          <w:szCs w:val="24"/>
        </w:rPr>
        <w:t>70</w:t>
      </w:r>
      <w:r w:rsidR="003F3994" w:rsidRPr="004F4903">
        <w:rPr>
          <w:rFonts w:ascii="Times New Roman" w:hAnsi="Times New Roman" w:cs="Times New Roman"/>
          <w:sz w:val="24"/>
          <w:szCs w:val="24"/>
        </w:rPr>
        <w:t>]</w:t>
      </w:r>
      <w:r w:rsidR="003F3994" w:rsidRPr="004F4903">
        <w:rPr>
          <w:rFonts w:ascii="Times New Roman" w:hAnsi="Times New Roman" w:cs="Times New Roman"/>
          <w:sz w:val="24"/>
          <w:szCs w:val="24"/>
        </w:rPr>
        <w:tab/>
        <w:t>PAJA is incorporated by reference in section 6 of the MPRDA, which reads:</w:t>
      </w:r>
    </w:p>
    <w:p w:rsidR="00076431" w:rsidRPr="004F4903" w:rsidRDefault="00E95923" w:rsidP="00076431">
      <w:pPr>
        <w:pStyle w:val="NoSpacing"/>
        <w:ind w:left="1134" w:hanging="414"/>
        <w:jc w:val="both"/>
        <w:rPr>
          <w:rFonts w:ascii="Times New Roman" w:hAnsi="Times New Roman" w:cs="Times New Roman"/>
          <w:sz w:val="20"/>
          <w:szCs w:val="20"/>
        </w:rPr>
      </w:pPr>
      <w:r w:rsidRPr="004F4903">
        <w:rPr>
          <w:rFonts w:ascii="Times New Roman" w:hAnsi="Times New Roman" w:cs="Times New Roman"/>
          <w:sz w:val="20"/>
          <w:szCs w:val="20"/>
        </w:rPr>
        <w:t>‘</w:t>
      </w:r>
      <w:r w:rsidR="00076431" w:rsidRPr="004F4903">
        <w:rPr>
          <w:rFonts w:ascii="Times New Roman" w:hAnsi="Times New Roman" w:cs="Times New Roman"/>
          <w:sz w:val="20"/>
          <w:szCs w:val="20"/>
        </w:rPr>
        <w:t>(1) Subject to the Promotion of Administrative Justice Act, 2000 (Act 3 of 2000), any administrative process conducted or decision taken in terms of this Act must be conducted or taken, as the case may be, within a reasonable time and in accordance with the principles of lawfulness, reasonableness and procedural fairness.</w:t>
      </w:r>
    </w:p>
    <w:p w:rsidR="00076431" w:rsidRPr="004F4903" w:rsidRDefault="00076431" w:rsidP="00076431">
      <w:pPr>
        <w:pStyle w:val="NoSpacing"/>
        <w:ind w:left="1134" w:hanging="414"/>
        <w:jc w:val="both"/>
        <w:rPr>
          <w:rFonts w:ascii="Times New Roman" w:hAnsi="Times New Roman" w:cs="Times New Roman"/>
          <w:sz w:val="10"/>
          <w:szCs w:val="10"/>
        </w:rPr>
      </w:pPr>
    </w:p>
    <w:p w:rsidR="00076431" w:rsidRPr="004F4903" w:rsidRDefault="00076431" w:rsidP="00076431">
      <w:pPr>
        <w:pStyle w:val="NoSpacing"/>
        <w:ind w:left="1134" w:hanging="283"/>
        <w:jc w:val="both"/>
        <w:rPr>
          <w:rFonts w:ascii="Times New Roman" w:hAnsi="Times New Roman" w:cs="Times New Roman"/>
          <w:sz w:val="20"/>
          <w:szCs w:val="20"/>
        </w:rPr>
      </w:pPr>
      <w:r w:rsidRPr="004F4903">
        <w:rPr>
          <w:rFonts w:ascii="Times New Roman" w:hAnsi="Times New Roman" w:cs="Times New Roman"/>
          <w:sz w:val="20"/>
          <w:szCs w:val="20"/>
        </w:rPr>
        <w:t>(2) Any decision contemplated in subsection (1) must be in writing and accompanied by written reasons for such decision.</w:t>
      </w:r>
      <w:r w:rsidR="00E95923" w:rsidRPr="004F4903">
        <w:rPr>
          <w:rFonts w:ascii="Times New Roman" w:hAnsi="Times New Roman" w:cs="Times New Roman"/>
          <w:sz w:val="20"/>
          <w:szCs w:val="20"/>
        </w:rPr>
        <w:t>’</w:t>
      </w:r>
    </w:p>
    <w:p w:rsidR="00076431" w:rsidRPr="004F4903" w:rsidRDefault="00076431" w:rsidP="0065408A">
      <w:pPr>
        <w:spacing w:line="360" w:lineRule="auto"/>
        <w:jc w:val="both"/>
        <w:rPr>
          <w:rFonts w:ascii="Times New Roman" w:hAnsi="Times New Roman" w:cs="Times New Roman"/>
        </w:rPr>
      </w:pPr>
    </w:p>
    <w:p w:rsidR="00740175" w:rsidRPr="004F4903" w:rsidRDefault="00B2178B" w:rsidP="0065408A">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[71</w:t>
      </w:r>
      <w:r w:rsidR="00076431" w:rsidRPr="004F4903">
        <w:rPr>
          <w:rFonts w:ascii="Times New Roman" w:hAnsi="Times New Roman" w:cs="Times New Roman"/>
          <w:sz w:val="24"/>
          <w:szCs w:val="24"/>
        </w:rPr>
        <w:t>]</w:t>
      </w:r>
      <w:r w:rsidR="00076431" w:rsidRPr="004F4903">
        <w:rPr>
          <w:rFonts w:ascii="Times New Roman" w:hAnsi="Times New Roman" w:cs="Times New Roman"/>
          <w:sz w:val="24"/>
          <w:szCs w:val="24"/>
        </w:rPr>
        <w:tab/>
      </w:r>
      <w:r w:rsidR="00951FB7" w:rsidRPr="004F4903">
        <w:rPr>
          <w:rFonts w:ascii="Times New Roman" w:hAnsi="Times New Roman" w:cs="Times New Roman"/>
          <w:sz w:val="24"/>
          <w:szCs w:val="24"/>
        </w:rPr>
        <w:t>S</w:t>
      </w:r>
      <w:r w:rsidR="00076431" w:rsidRPr="004F4903">
        <w:rPr>
          <w:rFonts w:ascii="Times New Roman" w:hAnsi="Times New Roman" w:cs="Times New Roman"/>
          <w:sz w:val="24"/>
          <w:szCs w:val="24"/>
        </w:rPr>
        <w:t xml:space="preserve">ection 6 of the MPRDA </w:t>
      </w:r>
      <w:r w:rsidR="00740175" w:rsidRPr="004F4903">
        <w:rPr>
          <w:rFonts w:ascii="Times New Roman" w:hAnsi="Times New Roman" w:cs="Times New Roman"/>
          <w:sz w:val="24"/>
          <w:szCs w:val="24"/>
        </w:rPr>
        <w:t xml:space="preserve">is subservient to </w:t>
      </w:r>
      <w:r w:rsidR="00CA4471" w:rsidRPr="004F4903">
        <w:rPr>
          <w:rFonts w:ascii="Times New Roman" w:hAnsi="Times New Roman" w:cs="Times New Roman"/>
          <w:sz w:val="24"/>
          <w:szCs w:val="24"/>
        </w:rPr>
        <w:t>section 3</w:t>
      </w:r>
      <w:r w:rsidR="000060B5" w:rsidRPr="004F4903">
        <w:rPr>
          <w:rFonts w:ascii="Times New Roman" w:hAnsi="Times New Roman" w:cs="Times New Roman"/>
          <w:sz w:val="24"/>
          <w:szCs w:val="24"/>
        </w:rPr>
        <w:t>(2)</w:t>
      </w:r>
      <w:r w:rsidR="00076431" w:rsidRPr="004F4903">
        <w:rPr>
          <w:rFonts w:ascii="Times New Roman" w:hAnsi="Times New Roman" w:cs="Times New Roman"/>
          <w:i/>
          <w:sz w:val="24"/>
          <w:szCs w:val="24"/>
        </w:rPr>
        <w:t>(b)</w:t>
      </w:r>
      <w:r w:rsidR="00076431" w:rsidRPr="004F4903">
        <w:rPr>
          <w:rFonts w:ascii="Times New Roman" w:hAnsi="Times New Roman" w:cs="Times New Roman"/>
          <w:sz w:val="24"/>
          <w:szCs w:val="24"/>
        </w:rPr>
        <w:t xml:space="preserve"> of PAJA</w:t>
      </w:r>
      <w:r w:rsidR="00740175" w:rsidRPr="004F4903">
        <w:rPr>
          <w:rFonts w:ascii="Times New Roman" w:hAnsi="Times New Roman" w:cs="Times New Roman"/>
          <w:sz w:val="24"/>
          <w:szCs w:val="24"/>
        </w:rPr>
        <w:t>.</w:t>
      </w:r>
      <w:r w:rsidR="00076431" w:rsidRPr="004F4903">
        <w:rPr>
          <w:rFonts w:ascii="Times New Roman" w:hAnsi="Times New Roman" w:cs="Times New Roman"/>
          <w:sz w:val="24"/>
          <w:szCs w:val="24"/>
        </w:rPr>
        <w:t xml:space="preserve"> </w:t>
      </w:r>
      <w:r w:rsidR="00740175" w:rsidRPr="004F4903">
        <w:rPr>
          <w:rFonts w:ascii="Times New Roman" w:hAnsi="Times New Roman" w:cs="Times New Roman"/>
          <w:sz w:val="24"/>
          <w:szCs w:val="24"/>
        </w:rPr>
        <w:t>Therefore, it is</w:t>
      </w:r>
      <w:r w:rsidR="00076431" w:rsidRPr="004F4903">
        <w:rPr>
          <w:rFonts w:ascii="Times New Roman" w:hAnsi="Times New Roman" w:cs="Times New Roman"/>
          <w:sz w:val="24"/>
          <w:szCs w:val="24"/>
        </w:rPr>
        <w:t xml:space="preserve"> incumbent on the Minister or his delegate to give notice of </w:t>
      </w:r>
      <w:r w:rsidR="00267ED6" w:rsidRPr="004F4903">
        <w:rPr>
          <w:rFonts w:ascii="Times New Roman" w:hAnsi="Times New Roman" w:cs="Times New Roman"/>
          <w:sz w:val="24"/>
          <w:szCs w:val="24"/>
        </w:rPr>
        <w:t xml:space="preserve">the award of </w:t>
      </w:r>
      <w:r w:rsidR="00740175" w:rsidRPr="004F4903">
        <w:rPr>
          <w:rFonts w:ascii="Times New Roman" w:hAnsi="Times New Roman" w:cs="Times New Roman"/>
          <w:sz w:val="24"/>
          <w:szCs w:val="24"/>
        </w:rPr>
        <w:t>an</w:t>
      </w:r>
      <w:r w:rsidR="00267ED6" w:rsidRPr="004F4903">
        <w:rPr>
          <w:rFonts w:ascii="Times New Roman" w:hAnsi="Times New Roman" w:cs="Times New Roman"/>
          <w:sz w:val="24"/>
          <w:szCs w:val="24"/>
        </w:rPr>
        <w:t xml:space="preserve"> exploration right and its renewals in writing to interested and affected parties</w:t>
      </w:r>
      <w:r w:rsidR="005F3B40" w:rsidRPr="004F4903">
        <w:rPr>
          <w:rFonts w:ascii="Times New Roman" w:hAnsi="Times New Roman" w:cs="Times New Roman"/>
          <w:sz w:val="24"/>
          <w:szCs w:val="24"/>
        </w:rPr>
        <w:t xml:space="preserve">, </w:t>
      </w:r>
      <w:r w:rsidR="00267ED6" w:rsidRPr="004F4903">
        <w:rPr>
          <w:rFonts w:ascii="Times New Roman" w:hAnsi="Times New Roman" w:cs="Times New Roman"/>
          <w:sz w:val="24"/>
          <w:szCs w:val="24"/>
        </w:rPr>
        <w:t>to inform them of their right to lodge a review or an appeal against the decision</w:t>
      </w:r>
      <w:r w:rsidR="005F3B40" w:rsidRPr="004F4903">
        <w:rPr>
          <w:rFonts w:ascii="Times New Roman" w:hAnsi="Times New Roman" w:cs="Times New Roman"/>
          <w:sz w:val="24"/>
          <w:szCs w:val="24"/>
        </w:rPr>
        <w:t xml:space="preserve"> and of their right to request reasons for the decision</w:t>
      </w:r>
      <w:r w:rsidR="00951FB7" w:rsidRPr="004F4903">
        <w:rPr>
          <w:rFonts w:ascii="Times New Roman" w:hAnsi="Times New Roman" w:cs="Times New Roman"/>
          <w:sz w:val="24"/>
          <w:szCs w:val="24"/>
        </w:rPr>
        <w:t>.  Neither s</w:t>
      </w:r>
      <w:r w:rsidR="00CA4471" w:rsidRPr="004F4903">
        <w:rPr>
          <w:rFonts w:ascii="Times New Roman" w:hAnsi="Times New Roman" w:cs="Times New Roman"/>
          <w:sz w:val="24"/>
          <w:szCs w:val="24"/>
        </w:rPr>
        <w:t>ection 6 of MPRDA nor section 3</w:t>
      </w:r>
      <w:r w:rsidR="000060B5" w:rsidRPr="004F4903">
        <w:rPr>
          <w:rFonts w:ascii="Times New Roman" w:hAnsi="Times New Roman" w:cs="Times New Roman"/>
          <w:sz w:val="24"/>
          <w:szCs w:val="24"/>
        </w:rPr>
        <w:t>(2)</w:t>
      </w:r>
      <w:r w:rsidR="00951FB7" w:rsidRPr="004F4903">
        <w:rPr>
          <w:rFonts w:ascii="Times New Roman" w:hAnsi="Times New Roman" w:cs="Times New Roman"/>
          <w:i/>
          <w:sz w:val="24"/>
          <w:szCs w:val="24"/>
        </w:rPr>
        <w:t>(b)</w:t>
      </w:r>
      <w:r w:rsidR="00951FB7" w:rsidRPr="004F4903">
        <w:rPr>
          <w:rFonts w:ascii="Times New Roman" w:hAnsi="Times New Roman" w:cs="Times New Roman"/>
          <w:sz w:val="24"/>
          <w:szCs w:val="24"/>
        </w:rPr>
        <w:t xml:space="preserve"> of PAJA was complied with</w:t>
      </w:r>
      <w:r w:rsidR="00CA4471" w:rsidRPr="004F4903">
        <w:rPr>
          <w:rFonts w:ascii="Times New Roman" w:hAnsi="Times New Roman" w:cs="Times New Roman"/>
          <w:sz w:val="24"/>
          <w:szCs w:val="24"/>
        </w:rPr>
        <w:t xml:space="preserve"> by the ministry</w:t>
      </w:r>
      <w:r w:rsidR="00951FB7" w:rsidRPr="004F4903">
        <w:rPr>
          <w:rFonts w:ascii="Times New Roman" w:hAnsi="Times New Roman" w:cs="Times New Roman"/>
          <w:sz w:val="24"/>
          <w:szCs w:val="24"/>
        </w:rPr>
        <w:t xml:space="preserve">. </w:t>
      </w:r>
    </w:p>
    <w:p w:rsidR="004447DD" w:rsidRPr="004F4903" w:rsidRDefault="00B2178B" w:rsidP="0065408A">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[72</w:t>
      </w:r>
      <w:r w:rsidR="00740175" w:rsidRPr="004F4903">
        <w:rPr>
          <w:rFonts w:ascii="Times New Roman" w:hAnsi="Times New Roman" w:cs="Times New Roman"/>
          <w:sz w:val="24"/>
          <w:szCs w:val="24"/>
        </w:rPr>
        <w:t>]</w:t>
      </w:r>
      <w:r w:rsidR="00740175" w:rsidRPr="004F4903">
        <w:rPr>
          <w:rFonts w:ascii="Times New Roman" w:hAnsi="Times New Roman" w:cs="Times New Roman"/>
          <w:sz w:val="24"/>
          <w:szCs w:val="24"/>
        </w:rPr>
        <w:tab/>
      </w:r>
      <w:r w:rsidR="009A5BED" w:rsidRPr="004F4903">
        <w:rPr>
          <w:rFonts w:ascii="Times New Roman" w:hAnsi="Times New Roman" w:cs="Times New Roman"/>
          <w:sz w:val="24"/>
          <w:szCs w:val="24"/>
        </w:rPr>
        <w:t>Shell argued</w:t>
      </w:r>
      <w:r w:rsidR="00C8716C" w:rsidRPr="004F4903">
        <w:rPr>
          <w:rFonts w:ascii="Times New Roman" w:hAnsi="Times New Roman" w:cs="Times New Roman"/>
          <w:sz w:val="24"/>
          <w:szCs w:val="24"/>
        </w:rPr>
        <w:t>,</w:t>
      </w:r>
      <w:r w:rsidR="009A5BED" w:rsidRPr="004F4903">
        <w:rPr>
          <w:rFonts w:ascii="Times New Roman" w:hAnsi="Times New Roman" w:cs="Times New Roman"/>
          <w:sz w:val="24"/>
          <w:szCs w:val="24"/>
        </w:rPr>
        <w:t xml:space="preserve"> with reference to </w:t>
      </w:r>
      <w:r w:rsidR="009A5BED" w:rsidRPr="004F4903">
        <w:rPr>
          <w:rFonts w:ascii="Times New Roman" w:hAnsi="Times New Roman" w:cs="Times New Roman"/>
          <w:i/>
          <w:sz w:val="24"/>
          <w:szCs w:val="24"/>
        </w:rPr>
        <w:t>BDSA</w:t>
      </w:r>
      <w:r w:rsidR="00C8716C" w:rsidRPr="004F4903">
        <w:rPr>
          <w:rFonts w:ascii="Times New Roman" w:hAnsi="Times New Roman" w:cs="Times New Roman"/>
          <w:sz w:val="24"/>
          <w:szCs w:val="24"/>
        </w:rPr>
        <w:t>,</w:t>
      </w:r>
      <w:r w:rsidR="009A5BED" w:rsidRPr="004F4903">
        <w:rPr>
          <w:rStyle w:val="FootnoteReference"/>
          <w:rFonts w:ascii="Times New Roman" w:hAnsi="Times New Roman" w:cs="Times New Roman"/>
          <w:sz w:val="24"/>
          <w:szCs w:val="24"/>
        </w:rPr>
        <w:footnoteReference w:id="83"/>
      </w:r>
      <w:r w:rsidR="00512DBD" w:rsidRPr="004F4903">
        <w:rPr>
          <w:rFonts w:ascii="Times New Roman" w:hAnsi="Times New Roman" w:cs="Times New Roman"/>
          <w:sz w:val="24"/>
          <w:szCs w:val="24"/>
        </w:rPr>
        <w:t xml:space="preserve"> that the public</w:t>
      </w:r>
      <w:r w:rsidR="00D956BA" w:rsidRPr="004F4903">
        <w:rPr>
          <w:rFonts w:ascii="Times New Roman" w:hAnsi="Times New Roman" w:cs="Times New Roman"/>
          <w:sz w:val="24"/>
          <w:szCs w:val="24"/>
        </w:rPr>
        <w:t xml:space="preserve"> including the applicants, must, objectively</w:t>
      </w:r>
      <w:r w:rsidR="00740175" w:rsidRPr="004F4903">
        <w:rPr>
          <w:rFonts w:ascii="Times New Roman" w:hAnsi="Times New Roman" w:cs="Times New Roman"/>
          <w:sz w:val="24"/>
          <w:szCs w:val="24"/>
        </w:rPr>
        <w:t>,</w:t>
      </w:r>
      <w:r w:rsidR="00D956BA" w:rsidRPr="004F4903">
        <w:rPr>
          <w:rFonts w:ascii="Times New Roman" w:hAnsi="Times New Roman" w:cs="Times New Roman"/>
          <w:sz w:val="24"/>
          <w:szCs w:val="24"/>
        </w:rPr>
        <w:t xml:space="preserve"> be deemed to have known about </w:t>
      </w:r>
      <w:r w:rsidR="00595286" w:rsidRPr="004F4903">
        <w:rPr>
          <w:rFonts w:ascii="Times New Roman" w:hAnsi="Times New Roman" w:cs="Times New Roman"/>
          <w:sz w:val="24"/>
          <w:szCs w:val="24"/>
        </w:rPr>
        <w:t>the granting of the exploration right and the renewal</w:t>
      </w:r>
      <w:r w:rsidR="00740175" w:rsidRPr="004F4903">
        <w:rPr>
          <w:rFonts w:ascii="Times New Roman" w:hAnsi="Times New Roman" w:cs="Times New Roman"/>
          <w:sz w:val="24"/>
          <w:szCs w:val="24"/>
        </w:rPr>
        <w:t>s</w:t>
      </w:r>
      <w:r w:rsidR="00595286" w:rsidRPr="004F4903">
        <w:rPr>
          <w:rFonts w:ascii="Times New Roman" w:hAnsi="Times New Roman" w:cs="Times New Roman"/>
          <w:sz w:val="24"/>
          <w:szCs w:val="24"/>
        </w:rPr>
        <w:t xml:space="preserve"> by no later than 2020.</w:t>
      </w:r>
      <w:r w:rsidR="0007593C" w:rsidRPr="004F4903">
        <w:rPr>
          <w:rFonts w:ascii="Times New Roman" w:hAnsi="Times New Roman" w:cs="Times New Roman"/>
          <w:sz w:val="24"/>
          <w:szCs w:val="24"/>
        </w:rPr>
        <w:t xml:space="preserve"> This contention </w:t>
      </w:r>
      <w:r w:rsidR="00512DBD" w:rsidRPr="004F4903">
        <w:rPr>
          <w:rFonts w:ascii="Times New Roman" w:hAnsi="Times New Roman" w:cs="Times New Roman"/>
          <w:sz w:val="24"/>
          <w:szCs w:val="24"/>
        </w:rPr>
        <w:t>is unavailing</w:t>
      </w:r>
      <w:r w:rsidR="0007593C" w:rsidRPr="004F4903">
        <w:rPr>
          <w:rFonts w:ascii="Times New Roman" w:hAnsi="Times New Roman" w:cs="Times New Roman"/>
          <w:sz w:val="24"/>
          <w:szCs w:val="24"/>
        </w:rPr>
        <w:t>.</w:t>
      </w:r>
      <w:r w:rsidR="00740175" w:rsidRPr="004F4903">
        <w:rPr>
          <w:rFonts w:ascii="Times New Roman" w:hAnsi="Times New Roman" w:cs="Times New Roman"/>
          <w:sz w:val="24"/>
          <w:szCs w:val="24"/>
        </w:rPr>
        <w:t xml:space="preserve">  According to </w:t>
      </w:r>
      <w:r w:rsidR="00740175" w:rsidRPr="004F4903">
        <w:rPr>
          <w:rFonts w:ascii="Times New Roman" w:hAnsi="Times New Roman" w:cs="Times New Roman"/>
          <w:i/>
          <w:sz w:val="24"/>
          <w:szCs w:val="24"/>
        </w:rPr>
        <w:t>BDSA</w:t>
      </w:r>
      <w:r w:rsidR="00740175" w:rsidRPr="004F4903">
        <w:rPr>
          <w:rFonts w:ascii="Times New Roman" w:hAnsi="Times New Roman" w:cs="Times New Roman"/>
          <w:sz w:val="24"/>
          <w:szCs w:val="24"/>
        </w:rPr>
        <w:t>, t</w:t>
      </w:r>
      <w:r w:rsidR="0007593C" w:rsidRPr="004F4903">
        <w:rPr>
          <w:rFonts w:ascii="Times New Roman" w:hAnsi="Times New Roman" w:cs="Times New Roman"/>
          <w:sz w:val="24"/>
          <w:szCs w:val="24"/>
        </w:rPr>
        <w:t xml:space="preserve">he notification merely afforded the interested and affected parties a 30-day </w:t>
      </w:r>
      <w:r w:rsidR="00740175" w:rsidRPr="004F4903">
        <w:rPr>
          <w:rFonts w:ascii="Times New Roman" w:hAnsi="Times New Roman" w:cs="Times New Roman"/>
          <w:sz w:val="24"/>
          <w:szCs w:val="24"/>
        </w:rPr>
        <w:t xml:space="preserve">period </w:t>
      </w:r>
      <w:r w:rsidR="0007593C" w:rsidRPr="004F4903">
        <w:rPr>
          <w:rFonts w:ascii="Times New Roman" w:hAnsi="Times New Roman" w:cs="Times New Roman"/>
          <w:sz w:val="24"/>
          <w:szCs w:val="24"/>
        </w:rPr>
        <w:t xml:space="preserve">for comment. </w:t>
      </w:r>
      <w:r w:rsidR="00733975" w:rsidRPr="004F4903">
        <w:rPr>
          <w:rFonts w:ascii="Times New Roman" w:hAnsi="Times New Roman" w:cs="Times New Roman"/>
          <w:sz w:val="24"/>
          <w:szCs w:val="24"/>
        </w:rPr>
        <w:t>In this case, t</w:t>
      </w:r>
      <w:r w:rsidR="0007593C" w:rsidRPr="004F4903">
        <w:rPr>
          <w:rFonts w:ascii="Times New Roman" w:hAnsi="Times New Roman" w:cs="Times New Roman"/>
          <w:sz w:val="24"/>
          <w:szCs w:val="24"/>
        </w:rPr>
        <w:t xml:space="preserve">here is </w:t>
      </w:r>
      <w:r w:rsidR="00740175" w:rsidRPr="004F4903">
        <w:rPr>
          <w:rFonts w:ascii="Times New Roman" w:hAnsi="Times New Roman" w:cs="Times New Roman"/>
          <w:sz w:val="24"/>
          <w:szCs w:val="24"/>
        </w:rPr>
        <w:t>no</w:t>
      </w:r>
      <w:r w:rsidR="00512DBD" w:rsidRPr="004F4903">
        <w:rPr>
          <w:rFonts w:ascii="Times New Roman" w:hAnsi="Times New Roman" w:cs="Times New Roman"/>
          <w:sz w:val="24"/>
          <w:szCs w:val="24"/>
        </w:rPr>
        <w:t>t a shred of</w:t>
      </w:r>
      <w:r w:rsidR="00740175" w:rsidRPr="004F4903">
        <w:rPr>
          <w:rFonts w:ascii="Times New Roman" w:hAnsi="Times New Roman" w:cs="Times New Roman"/>
          <w:sz w:val="24"/>
          <w:szCs w:val="24"/>
        </w:rPr>
        <w:t xml:space="preserve"> evidence</w:t>
      </w:r>
      <w:r w:rsidR="00512DBD" w:rsidRPr="004F4903">
        <w:rPr>
          <w:rFonts w:ascii="Times New Roman" w:hAnsi="Times New Roman" w:cs="Times New Roman"/>
          <w:sz w:val="24"/>
          <w:szCs w:val="24"/>
        </w:rPr>
        <w:t xml:space="preserve"> that the</w:t>
      </w:r>
      <w:r w:rsidR="00740175" w:rsidRPr="004F4903">
        <w:rPr>
          <w:rFonts w:ascii="Times New Roman" w:hAnsi="Times New Roman" w:cs="Times New Roman"/>
          <w:sz w:val="24"/>
          <w:szCs w:val="24"/>
        </w:rPr>
        <w:t xml:space="preserve"> </w:t>
      </w:r>
      <w:r w:rsidR="00E75678" w:rsidRPr="004F4903">
        <w:rPr>
          <w:rFonts w:ascii="Times New Roman" w:hAnsi="Times New Roman" w:cs="Times New Roman"/>
          <w:sz w:val="24"/>
          <w:szCs w:val="24"/>
        </w:rPr>
        <w:t>intended</w:t>
      </w:r>
      <w:r w:rsidR="0007593C" w:rsidRPr="004F4903">
        <w:rPr>
          <w:rFonts w:ascii="Times New Roman" w:hAnsi="Times New Roman" w:cs="Times New Roman"/>
          <w:sz w:val="24"/>
          <w:szCs w:val="24"/>
        </w:rPr>
        <w:t xml:space="preserve"> recipients of the notice </w:t>
      </w:r>
      <w:r w:rsidR="00512DBD" w:rsidRPr="004F4903">
        <w:rPr>
          <w:rFonts w:ascii="Times New Roman" w:hAnsi="Times New Roman" w:cs="Times New Roman"/>
          <w:sz w:val="24"/>
          <w:szCs w:val="24"/>
        </w:rPr>
        <w:t>were</w:t>
      </w:r>
      <w:r w:rsidR="00740175" w:rsidRPr="004F4903">
        <w:rPr>
          <w:rFonts w:ascii="Times New Roman" w:hAnsi="Times New Roman" w:cs="Times New Roman"/>
          <w:sz w:val="24"/>
          <w:szCs w:val="24"/>
        </w:rPr>
        <w:t xml:space="preserve"> informed of their right</w:t>
      </w:r>
      <w:r w:rsidR="0007593C" w:rsidRPr="004F4903">
        <w:rPr>
          <w:rFonts w:ascii="Times New Roman" w:hAnsi="Times New Roman" w:cs="Times New Roman"/>
          <w:sz w:val="24"/>
          <w:szCs w:val="24"/>
        </w:rPr>
        <w:t xml:space="preserve"> to review or appeal the decision</w:t>
      </w:r>
      <w:r w:rsidR="00740175" w:rsidRPr="004F4903">
        <w:rPr>
          <w:rFonts w:ascii="Times New Roman" w:hAnsi="Times New Roman" w:cs="Times New Roman"/>
          <w:sz w:val="24"/>
          <w:szCs w:val="24"/>
        </w:rPr>
        <w:t>,</w:t>
      </w:r>
      <w:r w:rsidR="0007593C" w:rsidRPr="004F4903">
        <w:rPr>
          <w:rFonts w:ascii="Times New Roman" w:hAnsi="Times New Roman" w:cs="Times New Roman"/>
          <w:sz w:val="24"/>
          <w:szCs w:val="24"/>
        </w:rPr>
        <w:t xml:space="preserve"> </w:t>
      </w:r>
      <w:r w:rsidR="00740175" w:rsidRPr="004F4903">
        <w:rPr>
          <w:rFonts w:ascii="Times New Roman" w:hAnsi="Times New Roman" w:cs="Times New Roman"/>
          <w:sz w:val="24"/>
          <w:szCs w:val="24"/>
        </w:rPr>
        <w:t>or the</w:t>
      </w:r>
      <w:r w:rsidR="0007593C" w:rsidRPr="004F4903">
        <w:rPr>
          <w:rFonts w:ascii="Times New Roman" w:hAnsi="Times New Roman" w:cs="Times New Roman"/>
          <w:sz w:val="24"/>
          <w:szCs w:val="24"/>
        </w:rPr>
        <w:t xml:space="preserve"> right to request reasons for the decision</w:t>
      </w:r>
      <w:r w:rsidR="004D120C" w:rsidRPr="004F4903">
        <w:rPr>
          <w:rFonts w:ascii="Times New Roman" w:hAnsi="Times New Roman" w:cs="Times New Roman"/>
          <w:sz w:val="24"/>
          <w:szCs w:val="24"/>
        </w:rPr>
        <w:t xml:space="preserve">. </w:t>
      </w:r>
      <w:r w:rsidR="00740175" w:rsidRPr="004F4903">
        <w:rPr>
          <w:rFonts w:ascii="Times New Roman" w:hAnsi="Times New Roman" w:cs="Times New Roman"/>
          <w:sz w:val="24"/>
          <w:szCs w:val="24"/>
        </w:rPr>
        <w:t>T</w:t>
      </w:r>
      <w:r w:rsidR="004447DD" w:rsidRPr="004F4903">
        <w:rPr>
          <w:rFonts w:ascii="Times New Roman" w:hAnsi="Times New Roman" w:cs="Times New Roman"/>
          <w:sz w:val="24"/>
          <w:szCs w:val="24"/>
        </w:rPr>
        <w:t xml:space="preserve">he notice </w:t>
      </w:r>
      <w:r w:rsidR="00740175" w:rsidRPr="004F4903">
        <w:rPr>
          <w:rFonts w:ascii="Times New Roman" w:hAnsi="Times New Roman" w:cs="Times New Roman"/>
          <w:sz w:val="24"/>
          <w:szCs w:val="24"/>
        </w:rPr>
        <w:t xml:space="preserve">relied on by the respondents </w:t>
      </w:r>
      <w:r w:rsidR="004447DD" w:rsidRPr="004F4903">
        <w:rPr>
          <w:rFonts w:ascii="Times New Roman" w:hAnsi="Times New Roman" w:cs="Times New Roman"/>
          <w:sz w:val="24"/>
          <w:szCs w:val="24"/>
        </w:rPr>
        <w:t>falls foul of th</w:t>
      </w:r>
      <w:r w:rsidR="00733975" w:rsidRPr="004F4903">
        <w:rPr>
          <w:rFonts w:ascii="Times New Roman" w:hAnsi="Times New Roman" w:cs="Times New Roman"/>
          <w:sz w:val="24"/>
          <w:szCs w:val="24"/>
        </w:rPr>
        <w:t>e requirements of section 3</w:t>
      </w:r>
      <w:r w:rsidR="000060B5" w:rsidRPr="004F4903">
        <w:rPr>
          <w:rFonts w:ascii="Times New Roman" w:hAnsi="Times New Roman" w:cs="Times New Roman"/>
          <w:sz w:val="24"/>
          <w:szCs w:val="24"/>
        </w:rPr>
        <w:t>(2)</w:t>
      </w:r>
      <w:r w:rsidR="004447DD" w:rsidRPr="004F4903">
        <w:rPr>
          <w:rFonts w:ascii="Times New Roman" w:hAnsi="Times New Roman" w:cs="Times New Roman"/>
          <w:sz w:val="24"/>
          <w:szCs w:val="24"/>
        </w:rPr>
        <w:t>(</w:t>
      </w:r>
      <w:r w:rsidR="004447DD" w:rsidRPr="004F4903">
        <w:rPr>
          <w:rFonts w:ascii="Times New Roman" w:hAnsi="Times New Roman" w:cs="Times New Roman"/>
          <w:i/>
          <w:sz w:val="24"/>
          <w:szCs w:val="24"/>
        </w:rPr>
        <w:t>b</w:t>
      </w:r>
      <w:r w:rsidR="004447DD" w:rsidRPr="004F4903">
        <w:rPr>
          <w:rFonts w:ascii="Times New Roman" w:hAnsi="Times New Roman" w:cs="Times New Roman"/>
          <w:sz w:val="24"/>
          <w:szCs w:val="24"/>
        </w:rPr>
        <w:t xml:space="preserve">). </w:t>
      </w:r>
      <w:r w:rsidR="00595286" w:rsidRPr="004F4903">
        <w:rPr>
          <w:rFonts w:ascii="Times New Roman" w:hAnsi="Times New Roman" w:cs="Times New Roman"/>
          <w:sz w:val="24"/>
          <w:szCs w:val="24"/>
        </w:rPr>
        <w:t xml:space="preserve"> </w:t>
      </w:r>
    </w:p>
    <w:p w:rsidR="00740175" w:rsidRPr="004F4903" w:rsidRDefault="00B2178B" w:rsidP="0065408A">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lastRenderedPageBreak/>
        <w:t>[73</w:t>
      </w:r>
      <w:r w:rsidR="004447DD" w:rsidRPr="004F4903">
        <w:rPr>
          <w:rFonts w:ascii="Times New Roman" w:hAnsi="Times New Roman" w:cs="Times New Roman"/>
          <w:sz w:val="24"/>
          <w:szCs w:val="24"/>
        </w:rPr>
        <w:t>]</w:t>
      </w:r>
      <w:r w:rsidR="004447DD" w:rsidRPr="004F4903">
        <w:rPr>
          <w:rFonts w:ascii="Times New Roman" w:hAnsi="Times New Roman" w:cs="Times New Roman"/>
          <w:sz w:val="24"/>
          <w:szCs w:val="24"/>
        </w:rPr>
        <w:tab/>
        <w:t xml:space="preserve">The failure by the Minister or his delegate to </w:t>
      </w:r>
      <w:r w:rsidR="00CA4471" w:rsidRPr="004F4903">
        <w:rPr>
          <w:rFonts w:ascii="Times New Roman" w:hAnsi="Times New Roman" w:cs="Times New Roman"/>
          <w:sz w:val="24"/>
          <w:szCs w:val="24"/>
        </w:rPr>
        <w:t>comply with section 3</w:t>
      </w:r>
      <w:r w:rsidR="000060B5" w:rsidRPr="004F4903">
        <w:rPr>
          <w:rFonts w:ascii="Times New Roman" w:hAnsi="Times New Roman" w:cs="Times New Roman"/>
          <w:sz w:val="24"/>
          <w:szCs w:val="24"/>
        </w:rPr>
        <w:t>(2)</w:t>
      </w:r>
      <w:r w:rsidR="00740175" w:rsidRPr="004F4903">
        <w:rPr>
          <w:rFonts w:ascii="Times New Roman" w:hAnsi="Times New Roman" w:cs="Times New Roman"/>
          <w:i/>
          <w:sz w:val="24"/>
          <w:szCs w:val="24"/>
        </w:rPr>
        <w:t>(b)</w:t>
      </w:r>
      <w:r w:rsidR="00740175" w:rsidRPr="004F4903">
        <w:rPr>
          <w:rFonts w:ascii="Times New Roman" w:hAnsi="Times New Roman" w:cs="Times New Roman"/>
          <w:sz w:val="24"/>
          <w:szCs w:val="24"/>
        </w:rPr>
        <w:t xml:space="preserve"> of PAJA </w:t>
      </w:r>
      <w:r w:rsidR="00802E4A" w:rsidRPr="004F4903">
        <w:rPr>
          <w:rFonts w:ascii="Times New Roman" w:hAnsi="Times New Roman" w:cs="Times New Roman"/>
          <w:sz w:val="24"/>
          <w:szCs w:val="24"/>
        </w:rPr>
        <w:t>is fatal to the</w:t>
      </w:r>
      <w:r w:rsidR="00740175" w:rsidRPr="004F4903">
        <w:rPr>
          <w:rFonts w:ascii="Times New Roman" w:hAnsi="Times New Roman" w:cs="Times New Roman"/>
          <w:sz w:val="24"/>
          <w:szCs w:val="24"/>
        </w:rPr>
        <w:t xml:space="preserve"> respondents’ preliminary point</w:t>
      </w:r>
      <w:r w:rsidR="00802E4A" w:rsidRPr="004F4903">
        <w:rPr>
          <w:rFonts w:ascii="Times New Roman" w:hAnsi="Times New Roman" w:cs="Times New Roman"/>
          <w:sz w:val="24"/>
          <w:szCs w:val="24"/>
        </w:rPr>
        <w:t xml:space="preserve"> that the applicants delayed in bringing the review proceedings.</w:t>
      </w:r>
      <w:r w:rsidR="00740175" w:rsidRPr="004F4903">
        <w:rPr>
          <w:rFonts w:ascii="Times New Roman" w:hAnsi="Times New Roman" w:cs="Times New Roman"/>
          <w:sz w:val="24"/>
          <w:szCs w:val="24"/>
        </w:rPr>
        <w:t xml:space="preserve"> Such failure negates the</w:t>
      </w:r>
      <w:r w:rsidR="00880A6C" w:rsidRPr="004F4903">
        <w:rPr>
          <w:rFonts w:ascii="Times New Roman" w:hAnsi="Times New Roman" w:cs="Times New Roman"/>
          <w:sz w:val="24"/>
          <w:szCs w:val="24"/>
        </w:rPr>
        <w:t xml:space="preserve"> suggestion that the applicants are reasonably expected </w:t>
      </w:r>
      <w:r w:rsidR="00734ED5" w:rsidRPr="004F4903">
        <w:rPr>
          <w:rFonts w:ascii="Times New Roman" w:hAnsi="Times New Roman" w:cs="Times New Roman"/>
          <w:sz w:val="24"/>
          <w:szCs w:val="24"/>
        </w:rPr>
        <w:t>to have become aware of th</w:t>
      </w:r>
      <w:r w:rsidR="00740175" w:rsidRPr="004F4903">
        <w:rPr>
          <w:rFonts w:ascii="Times New Roman" w:hAnsi="Times New Roman" w:cs="Times New Roman"/>
          <w:sz w:val="24"/>
          <w:szCs w:val="24"/>
        </w:rPr>
        <w:t>e action and the reasons therefor</w:t>
      </w:r>
      <w:r w:rsidR="00734ED5" w:rsidRPr="004F4903">
        <w:rPr>
          <w:rFonts w:ascii="Times New Roman" w:hAnsi="Times New Roman" w:cs="Times New Roman"/>
          <w:sz w:val="24"/>
          <w:szCs w:val="24"/>
        </w:rPr>
        <w:t>.</w:t>
      </w:r>
      <w:r w:rsidR="004447DD" w:rsidRPr="004F4903">
        <w:rPr>
          <w:rFonts w:ascii="Times New Roman" w:hAnsi="Times New Roman" w:cs="Times New Roman"/>
          <w:sz w:val="24"/>
          <w:szCs w:val="24"/>
        </w:rPr>
        <w:t xml:space="preserve">  </w:t>
      </w:r>
      <w:r w:rsidR="00267ED6" w:rsidRPr="004F4903">
        <w:rPr>
          <w:rFonts w:ascii="Times New Roman" w:hAnsi="Times New Roman" w:cs="Times New Roman"/>
          <w:sz w:val="24"/>
          <w:szCs w:val="24"/>
        </w:rPr>
        <w:t xml:space="preserve"> </w:t>
      </w:r>
    </w:p>
    <w:p w:rsidR="001E3E69" w:rsidRPr="004F4903" w:rsidRDefault="00B2178B" w:rsidP="0065408A">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[74</w:t>
      </w:r>
      <w:r w:rsidR="00D36C45" w:rsidRPr="004F4903">
        <w:rPr>
          <w:rFonts w:ascii="Times New Roman" w:hAnsi="Times New Roman" w:cs="Times New Roman"/>
          <w:sz w:val="24"/>
          <w:szCs w:val="24"/>
        </w:rPr>
        <w:t>]</w:t>
      </w:r>
      <w:r w:rsidR="00D36C45" w:rsidRPr="004F4903">
        <w:rPr>
          <w:rFonts w:ascii="Times New Roman" w:hAnsi="Times New Roman" w:cs="Times New Roman"/>
          <w:sz w:val="24"/>
          <w:szCs w:val="24"/>
        </w:rPr>
        <w:tab/>
      </w:r>
      <w:r w:rsidR="006F605A" w:rsidRPr="004F4903">
        <w:rPr>
          <w:rFonts w:ascii="Times New Roman" w:hAnsi="Times New Roman" w:cs="Times New Roman"/>
          <w:sz w:val="24"/>
          <w:szCs w:val="24"/>
        </w:rPr>
        <w:t xml:space="preserve">Accordingly, the </w:t>
      </w:r>
      <w:r w:rsidR="00D36C45" w:rsidRPr="004F4903">
        <w:rPr>
          <w:rFonts w:ascii="Times New Roman" w:hAnsi="Times New Roman" w:cs="Times New Roman"/>
          <w:sz w:val="24"/>
          <w:szCs w:val="24"/>
        </w:rPr>
        <w:t>180 days period</w:t>
      </w:r>
      <w:r w:rsidR="00267ED6" w:rsidRPr="004F4903">
        <w:rPr>
          <w:rFonts w:ascii="Times New Roman" w:hAnsi="Times New Roman" w:cs="Times New Roman"/>
          <w:sz w:val="24"/>
          <w:szCs w:val="24"/>
        </w:rPr>
        <w:t xml:space="preserve"> in question</w:t>
      </w:r>
      <w:r w:rsidR="00D36C45" w:rsidRPr="004F4903">
        <w:rPr>
          <w:rFonts w:ascii="Times New Roman" w:hAnsi="Times New Roman" w:cs="Times New Roman"/>
          <w:sz w:val="24"/>
          <w:szCs w:val="24"/>
        </w:rPr>
        <w:t xml:space="preserve"> did not start running before November 2021</w:t>
      </w:r>
      <w:r w:rsidR="001E3E69" w:rsidRPr="004F4903">
        <w:rPr>
          <w:rFonts w:ascii="Times New Roman" w:hAnsi="Times New Roman" w:cs="Times New Roman"/>
          <w:sz w:val="24"/>
          <w:szCs w:val="24"/>
        </w:rPr>
        <w:t>.</w:t>
      </w:r>
      <w:r w:rsidR="000A01AF" w:rsidRPr="004F4903">
        <w:rPr>
          <w:rFonts w:ascii="Times New Roman" w:hAnsi="Times New Roman" w:cs="Times New Roman"/>
          <w:sz w:val="24"/>
          <w:szCs w:val="24"/>
        </w:rPr>
        <w:t xml:space="preserve">  </w:t>
      </w:r>
      <w:r w:rsidR="003675A8" w:rsidRPr="004F4903">
        <w:rPr>
          <w:rFonts w:ascii="Times New Roman" w:hAnsi="Times New Roman" w:cs="Times New Roman"/>
          <w:sz w:val="24"/>
          <w:szCs w:val="24"/>
        </w:rPr>
        <w:t xml:space="preserve">There was, therefore, no delay in bringing </w:t>
      </w:r>
      <w:r w:rsidR="00740175" w:rsidRPr="004F4903">
        <w:rPr>
          <w:rFonts w:ascii="Times New Roman" w:hAnsi="Times New Roman" w:cs="Times New Roman"/>
          <w:sz w:val="24"/>
          <w:szCs w:val="24"/>
        </w:rPr>
        <w:t>this application</w:t>
      </w:r>
      <w:r w:rsidR="003675A8" w:rsidRPr="004F4903">
        <w:rPr>
          <w:rFonts w:ascii="Times New Roman" w:hAnsi="Times New Roman" w:cs="Times New Roman"/>
          <w:sz w:val="24"/>
          <w:szCs w:val="24"/>
        </w:rPr>
        <w:t>, let alone an unreasonable delay.</w:t>
      </w:r>
    </w:p>
    <w:p w:rsidR="006F605A" w:rsidRPr="004F4903" w:rsidRDefault="006F605A" w:rsidP="0065408A">
      <w:pPr>
        <w:spacing w:line="360" w:lineRule="auto"/>
        <w:jc w:val="both"/>
        <w:rPr>
          <w:rFonts w:ascii="Times New Roman" w:hAnsi="Times New Roman" w:cs="Times New Roman"/>
          <w:i/>
          <w:sz w:val="26"/>
          <w:szCs w:val="26"/>
        </w:rPr>
      </w:pPr>
      <w:r w:rsidRPr="004F4903">
        <w:rPr>
          <w:rFonts w:ascii="Times New Roman" w:hAnsi="Times New Roman" w:cs="Times New Roman"/>
          <w:i/>
          <w:sz w:val="26"/>
          <w:szCs w:val="26"/>
        </w:rPr>
        <w:t>Exhaustion of internal remedies</w:t>
      </w:r>
    </w:p>
    <w:p w:rsidR="00980DA2" w:rsidRPr="004F4903" w:rsidRDefault="00B2178B" w:rsidP="00352342">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[75</w:t>
      </w:r>
      <w:r w:rsidR="001C2686" w:rsidRPr="004F4903">
        <w:rPr>
          <w:rFonts w:ascii="Times New Roman" w:hAnsi="Times New Roman" w:cs="Times New Roman"/>
          <w:sz w:val="24"/>
          <w:szCs w:val="24"/>
        </w:rPr>
        <w:t>]</w:t>
      </w:r>
      <w:r w:rsidR="001C2686" w:rsidRPr="004F4903">
        <w:rPr>
          <w:rFonts w:ascii="Times New Roman" w:hAnsi="Times New Roman" w:cs="Times New Roman"/>
          <w:sz w:val="24"/>
          <w:szCs w:val="24"/>
        </w:rPr>
        <w:tab/>
        <w:t>Section 7(2)</w:t>
      </w:r>
      <w:r w:rsidR="00833AA3" w:rsidRPr="004F4903">
        <w:rPr>
          <w:rFonts w:ascii="Times New Roman" w:hAnsi="Times New Roman" w:cs="Times New Roman"/>
          <w:i/>
          <w:sz w:val="24"/>
          <w:szCs w:val="24"/>
        </w:rPr>
        <w:t>(a)</w:t>
      </w:r>
      <w:r w:rsidR="00833AA3" w:rsidRPr="004F4903">
        <w:rPr>
          <w:rFonts w:ascii="Times New Roman" w:hAnsi="Times New Roman" w:cs="Times New Roman"/>
          <w:sz w:val="24"/>
          <w:szCs w:val="24"/>
        </w:rPr>
        <w:t xml:space="preserve"> of PAJA requires a court to review an administrative action in terms of PAJA where an internal remedy provided for in any other law has first been exhausted. </w:t>
      </w:r>
    </w:p>
    <w:p w:rsidR="006613A3" w:rsidRPr="004F4903" w:rsidRDefault="005F3B40" w:rsidP="00D0124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B2178B" w:rsidRPr="004F4903">
        <w:rPr>
          <w:rFonts w:ascii="Times New Roman" w:hAnsi="Times New Roman" w:cs="Times New Roman"/>
          <w:sz w:val="24"/>
          <w:szCs w:val="24"/>
        </w:rPr>
        <w:t>76</w:t>
      </w:r>
      <w:r w:rsidRPr="004F4903">
        <w:rPr>
          <w:rFonts w:ascii="Times New Roman" w:hAnsi="Times New Roman" w:cs="Times New Roman"/>
          <w:sz w:val="24"/>
          <w:szCs w:val="24"/>
        </w:rPr>
        <w:t>]</w:t>
      </w:r>
      <w:r w:rsidRPr="004F4903">
        <w:rPr>
          <w:rFonts w:ascii="Times New Roman" w:hAnsi="Times New Roman" w:cs="Times New Roman"/>
          <w:sz w:val="24"/>
          <w:szCs w:val="24"/>
        </w:rPr>
        <w:tab/>
        <w:t>Section 96</w:t>
      </w:r>
      <w:r w:rsidR="00D0124C" w:rsidRPr="004F4903">
        <w:rPr>
          <w:rFonts w:ascii="Times New Roman" w:hAnsi="Times New Roman" w:cs="Times New Roman"/>
          <w:sz w:val="24"/>
          <w:szCs w:val="24"/>
        </w:rPr>
        <w:t xml:space="preserve">(3) of </w:t>
      </w:r>
      <w:r w:rsidRPr="004F4903">
        <w:rPr>
          <w:rFonts w:ascii="Times New Roman" w:hAnsi="Times New Roman" w:cs="Times New Roman"/>
          <w:sz w:val="24"/>
          <w:szCs w:val="24"/>
        </w:rPr>
        <w:t>MPRD</w:t>
      </w:r>
      <w:r w:rsidR="00D0124C" w:rsidRPr="004F4903">
        <w:rPr>
          <w:rFonts w:ascii="Times New Roman" w:hAnsi="Times New Roman" w:cs="Times New Roman"/>
          <w:sz w:val="24"/>
          <w:szCs w:val="24"/>
        </w:rPr>
        <w:t>A</w:t>
      </w:r>
      <w:r w:rsidRPr="004F4903">
        <w:rPr>
          <w:rFonts w:ascii="Times New Roman" w:hAnsi="Times New Roman" w:cs="Times New Roman"/>
          <w:sz w:val="24"/>
          <w:szCs w:val="24"/>
        </w:rPr>
        <w:t xml:space="preserve"> </w:t>
      </w:r>
      <w:r w:rsidR="00D0124C" w:rsidRPr="004F4903">
        <w:rPr>
          <w:rFonts w:ascii="Times New Roman" w:hAnsi="Times New Roman" w:cs="Times New Roman"/>
          <w:sz w:val="24"/>
          <w:szCs w:val="24"/>
        </w:rPr>
        <w:t>provides that n</w:t>
      </w:r>
      <w:r w:rsidR="006613A3" w:rsidRPr="004F4903">
        <w:rPr>
          <w:rFonts w:ascii="Times New Roman" w:hAnsi="Times New Roman" w:cs="Times New Roman"/>
          <w:sz w:val="24"/>
          <w:szCs w:val="24"/>
        </w:rPr>
        <w:t>o person may apply to the court for the review of an administrative decision</w:t>
      </w:r>
      <w:r w:rsidR="00D0124C" w:rsidRPr="004F4903">
        <w:rPr>
          <w:rFonts w:ascii="Times New Roman" w:hAnsi="Times New Roman" w:cs="Times New Roman"/>
          <w:sz w:val="24"/>
          <w:szCs w:val="24"/>
        </w:rPr>
        <w:t xml:space="preserve"> made in terms of MPRDA</w:t>
      </w:r>
      <w:r w:rsidR="006613A3" w:rsidRPr="004F4903">
        <w:rPr>
          <w:rFonts w:ascii="Times New Roman" w:hAnsi="Times New Roman" w:cs="Times New Roman"/>
          <w:sz w:val="24"/>
          <w:szCs w:val="24"/>
        </w:rPr>
        <w:t xml:space="preserve"> until that person has </w:t>
      </w:r>
      <w:r w:rsidR="00513EDA" w:rsidRPr="004F4903">
        <w:rPr>
          <w:rFonts w:ascii="Times New Roman" w:hAnsi="Times New Roman" w:cs="Times New Roman"/>
          <w:sz w:val="24"/>
          <w:szCs w:val="24"/>
        </w:rPr>
        <w:t xml:space="preserve">lodged an appeal against the administrative decision and the appeal process has been </w:t>
      </w:r>
      <w:r w:rsidR="006613A3" w:rsidRPr="004F4903">
        <w:rPr>
          <w:rFonts w:ascii="Times New Roman" w:hAnsi="Times New Roman" w:cs="Times New Roman"/>
          <w:sz w:val="24"/>
          <w:szCs w:val="24"/>
        </w:rPr>
        <w:t>exhausted</w:t>
      </w:r>
      <w:r w:rsidR="00513EDA" w:rsidRPr="004F4903">
        <w:rPr>
          <w:rFonts w:ascii="Times New Roman" w:hAnsi="Times New Roman" w:cs="Times New Roman"/>
          <w:sz w:val="24"/>
          <w:szCs w:val="24"/>
        </w:rPr>
        <w:t xml:space="preserve">. </w:t>
      </w:r>
      <w:r w:rsidR="006613A3" w:rsidRPr="004F4903">
        <w:rPr>
          <w:rFonts w:ascii="Times New Roman" w:hAnsi="Times New Roman" w:cs="Times New Roman"/>
          <w:sz w:val="24"/>
          <w:szCs w:val="24"/>
        </w:rPr>
        <w:t xml:space="preserve"> </w:t>
      </w:r>
    </w:p>
    <w:p w:rsidR="00105BC3" w:rsidRPr="004F4903" w:rsidRDefault="00B2178B" w:rsidP="006613A3">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[77</w:t>
      </w:r>
      <w:r w:rsidR="00696883" w:rsidRPr="004F4903">
        <w:rPr>
          <w:rFonts w:ascii="Times New Roman" w:hAnsi="Times New Roman" w:cs="Times New Roman"/>
          <w:sz w:val="24"/>
          <w:szCs w:val="24"/>
        </w:rPr>
        <w:t>]</w:t>
      </w:r>
      <w:r w:rsidR="00696883" w:rsidRPr="004F4903">
        <w:rPr>
          <w:rFonts w:ascii="Times New Roman" w:hAnsi="Times New Roman" w:cs="Times New Roman"/>
          <w:sz w:val="24"/>
          <w:szCs w:val="24"/>
        </w:rPr>
        <w:tab/>
        <w:t>However, a court may, in exceptional circumstances, and on application by the person concerned</w:t>
      </w:r>
      <w:r w:rsidR="003110E2" w:rsidRPr="004F4903">
        <w:rPr>
          <w:rFonts w:ascii="Times New Roman" w:hAnsi="Times New Roman" w:cs="Times New Roman"/>
          <w:sz w:val="24"/>
          <w:szCs w:val="24"/>
        </w:rPr>
        <w:t>,</w:t>
      </w:r>
      <w:r w:rsidR="00696883" w:rsidRPr="004F4903">
        <w:rPr>
          <w:rFonts w:ascii="Times New Roman" w:hAnsi="Times New Roman" w:cs="Times New Roman"/>
          <w:sz w:val="24"/>
          <w:szCs w:val="24"/>
        </w:rPr>
        <w:t xml:space="preserve"> exempt such person from the obligation to exhaust such remedy before instituting proceedings in a court for judicial review in terms of PAJA.</w:t>
      </w:r>
      <w:r w:rsidR="00696883" w:rsidRPr="004F4903">
        <w:rPr>
          <w:rStyle w:val="FootnoteReference"/>
          <w:rFonts w:ascii="Times New Roman" w:hAnsi="Times New Roman" w:cs="Times New Roman"/>
          <w:sz w:val="24"/>
          <w:szCs w:val="24"/>
        </w:rPr>
        <w:footnoteReference w:id="84"/>
      </w:r>
      <w:r w:rsidR="00F07B1E" w:rsidRPr="004F4903">
        <w:rPr>
          <w:rFonts w:ascii="Times New Roman" w:hAnsi="Times New Roman" w:cs="Times New Roman"/>
          <w:sz w:val="24"/>
          <w:szCs w:val="24"/>
        </w:rPr>
        <w:t xml:space="preserve"> What constitutes exceptional circumstances depends on the facts and the circumstances of the case and the nature of the administrative action in issue.</w:t>
      </w:r>
      <w:r w:rsidR="00F07B1E" w:rsidRPr="004F4903">
        <w:rPr>
          <w:rStyle w:val="FootnoteReference"/>
          <w:rFonts w:ascii="Times New Roman" w:hAnsi="Times New Roman" w:cs="Times New Roman"/>
          <w:sz w:val="24"/>
          <w:szCs w:val="24"/>
        </w:rPr>
        <w:footnoteReference w:id="85"/>
      </w:r>
      <w:r w:rsidR="00F07B1E" w:rsidRPr="004F4903">
        <w:rPr>
          <w:rFonts w:ascii="Times New Roman" w:hAnsi="Times New Roman" w:cs="Times New Roman"/>
          <w:sz w:val="24"/>
          <w:szCs w:val="24"/>
        </w:rPr>
        <w:t xml:space="preserve"> </w:t>
      </w:r>
    </w:p>
    <w:p w:rsidR="006613A3" w:rsidRPr="004F4903" w:rsidRDefault="00B2178B" w:rsidP="006613A3">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[78</w:t>
      </w:r>
      <w:r w:rsidR="006613A3" w:rsidRPr="004F4903">
        <w:rPr>
          <w:rFonts w:ascii="Times New Roman" w:hAnsi="Times New Roman" w:cs="Times New Roman"/>
          <w:sz w:val="24"/>
          <w:szCs w:val="24"/>
        </w:rPr>
        <w:t>]</w:t>
      </w:r>
      <w:r w:rsidR="006613A3" w:rsidRPr="004F4903">
        <w:rPr>
          <w:rFonts w:ascii="Times New Roman" w:hAnsi="Times New Roman" w:cs="Times New Roman"/>
          <w:sz w:val="24"/>
          <w:szCs w:val="24"/>
        </w:rPr>
        <w:tab/>
      </w:r>
      <w:r w:rsidR="00DF546E" w:rsidRPr="004F4903">
        <w:rPr>
          <w:rFonts w:ascii="Times New Roman" w:hAnsi="Times New Roman" w:cs="Times New Roman"/>
          <w:sz w:val="24"/>
          <w:szCs w:val="24"/>
        </w:rPr>
        <w:t xml:space="preserve">The applicants did not </w:t>
      </w:r>
      <w:r w:rsidR="000060B5" w:rsidRPr="004F4903">
        <w:rPr>
          <w:rFonts w:ascii="Times New Roman" w:hAnsi="Times New Roman" w:cs="Times New Roman"/>
          <w:sz w:val="24"/>
          <w:szCs w:val="24"/>
        </w:rPr>
        <w:t>lodge an</w:t>
      </w:r>
      <w:r w:rsidR="00DF546E" w:rsidRPr="004F4903">
        <w:rPr>
          <w:rFonts w:ascii="Times New Roman" w:hAnsi="Times New Roman" w:cs="Times New Roman"/>
          <w:sz w:val="24"/>
          <w:szCs w:val="24"/>
        </w:rPr>
        <w:t xml:space="preserve"> appeal.  </w:t>
      </w:r>
      <w:r w:rsidR="00696883" w:rsidRPr="004F4903">
        <w:rPr>
          <w:rFonts w:ascii="Times New Roman" w:hAnsi="Times New Roman" w:cs="Times New Roman"/>
          <w:sz w:val="24"/>
          <w:szCs w:val="24"/>
        </w:rPr>
        <w:t>Four</w:t>
      </w:r>
      <w:r w:rsidR="00DF546E" w:rsidRPr="004F4903">
        <w:rPr>
          <w:rFonts w:ascii="Times New Roman" w:hAnsi="Times New Roman" w:cs="Times New Roman"/>
          <w:sz w:val="24"/>
          <w:szCs w:val="24"/>
        </w:rPr>
        <w:t xml:space="preserve"> reasons</w:t>
      </w:r>
      <w:r w:rsidR="000349A2" w:rsidRPr="004F4903">
        <w:rPr>
          <w:rFonts w:ascii="Times New Roman" w:hAnsi="Times New Roman" w:cs="Times New Roman"/>
          <w:sz w:val="24"/>
          <w:szCs w:val="24"/>
        </w:rPr>
        <w:t xml:space="preserve"> are </w:t>
      </w:r>
      <w:r w:rsidR="00383247" w:rsidRPr="004F4903">
        <w:rPr>
          <w:rFonts w:ascii="Times New Roman" w:hAnsi="Times New Roman" w:cs="Times New Roman"/>
          <w:sz w:val="24"/>
          <w:szCs w:val="24"/>
        </w:rPr>
        <w:t>advanced</w:t>
      </w:r>
      <w:r w:rsidR="000349A2" w:rsidRPr="004F4903">
        <w:rPr>
          <w:rFonts w:ascii="Times New Roman" w:hAnsi="Times New Roman" w:cs="Times New Roman"/>
          <w:sz w:val="24"/>
          <w:szCs w:val="24"/>
        </w:rPr>
        <w:t xml:space="preserve">: </w:t>
      </w:r>
      <w:r w:rsidR="00DF546E" w:rsidRPr="004F4903">
        <w:rPr>
          <w:rFonts w:ascii="Times New Roman" w:hAnsi="Times New Roman" w:cs="Times New Roman"/>
          <w:sz w:val="24"/>
          <w:szCs w:val="24"/>
        </w:rPr>
        <w:t>First, they became aware of the grant and renewals of the exploration right in November 2021, some 7 years after the exploration right was initially granted.  Second, when they launch</w:t>
      </w:r>
      <w:r w:rsidR="00696883" w:rsidRPr="004F4903">
        <w:rPr>
          <w:rFonts w:ascii="Times New Roman" w:hAnsi="Times New Roman" w:cs="Times New Roman"/>
          <w:sz w:val="24"/>
          <w:szCs w:val="24"/>
        </w:rPr>
        <w:t>ed</w:t>
      </w:r>
      <w:r w:rsidR="00DF546E" w:rsidRPr="004F4903">
        <w:rPr>
          <w:rFonts w:ascii="Times New Roman" w:hAnsi="Times New Roman" w:cs="Times New Roman"/>
          <w:sz w:val="24"/>
          <w:szCs w:val="24"/>
        </w:rPr>
        <w:t xml:space="preserve"> an application for the grant of urgent interdictory relief the commencement of the impugned seismic survey was imminent and following the int</w:t>
      </w:r>
      <w:r w:rsidR="003110E2" w:rsidRPr="004F4903">
        <w:rPr>
          <w:rFonts w:ascii="Times New Roman" w:hAnsi="Times New Roman" w:cs="Times New Roman"/>
          <w:sz w:val="24"/>
          <w:szCs w:val="24"/>
        </w:rPr>
        <w:t>ernal process would have defeated</w:t>
      </w:r>
      <w:r w:rsidR="00DF546E" w:rsidRPr="004F4903">
        <w:rPr>
          <w:rFonts w:ascii="Times New Roman" w:hAnsi="Times New Roman" w:cs="Times New Roman"/>
          <w:sz w:val="24"/>
          <w:szCs w:val="24"/>
        </w:rPr>
        <w:t xml:space="preserve"> the purpose of approaching the court for effective relief. Third, because of the agreement reached by the parties to expedite timeframes for the resolution of part B, it became incumbent on the applicants to pursue the main application and avoid any delay that would have arisen from pursuing an internal appeal.  Fourth, the applicants harboured a</w:t>
      </w:r>
      <w:r w:rsidR="00F64DEB" w:rsidRPr="004F4903">
        <w:rPr>
          <w:rFonts w:ascii="Times New Roman" w:hAnsi="Times New Roman" w:cs="Times New Roman"/>
          <w:sz w:val="24"/>
          <w:szCs w:val="24"/>
        </w:rPr>
        <w:t>n</w:t>
      </w:r>
      <w:r w:rsidR="00DF546E" w:rsidRPr="004F4903">
        <w:rPr>
          <w:rFonts w:ascii="Times New Roman" w:hAnsi="Times New Roman" w:cs="Times New Roman"/>
          <w:sz w:val="24"/>
          <w:szCs w:val="24"/>
        </w:rPr>
        <w:t xml:space="preserve"> </w:t>
      </w:r>
      <w:r w:rsidR="00F64DEB" w:rsidRPr="004F4903">
        <w:rPr>
          <w:rFonts w:ascii="Times New Roman" w:hAnsi="Times New Roman" w:cs="Times New Roman"/>
          <w:sz w:val="24"/>
          <w:szCs w:val="24"/>
        </w:rPr>
        <w:t>apprehension that the M</w:t>
      </w:r>
      <w:r w:rsidR="00DF546E" w:rsidRPr="004F4903">
        <w:rPr>
          <w:rFonts w:ascii="Times New Roman" w:hAnsi="Times New Roman" w:cs="Times New Roman"/>
          <w:sz w:val="24"/>
          <w:szCs w:val="24"/>
        </w:rPr>
        <w:t xml:space="preserve">inister is biased against them- an apprehension fortified by the </w:t>
      </w:r>
      <w:r w:rsidR="00F64DEB" w:rsidRPr="004F4903">
        <w:rPr>
          <w:rFonts w:ascii="Times New Roman" w:hAnsi="Times New Roman" w:cs="Times New Roman"/>
          <w:sz w:val="24"/>
          <w:szCs w:val="24"/>
        </w:rPr>
        <w:t>statements</w:t>
      </w:r>
      <w:r w:rsidR="003110E2" w:rsidRPr="004F4903">
        <w:rPr>
          <w:rFonts w:ascii="Times New Roman" w:hAnsi="Times New Roman" w:cs="Times New Roman"/>
          <w:sz w:val="24"/>
          <w:szCs w:val="24"/>
        </w:rPr>
        <w:t xml:space="preserve"> he made </w:t>
      </w:r>
      <w:r w:rsidR="00266935" w:rsidRPr="004F4903">
        <w:rPr>
          <w:rFonts w:ascii="Times New Roman" w:hAnsi="Times New Roman" w:cs="Times New Roman"/>
          <w:sz w:val="24"/>
          <w:szCs w:val="24"/>
        </w:rPr>
        <w:t xml:space="preserve">criticising public interest groups for </w:t>
      </w:r>
      <w:r w:rsidR="00266935" w:rsidRPr="004F4903">
        <w:rPr>
          <w:rFonts w:ascii="Times New Roman" w:hAnsi="Times New Roman" w:cs="Times New Roman"/>
          <w:sz w:val="24"/>
          <w:szCs w:val="24"/>
        </w:rPr>
        <w:lastRenderedPageBreak/>
        <w:t>challenging seismic surveys and maintaining his refusal to review Shell’s exploration rights.  Al</w:t>
      </w:r>
      <w:r w:rsidR="00F64DEB" w:rsidRPr="004F4903">
        <w:rPr>
          <w:rFonts w:ascii="Times New Roman" w:hAnsi="Times New Roman" w:cs="Times New Roman"/>
          <w:sz w:val="24"/>
          <w:szCs w:val="24"/>
        </w:rPr>
        <w:t>so, in circumstances where the M</w:t>
      </w:r>
      <w:r w:rsidR="003110E2" w:rsidRPr="004F4903">
        <w:rPr>
          <w:rFonts w:ascii="Times New Roman" w:hAnsi="Times New Roman" w:cs="Times New Roman"/>
          <w:sz w:val="24"/>
          <w:szCs w:val="24"/>
        </w:rPr>
        <w:t>inister could simply</w:t>
      </w:r>
      <w:r w:rsidR="00266935" w:rsidRPr="004F4903">
        <w:rPr>
          <w:rFonts w:ascii="Times New Roman" w:hAnsi="Times New Roman" w:cs="Times New Roman"/>
          <w:sz w:val="24"/>
          <w:szCs w:val="24"/>
        </w:rPr>
        <w:t xml:space="preserve"> have abided the decision of the court in relation to the grant of part A of the application, which he was initially minded to do, he ended up being partisan and opposing the interdictory relief.</w:t>
      </w:r>
      <w:r w:rsidR="00DF546E" w:rsidRPr="004F4903">
        <w:rPr>
          <w:rFonts w:ascii="Times New Roman" w:hAnsi="Times New Roman" w:cs="Times New Roman"/>
          <w:sz w:val="24"/>
          <w:szCs w:val="24"/>
        </w:rPr>
        <w:t xml:space="preserve"> </w:t>
      </w:r>
    </w:p>
    <w:p w:rsidR="000B6C66" w:rsidRPr="004F4903" w:rsidRDefault="000B6C66" w:rsidP="006613A3">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B2178B" w:rsidRPr="004F4903">
        <w:rPr>
          <w:rFonts w:ascii="Times New Roman" w:hAnsi="Times New Roman" w:cs="Times New Roman"/>
          <w:sz w:val="24"/>
          <w:szCs w:val="24"/>
        </w:rPr>
        <w:t>79</w:t>
      </w:r>
      <w:r w:rsidR="00266935" w:rsidRPr="004F4903">
        <w:rPr>
          <w:rFonts w:ascii="Times New Roman" w:hAnsi="Times New Roman" w:cs="Times New Roman"/>
          <w:sz w:val="24"/>
          <w:szCs w:val="24"/>
        </w:rPr>
        <w:t>]</w:t>
      </w:r>
      <w:r w:rsidRPr="004F4903">
        <w:rPr>
          <w:rFonts w:ascii="Times New Roman" w:hAnsi="Times New Roman" w:cs="Times New Roman"/>
          <w:sz w:val="24"/>
          <w:szCs w:val="24"/>
        </w:rPr>
        <w:tab/>
        <w:t>The respondents have not pertinently engaged with the applicants regarding their reasons for not pursuing an internal appeal.  The overwhelming evidence</w:t>
      </w:r>
      <w:r w:rsidR="000349A2" w:rsidRPr="004F4903">
        <w:rPr>
          <w:rFonts w:ascii="Times New Roman" w:hAnsi="Times New Roman" w:cs="Times New Roman"/>
          <w:sz w:val="24"/>
          <w:szCs w:val="24"/>
        </w:rPr>
        <w:t xml:space="preserve"> </w:t>
      </w:r>
      <w:r w:rsidRPr="004F4903">
        <w:rPr>
          <w:rFonts w:ascii="Times New Roman" w:hAnsi="Times New Roman" w:cs="Times New Roman"/>
          <w:sz w:val="24"/>
          <w:szCs w:val="24"/>
        </w:rPr>
        <w:t xml:space="preserve">is that the applicants were not aware of the Minister’s decision to grant the exploration </w:t>
      </w:r>
      <w:r w:rsidR="000C30C7" w:rsidRPr="004F4903">
        <w:rPr>
          <w:rFonts w:ascii="Times New Roman" w:hAnsi="Times New Roman" w:cs="Times New Roman"/>
          <w:sz w:val="24"/>
          <w:szCs w:val="24"/>
        </w:rPr>
        <w:t xml:space="preserve">right prior to November 2021.  </w:t>
      </w:r>
      <w:r w:rsidRPr="004F4903">
        <w:rPr>
          <w:rFonts w:ascii="Times New Roman" w:hAnsi="Times New Roman" w:cs="Times New Roman"/>
          <w:sz w:val="24"/>
          <w:szCs w:val="24"/>
        </w:rPr>
        <w:t>It should be borne in mind that there had been a failed attempt to interdict the seismic survey on 30 November 2021.  The imminence of the survey when the current proceedings were launched should be viewed against that background.</w:t>
      </w:r>
    </w:p>
    <w:p w:rsidR="001645C6" w:rsidRPr="004F4903" w:rsidRDefault="000B6C66" w:rsidP="006613A3">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B2178B" w:rsidRPr="004F4903">
        <w:rPr>
          <w:rFonts w:ascii="Times New Roman" w:hAnsi="Times New Roman" w:cs="Times New Roman"/>
          <w:sz w:val="24"/>
          <w:szCs w:val="24"/>
        </w:rPr>
        <w:t>80</w:t>
      </w:r>
      <w:r w:rsidRPr="004F4903">
        <w:rPr>
          <w:rFonts w:ascii="Times New Roman" w:hAnsi="Times New Roman" w:cs="Times New Roman"/>
          <w:sz w:val="24"/>
          <w:szCs w:val="24"/>
        </w:rPr>
        <w:t>]</w:t>
      </w:r>
      <w:r w:rsidRPr="004F4903">
        <w:rPr>
          <w:rFonts w:ascii="Times New Roman" w:hAnsi="Times New Roman" w:cs="Times New Roman"/>
          <w:sz w:val="24"/>
          <w:szCs w:val="24"/>
        </w:rPr>
        <w:tab/>
        <w:t xml:space="preserve">The Minister has </w:t>
      </w:r>
      <w:r w:rsidR="00A00951" w:rsidRPr="004F4903">
        <w:rPr>
          <w:rFonts w:ascii="Times New Roman" w:hAnsi="Times New Roman" w:cs="Times New Roman"/>
          <w:sz w:val="24"/>
          <w:szCs w:val="24"/>
        </w:rPr>
        <w:t>tendered a bald</w:t>
      </w:r>
      <w:r w:rsidRPr="004F4903">
        <w:rPr>
          <w:rFonts w:ascii="Times New Roman" w:hAnsi="Times New Roman" w:cs="Times New Roman"/>
          <w:sz w:val="24"/>
          <w:szCs w:val="24"/>
        </w:rPr>
        <w:t xml:space="preserve"> </w:t>
      </w:r>
      <w:r w:rsidR="00A00951" w:rsidRPr="004F4903">
        <w:rPr>
          <w:rFonts w:ascii="Times New Roman" w:hAnsi="Times New Roman" w:cs="Times New Roman"/>
          <w:sz w:val="24"/>
          <w:szCs w:val="24"/>
        </w:rPr>
        <w:t>denial to</w:t>
      </w:r>
      <w:r w:rsidR="001645C6" w:rsidRPr="004F4903">
        <w:rPr>
          <w:rFonts w:ascii="Times New Roman" w:hAnsi="Times New Roman" w:cs="Times New Roman"/>
          <w:sz w:val="24"/>
          <w:szCs w:val="24"/>
        </w:rPr>
        <w:t xml:space="preserve"> the allegations of bias.</w:t>
      </w:r>
      <w:r w:rsidR="006E7493" w:rsidRPr="004F4903">
        <w:rPr>
          <w:rFonts w:ascii="Times New Roman" w:hAnsi="Times New Roman" w:cs="Times New Roman"/>
          <w:sz w:val="24"/>
          <w:szCs w:val="24"/>
        </w:rPr>
        <w:t xml:space="preserve">  He </w:t>
      </w:r>
      <w:r w:rsidR="00530DB2" w:rsidRPr="004F4903">
        <w:rPr>
          <w:rFonts w:ascii="Times New Roman" w:hAnsi="Times New Roman" w:cs="Times New Roman"/>
          <w:sz w:val="24"/>
          <w:szCs w:val="24"/>
        </w:rPr>
        <w:t xml:space="preserve">offered no </w:t>
      </w:r>
      <w:r w:rsidR="001645C6" w:rsidRPr="004F4903">
        <w:rPr>
          <w:rFonts w:ascii="Times New Roman" w:hAnsi="Times New Roman" w:cs="Times New Roman"/>
          <w:sz w:val="24"/>
          <w:szCs w:val="24"/>
        </w:rPr>
        <w:t xml:space="preserve">explanation for </w:t>
      </w:r>
      <w:r w:rsidR="005A1F95" w:rsidRPr="004F4903">
        <w:rPr>
          <w:rFonts w:ascii="Times New Roman" w:hAnsi="Times New Roman" w:cs="Times New Roman"/>
          <w:sz w:val="24"/>
          <w:szCs w:val="24"/>
        </w:rPr>
        <w:t>his change of mind</w:t>
      </w:r>
      <w:r w:rsidR="000349A2" w:rsidRPr="004F4903">
        <w:rPr>
          <w:rFonts w:ascii="Times New Roman" w:hAnsi="Times New Roman" w:cs="Times New Roman"/>
          <w:sz w:val="24"/>
          <w:szCs w:val="24"/>
        </w:rPr>
        <w:t>,</w:t>
      </w:r>
      <w:r w:rsidR="006E7493" w:rsidRPr="004F4903">
        <w:rPr>
          <w:rFonts w:ascii="Times New Roman" w:hAnsi="Times New Roman" w:cs="Times New Roman"/>
          <w:sz w:val="24"/>
          <w:szCs w:val="24"/>
        </w:rPr>
        <w:t xml:space="preserve"> and sudden</w:t>
      </w:r>
      <w:r w:rsidR="000349A2" w:rsidRPr="004F4903">
        <w:rPr>
          <w:rFonts w:ascii="Times New Roman" w:hAnsi="Times New Roman" w:cs="Times New Roman"/>
          <w:sz w:val="24"/>
          <w:szCs w:val="24"/>
        </w:rPr>
        <w:t xml:space="preserve"> opposition to</w:t>
      </w:r>
      <w:r w:rsidR="005A1F95" w:rsidRPr="004F4903">
        <w:rPr>
          <w:rFonts w:ascii="Times New Roman" w:hAnsi="Times New Roman" w:cs="Times New Roman"/>
          <w:sz w:val="24"/>
          <w:szCs w:val="24"/>
        </w:rPr>
        <w:t xml:space="preserve"> Part A of the application</w:t>
      </w:r>
      <w:r w:rsidR="006E7493" w:rsidRPr="004F4903">
        <w:rPr>
          <w:rFonts w:ascii="Times New Roman" w:hAnsi="Times New Roman" w:cs="Times New Roman"/>
          <w:sz w:val="24"/>
          <w:szCs w:val="24"/>
        </w:rPr>
        <w:t>,</w:t>
      </w:r>
      <w:r w:rsidR="005A1F95" w:rsidRPr="004F4903">
        <w:rPr>
          <w:rFonts w:ascii="Times New Roman" w:hAnsi="Times New Roman" w:cs="Times New Roman"/>
          <w:sz w:val="24"/>
          <w:szCs w:val="24"/>
        </w:rPr>
        <w:t xml:space="preserve"> </w:t>
      </w:r>
      <w:r w:rsidR="00681F47" w:rsidRPr="004F4903">
        <w:rPr>
          <w:rFonts w:ascii="Times New Roman" w:hAnsi="Times New Roman" w:cs="Times New Roman"/>
          <w:sz w:val="24"/>
          <w:szCs w:val="24"/>
        </w:rPr>
        <w:t xml:space="preserve">for having </w:t>
      </w:r>
      <w:r w:rsidR="000C30C7" w:rsidRPr="004F4903">
        <w:rPr>
          <w:rFonts w:ascii="Times New Roman" w:hAnsi="Times New Roman" w:cs="Times New Roman"/>
          <w:sz w:val="24"/>
          <w:szCs w:val="24"/>
        </w:rPr>
        <w:t>publicly</w:t>
      </w:r>
      <w:r w:rsidR="00681F47" w:rsidRPr="004F4903">
        <w:rPr>
          <w:rFonts w:ascii="Times New Roman" w:hAnsi="Times New Roman" w:cs="Times New Roman"/>
          <w:sz w:val="24"/>
          <w:szCs w:val="24"/>
        </w:rPr>
        <w:t xml:space="preserve"> criticised</w:t>
      </w:r>
      <w:r w:rsidR="001645C6" w:rsidRPr="004F4903">
        <w:rPr>
          <w:rFonts w:ascii="Times New Roman" w:hAnsi="Times New Roman" w:cs="Times New Roman"/>
          <w:sz w:val="24"/>
          <w:szCs w:val="24"/>
        </w:rPr>
        <w:t xml:space="preserve"> interest groups </w:t>
      </w:r>
      <w:r w:rsidR="00681F47" w:rsidRPr="004F4903">
        <w:rPr>
          <w:rFonts w:ascii="Times New Roman" w:hAnsi="Times New Roman" w:cs="Times New Roman"/>
          <w:sz w:val="24"/>
          <w:szCs w:val="24"/>
        </w:rPr>
        <w:t>who challenged</w:t>
      </w:r>
      <w:r w:rsidR="001645C6" w:rsidRPr="004F4903">
        <w:rPr>
          <w:rFonts w:ascii="Times New Roman" w:hAnsi="Times New Roman" w:cs="Times New Roman"/>
          <w:sz w:val="24"/>
          <w:szCs w:val="24"/>
        </w:rPr>
        <w:t xml:space="preserve"> the survey</w:t>
      </w:r>
      <w:r w:rsidR="006E7493" w:rsidRPr="004F4903">
        <w:rPr>
          <w:rFonts w:ascii="Times New Roman" w:hAnsi="Times New Roman" w:cs="Times New Roman"/>
          <w:sz w:val="24"/>
          <w:szCs w:val="24"/>
        </w:rPr>
        <w:t xml:space="preserve"> and</w:t>
      </w:r>
      <w:r w:rsidR="001645C6" w:rsidRPr="004F4903">
        <w:rPr>
          <w:rFonts w:ascii="Times New Roman" w:hAnsi="Times New Roman" w:cs="Times New Roman"/>
          <w:sz w:val="24"/>
          <w:szCs w:val="24"/>
        </w:rPr>
        <w:t xml:space="preserve"> maintaining his refusal to review Shell’s exploration rights.  </w:t>
      </w:r>
    </w:p>
    <w:p w:rsidR="000F2452" w:rsidRPr="004F4903" w:rsidRDefault="00B2178B" w:rsidP="006613A3">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[81</w:t>
      </w:r>
      <w:r w:rsidR="000F2452" w:rsidRPr="004F4903">
        <w:rPr>
          <w:rFonts w:ascii="Times New Roman" w:hAnsi="Times New Roman" w:cs="Times New Roman"/>
          <w:sz w:val="24"/>
          <w:szCs w:val="24"/>
        </w:rPr>
        <w:t>] The rule against bias is entrenched in the Constitution, which places a high premium on the substantive enjoyment of rights.</w:t>
      </w:r>
      <w:r w:rsidR="001645C6" w:rsidRPr="004F4903">
        <w:rPr>
          <w:rFonts w:ascii="Times New Roman" w:hAnsi="Times New Roman" w:cs="Times New Roman"/>
          <w:sz w:val="24"/>
          <w:szCs w:val="24"/>
        </w:rPr>
        <w:t xml:space="preserve">  </w:t>
      </w:r>
      <w:r w:rsidR="00530DB2" w:rsidRPr="004F4903">
        <w:rPr>
          <w:rFonts w:ascii="Times New Roman" w:eastAsia="Times New Roman" w:hAnsi="Times New Roman" w:cs="Times New Roman"/>
          <w:sz w:val="24"/>
          <w:szCs w:val="24"/>
          <w:lang w:eastAsia="en-ZA"/>
        </w:rPr>
        <w:t>A</w:t>
      </w:r>
      <w:r w:rsidR="001645C6" w:rsidRPr="004F4903">
        <w:rPr>
          <w:rFonts w:ascii="Times New Roman" w:eastAsia="Times New Roman" w:hAnsi="Times New Roman" w:cs="Times New Roman"/>
          <w:sz w:val="24"/>
          <w:szCs w:val="24"/>
          <w:lang w:eastAsia="en-ZA"/>
        </w:rPr>
        <w:t>ny existing administra</w:t>
      </w:r>
      <w:r w:rsidR="00532011" w:rsidRPr="004F4903">
        <w:rPr>
          <w:rFonts w:ascii="Times New Roman" w:eastAsia="Times New Roman" w:hAnsi="Times New Roman" w:cs="Times New Roman"/>
          <w:sz w:val="24"/>
          <w:szCs w:val="24"/>
          <w:lang w:eastAsia="en-ZA"/>
        </w:rPr>
        <w:t xml:space="preserve">tive remedy </w:t>
      </w:r>
      <w:r w:rsidR="00A00951" w:rsidRPr="004F4903">
        <w:rPr>
          <w:rFonts w:ascii="Times New Roman" w:eastAsia="Times New Roman" w:hAnsi="Times New Roman" w:cs="Times New Roman"/>
          <w:sz w:val="24"/>
          <w:szCs w:val="24"/>
          <w:lang w:eastAsia="en-ZA"/>
        </w:rPr>
        <w:t xml:space="preserve">has to </w:t>
      </w:r>
      <w:r w:rsidR="00532011" w:rsidRPr="004F4903">
        <w:rPr>
          <w:rFonts w:ascii="Times New Roman" w:eastAsia="Times New Roman" w:hAnsi="Times New Roman" w:cs="Times New Roman"/>
          <w:sz w:val="24"/>
          <w:szCs w:val="24"/>
          <w:lang w:eastAsia="en-ZA"/>
        </w:rPr>
        <w:t xml:space="preserve">be an effective one.  </w:t>
      </w:r>
      <w:r w:rsidR="001645C6" w:rsidRPr="004F4903">
        <w:rPr>
          <w:rFonts w:ascii="Times New Roman" w:eastAsia="Times New Roman" w:hAnsi="Times New Roman" w:cs="Times New Roman"/>
          <w:sz w:val="24"/>
          <w:szCs w:val="24"/>
          <w:lang w:eastAsia="en-ZA"/>
        </w:rPr>
        <w:t>A remedy will be effective if it is objectively implemented, taking into account the relevant principles and values of administrative justice present in the Constitution and our law.</w:t>
      </w:r>
      <w:r w:rsidR="000F2452" w:rsidRPr="004F4903">
        <w:rPr>
          <w:rStyle w:val="FootnoteReference"/>
          <w:rFonts w:ascii="Times New Roman" w:hAnsi="Times New Roman" w:cs="Times New Roman"/>
          <w:sz w:val="24"/>
          <w:szCs w:val="24"/>
        </w:rPr>
        <w:footnoteReference w:id="86"/>
      </w:r>
      <w:r w:rsidR="00532011" w:rsidRPr="004F4903">
        <w:rPr>
          <w:rFonts w:ascii="Times New Roman" w:eastAsia="Times New Roman" w:hAnsi="Times New Roman" w:cs="Times New Roman"/>
          <w:sz w:val="20"/>
          <w:szCs w:val="20"/>
          <w:lang w:eastAsia="en-ZA"/>
        </w:rPr>
        <w:t xml:space="preserve"> </w:t>
      </w:r>
      <w:r w:rsidR="00532011" w:rsidRPr="004F4903">
        <w:rPr>
          <w:rFonts w:ascii="Times New Roman" w:hAnsi="Times New Roman" w:cs="Times New Roman"/>
          <w:sz w:val="24"/>
          <w:szCs w:val="24"/>
        </w:rPr>
        <w:t xml:space="preserve">The reasons proffered by the applicants in their request to be exempted from exhausting internal remedies are good for the intervening parties as well.  The public statements made by the Minister </w:t>
      </w:r>
      <w:r w:rsidR="00A00951" w:rsidRPr="004F4903">
        <w:rPr>
          <w:rFonts w:ascii="Times New Roman" w:hAnsi="Times New Roman" w:cs="Times New Roman"/>
          <w:sz w:val="24"/>
          <w:szCs w:val="24"/>
        </w:rPr>
        <w:t xml:space="preserve">do </w:t>
      </w:r>
      <w:r w:rsidR="00532011" w:rsidRPr="004F4903">
        <w:rPr>
          <w:rFonts w:ascii="Times New Roman" w:hAnsi="Times New Roman" w:cs="Times New Roman"/>
          <w:sz w:val="24"/>
          <w:szCs w:val="24"/>
        </w:rPr>
        <w:t>give rise to a reasonable apprehension of bias against the applicants and relieve the</w:t>
      </w:r>
      <w:r w:rsidR="00461FDA" w:rsidRPr="004F4903">
        <w:rPr>
          <w:rFonts w:ascii="Times New Roman" w:hAnsi="Times New Roman" w:cs="Times New Roman"/>
          <w:sz w:val="24"/>
          <w:szCs w:val="24"/>
        </w:rPr>
        <w:t xml:space="preserve"> applicants and the</w:t>
      </w:r>
      <w:r w:rsidR="00532011" w:rsidRPr="004F4903">
        <w:rPr>
          <w:rFonts w:ascii="Times New Roman" w:hAnsi="Times New Roman" w:cs="Times New Roman"/>
          <w:sz w:val="24"/>
          <w:szCs w:val="24"/>
        </w:rPr>
        <w:t xml:space="preserve"> intervening parties of the duty to exhaust their internal remedies as such appeal would have been an exercise in futility. </w:t>
      </w:r>
      <w:r w:rsidR="00532011" w:rsidRPr="004F4903">
        <w:rPr>
          <w:rFonts w:ascii="Times New Roman" w:eastAsia="Times New Roman" w:hAnsi="Times New Roman" w:cs="Times New Roman"/>
          <w:sz w:val="20"/>
          <w:szCs w:val="20"/>
          <w:lang w:eastAsia="en-ZA"/>
        </w:rPr>
        <w:t xml:space="preserve"> </w:t>
      </w:r>
    </w:p>
    <w:p w:rsidR="00957A1E" w:rsidRPr="004F4903" w:rsidRDefault="00B2178B" w:rsidP="00532011">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[82</w:t>
      </w:r>
      <w:r w:rsidR="00266935" w:rsidRPr="004F4903">
        <w:rPr>
          <w:rFonts w:ascii="Times New Roman" w:hAnsi="Times New Roman" w:cs="Times New Roman"/>
          <w:sz w:val="24"/>
          <w:szCs w:val="24"/>
        </w:rPr>
        <w:t>]</w:t>
      </w:r>
      <w:r w:rsidR="00266935" w:rsidRPr="004F4903">
        <w:rPr>
          <w:rFonts w:ascii="Times New Roman" w:hAnsi="Times New Roman" w:cs="Times New Roman"/>
          <w:sz w:val="24"/>
          <w:szCs w:val="24"/>
        </w:rPr>
        <w:tab/>
      </w:r>
      <w:r w:rsidR="00532011" w:rsidRPr="004F4903">
        <w:rPr>
          <w:rFonts w:ascii="Times New Roman" w:hAnsi="Times New Roman" w:cs="Times New Roman"/>
          <w:sz w:val="24"/>
          <w:szCs w:val="24"/>
        </w:rPr>
        <w:t>This is a classic case of an internal remedy that would not ha</w:t>
      </w:r>
      <w:r w:rsidR="00530DB2" w:rsidRPr="004F4903">
        <w:rPr>
          <w:rFonts w:ascii="Times New Roman" w:hAnsi="Times New Roman" w:cs="Times New Roman"/>
          <w:sz w:val="24"/>
          <w:szCs w:val="24"/>
        </w:rPr>
        <w:t>ve been objectively implemented</w:t>
      </w:r>
      <w:r w:rsidR="00532011" w:rsidRPr="004F4903">
        <w:rPr>
          <w:rFonts w:ascii="Times New Roman" w:hAnsi="Times New Roman" w:cs="Times New Roman"/>
          <w:sz w:val="24"/>
          <w:szCs w:val="24"/>
        </w:rPr>
        <w:t xml:space="preserve"> and </w:t>
      </w:r>
      <w:r w:rsidR="00530DB2" w:rsidRPr="004F4903">
        <w:rPr>
          <w:rFonts w:ascii="Times New Roman" w:hAnsi="Times New Roman" w:cs="Times New Roman"/>
          <w:sz w:val="24"/>
          <w:szCs w:val="24"/>
        </w:rPr>
        <w:t xml:space="preserve">which </w:t>
      </w:r>
      <w:r w:rsidR="00532011" w:rsidRPr="004F4903">
        <w:rPr>
          <w:rFonts w:ascii="Times New Roman" w:hAnsi="Times New Roman" w:cs="Times New Roman"/>
          <w:sz w:val="24"/>
          <w:szCs w:val="24"/>
        </w:rPr>
        <w:t xml:space="preserve">would have rendered nugatory the values of administrative justice enshrined in the Constitution and upheld by PAJA.  </w:t>
      </w:r>
      <w:r w:rsidR="0061618C" w:rsidRPr="004F4903">
        <w:rPr>
          <w:rFonts w:ascii="Times New Roman" w:hAnsi="Times New Roman" w:cs="Times New Roman"/>
          <w:sz w:val="24"/>
          <w:szCs w:val="24"/>
        </w:rPr>
        <w:t xml:space="preserve">Not even the belated reliance by Impact on </w:t>
      </w:r>
      <w:r w:rsidR="006D02DD" w:rsidRPr="004F4903">
        <w:rPr>
          <w:rFonts w:ascii="Times New Roman" w:hAnsi="Times New Roman" w:cs="Times New Roman"/>
          <w:i/>
          <w:sz w:val="24"/>
          <w:szCs w:val="24"/>
        </w:rPr>
        <w:t>Ncum</w:t>
      </w:r>
      <w:r w:rsidR="00512DBD" w:rsidRPr="004F4903">
        <w:rPr>
          <w:rFonts w:ascii="Times New Roman" w:hAnsi="Times New Roman" w:cs="Times New Roman"/>
          <w:i/>
          <w:sz w:val="24"/>
          <w:szCs w:val="24"/>
        </w:rPr>
        <w:t>c</w:t>
      </w:r>
      <w:r w:rsidR="006D02DD" w:rsidRPr="004F4903">
        <w:rPr>
          <w:rFonts w:ascii="Times New Roman" w:hAnsi="Times New Roman" w:cs="Times New Roman"/>
          <w:i/>
          <w:sz w:val="24"/>
          <w:szCs w:val="24"/>
        </w:rPr>
        <w:t>ar</w:t>
      </w:r>
      <w:r w:rsidR="0061618C" w:rsidRPr="004F4903">
        <w:rPr>
          <w:rFonts w:ascii="Times New Roman" w:hAnsi="Times New Roman" w:cs="Times New Roman"/>
          <w:i/>
          <w:sz w:val="24"/>
          <w:szCs w:val="24"/>
        </w:rPr>
        <w:t>a Community Forest Management Association v The Environmental Commissioner</w:t>
      </w:r>
      <w:r w:rsidR="0061618C" w:rsidRPr="004F4903">
        <w:rPr>
          <w:rStyle w:val="FootnoteReference"/>
          <w:rFonts w:ascii="Times New Roman" w:hAnsi="Times New Roman" w:cs="Times New Roman"/>
          <w:sz w:val="24"/>
          <w:szCs w:val="24"/>
        </w:rPr>
        <w:footnoteReference w:id="87"/>
      </w:r>
      <w:r w:rsidR="0061618C" w:rsidRPr="004F4903">
        <w:rPr>
          <w:rFonts w:ascii="Times New Roman" w:hAnsi="Times New Roman" w:cs="Times New Roman"/>
          <w:sz w:val="24"/>
          <w:szCs w:val="24"/>
        </w:rPr>
        <w:t xml:space="preserve"> </w:t>
      </w:r>
      <w:r w:rsidR="00957A1E" w:rsidRPr="004F4903">
        <w:rPr>
          <w:rFonts w:ascii="Times New Roman" w:hAnsi="Times New Roman" w:cs="Times New Roman"/>
          <w:sz w:val="24"/>
          <w:szCs w:val="24"/>
        </w:rPr>
        <w:t>de</w:t>
      </w:r>
      <w:r w:rsidR="00AE5C1A" w:rsidRPr="004F4903">
        <w:rPr>
          <w:rFonts w:ascii="Times New Roman" w:hAnsi="Times New Roman" w:cs="Times New Roman"/>
          <w:sz w:val="24"/>
          <w:szCs w:val="24"/>
        </w:rPr>
        <w:t>tracts from this conclusion.  The case is dis</w:t>
      </w:r>
      <w:r w:rsidR="0018620A" w:rsidRPr="004F4903">
        <w:rPr>
          <w:rFonts w:ascii="Times New Roman" w:hAnsi="Times New Roman" w:cs="Times New Roman"/>
          <w:sz w:val="24"/>
          <w:szCs w:val="24"/>
        </w:rPr>
        <w:t>tinguishable on the facts and</w:t>
      </w:r>
      <w:r w:rsidR="00AE5C1A" w:rsidRPr="004F4903">
        <w:rPr>
          <w:rFonts w:ascii="Times New Roman" w:hAnsi="Times New Roman" w:cs="Times New Roman"/>
          <w:sz w:val="24"/>
          <w:szCs w:val="24"/>
        </w:rPr>
        <w:t xml:space="preserve"> the law; whilst upholding the principle on exhaustion of domestic remedies, the court </w:t>
      </w:r>
      <w:r w:rsidR="006D02DD" w:rsidRPr="004F4903">
        <w:rPr>
          <w:rFonts w:ascii="Times New Roman" w:hAnsi="Times New Roman" w:cs="Times New Roman"/>
          <w:sz w:val="24"/>
          <w:szCs w:val="24"/>
        </w:rPr>
        <w:t xml:space="preserve">accepted </w:t>
      </w:r>
      <w:r w:rsidR="00AE5C1A" w:rsidRPr="004F4903">
        <w:rPr>
          <w:rFonts w:ascii="Times New Roman" w:hAnsi="Times New Roman" w:cs="Times New Roman"/>
          <w:sz w:val="24"/>
          <w:szCs w:val="24"/>
        </w:rPr>
        <w:t xml:space="preserve">that </w:t>
      </w:r>
      <w:r w:rsidR="00AE5C1A" w:rsidRPr="004F4903">
        <w:rPr>
          <w:rFonts w:ascii="Times New Roman" w:hAnsi="Times New Roman" w:cs="Times New Roman"/>
          <w:sz w:val="24"/>
          <w:szCs w:val="24"/>
        </w:rPr>
        <w:lastRenderedPageBreak/>
        <w:t xml:space="preserve">in very exceptional circumstances a case </w:t>
      </w:r>
      <w:r w:rsidR="006D02DD" w:rsidRPr="004F4903">
        <w:rPr>
          <w:rFonts w:ascii="Times New Roman" w:hAnsi="Times New Roman" w:cs="Times New Roman"/>
          <w:sz w:val="24"/>
          <w:szCs w:val="24"/>
        </w:rPr>
        <w:t>in which</w:t>
      </w:r>
      <w:r w:rsidR="00AE5C1A" w:rsidRPr="004F4903">
        <w:rPr>
          <w:rFonts w:ascii="Times New Roman" w:hAnsi="Times New Roman" w:cs="Times New Roman"/>
          <w:sz w:val="24"/>
          <w:szCs w:val="24"/>
        </w:rPr>
        <w:t xml:space="preserve"> domestic r</w:t>
      </w:r>
      <w:r w:rsidR="006D02DD" w:rsidRPr="004F4903">
        <w:rPr>
          <w:rFonts w:ascii="Times New Roman" w:hAnsi="Times New Roman" w:cs="Times New Roman"/>
          <w:sz w:val="24"/>
          <w:szCs w:val="24"/>
        </w:rPr>
        <w:t>emedies have not been exhausted</w:t>
      </w:r>
      <w:r w:rsidR="00AE5C1A" w:rsidRPr="004F4903">
        <w:rPr>
          <w:rFonts w:ascii="Times New Roman" w:hAnsi="Times New Roman" w:cs="Times New Roman"/>
          <w:sz w:val="24"/>
          <w:szCs w:val="24"/>
        </w:rPr>
        <w:t xml:space="preserve"> </w:t>
      </w:r>
      <w:r w:rsidR="00B75CEB" w:rsidRPr="004F4903">
        <w:rPr>
          <w:rFonts w:ascii="Times New Roman" w:hAnsi="Times New Roman" w:cs="Times New Roman"/>
          <w:sz w:val="24"/>
          <w:szCs w:val="24"/>
        </w:rPr>
        <w:t>may be entertained</w:t>
      </w:r>
      <w:r w:rsidR="006D02DD" w:rsidRPr="004F4903">
        <w:rPr>
          <w:rFonts w:ascii="Times New Roman" w:hAnsi="Times New Roman" w:cs="Times New Roman"/>
          <w:sz w:val="24"/>
          <w:szCs w:val="24"/>
        </w:rPr>
        <w:t xml:space="preserve"> </w:t>
      </w:r>
      <w:r w:rsidR="00AE5C1A" w:rsidRPr="004F4903">
        <w:rPr>
          <w:rFonts w:ascii="Times New Roman" w:hAnsi="Times New Roman" w:cs="Times New Roman"/>
          <w:sz w:val="24"/>
          <w:szCs w:val="24"/>
        </w:rPr>
        <w:t>if doing so will achiev</w:t>
      </w:r>
      <w:r w:rsidR="006D02DD" w:rsidRPr="004F4903">
        <w:rPr>
          <w:rFonts w:ascii="Times New Roman" w:hAnsi="Times New Roman" w:cs="Times New Roman"/>
          <w:sz w:val="24"/>
          <w:szCs w:val="24"/>
        </w:rPr>
        <w:t>e justice between the parties.  In any event, t</w:t>
      </w:r>
      <w:r w:rsidR="00471B8F" w:rsidRPr="004F4903">
        <w:rPr>
          <w:rFonts w:ascii="Times New Roman" w:hAnsi="Times New Roman" w:cs="Times New Roman"/>
          <w:sz w:val="24"/>
          <w:szCs w:val="24"/>
        </w:rPr>
        <w:t>he instant case is</w:t>
      </w:r>
      <w:r w:rsidR="00E35DFE" w:rsidRPr="004F4903">
        <w:rPr>
          <w:rFonts w:ascii="Times New Roman" w:hAnsi="Times New Roman" w:cs="Times New Roman"/>
          <w:sz w:val="24"/>
          <w:szCs w:val="24"/>
        </w:rPr>
        <w:t>, for</w:t>
      </w:r>
      <w:r w:rsidR="00471B8F" w:rsidRPr="004F4903">
        <w:rPr>
          <w:rFonts w:ascii="Times New Roman" w:hAnsi="Times New Roman" w:cs="Times New Roman"/>
          <w:sz w:val="24"/>
          <w:szCs w:val="24"/>
        </w:rPr>
        <w:t xml:space="preserve"> the reasons</w:t>
      </w:r>
      <w:r w:rsidR="006D02DD" w:rsidRPr="004F4903">
        <w:rPr>
          <w:rFonts w:ascii="Times New Roman" w:hAnsi="Times New Roman" w:cs="Times New Roman"/>
          <w:sz w:val="24"/>
          <w:szCs w:val="24"/>
        </w:rPr>
        <w:t xml:space="preserve"> already advanced</w:t>
      </w:r>
      <w:r w:rsidR="00471B8F" w:rsidRPr="004F4903">
        <w:rPr>
          <w:rFonts w:ascii="Times New Roman" w:hAnsi="Times New Roman" w:cs="Times New Roman"/>
          <w:sz w:val="24"/>
          <w:szCs w:val="24"/>
        </w:rPr>
        <w:t>, “</w:t>
      </w:r>
      <w:r w:rsidR="006D02DD" w:rsidRPr="004F4903">
        <w:rPr>
          <w:rFonts w:ascii="Times New Roman" w:hAnsi="Times New Roman" w:cs="Times New Roman"/>
          <w:i/>
          <w:sz w:val="24"/>
          <w:szCs w:val="24"/>
        </w:rPr>
        <w:t>very exceptional.</w:t>
      </w:r>
      <w:r w:rsidR="00471B8F" w:rsidRPr="004F4903">
        <w:rPr>
          <w:rFonts w:ascii="Times New Roman" w:hAnsi="Times New Roman" w:cs="Times New Roman"/>
          <w:sz w:val="24"/>
          <w:szCs w:val="24"/>
        </w:rPr>
        <w:t>”</w:t>
      </w:r>
      <w:r w:rsidR="006D02DD" w:rsidRPr="004F4903">
        <w:rPr>
          <w:rFonts w:ascii="Times New Roman" w:hAnsi="Times New Roman" w:cs="Times New Roman"/>
          <w:sz w:val="24"/>
          <w:szCs w:val="24"/>
        </w:rPr>
        <w:t xml:space="preserve">  </w:t>
      </w:r>
    </w:p>
    <w:p w:rsidR="00266935" w:rsidRPr="004F4903" w:rsidRDefault="00B2178B" w:rsidP="00532011">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[83</w:t>
      </w:r>
      <w:r w:rsidR="00957A1E" w:rsidRPr="004F4903">
        <w:rPr>
          <w:rFonts w:ascii="Times New Roman" w:hAnsi="Times New Roman" w:cs="Times New Roman"/>
          <w:sz w:val="24"/>
          <w:szCs w:val="24"/>
        </w:rPr>
        <w:t>]</w:t>
      </w:r>
      <w:r w:rsidR="00957A1E" w:rsidRPr="004F4903">
        <w:rPr>
          <w:rFonts w:ascii="Times New Roman" w:hAnsi="Times New Roman" w:cs="Times New Roman"/>
          <w:sz w:val="24"/>
          <w:szCs w:val="24"/>
        </w:rPr>
        <w:tab/>
      </w:r>
      <w:r w:rsidR="006E7493" w:rsidRPr="004F4903">
        <w:rPr>
          <w:rFonts w:ascii="Times New Roman" w:hAnsi="Times New Roman" w:cs="Times New Roman"/>
          <w:sz w:val="24"/>
          <w:szCs w:val="24"/>
        </w:rPr>
        <w:t>T</w:t>
      </w:r>
      <w:r w:rsidR="00266935" w:rsidRPr="004F4903">
        <w:rPr>
          <w:rFonts w:ascii="Times New Roman" w:hAnsi="Times New Roman" w:cs="Times New Roman"/>
          <w:sz w:val="24"/>
          <w:szCs w:val="24"/>
        </w:rPr>
        <w:t>he applicants have</w:t>
      </w:r>
      <w:r w:rsidR="006E7493" w:rsidRPr="004F4903">
        <w:rPr>
          <w:rFonts w:ascii="Times New Roman" w:hAnsi="Times New Roman" w:cs="Times New Roman"/>
          <w:sz w:val="24"/>
          <w:szCs w:val="24"/>
        </w:rPr>
        <w:t>, therefore,</w:t>
      </w:r>
      <w:r w:rsidR="00266935" w:rsidRPr="004F4903">
        <w:rPr>
          <w:rFonts w:ascii="Times New Roman" w:hAnsi="Times New Roman" w:cs="Times New Roman"/>
          <w:sz w:val="24"/>
          <w:szCs w:val="24"/>
        </w:rPr>
        <w:t xml:space="preserve"> made out a proper case for being exempted from the obligation to </w:t>
      </w:r>
      <w:r w:rsidR="00532011" w:rsidRPr="004F4903">
        <w:rPr>
          <w:rFonts w:ascii="Times New Roman" w:hAnsi="Times New Roman" w:cs="Times New Roman"/>
          <w:sz w:val="24"/>
          <w:szCs w:val="24"/>
        </w:rPr>
        <w:t>exhaust internal remedies.</w:t>
      </w:r>
    </w:p>
    <w:p w:rsidR="004117D7" w:rsidRPr="004F4903" w:rsidRDefault="004117D7" w:rsidP="004117D7">
      <w:pPr>
        <w:spacing w:before="240" w:line="360" w:lineRule="auto"/>
        <w:jc w:val="both"/>
        <w:rPr>
          <w:rFonts w:ascii="Times New Roman" w:hAnsi="Times New Roman" w:cs="Times New Roman"/>
          <w:i/>
          <w:sz w:val="26"/>
          <w:szCs w:val="26"/>
        </w:rPr>
      </w:pPr>
      <w:r w:rsidRPr="004F4903">
        <w:rPr>
          <w:rFonts w:ascii="Times New Roman" w:hAnsi="Times New Roman" w:cs="Times New Roman"/>
          <w:i/>
          <w:sz w:val="26"/>
          <w:szCs w:val="26"/>
        </w:rPr>
        <w:t>Do the grounds for the review of the impugned decisions pass muster?</w:t>
      </w:r>
    </w:p>
    <w:p w:rsidR="004117D7" w:rsidRPr="004F4903" w:rsidRDefault="00B2178B" w:rsidP="004117D7">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[84</w:t>
      </w:r>
      <w:r w:rsidR="004117D7" w:rsidRPr="004F4903">
        <w:rPr>
          <w:rFonts w:ascii="Times New Roman" w:hAnsi="Times New Roman" w:cs="Times New Roman"/>
          <w:sz w:val="24"/>
          <w:szCs w:val="24"/>
        </w:rPr>
        <w:t>]</w:t>
      </w:r>
      <w:r w:rsidR="004117D7" w:rsidRPr="004F4903">
        <w:rPr>
          <w:rFonts w:ascii="Times New Roman" w:hAnsi="Times New Roman" w:cs="Times New Roman"/>
          <w:sz w:val="24"/>
          <w:szCs w:val="24"/>
        </w:rPr>
        <w:tab/>
        <w:t>The applicants assail the three administrative decisions</w:t>
      </w:r>
      <w:r w:rsidR="004117D7" w:rsidRPr="004F4903">
        <w:rPr>
          <w:rStyle w:val="FootnoteReference"/>
          <w:rFonts w:ascii="Times New Roman" w:hAnsi="Times New Roman" w:cs="Times New Roman"/>
          <w:sz w:val="24"/>
          <w:szCs w:val="24"/>
        </w:rPr>
        <w:footnoteReference w:id="88"/>
      </w:r>
      <w:r w:rsidR="004117D7" w:rsidRPr="004F4903">
        <w:rPr>
          <w:rFonts w:ascii="Times New Roman" w:hAnsi="Times New Roman" w:cs="Times New Roman"/>
          <w:sz w:val="24"/>
          <w:szCs w:val="24"/>
        </w:rPr>
        <w:t xml:space="preserve"> in terms of PAJA under the following sub-headings: </w:t>
      </w:r>
    </w:p>
    <w:p w:rsidR="004117D7" w:rsidRPr="004F4903" w:rsidRDefault="004117D7" w:rsidP="00F24E7D">
      <w:pPr>
        <w:pStyle w:val="ListParagraph"/>
        <w:numPr>
          <w:ilvl w:val="0"/>
          <w:numId w:val="13"/>
        </w:numPr>
        <w:spacing w:before="240" w:line="48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procedural unfairness;</w:t>
      </w:r>
    </w:p>
    <w:p w:rsidR="004117D7" w:rsidRPr="004F4903" w:rsidRDefault="004117D7" w:rsidP="00F24E7D">
      <w:pPr>
        <w:pStyle w:val="ListParagraph"/>
        <w:numPr>
          <w:ilvl w:val="0"/>
          <w:numId w:val="13"/>
        </w:numPr>
        <w:spacing w:before="240" w:line="48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failure to take into account relevant considerations; and</w:t>
      </w:r>
    </w:p>
    <w:p w:rsidR="004117D7" w:rsidRPr="004F4903" w:rsidRDefault="004117D7" w:rsidP="00F24E7D">
      <w:pPr>
        <w:pStyle w:val="ListParagraph"/>
        <w:numPr>
          <w:ilvl w:val="0"/>
          <w:numId w:val="13"/>
        </w:numPr>
        <w:spacing w:before="240" w:line="276"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failure to comply with applicable legal prescripts</w:t>
      </w:r>
      <w:r w:rsidR="00401E99" w:rsidRPr="004F4903">
        <w:rPr>
          <w:rFonts w:ascii="Times New Roman" w:hAnsi="Times New Roman" w:cs="Times New Roman"/>
          <w:sz w:val="24"/>
          <w:szCs w:val="24"/>
        </w:rPr>
        <w:t xml:space="preserve">, </w:t>
      </w:r>
    </w:p>
    <w:p w:rsidR="00401E99" w:rsidRPr="004F4903" w:rsidRDefault="00401E99" w:rsidP="00401E99">
      <w:pPr>
        <w:spacing w:before="240" w:line="276" w:lineRule="auto"/>
        <w:jc w:val="both"/>
        <w:rPr>
          <w:rFonts w:ascii="Times New Roman" w:hAnsi="Times New Roman" w:cs="Times New Roman"/>
          <w:sz w:val="24"/>
          <w:szCs w:val="24"/>
        </w:rPr>
      </w:pPr>
      <w:r w:rsidRPr="004F4903">
        <w:rPr>
          <w:rFonts w:ascii="Times New Roman" w:hAnsi="Times New Roman" w:cs="Times New Roman"/>
          <w:sz w:val="24"/>
          <w:szCs w:val="24"/>
        </w:rPr>
        <w:t xml:space="preserve">all of which are dealt with </w:t>
      </w:r>
      <w:r w:rsidRPr="004F4903">
        <w:rPr>
          <w:rFonts w:ascii="Times New Roman" w:hAnsi="Times New Roman" w:cs="Times New Roman"/>
          <w:i/>
          <w:sz w:val="24"/>
          <w:szCs w:val="24"/>
        </w:rPr>
        <w:t>seriatim</w:t>
      </w:r>
      <w:r w:rsidRPr="004F4903">
        <w:rPr>
          <w:rFonts w:ascii="Times New Roman" w:hAnsi="Times New Roman" w:cs="Times New Roman"/>
          <w:sz w:val="24"/>
          <w:szCs w:val="24"/>
        </w:rPr>
        <w:t>.</w:t>
      </w:r>
    </w:p>
    <w:p w:rsidR="004117D7" w:rsidRPr="004F4903" w:rsidRDefault="004117D7" w:rsidP="004117D7">
      <w:pPr>
        <w:spacing w:before="240" w:line="276" w:lineRule="auto"/>
        <w:ind w:left="709"/>
        <w:jc w:val="both"/>
        <w:rPr>
          <w:rFonts w:ascii="Times New Roman" w:hAnsi="Times New Roman" w:cs="Times New Roman"/>
          <w:i/>
          <w:sz w:val="26"/>
          <w:szCs w:val="26"/>
        </w:rPr>
      </w:pPr>
      <w:r w:rsidRPr="004F4903">
        <w:rPr>
          <w:rFonts w:ascii="Times New Roman" w:hAnsi="Times New Roman" w:cs="Times New Roman"/>
          <w:i/>
          <w:sz w:val="26"/>
          <w:szCs w:val="26"/>
        </w:rPr>
        <w:t>Procedural unfairness</w:t>
      </w:r>
    </w:p>
    <w:p w:rsidR="004117D7" w:rsidRPr="004F4903" w:rsidRDefault="00B2178B" w:rsidP="004117D7">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[85</w:t>
      </w:r>
      <w:r w:rsidR="004117D7" w:rsidRPr="004F4903">
        <w:rPr>
          <w:rFonts w:ascii="Times New Roman" w:hAnsi="Times New Roman" w:cs="Times New Roman"/>
          <w:sz w:val="24"/>
          <w:szCs w:val="24"/>
        </w:rPr>
        <w:t>]</w:t>
      </w:r>
      <w:r w:rsidR="004117D7" w:rsidRPr="004F4903">
        <w:rPr>
          <w:rFonts w:ascii="Times New Roman" w:hAnsi="Times New Roman" w:cs="Times New Roman"/>
          <w:sz w:val="24"/>
          <w:szCs w:val="24"/>
        </w:rPr>
        <w:tab/>
        <w:t xml:space="preserve">According to the applicants, the decision to grant the exploration right is procedurally unfair because Impact failed to </w:t>
      </w:r>
      <w:r w:rsidR="006108B4" w:rsidRPr="004F4903">
        <w:rPr>
          <w:rFonts w:ascii="Times New Roman" w:hAnsi="Times New Roman" w:cs="Times New Roman"/>
          <w:sz w:val="24"/>
          <w:szCs w:val="24"/>
        </w:rPr>
        <w:t>adequately consult (or consult at</w:t>
      </w:r>
      <w:r w:rsidR="004117D7" w:rsidRPr="004F4903">
        <w:rPr>
          <w:rFonts w:ascii="Times New Roman" w:hAnsi="Times New Roman" w:cs="Times New Roman"/>
          <w:sz w:val="24"/>
          <w:szCs w:val="24"/>
        </w:rPr>
        <w:t xml:space="preserve"> all) with interested and affected communities, including the applicants.  Impact and Shell’s contention, on the other hand, is that the obligation imposed upon Impact by MPRDA</w:t>
      </w:r>
      <w:r w:rsidR="004117D7" w:rsidRPr="004F4903">
        <w:rPr>
          <w:rStyle w:val="FootnoteReference"/>
          <w:rFonts w:ascii="Times New Roman" w:hAnsi="Times New Roman" w:cs="Times New Roman"/>
          <w:sz w:val="24"/>
          <w:szCs w:val="24"/>
        </w:rPr>
        <w:footnoteReference w:id="89"/>
      </w:r>
      <w:r w:rsidR="004117D7" w:rsidRPr="004F4903">
        <w:rPr>
          <w:rFonts w:ascii="Times New Roman" w:hAnsi="Times New Roman" w:cs="Times New Roman"/>
          <w:sz w:val="24"/>
          <w:szCs w:val="24"/>
        </w:rPr>
        <w:t xml:space="preserve"> and the Regulations made thereunder was </w:t>
      </w:r>
      <w:r w:rsidR="000349A2" w:rsidRPr="004F4903">
        <w:rPr>
          <w:rFonts w:ascii="Times New Roman" w:hAnsi="Times New Roman" w:cs="Times New Roman"/>
          <w:sz w:val="24"/>
          <w:szCs w:val="24"/>
        </w:rPr>
        <w:t>fulfilled</w:t>
      </w:r>
      <w:r w:rsidR="004117D7" w:rsidRPr="004F4903">
        <w:rPr>
          <w:rFonts w:ascii="Times New Roman" w:hAnsi="Times New Roman" w:cs="Times New Roman"/>
          <w:sz w:val="24"/>
          <w:szCs w:val="24"/>
        </w:rPr>
        <w:t xml:space="preserve">.   </w:t>
      </w:r>
    </w:p>
    <w:p w:rsidR="00B06A77" w:rsidRPr="004F4903" w:rsidRDefault="00B2178B" w:rsidP="004117D7">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[86</w:t>
      </w:r>
      <w:r w:rsidR="004117D7" w:rsidRPr="004F4903">
        <w:rPr>
          <w:rFonts w:ascii="Times New Roman" w:hAnsi="Times New Roman" w:cs="Times New Roman"/>
          <w:sz w:val="24"/>
          <w:szCs w:val="24"/>
        </w:rPr>
        <w:t>]</w:t>
      </w:r>
      <w:r w:rsidR="004117D7" w:rsidRPr="004F4903">
        <w:rPr>
          <w:rFonts w:ascii="Times New Roman" w:hAnsi="Times New Roman" w:cs="Times New Roman"/>
          <w:sz w:val="24"/>
          <w:szCs w:val="24"/>
        </w:rPr>
        <w:tab/>
        <w:t>The applicants</w:t>
      </w:r>
      <w:r w:rsidR="000D2204" w:rsidRPr="004F4903">
        <w:rPr>
          <w:rFonts w:ascii="Times New Roman" w:hAnsi="Times New Roman" w:cs="Times New Roman"/>
          <w:sz w:val="24"/>
          <w:szCs w:val="24"/>
        </w:rPr>
        <w:t>’</w:t>
      </w:r>
      <w:r w:rsidR="004117D7" w:rsidRPr="004F4903">
        <w:rPr>
          <w:rFonts w:ascii="Times New Roman" w:hAnsi="Times New Roman" w:cs="Times New Roman"/>
          <w:sz w:val="24"/>
          <w:szCs w:val="24"/>
        </w:rPr>
        <w:t xml:space="preserve"> contention </w:t>
      </w:r>
      <w:r w:rsidR="000D2204" w:rsidRPr="004F4903">
        <w:rPr>
          <w:rFonts w:ascii="Times New Roman" w:hAnsi="Times New Roman" w:cs="Times New Roman"/>
          <w:sz w:val="24"/>
          <w:szCs w:val="24"/>
        </w:rPr>
        <w:t xml:space="preserve">is premised </w:t>
      </w:r>
      <w:r w:rsidR="004117D7" w:rsidRPr="004F4903">
        <w:rPr>
          <w:rFonts w:ascii="Times New Roman" w:hAnsi="Times New Roman" w:cs="Times New Roman"/>
          <w:sz w:val="24"/>
          <w:szCs w:val="24"/>
        </w:rPr>
        <w:t>on the right to procedurally fair administrative action enshrined in the Constitution</w:t>
      </w:r>
      <w:r w:rsidR="00B06A77" w:rsidRPr="004F4903">
        <w:rPr>
          <w:rFonts w:ascii="Times New Roman" w:hAnsi="Times New Roman" w:cs="Times New Roman"/>
          <w:sz w:val="24"/>
          <w:szCs w:val="24"/>
        </w:rPr>
        <w:t>,</w:t>
      </w:r>
      <w:r w:rsidR="00512DBD" w:rsidRPr="004F4903">
        <w:rPr>
          <w:rFonts w:ascii="Times New Roman" w:hAnsi="Times New Roman" w:cs="Times New Roman"/>
          <w:sz w:val="24"/>
          <w:szCs w:val="24"/>
        </w:rPr>
        <w:t xml:space="preserve"> the provisions of</w:t>
      </w:r>
      <w:r w:rsidR="004117D7" w:rsidRPr="004F4903">
        <w:rPr>
          <w:rFonts w:ascii="Times New Roman" w:hAnsi="Times New Roman" w:cs="Times New Roman"/>
          <w:sz w:val="24"/>
          <w:szCs w:val="24"/>
        </w:rPr>
        <w:t xml:space="preserve"> MPRDA and the Regulations made </w:t>
      </w:r>
      <w:r w:rsidR="00512DBD" w:rsidRPr="004F4903">
        <w:rPr>
          <w:rFonts w:ascii="Times New Roman" w:hAnsi="Times New Roman" w:cs="Times New Roman"/>
          <w:sz w:val="24"/>
          <w:szCs w:val="24"/>
        </w:rPr>
        <w:t>there</w:t>
      </w:r>
      <w:r w:rsidR="00B06A77" w:rsidRPr="004F4903">
        <w:rPr>
          <w:rFonts w:ascii="Times New Roman" w:hAnsi="Times New Roman" w:cs="Times New Roman"/>
          <w:sz w:val="24"/>
          <w:szCs w:val="24"/>
        </w:rPr>
        <w:t>under</w:t>
      </w:r>
      <w:r w:rsidR="004117D7" w:rsidRPr="004F4903">
        <w:rPr>
          <w:rFonts w:ascii="Times New Roman" w:hAnsi="Times New Roman" w:cs="Times New Roman"/>
          <w:sz w:val="24"/>
          <w:szCs w:val="24"/>
        </w:rPr>
        <w:t xml:space="preserve">.  </w:t>
      </w:r>
    </w:p>
    <w:p w:rsidR="006108B4" w:rsidRPr="004F4903" w:rsidRDefault="00B2178B" w:rsidP="004117D7">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[87</w:t>
      </w:r>
      <w:r w:rsidR="00B06A77" w:rsidRPr="004F4903">
        <w:rPr>
          <w:rFonts w:ascii="Times New Roman" w:hAnsi="Times New Roman" w:cs="Times New Roman"/>
          <w:sz w:val="24"/>
          <w:szCs w:val="24"/>
        </w:rPr>
        <w:t>]</w:t>
      </w:r>
      <w:r w:rsidR="00B06A77" w:rsidRPr="004F4903">
        <w:rPr>
          <w:rFonts w:ascii="Times New Roman" w:hAnsi="Times New Roman" w:cs="Times New Roman"/>
          <w:sz w:val="24"/>
          <w:szCs w:val="24"/>
        </w:rPr>
        <w:tab/>
        <w:t>L</w:t>
      </w:r>
      <w:r w:rsidR="004117D7" w:rsidRPr="004F4903">
        <w:rPr>
          <w:rFonts w:ascii="Times New Roman" w:hAnsi="Times New Roman" w:cs="Times New Roman"/>
          <w:sz w:val="24"/>
          <w:szCs w:val="24"/>
        </w:rPr>
        <w:t>aw or conduct inconsistent with the Constitution is invalid and the obligations imposed by it must be fulfilled.</w:t>
      </w:r>
      <w:r w:rsidR="004117D7" w:rsidRPr="004F4903">
        <w:rPr>
          <w:rStyle w:val="FootnoteReference"/>
          <w:rFonts w:ascii="Times New Roman" w:hAnsi="Times New Roman" w:cs="Times New Roman"/>
          <w:sz w:val="24"/>
          <w:szCs w:val="24"/>
        </w:rPr>
        <w:footnoteReference w:id="90"/>
      </w:r>
      <w:r w:rsidR="004117D7" w:rsidRPr="004F4903">
        <w:rPr>
          <w:rFonts w:ascii="Times New Roman" w:hAnsi="Times New Roman" w:cs="Times New Roman"/>
          <w:sz w:val="24"/>
          <w:szCs w:val="24"/>
        </w:rPr>
        <w:t xml:space="preserve">  </w:t>
      </w:r>
      <w:r w:rsidR="0069120A" w:rsidRPr="004F4903">
        <w:rPr>
          <w:rFonts w:ascii="Times New Roman" w:hAnsi="Times New Roman" w:cs="Times New Roman"/>
          <w:sz w:val="24"/>
          <w:szCs w:val="24"/>
        </w:rPr>
        <w:t xml:space="preserve">It is also </w:t>
      </w:r>
      <w:r w:rsidR="000819F8" w:rsidRPr="004F4903">
        <w:rPr>
          <w:rFonts w:ascii="Times New Roman" w:hAnsi="Times New Roman" w:cs="Times New Roman"/>
          <w:sz w:val="24"/>
          <w:szCs w:val="24"/>
        </w:rPr>
        <w:t xml:space="preserve">settled </w:t>
      </w:r>
      <w:r w:rsidR="0069120A" w:rsidRPr="004F4903">
        <w:rPr>
          <w:rFonts w:ascii="Times New Roman" w:hAnsi="Times New Roman" w:cs="Times New Roman"/>
          <w:sz w:val="24"/>
          <w:szCs w:val="24"/>
        </w:rPr>
        <w:t>law that the award of a prospecting right constitutes administrative action.</w:t>
      </w:r>
      <w:r w:rsidR="0069120A" w:rsidRPr="004F4903">
        <w:rPr>
          <w:rStyle w:val="FootnoteReference"/>
          <w:rFonts w:ascii="Times New Roman" w:hAnsi="Times New Roman" w:cs="Times New Roman"/>
          <w:sz w:val="24"/>
          <w:szCs w:val="24"/>
        </w:rPr>
        <w:footnoteReference w:id="91"/>
      </w:r>
      <w:r w:rsidR="0069120A" w:rsidRPr="004F4903">
        <w:rPr>
          <w:rFonts w:ascii="Times New Roman" w:hAnsi="Times New Roman" w:cs="Times New Roman"/>
          <w:sz w:val="24"/>
          <w:szCs w:val="24"/>
        </w:rPr>
        <w:t xml:space="preserve"> </w:t>
      </w:r>
      <w:r w:rsidR="004117D7" w:rsidRPr="004F4903">
        <w:rPr>
          <w:rFonts w:ascii="Times New Roman" w:hAnsi="Times New Roman" w:cs="Times New Roman"/>
          <w:sz w:val="24"/>
          <w:szCs w:val="24"/>
        </w:rPr>
        <w:t xml:space="preserve">The right to procedurally fair administrative action is </w:t>
      </w:r>
      <w:r w:rsidR="004117D7" w:rsidRPr="004F4903">
        <w:rPr>
          <w:rFonts w:ascii="Times New Roman" w:hAnsi="Times New Roman" w:cs="Times New Roman"/>
          <w:sz w:val="24"/>
          <w:szCs w:val="24"/>
        </w:rPr>
        <w:lastRenderedPageBreak/>
        <w:t>enshrined in section 33(1)</w:t>
      </w:r>
      <w:r w:rsidR="00512DBD" w:rsidRPr="004F4903">
        <w:rPr>
          <w:rFonts w:ascii="Times New Roman" w:hAnsi="Times New Roman" w:cs="Times New Roman"/>
          <w:sz w:val="24"/>
          <w:szCs w:val="24"/>
        </w:rPr>
        <w:t xml:space="preserve">, and </w:t>
      </w:r>
      <w:r w:rsidR="004117D7" w:rsidRPr="004F4903">
        <w:rPr>
          <w:rFonts w:ascii="Times New Roman" w:hAnsi="Times New Roman" w:cs="Times New Roman"/>
          <w:sz w:val="24"/>
          <w:szCs w:val="24"/>
        </w:rPr>
        <w:t>PAJA is the law contemplated in section 33(3)</w:t>
      </w:r>
      <w:r w:rsidR="00512DBD" w:rsidRPr="004F4903">
        <w:rPr>
          <w:rFonts w:ascii="Times New Roman" w:hAnsi="Times New Roman" w:cs="Times New Roman"/>
          <w:sz w:val="24"/>
          <w:szCs w:val="24"/>
        </w:rPr>
        <w:t xml:space="preserve"> of the Constitution</w:t>
      </w:r>
      <w:r w:rsidR="004117D7" w:rsidRPr="004F4903">
        <w:rPr>
          <w:rFonts w:ascii="Times New Roman" w:hAnsi="Times New Roman" w:cs="Times New Roman"/>
          <w:sz w:val="24"/>
          <w:szCs w:val="24"/>
        </w:rPr>
        <w:t xml:space="preserve">.  MPRDA makes provision for consultations to be made with interested and affected parties, and so do the Regulations.  </w:t>
      </w:r>
    </w:p>
    <w:p w:rsidR="004117D7" w:rsidRPr="004F4903" w:rsidRDefault="00B2178B" w:rsidP="004117D7">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[88</w:t>
      </w:r>
      <w:r w:rsidR="004117D7" w:rsidRPr="004F4903">
        <w:rPr>
          <w:rFonts w:ascii="Times New Roman" w:hAnsi="Times New Roman" w:cs="Times New Roman"/>
          <w:sz w:val="24"/>
          <w:szCs w:val="24"/>
        </w:rPr>
        <w:t>]</w:t>
      </w:r>
      <w:r w:rsidR="004117D7" w:rsidRPr="004F4903">
        <w:rPr>
          <w:rFonts w:ascii="Times New Roman" w:hAnsi="Times New Roman" w:cs="Times New Roman"/>
          <w:sz w:val="24"/>
          <w:szCs w:val="24"/>
        </w:rPr>
        <w:tab/>
      </w:r>
      <w:r w:rsidR="006108B4" w:rsidRPr="004F4903">
        <w:rPr>
          <w:rFonts w:ascii="Times New Roman" w:hAnsi="Times New Roman" w:cs="Times New Roman"/>
          <w:sz w:val="24"/>
          <w:szCs w:val="24"/>
        </w:rPr>
        <w:t xml:space="preserve">In </w:t>
      </w:r>
      <w:r w:rsidR="00401E99" w:rsidRPr="004F4903">
        <w:rPr>
          <w:rFonts w:ascii="Times New Roman" w:hAnsi="Times New Roman" w:cs="Times New Roman"/>
          <w:sz w:val="24"/>
          <w:szCs w:val="24"/>
        </w:rPr>
        <w:t>light</w:t>
      </w:r>
      <w:r w:rsidR="006108B4" w:rsidRPr="004F4903">
        <w:rPr>
          <w:rFonts w:ascii="Times New Roman" w:hAnsi="Times New Roman" w:cs="Times New Roman"/>
          <w:sz w:val="24"/>
          <w:szCs w:val="24"/>
        </w:rPr>
        <w:t xml:space="preserve"> of its centrality to the issue at hand, r</w:t>
      </w:r>
      <w:r w:rsidR="004117D7" w:rsidRPr="004F4903">
        <w:rPr>
          <w:rFonts w:ascii="Times New Roman" w:hAnsi="Times New Roman" w:cs="Times New Roman"/>
          <w:sz w:val="24"/>
          <w:szCs w:val="24"/>
        </w:rPr>
        <w:t>egulation 3 of the Mineral and Petroleum Resources Development Regulations</w:t>
      </w:r>
      <w:r w:rsidR="004117D7" w:rsidRPr="004F4903">
        <w:rPr>
          <w:rStyle w:val="FootnoteReference"/>
          <w:rFonts w:ascii="Times New Roman" w:hAnsi="Times New Roman" w:cs="Times New Roman"/>
          <w:sz w:val="24"/>
          <w:szCs w:val="24"/>
        </w:rPr>
        <w:footnoteReference w:id="92"/>
      </w:r>
      <w:r w:rsidR="004117D7" w:rsidRPr="004F4903">
        <w:rPr>
          <w:rFonts w:ascii="Times New Roman" w:hAnsi="Times New Roman" w:cs="Times New Roman"/>
          <w:sz w:val="24"/>
          <w:szCs w:val="24"/>
        </w:rPr>
        <w:t xml:space="preserve"> deserves of being quoted copiously. It reads:</w:t>
      </w:r>
    </w:p>
    <w:p w:rsidR="004117D7" w:rsidRPr="004F4903" w:rsidRDefault="004117D7" w:rsidP="004117D7">
      <w:pPr>
        <w:pStyle w:val="NoSpacing"/>
        <w:jc w:val="both"/>
        <w:rPr>
          <w:rFonts w:ascii="Times New Roman" w:hAnsi="Times New Roman" w:cs="Times New Roman"/>
          <w:b/>
          <w:sz w:val="20"/>
          <w:szCs w:val="20"/>
        </w:rPr>
      </w:pPr>
      <w:r w:rsidRPr="004F4903">
        <w:rPr>
          <w:rFonts w:ascii="Times New Roman" w:hAnsi="Times New Roman" w:cs="Times New Roman"/>
        </w:rPr>
        <w:tab/>
      </w:r>
      <w:r w:rsidRPr="004F4903">
        <w:rPr>
          <w:rFonts w:ascii="Times New Roman" w:hAnsi="Times New Roman" w:cs="Times New Roman"/>
          <w:b/>
        </w:rPr>
        <w:t>‘3.</w:t>
      </w:r>
      <w:r w:rsidRPr="004F4903">
        <w:rPr>
          <w:rFonts w:ascii="Times New Roman" w:hAnsi="Times New Roman" w:cs="Times New Roman"/>
        </w:rPr>
        <w:t xml:space="preserve"> </w:t>
      </w:r>
      <w:r w:rsidRPr="004F4903">
        <w:rPr>
          <w:rFonts w:ascii="Times New Roman" w:hAnsi="Times New Roman" w:cs="Times New Roman"/>
          <w:b/>
          <w:sz w:val="20"/>
          <w:szCs w:val="20"/>
        </w:rPr>
        <w:t>Consultation with interested and affected persons</w:t>
      </w:r>
    </w:p>
    <w:p w:rsidR="004117D7" w:rsidRPr="004F4903" w:rsidRDefault="004117D7" w:rsidP="004117D7">
      <w:pPr>
        <w:pStyle w:val="NoSpacing"/>
        <w:jc w:val="both"/>
        <w:rPr>
          <w:rFonts w:ascii="Times New Roman" w:hAnsi="Times New Roman" w:cs="Times New Roman"/>
          <w:sz w:val="20"/>
          <w:szCs w:val="20"/>
        </w:rPr>
      </w:pPr>
    </w:p>
    <w:p w:rsidR="004117D7" w:rsidRPr="004F4903" w:rsidRDefault="004117D7" w:rsidP="00F24E7D">
      <w:pPr>
        <w:pStyle w:val="NoSpacing"/>
        <w:numPr>
          <w:ilvl w:val="0"/>
          <w:numId w:val="14"/>
        </w:numPr>
        <w:ind w:left="1134" w:hanging="414"/>
        <w:jc w:val="both"/>
        <w:rPr>
          <w:rFonts w:ascii="Times New Roman" w:hAnsi="Times New Roman" w:cs="Times New Roman"/>
          <w:sz w:val="20"/>
          <w:szCs w:val="20"/>
        </w:rPr>
      </w:pPr>
      <w:r w:rsidRPr="004F4903">
        <w:rPr>
          <w:rFonts w:ascii="Times New Roman" w:hAnsi="Times New Roman" w:cs="Times New Roman"/>
          <w:sz w:val="20"/>
          <w:szCs w:val="20"/>
        </w:rPr>
        <w:t>The Regional Manager or designated agency, as the case may be, must make known by way of a notice, that an application contemplated in regulation 2, has been accepted in respect of the land or offshore area, as the case may be.</w:t>
      </w:r>
    </w:p>
    <w:p w:rsidR="004117D7" w:rsidRPr="004F4903" w:rsidRDefault="004117D7" w:rsidP="00F24E7D">
      <w:pPr>
        <w:pStyle w:val="NoSpacing"/>
        <w:numPr>
          <w:ilvl w:val="0"/>
          <w:numId w:val="14"/>
        </w:numPr>
        <w:ind w:left="1134" w:hanging="414"/>
        <w:jc w:val="both"/>
        <w:rPr>
          <w:rFonts w:ascii="Times New Roman" w:hAnsi="Times New Roman" w:cs="Times New Roman"/>
          <w:sz w:val="20"/>
          <w:szCs w:val="20"/>
        </w:rPr>
      </w:pPr>
      <w:r w:rsidRPr="004F4903">
        <w:rPr>
          <w:rFonts w:ascii="Times New Roman" w:hAnsi="Times New Roman" w:cs="Times New Roman"/>
          <w:sz w:val="20"/>
          <w:szCs w:val="20"/>
        </w:rPr>
        <w:t>The notice referred to in sub-regulation (1) must be placed on a notice board at the office of the Regional Manager or designated agency, as the case may be, that is accessible to the public.</w:t>
      </w:r>
    </w:p>
    <w:p w:rsidR="004117D7" w:rsidRPr="004F4903" w:rsidRDefault="004117D7" w:rsidP="00F24E7D">
      <w:pPr>
        <w:pStyle w:val="NoSpacing"/>
        <w:numPr>
          <w:ilvl w:val="0"/>
          <w:numId w:val="14"/>
        </w:numPr>
        <w:ind w:left="1134" w:hanging="414"/>
        <w:jc w:val="both"/>
        <w:rPr>
          <w:rFonts w:ascii="Times New Roman" w:hAnsi="Times New Roman" w:cs="Times New Roman"/>
          <w:sz w:val="20"/>
          <w:szCs w:val="20"/>
        </w:rPr>
      </w:pPr>
      <w:r w:rsidRPr="004F4903">
        <w:rPr>
          <w:rFonts w:ascii="Times New Roman" w:hAnsi="Times New Roman" w:cs="Times New Roman"/>
          <w:sz w:val="20"/>
          <w:szCs w:val="20"/>
        </w:rPr>
        <w:t>In addition to the notice referred to in sub-regulation (1) the Regional Manager or designated ag</w:t>
      </w:r>
      <w:r w:rsidR="0018620A" w:rsidRPr="004F4903">
        <w:rPr>
          <w:rFonts w:ascii="Times New Roman" w:hAnsi="Times New Roman" w:cs="Times New Roman"/>
          <w:sz w:val="20"/>
          <w:szCs w:val="20"/>
        </w:rPr>
        <w:t xml:space="preserve">ency, as the case may be, must </w:t>
      </w:r>
      <w:r w:rsidRPr="004F4903">
        <w:rPr>
          <w:rFonts w:ascii="Times New Roman" w:hAnsi="Times New Roman" w:cs="Times New Roman"/>
          <w:sz w:val="20"/>
          <w:szCs w:val="20"/>
        </w:rPr>
        <w:t xml:space="preserve">also make known the application by at least one of the following methods – </w:t>
      </w:r>
    </w:p>
    <w:p w:rsidR="004117D7" w:rsidRPr="004F4903" w:rsidRDefault="004117D7" w:rsidP="00F24E7D">
      <w:pPr>
        <w:pStyle w:val="NoSpacing"/>
        <w:numPr>
          <w:ilvl w:val="0"/>
          <w:numId w:val="15"/>
        </w:numPr>
        <w:ind w:left="1560" w:hanging="426"/>
        <w:jc w:val="both"/>
        <w:rPr>
          <w:rFonts w:ascii="Times New Roman" w:hAnsi="Times New Roman" w:cs="Times New Roman"/>
          <w:sz w:val="20"/>
          <w:szCs w:val="20"/>
        </w:rPr>
      </w:pPr>
      <w:r w:rsidRPr="004F4903">
        <w:rPr>
          <w:rFonts w:ascii="Times New Roman" w:hAnsi="Times New Roman" w:cs="Times New Roman"/>
          <w:sz w:val="20"/>
          <w:szCs w:val="20"/>
        </w:rPr>
        <w:t>Publication in the applicable Provincial Gazette;</w:t>
      </w:r>
    </w:p>
    <w:p w:rsidR="004117D7" w:rsidRPr="004F4903" w:rsidRDefault="004117D7" w:rsidP="00F24E7D">
      <w:pPr>
        <w:pStyle w:val="NoSpacing"/>
        <w:numPr>
          <w:ilvl w:val="0"/>
          <w:numId w:val="15"/>
        </w:numPr>
        <w:ind w:left="1560" w:hanging="426"/>
        <w:jc w:val="both"/>
        <w:rPr>
          <w:rFonts w:ascii="Times New Roman" w:hAnsi="Times New Roman" w:cs="Times New Roman"/>
          <w:sz w:val="20"/>
          <w:szCs w:val="20"/>
        </w:rPr>
      </w:pPr>
      <w:r w:rsidRPr="004F4903">
        <w:rPr>
          <w:rFonts w:ascii="Times New Roman" w:hAnsi="Times New Roman" w:cs="Times New Roman"/>
          <w:sz w:val="20"/>
          <w:szCs w:val="20"/>
        </w:rPr>
        <w:t>Notice in the Magistrate’s Court in the magisterial district applicable to the land in question; or</w:t>
      </w:r>
    </w:p>
    <w:p w:rsidR="004117D7" w:rsidRPr="004F4903" w:rsidRDefault="004117D7" w:rsidP="00F24E7D">
      <w:pPr>
        <w:pStyle w:val="NoSpacing"/>
        <w:numPr>
          <w:ilvl w:val="0"/>
          <w:numId w:val="15"/>
        </w:numPr>
        <w:ind w:left="1560" w:hanging="426"/>
        <w:jc w:val="both"/>
        <w:rPr>
          <w:rFonts w:ascii="Times New Roman" w:hAnsi="Times New Roman" w:cs="Times New Roman"/>
          <w:sz w:val="20"/>
          <w:szCs w:val="20"/>
        </w:rPr>
      </w:pPr>
      <w:r w:rsidRPr="004F4903">
        <w:rPr>
          <w:rFonts w:ascii="Times New Roman" w:hAnsi="Times New Roman" w:cs="Times New Roman"/>
          <w:sz w:val="20"/>
          <w:szCs w:val="20"/>
        </w:rPr>
        <w:t xml:space="preserve">Advertisement in a local or national newspaper circulating . . . where the land or offshore area to which the application relates is situated.  </w:t>
      </w:r>
    </w:p>
    <w:p w:rsidR="004117D7" w:rsidRPr="004F4903" w:rsidRDefault="004117D7" w:rsidP="00F24E7D">
      <w:pPr>
        <w:pStyle w:val="NoSpacing"/>
        <w:numPr>
          <w:ilvl w:val="0"/>
          <w:numId w:val="14"/>
        </w:numPr>
        <w:ind w:left="1134" w:hanging="414"/>
        <w:jc w:val="both"/>
        <w:rPr>
          <w:rFonts w:ascii="Times New Roman" w:hAnsi="Times New Roman" w:cs="Times New Roman"/>
          <w:sz w:val="20"/>
          <w:szCs w:val="20"/>
        </w:rPr>
      </w:pPr>
      <w:r w:rsidRPr="004F4903">
        <w:rPr>
          <w:rFonts w:ascii="Times New Roman" w:hAnsi="Times New Roman" w:cs="Times New Roman"/>
          <w:sz w:val="20"/>
          <w:szCs w:val="20"/>
        </w:rPr>
        <w:t xml:space="preserve">A publication, notice or advertisement referred to in sub-regulation (3) must include -  </w:t>
      </w:r>
    </w:p>
    <w:p w:rsidR="004117D7" w:rsidRPr="004F4903" w:rsidRDefault="004117D7" w:rsidP="00F24E7D">
      <w:pPr>
        <w:pStyle w:val="NoSpacing"/>
        <w:numPr>
          <w:ilvl w:val="0"/>
          <w:numId w:val="16"/>
        </w:numPr>
        <w:ind w:left="1560" w:hanging="480"/>
        <w:jc w:val="both"/>
        <w:rPr>
          <w:rFonts w:ascii="Times New Roman" w:hAnsi="Times New Roman" w:cs="Times New Roman"/>
          <w:sz w:val="20"/>
          <w:szCs w:val="20"/>
        </w:rPr>
      </w:pPr>
      <w:r w:rsidRPr="004F4903">
        <w:rPr>
          <w:rFonts w:ascii="Times New Roman" w:hAnsi="Times New Roman" w:cs="Times New Roman"/>
          <w:sz w:val="20"/>
          <w:szCs w:val="20"/>
        </w:rPr>
        <w:t>An invitation to members of the public to submit comments in writing on or before a date specified in the publication, notice or advertisement, which date may not be earlier than 30 days from the date of such publication, notice or advertisement;</w:t>
      </w:r>
    </w:p>
    <w:p w:rsidR="004117D7" w:rsidRPr="004F4903" w:rsidRDefault="004117D7" w:rsidP="00F24E7D">
      <w:pPr>
        <w:pStyle w:val="NoSpacing"/>
        <w:numPr>
          <w:ilvl w:val="0"/>
          <w:numId w:val="16"/>
        </w:numPr>
        <w:ind w:left="1560" w:hanging="480"/>
        <w:jc w:val="both"/>
        <w:rPr>
          <w:rFonts w:ascii="Times New Roman" w:hAnsi="Times New Roman" w:cs="Times New Roman"/>
          <w:sz w:val="20"/>
          <w:szCs w:val="20"/>
        </w:rPr>
      </w:pPr>
      <w:r w:rsidRPr="004F4903">
        <w:rPr>
          <w:rFonts w:ascii="Times New Roman" w:hAnsi="Times New Roman" w:cs="Times New Roman"/>
          <w:sz w:val="20"/>
          <w:szCs w:val="20"/>
        </w:rPr>
        <w:t>The name and official title of the person to whom any comments must be sent or delivered; and</w:t>
      </w:r>
    </w:p>
    <w:p w:rsidR="004117D7" w:rsidRPr="004F4903" w:rsidRDefault="004117D7" w:rsidP="00F24E7D">
      <w:pPr>
        <w:pStyle w:val="NoSpacing"/>
        <w:numPr>
          <w:ilvl w:val="0"/>
          <w:numId w:val="16"/>
        </w:numPr>
        <w:jc w:val="both"/>
        <w:rPr>
          <w:rFonts w:ascii="Times New Roman" w:hAnsi="Times New Roman" w:cs="Times New Roman"/>
          <w:sz w:val="20"/>
          <w:szCs w:val="20"/>
        </w:rPr>
      </w:pPr>
      <w:r w:rsidRPr="004F4903">
        <w:rPr>
          <w:rFonts w:ascii="Times New Roman" w:hAnsi="Times New Roman" w:cs="Times New Roman"/>
          <w:sz w:val="20"/>
          <w:szCs w:val="20"/>
        </w:rPr>
        <w:t xml:space="preserve">  The – </w:t>
      </w:r>
    </w:p>
    <w:p w:rsidR="004117D7" w:rsidRPr="004F4903" w:rsidRDefault="004117D7" w:rsidP="00F24E7D">
      <w:pPr>
        <w:pStyle w:val="NoSpacing"/>
        <w:numPr>
          <w:ilvl w:val="0"/>
          <w:numId w:val="17"/>
        </w:numPr>
        <w:jc w:val="both"/>
        <w:rPr>
          <w:rFonts w:ascii="Times New Roman" w:hAnsi="Times New Roman" w:cs="Times New Roman"/>
          <w:sz w:val="20"/>
          <w:szCs w:val="20"/>
        </w:rPr>
      </w:pPr>
      <w:r w:rsidRPr="004F4903">
        <w:rPr>
          <w:rFonts w:ascii="Times New Roman" w:hAnsi="Times New Roman" w:cs="Times New Roman"/>
          <w:sz w:val="20"/>
          <w:szCs w:val="20"/>
        </w:rPr>
        <w:t>Work, postal and street address and if available, an electronic mail address;</w:t>
      </w:r>
    </w:p>
    <w:p w:rsidR="004117D7" w:rsidRPr="004F4903" w:rsidRDefault="004117D7" w:rsidP="00F24E7D">
      <w:pPr>
        <w:pStyle w:val="NoSpacing"/>
        <w:numPr>
          <w:ilvl w:val="0"/>
          <w:numId w:val="17"/>
        </w:numPr>
        <w:jc w:val="both"/>
        <w:rPr>
          <w:rFonts w:ascii="Times New Roman" w:hAnsi="Times New Roman" w:cs="Times New Roman"/>
          <w:sz w:val="20"/>
          <w:szCs w:val="20"/>
        </w:rPr>
      </w:pPr>
      <w:r w:rsidRPr="004F4903">
        <w:rPr>
          <w:rFonts w:ascii="Times New Roman" w:hAnsi="Times New Roman" w:cs="Times New Roman"/>
          <w:sz w:val="20"/>
          <w:szCs w:val="20"/>
        </w:rPr>
        <w:t>Work telephone number; and</w:t>
      </w:r>
    </w:p>
    <w:p w:rsidR="006108B4" w:rsidRPr="004F4903" w:rsidRDefault="004117D7" w:rsidP="00F24E7D">
      <w:pPr>
        <w:pStyle w:val="NoSpacing"/>
        <w:numPr>
          <w:ilvl w:val="0"/>
          <w:numId w:val="17"/>
        </w:numPr>
        <w:jc w:val="both"/>
        <w:rPr>
          <w:rFonts w:ascii="Times New Roman" w:hAnsi="Times New Roman" w:cs="Times New Roman"/>
          <w:sz w:val="20"/>
          <w:szCs w:val="20"/>
        </w:rPr>
      </w:pPr>
      <w:r w:rsidRPr="004F4903">
        <w:rPr>
          <w:rFonts w:ascii="Times New Roman" w:hAnsi="Times New Roman" w:cs="Times New Roman"/>
          <w:sz w:val="20"/>
          <w:szCs w:val="20"/>
        </w:rPr>
        <w:t>Facsimile number, if any, of the person contemplated in paragraph (b).’</w:t>
      </w:r>
    </w:p>
    <w:p w:rsidR="006108B4" w:rsidRPr="004F4903" w:rsidRDefault="00B2178B" w:rsidP="006108B4">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[89</w:t>
      </w:r>
      <w:r w:rsidR="006108B4" w:rsidRPr="004F4903">
        <w:rPr>
          <w:rFonts w:ascii="Times New Roman" w:hAnsi="Times New Roman" w:cs="Times New Roman"/>
          <w:sz w:val="24"/>
          <w:szCs w:val="24"/>
        </w:rPr>
        <w:t>]</w:t>
      </w:r>
      <w:r w:rsidR="006108B4" w:rsidRPr="004F4903">
        <w:rPr>
          <w:rFonts w:ascii="Times New Roman" w:hAnsi="Times New Roman" w:cs="Times New Roman"/>
          <w:sz w:val="24"/>
          <w:szCs w:val="24"/>
        </w:rPr>
        <w:tab/>
        <w:t>The procedure that was followed by Impact in this instance is adumbrated in paragraph [19].  Repeating the same would unnecessarily overburden this judgment.</w:t>
      </w:r>
      <w:r w:rsidR="00880F44" w:rsidRPr="004F4903">
        <w:rPr>
          <w:rFonts w:ascii="Times New Roman" w:hAnsi="Times New Roman" w:cs="Times New Roman"/>
          <w:sz w:val="24"/>
          <w:szCs w:val="24"/>
        </w:rPr>
        <w:t xml:space="preserve">  </w:t>
      </w:r>
      <w:r w:rsidR="006E7493" w:rsidRPr="004F4903">
        <w:rPr>
          <w:rFonts w:ascii="Times New Roman" w:hAnsi="Times New Roman" w:cs="Times New Roman"/>
          <w:sz w:val="24"/>
          <w:szCs w:val="24"/>
        </w:rPr>
        <w:t>What remains to consider is whether</w:t>
      </w:r>
      <w:r w:rsidR="00880F44" w:rsidRPr="004F4903">
        <w:rPr>
          <w:rFonts w:ascii="Times New Roman" w:hAnsi="Times New Roman" w:cs="Times New Roman"/>
          <w:sz w:val="24"/>
          <w:szCs w:val="24"/>
        </w:rPr>
        <w:t xml:space="preserve"> the procedure stands the requirements of the Constitution and the law.</w:t>
      </w:r>
      <w:r w:rsidR="006108B4" w:rsidRPr="004F4903">
        <w:rPr>
          <w:rFonts w:ascii="Times New Roman" w:hAnsi="Times New Roman" w:cs="Times New Roman"/>
          <w:sz w:val="24"/>
          <w:szCs w:val="24"/>
        </w:rPr>
        <w:t xml:space="preserve"> </w:t>
      </w:r>
    </w:p>
    <w:p w:rsidR="000D010F" w:rsidRPr="004F4903" w:rsidRDefault="00B2178B" w:rsidP="006108B4">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[90</w:t>
      </w:r>
      <w:r w:rsidR="004117D7" w:rsidRPr="004F4903">
        <w:rPr>
          <w:rFonts w:ascii="Times New Roman" w:hAnsi="Times New Roman" w:cs="Times New Roman"/>
          <w:sz w:val="24"/>
          <w:szCs w:val="24"/>
        </w:rPr>
        <w:t>]</w:t>
      </w:r>
      <w:r w:rsidR="004117D7" w:rsidRPr="004F4903">
        <w:rPr>
          <w:rFonts w:ascii="Times New Roman" w:hAnsi="Times New Roman" w:cs="Times New Roman"/>
          <w:sz w:val="24"/>
          <w:szCs w:val="24"/>
        </w:rPr>
        <w:tab/>
        <w:t xml:space="preserve">As </w:t>
      </w:r>
      <w:r w:rsidR="00880F44" w:rsidRPr="004F4903">
        <w:rPr>
          <w:rFonts w:ascii="Times New Roman" w:hAnsi="Times New Roman" w:cs="Times New Roman"/>
          <w:sz w:val="24"/>
          <w:szCs w:val="24"/>
        </w:rPr>
        <w:t>already stated</w:t>
      </w:r>
      <w:r w:rsidR="004117D7" w:rsidRPr="004F4903">
        <w:rPr>
          <w:rFonts w:ascii="Times New Roman" w:hAnsi="Times New Roman" w:cs="Times New Roman"/>
          <w:sz w:val="24"/>
          <w:szCs w:val="24"/>
        </w:rPr>
        <w:t xml:space="preserve">, </w:t>
      </w:r>
      <w:r w:rsidR="00512DBD" w:rsidRPr="004F4903">
        <w:rPr>
          <w:rFonts w:ascii="Times New Roman" w:hAnsi="Times New Roman" w:cs="Times New Roman"/>
          <w:sz w:val="24"/>
          <w:szCs w:val="24"/>
        </w:rPr>
        <w:t>the</w:t>
      </w:r>
      <w:r w:rsidR="006108B4" w:rsidRPr="004F4903">
        <w:rPr>
          <w:rFonts w:ascii="Times New Roman" w:hAnsi="Times New Roman" w:cs="Times New Roman"/>
          <w:sz w:val="24"/>
          <w:szCs w:val="24"/>
        </w:rPr>
        <w:t xml:space="preserve"> consultants</w:t>
      </w:r>
      <w:r w:rsidR="004117D7" w:rsidRPr="004F4903">
        <w:rPr>
          <w:rFonts w:ascii="Times New Roman" w:hAnsi="Times New Roman" w:cs="Times New Roman"/>
          <w:sz w:val="24"/>
          <w:szCs w:val="24"/>
        </w:rPr>
        <w:t xml:space="preserve"> identified the interested and affected partie</w:t>
      </w:r>
      <w:r w:rsidR="000D2204" w:rsidRPr="004F4903">
        <w:rPr>
          <w:rFonts w:ascii="Times New Roman" w:hAnsi="Times New Roman" w:cs="Times New Roman"/>
          <w:sz w:val="24"/>
          <w:szCs w:val="24"/>
        </w:rPr>
        <w:t>s, not through a public process,</w:t>
      </w:r>
      <w:r w:rsidR="004117D7" w:rsidRPr="004F4903">
        <w:rPr>
          <w:rFonts w:ascii="Times New Roman" w:hAnsi="Times New Roman" w:cs="Times New Roman"/>
          <w:sz w:val="24"/>
          <w:szCs w:val="24"/>
        </w:rPr>
        <w:t xml:space="preserve"> but through </w:t>
      </w:r>
      <w:r w:rsidR="00880F44" w:rsidRPr="004F4903">
        <w:rPr>
          <w:rFonts w:ascii="Times New Roman" w:hAnsi="Times New Roman" w:cs="Times New Roman"/>
          <w:sz w:val="24"/>
          <w:szCs w:val="24"/>
        </w:rPr>
        <w:t xml:space="preserve">an </w:t>
      </w:r>
      <w:r w:rsidR="004117D7" w:rsidRPr="004F4903">
        <w:rPr>
          <w:rFonts w:ascii="Times New Roman" w:hAnsi="Times New Roman" w:cs="Times New Roman"/>
          <w:sz w:val="24"/>
          <w:szCs w:val="24"/>
        </w:rPr>
        <w:t>analysis of p</w:t>
      </w:r>
      <w:r w:rsidR="00880F44" w:rsidRPr="004F4903">
        <w:rPr>
          <w:rFonts w:ascii="Times New Roman" w:hAnsi="Times New Roman" w:cs="Times New Roman"/>
          <w:sz w:val="24"/>
          <w:szCs w:val="24"/>
        </w:rPr>
        <w:t>otential stake</w:t>
      </w:r>
      <w:r w:rsidR="004117D7" w:rsidRPr="004F4903">
        <w:rPr>
          <w:rFonts w:ascii="Times New Roman" w:hAnsi="Times New Roman" w:cs="Times New Roman"/>
          <w:sz w:val="24"/>
          <w:szCs w:val="24"/>
        </w:rPr>
        <w:t xml:space="preserve">holders engaged in previous similar studies in the area.  </w:t>
      </w:r>
      <w:r w:rsidR="00880F44" w:rsidRPr="004F4903">
        <w:rPr>
          <w:rFonts w:ascii="Times New Roman" w:hAnsi="Times New Roman" w:cs="Times New Roman"/>
          <w:sz w:val="24"/>
          <w:szCs w:val="24"/>
        </w:rPr>
        <w:t>The EMPr does not</w:t>
      </w:r>
      <w:r w:rsidR="006C46F2" w:rsidRPr="004F4903">
        <w:rPr>
          <w:rFonts w:ascii="Times New Roman" w:hAnsi="Times New Roman" w:cs="Times New Roman"/>
          <w:sz w:val="24"/>
          <w:szCs w:val="24"/>
        </w:rPr>
        <w:t xml:space="preserve"> explain what “</w:t>
      </w:r>
      <w:r w:rsidR="006C46F2" w:rsidRPr="004F4903">
        <w:rPr>
          <w:rFonts w:ascii="Times New Roman" w:hAnsi="Times New Roman" w:cs="Times New Roman"/>
          <w:i/>
          <w:sz w:val="24"/>
          <w:szCs w:val="24"/>
        </w:rPr>
        <w:t>stakeholder analysis</w:t>
      </w:r>
      <w:r w:rsidR="006C46F2" w:rsidRPr="004F4903">
        <w:rPr>
          <w:rFonts w:ascii="Times New Roman" w:hAnsi="Times New Roman" w:cs="Times New Roman"/>
          <w:sz w:val="24"/>
          <w:szCs w:val="24"/>
        </w:rPr>
        <w:t>” denotes.  There is a dearth of information as to what “</w:t>
      </w:r>
      <w:r w:rsidR="006C46F2" w:rsidRPr="004F4903">
        <w:rPr>
          <w:rFonts w:ascii="Times New Roman" w:hAnsi="Times New Roman" w:cs="Times New Roman"/>
          <w:i/>
          <w:sz w:val="24"/>
          <w:szCs w:val="24"/>
        </w:rPr>
        <w:t>previous studies in the area</w:t>
      </w:r>
      <w:r w:rsidR="006C46F2" w:rsidRPr="004F4903">
        <w:rPr>
          <w:rFonts w:ascii="Times New Roman" w:hAnsi="Times New Roman" w:cs="Times New Roman"/>
          <w:sz w:val="24"/>
          <w:szCs w:val="24"/>
        </w:rPr>
        <w:t>” means.  There is no evidence that the applicant communities were involved in such studies.  Despite Impact having been aware of numerous communities in the area conc</w:t>
      </w:r>
      <w:r w:rsidR="000C30C7" w:rsidRPr="004F4903">
        <w:rPr>
          <w:rFonts w:ascii="Times New Roman" w:hAnsi="Times New Roman" w:cs="Times New Roman"/>
          <w:sz w:val="24"/>
          <w:szCs w:val="24"/>
        </w:rPr>
        <w:t>erned, there is nothing from a</w:t>
      </w:r>
      <w:r w:rsidR="006C46F2" w:rsidRPr="004F4903">
        <w:rPr>
          <w:rFonts w:ascii="Times New Roman" w:hAnsi="Times New Roman" w:cs="Times New Roman"/>
          <w:sz w:val="24"/>
          <w:szCs w:val="24"/>
        </w:rPr>
        <w:t xml:space="preserve"> reading of the papers pointing to Shell or Impact or the consultants as having conducted investigations to unleash the identity of the communities.  Consequently, the communities did not form part of </w:t>
      </w:r>
      <w:r w:rsidR="006C46F2" w:rsidRPr="004F4903">
        <w:rPr>
          <w:rFonts w:ascii="Times New Roman" w:hAnsi="Times New Roman" w:cs="Times New Roman"/>
          <w:sz w:val="24"/>
          <w:szCs w:val="24"/>
        </w:rPr>
        <w:lastRenderedPageBreak/>
        <w:t xml:space="preserve">the stakeholder database.  This disadvantaged </w:t>
      </w:r>
      <w:r w:rsidR="000349A2" w:rsidRPr="004F4903">
        <w:rPr>
          <w:rFonts w:ascii="Times New Roman" w:hAnsi="Times New Roman" w:cs="Times New Roman"/>
          <w:sz w:val="24"/>
          <w:szCs w:val="24"/>
        </w:rPr>
        <w:t>the communities</w:t>
      </w:r>
      <w:r w:rsidR="006C46F2" w:rsidRPr="004F4903">
        <w:rPr>
          <w:rFonts w:ascii="Times New Roman" w:hAnsi="Times New Roman" w:cs="Times New Roman"/>
          <w:sz w:val="24"/>
          <w:szCs w:val="24"/>
        </w:rPr>
        <w:t xml:space="preserve"> as they ended up not receiving</w:t>
      </w:r>
      <w:r w:rsidR="000D010F" w:rsidRPr="004F4903">
        <w:rPr>
          <w:rFonts w:ascii="Times New Roman" w:hAnsi="Times New Roman" w:cs="Times New Roman"/>
          <w:sz w:val="24"/>
          <w:szCs w:val="24"/>
        </w:rPr>
        <w:t xml:space="preserve"> the relevant background information, and, eventually, not being consulted.  </w:t>
      </w:r>
    </w:p>
    <w:p w:rsidR="0030026D" w:rsidRPr="004F4903" w:rsidRDefault="00B2178B" w:rsidP="006108B4">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[91</w:t>
      </w:r>
      <w:r w:rsidR="000D010F" w:rsidRPr="004F4903">
        <w:rPr>
          <w:rFonts w:ascii="Times New Roman" w:hAnsi="Times New Roman" w:cs="Times New Roman"/>
          <w:sz w:val="24"/>
          <w:szCs w:val="24"/>
        </w:rPr>
        <w:t>]</w:t>
      </w:r>
      <w:r w:rsidR="000D010F" w:rsidRPr="004F4903">
        <w:rPr>
          <w:rFonts w:ascii="Times New Roman" w:hAnsi="Times New Roman" w:cs="Times New Roman"/>
          <w:sz w:val="24"/>
          <w:szCs w:val="24"/>
        </w:rPr>
        <w:tab/>
      </w:r>
      <w:r w:rsidR="004117D7" w:rsidRPr="004F4903">
        <w:rPr>
          <w:rFonts w:ascii="Times New Roman" w:hAnsi="Times New Roman" w:cs="Times New Roman"/>
          <w:sz w:val="24"/>
          <w:szCs w:val="24"/>
        </w:rPr>
        <w:t>The first time the consultants</w:t>
      </w:r>
      <w:r w:rsidR="006108B4" w:rsidRPr="004F4903">
        <w:rPr>
          <w:rFonts w:ascii="Times New Roman" w:hAnsi="Times New Roman" w:cs="Times New Roman"/>
          <w:sz w:val="24"/>
          <w:szCs w:val="24"/>
        </w:rPr>
        <w:t xml:space="preserve"> endeavoured to reach out to the </w:t>
      </w:r>
      <w:r w:rsidR="004117D7" w:rsidRPr="004F4903">
        <w:rPr>
          <w:rFonts w:ascii="Times New Roman" w:hAnsi="Times New Roman" w:cs="Times New Roman"/>
          <w:sz w:val="24"/>
          <w:szCs w:val="24"/>
        </w:rPr>
        <w:t>publi</w:t>
      </w:r>
      <w:r w:rsidR="006108B4" w:rsidRPr="004F4903">
        <w:rPr>
          <w:rFonts w:ascii="Times New Roman" w:hAnsi="Times New Roman" w:cs="Times New Roman"/>
          <w:sz w:val="24"/>
          <w:szCs w:val="24"/>
        </w:rPr>
        <w:t>c was when an</w:t>
      </w:r>
      <w:r w:rsidR="004117D7" w:rsidRPr="004F4903">
        <w:rPr>
          <w:rFonts w:ascii="Times New Roman" w:hAnsi="Times New Roman" w:cs="Times New Roman"/>
          <w:sz w:val="24"/>
          <w:szCs w:val="24"/>
        </w:rPr>
        <w:t xml:space="preserve"> advert was publicised in newspapers on 22 March 2013 informing the broader public about the proposed exploration activities.  It is also not in dispute that </w:t>
      </w:r>
      <w:r w:rsidR="0030026D" w:rsidRPr="004F4903">
        <w:rPr>
          <w:rFonts w:ascii="Times New Roman" w:hAnsi="Times New Roman" w:cs="Times New Roman"/>
          <w:sz w:val="24"/>
          <w:szCs w:val="24"/>
        </w:rPr>
        <w:t xml:space="preserve">the newspapers are out of reach of the </w:t>
      </w:r>
      <w:r w:rsidR="004117D7" w:rsidRPr="004F4903">
        <w:rPr>
          <w:rFonts w:ascii="Times New Roman" w:hAnsi="Times New Roman" w:cs="Times New Roman"/>
          <w:sz w:val="24"/>
          <w:szCs w:val="24"/>
        </w:rPr>
        <w:t>Dwesa-Cwebe, Xolobeni and the Pondoland area communities</w:t>
      </w:r>
      <w:r w:rsidR="0030026D" w:rsidRPr="004F4903">
        <w:rPr>
          <w:rFonts w:ascii="Times New Roman" w:hAnsi="Times New Roman" w:cs="Times New Roman"/>
          <w:sz w:val="24"/>
          <w:szCs w:val="24"/>
        </w:rPr>
        <w:t>.</w:t>
      </w:r>
      <w:r w:rsidR="004117D7" w:rsidRPr="004F4903">
        <w:rPr>
          <w:rFonts w:ascii="Times New Roman" w:hAnsi="Times New Roman" w:cs="Times New Roman"/>
          <w:sz w:val="24"/>
          <w:szCs w:val="24"/>
        </w:rPr>
        <w:t xml:space="preserve"> When the newspaper</w:t>
      </w:r>
      <w:r w:rsidR="006108B4" w:rsidRPr="004F4903">
        <w:rPr>
          <w:rFonts w:ascii="Times New Roman" w:hAnsi="Times New Roman" w:cs="Times New Roman"/>
          <w:sz w:val="24"/>
          <w:szCs w:val="24"/>
        </w:rPr>
        <w:t>s finally came to hand, they turne</w:t>
      </w:r>
      <w:r w:rsidR="004117D7" w:rsidRPr="004F4903">
        <w:rPr>
          <w:rFonts w:ascii="Times New Roman" w:hAnsi="Times New Roman" w:cs="Times New Roman"/>
          <w:sz w:val="24"/>
          <w:szCs w:val="24"/>
        </w:rPr>
        <w:t xml:space="preserve">d out to have been in the English and Afrikaans languages, which members of the affected communities barely understood as they are Xhosa speaking.  </w:t>
      </w:r>
    </w:p>
    <w:p w:rsidR="000D010F" w:rsidRPr="004F4903" w:rsidRDefault="00B2178B" w:rsidP="006108B4">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[92</w:t>
      </w:r>
      <w:r w:rsidR="0030026D" w:rsidRPr="004F4903">
        <w:rPr>
          <w:rFonts w:ascii="Times New Roman" w:hAnsi="Times New Roman" w:cs="Times New Roman"/>
          <w:sz w:val="24"/>
          <w:szCs w:val="24"/>
        </w:rPr>
        <w:t>]</w:t>
      </w:r>
      <w:r w:rsidR="0030026D" w:rsidRPr="004F4903">
        <w:rPr>
          <w:rFonts w:ascii="Times New Roman" w:hAnsi="Times New Roman" w:cs="Times New Roman"/>
          <w:sz w:val="24"/>
          <w:szCs w:val="24"/>
        </w:rPr>
        <w:tab/>
      </w:r>
      <w:r w:rsidR="000D010F" w:rsidRPr="004F4903">
        <w:rPr>
          <w:rFonts w:ascii="Times New Roman" w:hAnsi="Times New Roman" w:cs="Times New Roman"/>
          <w:sz w:val="24"/>
          <w:szCs w:val="24"/>
        </w:rPr>
        <w:t>It is very telling that</w:t>
      </w:r>
      <w:r w:rsidR="004117D7" w:rsidRPr="004F4903">
        <w:rPr>
          <w:rFonts w:ascii="Times New Roman" w:hAnsi="Times New Roman" w:cs="Times New Roman"/>
          <w:sz w:val="24"/>
          <w:szCs w:val="24"/>
        </w:rPr>
        <w:t xml:space="preserve"> the </w:t>
      </w:r>
      <w:r w:rsidR="000349A2" w:rsidRPr="004F4903">
        <w:rPr>
          <w:rFonts w:ascii="Times New Roman" w:hAnsi="Times New Roman" w:cs="Times New Roman"/>
          <w:sz w:val="24"/>
          <w:szCs w:val="24"/>
        </w:rPr>
        <w:t xml:space="preserve">Transkei </w:t>
      </w:r>
      <w:r w:rsidR="004117D7" w:rsidRPr="004F4903">
        <w:rPr>
          <w:rFonts w:ascii="Times New Roman" w:hAnsi="Times New Roman" w:cs="Times New Roman"/>
          <w:sz w:val="24"/>
          <w:szCs w:val="24"/>
        </w:rPr>
        <w:t xml:space="preserve">monarchs </w:t>
      </w:r>
      <w:r w:rsidR="0030026D" w:rsidRPr="004F4903">
        <w:rPr>
          <w:rFonts w:ascii="Times New Roman" w:hAnsi="Times New Roman" w:cs="Times New Roman"/>
          <w:sz w:val="24"/>
          <w:szCs w:val="24"/>
        </w:rPr>
        <w:t xml:space="preserve">or </w:t>
      </w:r>
      <w:r w:rsidR="004117D7" w:rsidRPr="004F4903">
        <w:rPr>
          <w:rFonts w:ascii="Times New Roman" w:hAnsi="Times New Roman" w:cs="Times New Roman"/>
          <w:sz w:val="24"/>
          <w:szCs w:val="24"/>
        </w:rPr>
        <w:t xml:space="preserve">communities thereof were not invited and did not attend </w:t>
      </w:r>
      <w:r w:rsidR="000D010F" w:rsidRPr="004F4903">
        <w:rPr>
          <w:rFonts w:ascii="Times New Roman" w:hAnsi="Times New Roman" w:cs="Times New Roman"/>
          <w:sz w:val="24"/>
          <w:szCs w:val="24"/>
        </w:rPr>
        <w:t xml:space="preserve">any of </w:t>
      </w:r>
      <w:r w:rsidR="004117D7" w:rsidRPr="004F4903">
        <w:rPr>
          <w:rFonts w:ascii="Times New Roman" w:hAnsi="Times New Roman" w:cs="Times New Roman"/>
          <w:sz w:val="24"/>
          <w:szCs w:val="24"/>
        </w:rPr>
        <w:t>the consultation meetings.</w:t>
      </w:r>
      <w:r w:rsidR="000C30C7" w:rsidRPr="004F4903">
        <w:rPr>
          <w:rFonts w:ascii="Times New Roman" w:hAnsi="Times New Roman" w:cs="Times New Roman"/>
          <w:sz w:val="24"/>
          <w:szCs w:val="24"/>
        </w:rPr>
        <w:t xml:space="preserve">  It </w:t>
      </w:r>
      <w:r w:rsidR="000349A2" w:rsidRPr="004F4903">
        <w:rPr>
          <w:rFonts w:ascii="Times New Roman" w:hAnsi="Times New Roman" w:cs="Times New Roman"/>
          <w:sz w:val="24"/>
          <w:szCs w:val="24"/>
        </w:rPr>
        <w:t>would seem</w:t>
      </w:r>
      <w:r w:rsidR="006E7493" w:rsidRPr="004F4903">
        <w:rPr>
          <w:rFonts w:ascii="Times New Roman" w:hAnsi="Times New Roman" w:cs="Times New Roman"/>
          <w:sz w:val="24"/>
          <w:szCs w:val="24"/>
        </w:rPr>
        <w:t xml:space="preserve"> Impact and</w:t>
      </w:r>
      <w:r w:rsidR="000C30C7" w:rsidRPr="004F4903">
        <w:rPr>
          <w:rFonts w:ascii="Times New Roman" w:hAnsi="Times New Roman" w:cs="Times New Roman"/>
          <w:sz w:val="24"/>
          <w:szCs w:val="24"/>
        </w:rPr>
        <w:t xml:space="preserve"> Shell were content </w:t>
      </w:r>
      <w:r w:rsidR="00795284" w:rsidRPr="004F4903">
        <w:rPr>
          <w:rFonts w:ascii="Times New Roman" w:hAnsi="Times New Roman" w:cs="Times New Roman"/>
          <w:sz w:val="24"/>
          <w:szCs w:val="24"/>
        </w:rPr>
        <w:t>to consult with</w:t>
      </w:r>
      <w:r w:rsidR="000C30C7" w:rsidRPr="004F4903">
        <w:rPr>
          <w:rFonts w:ascii="Times New Roman" w:hAnsi="Times New Roman" w:cs="Times New Roman"/>
          <w:sz w:val="24"/>
          <w:szCs w:val="24"/>
        </w:rPr>
        <w:t xml:space="preserve"> </w:t>
      </w:r>
      <w:r w:rsidR="00681F47" w:rsidRPr="004F4903">
        <w:rPr>
          <w:rFonts w:ascii="Times New Roman" w:hAnsi="Times New Roman" w:cs="Times New Roman"/>
          <w:sz w:val="24"/>
          <w:szCs w:val="24"/>
        </w:rPr>
        <w:t xml:space="preserve">only </w:t>
      </w:r>
      <w:r w:rsidR="000C30C7" w:rsidRPr="004F4903">
        <w:rPr>
          <w:rFonts w:ascii="Times New Roman" w:hAnsi="Times New Roman" w:cs="Times New Roman"/>
          <w:sz w:val="24"/>
          <w:szCs w:val="24"/>
        </w:rPr>
        <w:t xml:space="preserve">the monarchs or the communities, </w:t>
      </w:r>
      <w:r w:rsidR="00694641" w:rsidRPr="004F4903">
        <w:rPr>
          <w:rFonts w:ascii="Times New Roman" w:hAnsi="Times New Roman" w:cs="Times New Roman"/>
          <w:sz w:val="24"/>
          <w:szCs w:val="24"/>
        </w:rPr>
        <w:t>adopting the ill</w:t>
      </w:r>
      <w:r w:rsidR="006E7493" w:rsidRPr="004F4903">
        <w:rPr>
          <w:rFonts w:ascii="Times New Roman" w:hAnsi="Times New Roman" w:cs="Times New Roman"/>
          <w:sz w:val="24"/>
          <w:szCs w:val="24"/>
        </w:rPr>
        <w:t>-begotten stance</w:t>
      </w:r>
      <w:r w:rsidR="000C30C7" w:rsidRPr="004F4903">
        <w:rPr>
          <w:rFonts w:ascii="Times New Roman" w:hAnsi="Times New Roman" w:cs="Times New Roman"/>
          <w:sz w:val="24"/>
          <w:szCs w:val="24"/>
        </w:rPr>
        <w:t xml:space="preserve"> </w:t>
      </w:r>
      <w:r w:rsidR="00795284" w:rsidRPr="004F4903">
        <w:rPr>
          <w:rFonts w:ascii="Times New Roman" w:hAnsi="Times New Roman" w:cs="Times New Roman"/>
          <w:sz w:val="24"/>
          <w:szCs w:val="24"/>
        </w:rPr>
        <w:t xml:space="preserve">that such </w:t>
      </w:r>
      <w:r w:rsidR="000C30C7" w:rsidRPr="004F4903">
        <w:rPr>
          <w:rFonts w:ascii="Times New Roman" w:hAnsi="Times New Roman" w:cs="Times New Roman"/>
          <w:sz w:val="24"/>
          <w:szCs w:val="24"/>
        </w:rPr>
        <w:t xml:space="preserve">consultations </w:t>
      </w:r>
      <w:r w:rsidR="00795284" w:rsidRPr="004F4903">
        <w:rPr>
          <w:rFonts w:ascii="Times New Roman" w:hAnsi="Times New Roman" w:cs="Times New Roman"/>
          <w:sz w:val="24"/>
          <w:szCs w:val="24"/>
        </w:rPr>
        <w:t xml:space="preserve">sufficed.  That view </w:t>
      </w:r>
      <w:r w:rsidR="00681F47" w:rsidRPr="004F4903">
        <w:rPr>
          <w:rFonts w:ascii="Times New Roman" w:hAnsi="Times New Roman" w:cs="Times New Roman"/>
          <w:sz w:val="24"/>
          <w:szCs w:val="24"/>
        </w:rPr>
        <w:t>was</w:t>
      </w:r>
      <w:r w:rsidR="000349A2" w:rsidRPr="004F4903">
        <w:rPr>
          <w:rFonts w:ascii="Times New Roman" w:hAnsi="Times New Roman" w:cs="Times New Roman"/>
          <w:sz w:val="24"/>
          <w:szCs w:val="24"/>
        </w:rPr>
        <w:t xml:space="preserve"> clearly </w:t>
      </w:r>
      <w:r w:rsidR="00795284" w:rsidRPr="004F4903">
        <w:rPr>
          <w:rFonts w:ascii="Times New Roman" w:hAnsi="Times New Roman" w:cs="Times New Roman"/>
          <w:sz w:val="24"/>
          <w:szCs w:val="24"/>
        </w:rPr>
        <w:t xml:space="preserve">incorrect.  </w:t>
      </w:r>
      <w:r w:rsidR="0030026D" w:rsidRPr="004F4903">
        <w:rPr>
          <w:rFonts w:ascii="Times New Roman" w:hAnsi="Times New Roman" w:cs="Times New Roman"/>
          <w:sz w:val="24"/>
          <w:szCs w:val="24"/>
        </w:rPr>
        <w:t>F</w:t>
      </w:r>
      <w:r w:rsidR="004117D7" w:rsidRPr="004F4903">
        <w:rPr>
          <w:rFonts w:ascii="Times New Roman" w:hAnsi="Times New Roman" w:cs="Times New Roman"/>
          <w:sz w:val="24"/>
          <w:szCs w:val="24"/>
        </w:rPr>
        <w:t xml:space="preserve">rom a reading of the </w:t>
      </w:r>
      <w:r w:rsidR="0030026D" w:rsidRPr="004F4903">
        <w:rPr>
          <w:rFonts w:ascii="Times New Roman" w:hAnsi="Times New Roman" w:cs="Times New Roman"/>
          <w:sz w:val="24"/>
          <w:szCs w:val="24"/>
        </w:rPr>
        <w:t xml:space="preserve">application </w:t>
      </w:r>
      <w:r w:rsidR="004117D7" w:rsidRPr="004F4903">
        <w:rPr>
          <w:rFonts w:ascii="Times New Roman" w:hAnsi="Times New Roman" w:cs="Times New Roman"/>
          <w:sz w:val="24"/>
          <w:szCs w:val="24"/>
        </w:rPr>
        <w:t>papers</w:t>
      </w:r>
      <w:r w:rsidR="0030026D" w:rsidRPr="004F4903">
        <w:rPr>
          <w:rFonts w:ascii="Times New Roman" w:hAnsi="Times New Roman" w:cs="Times New Roman"/>
          <w:sz w:val="24"/>
          <w:szCs w:val="24"/>
        </w:rPr>
        <w:t>, it is evident that</w:t>
      </w:r>
      <w:r w:rsidR="004117D7" w:rsidRPr="004F4903">
        <w:rPr>
          <w:rFonts w:ascii="Times New Roman" w:hAnsi="Times New Roman" w:cs="Times New Roman"/>
          <w:sz w:val="24"/>
          <w:szCs w:val="24"/>
        </w:rPr>
        <w:t xml:space="preserve"> the traditional leaders concerned urged the consultants to deal directly with members of the affected communities, to no avail</w:t>
      </w:r>
      <w:r w:rsidR="00FF5543" w:rsidRPr="004F4903">
        <w:rPr>
          <w:rFonts w:ascii="Times New Roman" w:hAnsi="Times New Roman" w:cs="Times New Roman"/>
          <w:sz w:val="24"/>
          <w:szCs w:val="24"/>
        </w:rPr>
        <w:t xml:space="preserve">.  In any event, the top-down approach whereby </w:t>
      </w:r>
      <w:r w:rsidR="002E6CA9" w:rsidRPr="004F4903">
        <w:rPr>
          <w:rFonts w:ascii="Times New Roman" w:hAnsi="Times New Roman" w:cs="Times New Roman"/>
          <w:sz w:val="24"/>
          <w:szCs w:val="24"/>
        </w:rPr>
        <w:t>kings or</w:t>
      </w:r>
      <w:r w:rsidR="00FF5543" w:rsidRPr="004F4903">
        <w:rPr>
          <w:rFonts w:ascii="Times New Roman" w:hAnsi="Times New Roman" w:cs="Times New Roman"/>
          <w:sz w:val="24"/>
          <w:szCs w:val="24"/>
        </w:rPr>
        <w:t xml:space="preserve"> monarchs</w:t>
      </w:r>
      <w:r w:rsidR="004117D7" w:rsidRPr="004F4903">
        <w:rPr>
          <w:rFonts w:ascii="Times New Roman" w:hAnsi="Times New Roman" w:cs="Times New Roman"/>
          <w:sz w:val="24"/>
          <w:szCs w:val="24"/>
        </w:rPr>
        <w:t xml:space="preserve"> were consulted on the basis that they spoke for all their subjects is a thing of the past which finds no space in a </w:t>
      </w:r>
      <w:r w:rsidR="00FF5543" w:rsidRPr="004F4903">
        <w:rPr>
          <w:rFonts w:ascii="Times New Roman" w:hAnsi="Times New Roman" w:cs="Times New Roman"/>
          <w:sz w:val="24"/>
          <w:szCs w:val="24"/>
        </w:rPr>
        <w:t>constitutional democracy.</w:t>
      </w:r>
      <w:r w:rsidR="004117D7" w:rsidRPr="004F4903">
        <w:rPr>
          <w:rFonts w:ascii="Times New Roman" w:hAnsi="Times New Roman" w:cs="Times New Roman"/>
          <w:sz w:val="24"/>
          <w:szCs w:val="24"/>
        </w:rPr>
        <w:t xml:space="preserve">  There is no law, and none was pointed to, authorising traditional authorities to represent their communities in consultations.</w:t>
      </w:r>
      <w:r w:rsidR="00691CB3" w:rsidRPr="004F4903">
        <w:rPr>
          <w:rFonts w:ascii="Times New Roman" w:hAnsi="Times New Roman" w:cs="Times New Roman"/>
          <w:sz w:val="24"/>
          <w:szCs w:val="24"/>
        </w:rPr>
        <w:t xml:space="preserve">  </w:t>
      </w:r>
      <w:r w:rsidR="000D010F" w:rsidRPr="004F4903">
        <w:rPr>
          <w:rFonts w:ascii="Times New Roman" w:hAnsi="Times New Roman" w:cs="Times New Roman"/>
          <w:sz w:val="24"/>
          <w:szCs w:val="24"/>
        </w:rPr>
        <w:t xml:space="preserve">In any event, the applicant communities do not fall within the kingdoms listed in the EMPr.  </w:t>
      </w:r>
    </w:p>
    <w:p w:rsidR="004117D7" w:rsidRPr="004F4903" w:rsidRDefault="00B2178B" w:rsidP="004117D7">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[93</w:t>
      </w:r>
      <w:r w:rsidR="000D010F" w:rsidRPr="004F4903">
        <w:rPr>
          <w:rFonts w:ascii="Times New Roman" w:hAnsi="Times New Roman" w:cs="Times New Roman"/>
          <w:sz w:val="24"/>
          <w:szCs w:val="24"/>
        </w:rPr>
        <w:t>]</w:t>
      </w:r>
      <w:r w:rsidR="000D010F" w:rsidRPr="004F4903">
        <w:rPr>
          <w:rFonts w:ascii="Times New Roman" w:hAnsi="Times New Roman" w:cs="Times New Roman"/>
          <w:sz w:val="24"/>
          <w:szCs w:val="24"/>
        </w:rPr>
        <w:tab/>
      </w:r>
      <w:r w:rsidR="00691CB3" w:rsidRPr="004F4903">
        <w:rPr>
          <w:rFonts w:ascii="Times New Roman" w:hAnsi="Times New Roman" w:cs="Times New Roman"/>
          <w:sz w:val="24"/>
          <w:szCs w:val="24"/>
        </w:rPr>
        <w:t>For purposes of MPRDA</w:t>
      </w:r>
      <w:r w:rsidR="0030026D" w:rsidRPr="004F4903">
        <w:rPr>
          <w:rFonts w:ascii="Times New Roman" w:hAnsi="Times New Roman" w:cs="Times New Roman"/>
          <w:sz w:val="24"/>
          <w:szCs w:val="24"/>
        </w:rPr>
        <w:t>,</w:t>
      </w:r>
      <w:r w:rsidR="00691CB3" w:rsidRPr="004F4903">
        <w:rPr>
          <w:rFonts w:ascii="Times New Roman" w:hAnsi="Times New Roman" w:cs="Times New Roman"/>
          <w:sz w:val="24"/>
          <w:szCs w:val="24"/>
        </w:rPr>
        <w:t xml:space="preserve"> a community means </w:t>
      </w:r>
      <w:r w:rsidR="00733975" w:rsidRPr="004F4903">
        <w:rPr>
          <w:rFonts w:ascii="Times New Roman" w:hAnsi="Times New Roman" w:cs="Times New Roman"/>
          <w:sz w:val="24"/>
          <w:szCs w:val="24"/>
        </w:rPr>
        <w:t>‘</w:t>
      </w:r>
      <w:r w:rsidR="00691CB3" w:rsidRPr="004F4903">
        <w:rPr>
          <w:rFonts w:ascii="Times New Roman" w:hAnsi="Times New Roman" w:cs="Times New Roman"/>
          <w:sz w:val="24"/>
          <w:szCs w:val="24"/>
        </w:rPr>
        <w:t xml:space="preserve">a group of historically disadvantaged persons with interests or rights in the particular area of land on which the members have </w:t>
      </w:r>
      <w:r w:rsidR="00EF3684" w:rsidRPr="004F4903">
        <w:rPr>
          <w:rFonts w:ascii="Times New Roman" w:hAnsi="Times New Roman" w:cs="Times New Roman"/>
          <w:sz w:val="24"/>
          <w:szCs w:val="24"/>
        </w:rPr>
        <w:t>or exercise communal rights in terms</w:t>
      </w:r>
      <w:r w:rsidR="005424C2" w:rsidRPr="004F4903">
        <w:rPr>
          <w:rFonts w:ascii="Times New Roman" w:hAnsi="Times New Roman" w:cs="Times New Roman"/>
          <w:sz w:val="24"/>
          <w:szCs w:val="24"/>
        </w:rPr>
        <w:t xml:space="preserve"> of an agreement, custom or law: P</w:t>
      </w:r>
      <w:r w:rsidR="00EF3684" w:rsidRPr="004F4903">
        <w:rPr>
          <w:rFonts w:ascii="Times New Roman" w:hAnsi="Times New Roman" w:cs="Times New Roman"/>
          <w:sz w:val="24"/>
          <w:szCs w:val="24"/>
        </w:rPr>
        <w:t>rovided that</w:t>
      </w:r>
      <w:r w:rsidR="005424C2" w:rsidRPr="004F4903">
        <w:rPr>
          <w:rFonts w:ascii="Times New Roman" w:hAnsi="Times New Roman" w:cs="Times New Roman"/>
          <w:sz w:val="24"/>
          <w:szCs w:val="24"/>
        </w:rPr>
        <w:t>,</w:t>
      </w:r>
      <w:r w:rsidR="00EF3684" w:rsidRPr="004F4903">
        <w:rPr>
          <w:rFonts w:ascii="Times New Roman" w:hAnsi="Times New Roman" w:cs="Times New Roman"/>
          <w:sz w:val="24"/>
          <w:szCs w:val="24"/>
        </w:rPr>
        <w:t xml:space="preserve"> where as a consequence of the provisions of this Act</w:t>
      </w:r>
      <w:r w:rsidR="005424C2" w:rsidRPr="004F4903">
        <w:rPr>
          <w:rFonts w:ascii="Times New Roman" w:hAnsi="Times New Roman" w:cs="Times New Roman"/>
          <w:sz w:val="24"/>
          <w:szCs w:val="24"/>
        </w:rPr>
        <w:t>,</w:t>
      </w:r>
      <w:r w:rsidR="00EF3684" w:rsidRPr="004F4903">
        <w:rPr>
          <w:rFonts w:ascii="Times New Roman" w:hAnsi="Times New Roman" w:cs="Times New Roman"/>
          <w:sz w:val="24"/>
          <w:szCs w:val="24"/>
        </w:rPr>
        <w:t xml:space="preserve"> negotiations or consultations with the community is required, the community shall include the members or part of the community directly affected by mining on land occupied by such members or part of the community.</w:t>
      </w:r>
      <w:r w:rsidR="00733975" w:rsidRPr="004F4903">
        <w:rPr>
          <w:rFonts w:ascii="Times New Roman" w:hAnsi="Times New Roman" w:cs="Times New Roman"/>
          <w:sz w:val="24"/>
          <w:szCs w:val="24"/>
        </w:rPr>
        <w:t>’</w:t>
      </w:r>
      <w:r w:rsidR="00EF3684" w:rsidRPr="004F4903">
        <w:rPr>
          <w:rFonts w:ascii="Times New Roman" w:hAnsi="Times New Roman" w:cs="Times New Roman"/>
          <w:sz w:val="24"/>
          <w:szCs w:val="24"/>
        </w:rPr>
        <w:t xml:space="preserve">  Therefore, the community is a separate entity from the Chief and “</w:t>
      </w:r>
      <w:r w:rsidR="00EF3684" w:rsidRPr="004F4903">
        <w:rPr>
          <w:rFonts w:ascii="Times New Roman" w:hAnsi="Times New Roman" w:cs="Times New Roman"/>
          <w:i/>
          <w:sz w:val="24"/>
          <w:szCs w:val="24"/>
        </w:rPr>
        <w:t>Chief</w:t>
      </w:r>
      <w:r w:rsidR="00EF3684" w:rsidRPr="004F4903">
        <w:rPr>
          <w:rFonts w:ascii="Times New Roman" w:hAnsi="Times New Roman" w:cs="Times New Roman"/>
          <w:sz w:val="24"/>
          <w:szCs w:val="24"/>
        </w:rPr>
        <w:t>” does not denote the community</w:t>
      </w:r>
      <w:r w:rsidRPr="004F4903">
        <w:rPr>
          <w:rFonts w:ascii="Times New Roman" w:hAnsi="Times New Roman" w:cs="Times New Roman"/>
          <w:sz w:val="24"/>
          <w:szCs w:val="24"/>
        </w:rPr>
        <w:t xml:space="preserve">. </w:t>
      </w:r>
      <w:r w:rsidR="004117D7" w:rsidRPr="004F4903">
        <w:rPr>
          <w:rFonts w:ascii="Times New Roman" w:hAnsi="Times New Roman" w:cs="Times New Roman"/>
          <w:sz w:val="24"/>
          <w:szCs w:val="24"/>
        </w:rPr>
        <w:t xml:space="preserve">In this regard, the following remarks </w:t>
      </w:r>
      <w:r w:rsidR="00FF5543" w:rsidRPr="004F4903">
        <w:rPr>
          <w:rFonts w:ascii="Times New Roman" w:hAnsi="Times New Roman" w:cs="Times New Roman"/>
          <w:sz w:val="24"/>
          <w:szCs w:val="24"/>
        </w:rPr>
        <w:t xml:space="preserve">on the nature of communal </w:t>
      </w:r>
      <w:r w:rsidR="0030026D" w:rsidRPr="004F4903">
        <w:rPr>
          <w:rFonts w:ascii="Times New Roman" w:hAnsi="Times New Roman" w:cs="Times New Roman"/>
          <w:sz w:val="24"/>
          <w:szCs w:val="24"/>
        </w:rPr>
        <w:t xml:space="preserve">participation made by Petse AJ </w:t>
      </w:r>
      <w:r w:rsidR="004117D7" w:rsidRPr="004F4903">
        <w:rPr>
          <w:rFonts w:ascii="Times New Roman" w:hAnsi="Times New Roman" w:cs="Times New Roman"/>
          <w:sz w:val="24"/>
          <w:szCs w:val="24"/>
        </w:rPr>
        <w:t xml:space="preserve">in </w:t>
      </w:r>
      <w:r w:rsidR="004117D7" w:rsidRPr="004F4903">
        <w:rPr>
          <w:rFonts w:ascii="Times New Roman" w:hAnsi="Times New Roman" w:cs="Times New Roman"/>
          <w:i/>
          <w:sz w:val="24"/>
          <w:szCs w:val="24"/>
        </w:rPr>
        <w:t>Maledu and Others v Itereleng Bagatla Mineral Resources (Pty) Ltd and Another</w:t>
      </w:r>
      <w:r w:rsidR="004117D7" w:rsidRPr="004F4903">
        <w:rPr>
          <w:rStyle w:val="FootnoteReference"/>
          <w:rFonts w:ascii="Times New Roman" w:hAnsi="Times New Roman" w:cs="Times New Roman"/>
          <w:sz w:val="24"/>
          <w:szCs w:val="24"/>
        </w:rPr>
        <w:footnoteReference w:id="93"/>
      </w:r>
      <w:r w:rsidR="002E6CA9" w:rsidRPr="004F4903">
        <w:rPr>
          <w:rFonts w:ascii="Times New Roman" w:hAnsi="Times New Roman" w:cs="Times New Roman"/>
          <w:sz w:val="24"/>
          <w:szCs w:val="24"/>
        </w:rPr>
        <w:t xml:space="preserve"> are </w:t>
      </w:r>
      <w:r w:rsidR="004117D7" w:rsidRPr="004F4903">
        <w:rPr>
          <w:rFonts w:ascii="Times New Roman" w:hAnsi="Times New Roman" w:cs="Times New Roman"/>
          <w:sz w:val="24"/>
          <w:szCs w:val="24"/>
        </w:rPr>
        <w:t>illuminating:</w:t>
      </w:r>
    </w:p>
    <w:p w:rsidR="004117D7" w:rsidRPr="004F4903" w:rsidRDefault="004117D7" w:rsidP="004117D7">
      <w:pPr>
        <w:pStyle w:val="NoSpacing"/>
        <w:ind w:left="720"/>
        <w:jc w:val="both"/>
      </w:pPr>
      <w:r w:rsidRPr="004F4903">
        <w:t>‘</w:t>
      </w:r>
      <w:r w:rsidRPr="004F4903">
        <w:rPr>
          <w:rFonts w:ascii="Times New Roman" w:hAnsi="Times New Roman" w:cs="Times New Roman"/>
          <w:sz w:val="20"/>
          <w:szCs w:val="20"/>
        </w:rPr>
        <w:t xml:space="preserve">However, in instances where land is held on a communal basis, affected parties must be given sufficient notice of and be afforded a reasonable opportunity to participate, either in person or through representatives, at any meeting where a decision to dispose of their rights to land is to be taken.  And this </w:t>
      </w:r>
      <w:r w:rsidRPr="004F4903">
        <w:rPr>
          <w:rFonts w:ascii="Times New Roman" w:hAnsi="Times New Roman" w:cs="Times New Roman"/>
          <w:sz w:val="20"/>
          <w:szCs w:val="20"/>
        </w:rPr>
        <w:lastRenderedPageBreak/>
        <w:t>decision can competently be taken only with the support of the majority of the affected persons having an interest in or rights to the land concerned, and who are present at such a meeting.</w:t>
      </w:r>
      <w:r w:rsidRPr="004F4903">
        <w:t xml:space="preserve">’ </w:t>
      </w:r>
    </w:p>
    <w:p w:rsidR="004117D7" w:rsidRPr="004F4903" w:rsidRDefault="004117D7" w:rsidP="004117D7">
      <w:pPr>
        <w:pStyle w:val="NoSpacing"/>
        <w:ind w:left="720"/>
        <w:jc w:val="both"/>
      </w:pPr>
      <w:r w:rsidRPr="004F4903">
        <w:t xml:space="preserve"> </w:t>
      </w:r>
    </w:p>
    <w:p w:rsidR="004117D7" w:rsidRPr="004F4903" w:rsidRDefault="00B2178B" w:rsidP="004117D7">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[94</w:t>
      </w:r>
      <w:r w:rsidR="004117D7" w:rsidRPr="004F4903">
        <w:rPr>
          <w:rFonts w:ascii="Times New Roman" w:hAnsi="Times New Roman" w:cs="Times New Roman"/>
          <w:sz w:val="24"/>
          <w:szCs w:val="24"/>
        </w:rPr>
        <w:t>]</w:t>
      </w:r>
      <w:r w:rsidR="004117D7" w:rsidRPr="004F4903">
        <w:rPr>
          <w:rFonts w:ascii="Times New Roman" w:hAnsi="Times New Roman" w:cs="Times New Roman"/>
          <w:sz w:val="24"/>
          <w:szCs w:val="24"/>
        </w:rPr>
        <w:tab/>
        <w:t>The respondents criticise the applicants f</w:t>
      </w:r>
      <w:r w:rsidR="00FF5543" w:rsidRPr="004F4903">
        <w:rPr>
          <w:rFonts w:ascii="Times New Roman" w:hAnsi="Times New Roman" w:cs="Times New Roman"/>
          <w:sz w:val="24"/>
          <w:szCs w:val="24"/>
        </w:rPr>
        <w:t>or adopting a pedantic approach.  T</w:t>
      </w:r>
      <w:r w:rsidR="004117D7" w:rsidRPr="004F4903">
        <w:rPr>
          <w:rFonts w:ascii="Times New Roman" w:hAnsi="Times New Roman" w:cs="Times New Roman"/>
          <w:sz w:val="24"/>
          <w:szCs w:val="24"/>
        </w:rPr>
        <w:t>hey contend that MPRDA and the R</w:t>
      </w:r>
      <w:r w:rsidR="00FF5543" w:rsidRPr="004F4903">
        <w:rPr>
          <w:rFonts w:ascii="Times New Roman" w:hAnsi="Times New Roman" w:cs="Times New Roman"/>
          <w:sz w:val="24"/>
          <w:szCs w:val="24"/>
        </w:rPr>
        <w:t>egulations were given effect to;</w:t>
      </w:r>
      <w:r w:rsidR="004117D7" w:rsidRPr="004F4903">
        <w:rPr>
          <w:rFonts w:ascii="Times New Roman" w:hAnsi="Times New Roman" w:cs="Times New Roman"/>
          <w:sz w:val="24"/>
          <w:szCs w:val="24"/>
        </w:rPr>
        <w:t xml:space="preserve"> the Regulation</w:t>
      </w:r>
      <w:r w:rsidR="00FF5543" w:rsidRPr="004F4903">
        <w:rPr>
          <w:rFonts w:ascii="Times New Roman" w:hAnsi="Times New Roman" w:cs="Times New Roman"/>
          <w:sz w:val="24"/>
          <w:szCs w:val="24"/>
        </w:rPr>
        <w:t xml:space="preserve">s require that </w:t>
      </w:r>
      <w:r w:rsidR="004117D7" w:rsidRPr="004F4903">
        <w:rPr>
          <w:rFonts w:ascii="Times New Roman" w:hAnsi="Times New Roman" w:cs="Times New Roman"/>
          <w:sz w:val="24"/>
          <w:szCs w:val="24"/>
        </w:rPr>
        <w:t>the public</w:t>
      </w:r>
      <w:r w:rsidR="00FF5543" w:rsidRPr="004F4903">
        <w:rPr>
          <w:rFonts w:ascii="Times New Roman" w:hAnsi="Times New Roman" w:cs="Times New Roman"/>
          <w:sz w:val="24"/>
          <w:szCs w:val="24"/>
        </w:rPr>
        <w:t xml:space="preserve"> be notified </w:t>
      </w:r>
      <w:r w:rsidR="004117D7" w:rsidRPr="004F4903">
        <w:rPr>
          <w:rFonts w:ascii="Times New Roman" w:hAnsi="Times New Roman" w:cs="Times New Roman"/>
          <w:sz w:val="24"/>
          <w:szCs w:val="24"/>
        </w:rPr>
        <w:t xml:space="preserve">in two languages, which </w:t>
      </w:r>
      <w:r w:rsidR="00FF5543" w:rsidRPr="004F4903">
        <w:rPr>
          <w:rFonts w:ascii="Times New Roman" w:hAnsi="Times New Roman" w:cs="Times New Roman"/>
          <w:sz w:val="24"/>
          <w:szCs w:val="24"/>
        </w:rPr>
        <w:t>was done.  The requirements of r</w:t>
      </w:r>
      <w:r w:rsidR="004117D7" w:rsidRPr="004F4903">
        <w:rPr>
          <w:rFonts w:ascii="Times New Roman" w:hAnsi="Times New Roman" w:cs="Times New Roman"/>
          <w:sz w:val="24"/>
          <w:szCs w:val="24"/>
        </w:rPr>
        <w:t>egulation 3</w:t>
      </w:r>
      <w:r w:rsidR="00FF5543" w:rsidRPr="004F4903">
        <w:rPr>
          <w:rFonts w:ascii="Times New Roman" w:hAnsi="Times New Roman" w:cs="Times New Roman"/>
          <w:sz w:val="24"/>
          <w:szCs w:val="24"/>
        </w:rPr>
        <w:t xml:space="preserve">, so argue the respondents, were </w:t>
      </w:r>
      <w:r w:rsidR="004117D7" w:rsidRPr="004F4903">
        <w:rPr>
          <w:rFonts w:ascii="Times New Roman" w:hAnsi="Times New Roman" w:cs="Times New Roman"/>
          <w:sz w:val="24"/>
          <w:szCs w:val="24"/>
        </w:rPr>
        <w:t>fulfil</w:t>
      </w:r>
      <w:r w:rsidR="00FF5543" w:rsidRPr="004F4903">
        <w:rPr>
          <w:rFonts w:ascii="Times New Roman" w:hAnsi="Times New Roman" w:cs="Times New Roman"/>
          <w:sz w:val="24"/>
          <w:szCs w:val="24"/>
        </w:rPr>
        <w:t>led.  Had the applicants been of the view that r</w:t>
      </w:r>
      <w:r w:rsidR="004117D7" w:rsidRPr="004F4903">
        <w:rPr>
          <w:rFonts w:ascii="Times New Roman" w:hAnsi="Times New Roman" w:cs="Times New Roman"/>
          <w:sz w:val="24"/>
          <w:szCs w:val="24"/>
        </w:rPr>
        <w:t>egulation 3 was invalid</w:t>
      </w:r>
      <w:r w:rsidR="00FF5543" w:rsidRPr="004F4903">
        <w:rPr>
          <w:rFonts w:ascii="Times New Roman" w:hAnsi="Times New Roman" w:cs="Times New Roman"/>
          <w:sz w:val="24"/>
          <w:szCs w:val="24"/>
        </w:rPr>
        <w:t xml:space="preserve"> because it does not meet the requirements of the Constitution and the law</w:t>
      </w:r>
      <w:r w:rsidR="004117D7" w:rsidRPr="004F4903">
        <w:rPr>
          <w:rFonts w:ascii="Times New Roman" w:hAnsi="Times New Roman" w:cs="Times New Roman"/>
          <w:sz w:val="24"/>
          <w:szCs w:val="24"/>
        </w:rPr>
        <w:t xml:space="preserve">, they should have assailed it accordingly, which they never did.  I disagree.  </w:t>
      </w:r>
    </w:p>
    <w:p w:rsidR="008847D2" w:rsidRPr="004F4903" w:rsidRDefault="00B2178B" w:rsidP="004117D7">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[95</w:t>
      </w:r>
      <w:r w:rsidR="004117D7" w:rsidRPr="004F4903">
        <w:rPr>
          <w:rFonts w:ascii="Times New Roman" w:hAnsi="Times New Roman" w:cs="Times New Roman"/>
          <w:sz w:val="24"/>
          <w:szCs w:val="24"/>
        </w:rPr>
        <w:t>]</w:t>
      </w:r>
      <w:r w:rsidR="004117D7" w:rsidRPr="004F4903">
        <w:rPr>
          <w:rFonts w:ascii="Times New Roman" w:hAnsi="Times New Roman" w:cs="Times New Roman"/>
          <w:sz w:val="24"/>
          <w:szCs w:val="24"/>
        </w:rPr>
        <w:tab/>
        <w:t xml:space="preserve">In the first place, meaningful consultations consist not in the mere ticking of </w:t>
      </w:r>
      <w:r w:rsidR="00EC59EB" w:rsidRPr="004F4903">
        <w:rPr>
          <w:rFonts w:ascii="Times New Roman" w:hAnsi="Times New Roman" w:cs="Times New Roman"/>
          <w:sz w:val="24"/>
          <w:szCs w:val="24"/>
        </w:rPr>
        <w:t xml:space="preserve">a checklist, but in engaging in a </w:t>
      </w:r>
      <w:r w:rsidR="008847D2" w:rsidRPr="004F4903">
        <w:rPr>
          <w:rFonts w:ascii="Times New Roman" w:hAnsi="Times New Roman" w:cs="Times New Roman"/>
          <w:sz w:val="24"/>
          <w:szCs w:val="24"/>
        </w:rPr>
        <w:t xml:space="preserve">genuine, </w:t>
      </w:r>
      <w:r w:rsidR="008847D2" w:rsidRPr="004F4903">
        <w:rPr>
          <w:rFonts w:ascii="Times New Roman" w:hAnsi="Times New Roman" w:cs="Times New Roman"/>
          <w:i/>
          <w:sz w:val="24"/>
          <w:szCs w:val="24"/>
        </w:rPr>
        <w:t>bona fide</w:t>
      </w:r>
      <w:r w:rsidR="008847D2" w:rsidRPr="004F4903">
        <w:rPr>
          <w:rFonts w:ascii="Times New Roman" w:hAnsi="Times New Roman" w:cs="Times New Roman"/>
          <w:sz w:val="24"/>
          <w:szCs w:val="24"/>
        </w:rPr>
        <w:t xml:space="preserve"> </w:t>
      </w:r>
      <w:r w:rsidR="004117D7" w:rsidRPr="004F4903">
        <w:rPr>
          <w:rFonts w:ascii="Times New Roman" w:hAnsi="Times New Roman" w:cs="Times New Roman"/>
          <w:sz w:val="24"/>
          <w:szCs w:val="24"/>
        </w:rPr>
        <w:t>substantive two-way process aimed at achieving, as far as possible</w:t>
      </w:r>
      <w:r w:rsidR="008847D2" w:rsidRPr="004F4903">
        <w:rPr>
          <w:rFonts w:ascii="Times New Roman" w:hAnsi="Times New Roman" w:cs="Times New Roman"/>
          <w:sz w:val="24"/>
          <w:szCs w:val="24"/>
        </w:rPr>
        <w:t>, consensus</w:t>
      </w:r>
      <w:r w:rsidR="004117D7" w:rsidRPr="004F4903">
        <w:rPr>
          <w:rFonts w:ascii="Times New Roman" w:hAnsi="Times New Roman" w:cs="Times New Roman"/>
          <w:sz w:val="24"/>
          <w:szCs w:val="24"/>
        </w:rPr>
        <w:t xml:space="preserve">, </w:t>
      </w:r>
      <w:r w:rsidR="008847D2" w:rsidRPr="004F4903">
        <w:rPr>
          <w:rFonts w:ascii="Times New Roman" w:hAnsi="Times New Roman" w:cs="Times New Roman"/>
          <w:sz w:val="24"/>
          <w:szCs w:val="24"/>
        </w:rPr>
        <w:t>especially in relation to what the process</w:t>
      </w:r>
      <w:r w:rsidR="004117D7" w:rsidRPr="004F4903">
        <w:rPr>
          <w:rFonts w:ascii="Times New Roman" w:hAnsi="Times New Roman" w:cs="Times New Roman"/>
          <w:sz w:val="24"/>
          <w:szCs w:val="24"/>
        </w:rPr>
        <w:t xml:space="preserve"> entails and the import thereof.  Moreover and in any event, the Constitution, PAJA, MPRDA and the Regulations apply contemporaneously to the impugned consultation process.  </w:t>
      </w:r>
      <w:r w:rsidR="008847D2" w:rsidRPr="004F4903">
        <w:rPr>
          <w:rFonts w:ascii="Times New Roman" w:hAnsi="Times New Roman" w:cs="Times New Roman"/>
          <w:sz w:val="24"/>
          <w:szCs w:val="24"/>
        </w:rPr>
        <w:t>The prescripts of MPRDA and regulation 3 are subject to the Constitution and PAJA.  Therefore, i</w:t>
      </w:r>
      <w:r w:rsidR="004117D7" w:rsidRPr="004F4903">
        <w:rPr>
          <w:rFonts w:ascii="Times New Roman" w:hAnsi="Times New Roman" w:cs="Times New Roman"/>
          <w:sz w:val="24"/>
          <w:szCs w:val="24"/>
        </w:rPr>
        <w:t xml:space="preserve">t is within the prism of </w:t>
      </w:r>
      <w:r w:rsidR="008847D2" w:rsidRPr="004F4903">
        <w:rPr>
          <w:rFonts w:ascii="Times New Roman" w:hAnsi="Times New Roman" w:cs="Times New Roman"/>
          <w:sz w:val="24"/>
          <w:szCs w:val="24"/>
        </w:rPr>
        <w:t>the Constitution and PAJA that r</w:t>
      </w:r>
      <w:r w:rsidR="004117D7" w:rsidRPr="004F4903">
        <w:rPr>
          <w:rFonts w:ascii="Times New Roman" w:hAnsi="Times New Roman" w:cs="Times New Roman"/>
          <w:sz w:val="24"/>
          <w:szCs w:val="24"/>
        </w:rPr>
        <w:t xml:space="preserve">egulation 3 should be interpreted.  </w:t>
      </w:r>
    </w:p>
    <w:p w:rsidR="004117D7" w:rsidRPr="004F4903" w:rsidRDefault="00B2178B" w:rsidP="004117D7">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[96</w:t>
      </w:r>
      <w:r w:rsidR="004117D7" w:rsidRPr="004F4903">
        <w:rPr>
          <w:rFonts w:ascii="Times New Roman" w:hAnsi="Times New Roman" w:cs="Times New Roman"/>
          <w:sz w:val="24"/>
          <w:szCs w:val="24"/>
        </w:rPr>
        <w:t>]</w:t>
      </w:r>
      <w:r w:rsidR="004117D7" w:rsidRPr="004F4903">
        <w:rPr>
          <w:rFonts w:ascii="Times New Roman" w:hAnsi="Times New Roman" w:cs="Times New Roman"/>
          <w:sz w:val="24"/>
          <w:szCs w:val="24"/>
        </w:rPr>
        <w:tab/>
        <w:t xml:space="preserve">In </w:t>
      </w:r>
      <w:r w:rsidR="004117D7" w:rsidRPr="004F4903">
        <w:rPr>
          <w:rFonts w:ascii="Times New Roman" w:hAnsi="Times New Roman" w:cs="Times New Roman"/>
          <w:i/>
          <w:sz w:val="24"/>
          <w:szCs w:val="24"/>
        </w:rPr>
        <w:t>Zondi v MEC for Traditional and Local Government Affairs</w:t>
      </w:r>
      <w:r w:rsidR="004117D7" w:rsidRPr="004F4903">
        <w:rPr>
          <w:rStyle w:val="FootnoteReference"/>
          <w:rFonts w:ascii="Times New Roman" w:hAnsi="Times New Roman" w:cs="Times New Roman"/>
          <w:sz w:val="24"/>
          <w:szCs w:val="24"/>
        </w:rPr>
        <w:footnoteReference w:id="94"/>
      </w:r>
      <w:r w:rsidR="004117D7" w:rsidRPr="004F4903">
        <w:rPr>
          <w:rFonts w:ascii="Times New Roman" w:hAnsi="Times New Roman" w:cs="Times New Roman"/>
          <w:sz w:val="24"/>
          <w:szCs w:val="24"/>
        </w:rPr>
        <w:t xml:space="preserve"> the Constitutional Court explained the </w:t>
      </w:r>
      <w:r w:rsidR="008847D2" w:rsidRPr="004F4903">
        <w:rPr>
          <w:rFonts w:ascii="Times New Roman" w:hAnsi="Times New Roman" w:cs="Times New Roman"/>
          <w:sz w:val="24"/>
          <w:szCs w:val="24"/>
        </w:rPr>
        <w:t xml:space="preserve">applicable </w:t>
      </w:r>
      <w:r w:rsidR="004117D7" w:rsidRPr="004F4903">
        <w:rPr>
          <w:rFonts w:ascii="Times New Roman" w:hAnsi="Times New Roman" w:cs="Times New Roman"/>
          <w:sz w:val="24"/>
          <w:szCs w:val="24"/>
        </w:rPr>
        <w:t>position as follows:</w:t>
      </w:r>
    </w:p>
    <w:p w:rsidR="004117D7" w:rsidRPr="004F4903" w:rsidRDefault="004117D7" w:rsidP="004117D7">
      <w:pPr>
        <w:pStyle w:val="NoSpacing"/>
        <w:ind w:left="720"/>
        <w:jc w:val="both"/>
        <w:rPr>
          <w:rFonts w:ascii="Times New Roman" w:hAnsi="Times New Roman" w:cs="Times New Roman"/>
          <w:sz w:val="20"/>
          <w:szCs w:val="20"/>
        </w:rPr>
      </w:pPr>
      <w:r w:rsidRPr="004F4903">
        <w:rPr>
          <w:rFonts w:ascii="Times New Roman" w:hAnsi="Times New Roman" w:cs="Times New Roman"/>
          <w:sz w:val="20"/>
          <w:szCs w:val="20"/>
        </w:rPr>
        <w:t xml:space="preserve">‘PAJA was enacted pursuant to the provisions of s 33, which requires the enactment of national legislation to give effect to the right to administrative action.  PAJA therefore governs the exercise of administrative action in general.  All decision-makers who are entrusted with the authority to make administrative decisions by any statute are therefore required to do so in a manner that is consistent with PAJA.  The effect of this is that statutes that authorise administrative action must now be read together with PAJA unless, upon a proper construction, the provisions of the statutes in question are inconsistent with PAJA.’ </w:t>
      </w:r>
    </w:p>
    <w:p w:rsidR="004117D7" w:rsidRPr="004F4903" w:rsidRDefault="004117D7" w:rsidP="004117D7">
      <w:pPr>
        <w:pStyle w:val="NoSpacing"/>
        <w:jc w:val="both"/>
        <w:rPr>
          <w:rFonts w:ascii="Times New Roman" w:hAnsi="Times New Roman" w:cs="Times New Roman"/>
          <w:sz w:val="20"/>
          <w:szCs w:val="20"/>
        </w:rPr>
      </w:pPr>
    </w:p>
    <w:p w:rsidR="004117D7" w:rsidRPr="004F4903" w:rsidRDefault="00B2178B" w:rsidP="004117D7">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[97</w:t>
      </w:r>
      <w:r w:rsidR="004117D7" w:rsidRPr="004F4903">
        <w:rPr>
          <w:rFonts w:ascii="Times New Roman" w:hAnsi="Times New Roman" w:cs="Times New Roman"/>
          <w:sz w:val="24"/>
          <w:szCs w:val="24"/>
        </w:rPr>
        <w:t>]</w:t>
      </w:r>
      <w:r w:rsidR="004117D7" w:rsidRPr="004F4903">
        <w:rPr>
          <w:rFonts w:ascii="Times New Roman" w:hAnsi="Times New Roman" w:cs="Times New Roman"/>
          <w:sz w:val="24"/>
          <w:szCs w:val="24"/>
        </w:rPr>
        <w:tab/>
        <w:t xml:space="preserve">The </w:t>
      </w:r>
      <w:r w:rsidR="008847D2" w:rsidRPr="004F4903">
        <w:rPr>
          <w:rFonts w:ascii="Times New Roman" w:hAnsi="Times New Roman" w:cs="Times New Roman"/>
          <w:sz w:val="24"/>
          <w:szCs w:val="24"/>
        </w:rPr>
        <w:t xml:space="preserve">importance of meaningful consultations where, as in the </w:t>
      </w:r>
      <w:r w:rsidR="00733975" w:rsidRPr="004F4903">
        <w:rPr>
          <w:rFonts w:ascii="Times New Roman" w:hAnsi="Times New Roman" w:cs="Times New Roman"/>
          <w:sz w:val="24"/>
          <w:szCs w:val="24"/>
        </w:rPr>
        <w:t>present</w:t>
      </w:r>
      <w:r w:rsidR="008847D2" w:rsidRPr="004F4903">
        <w:rPr>
          <w:rFonts w:ascii="Times New Roman" w:hAnsi="Times New Roman" w:cs="Times New Roman"/>
          <w:sz w:val="24"/>
          <w:szCs w:val="24"/>
        </w:rPr>
        <w:t xml:space="preserve"> matter, communal rights are at stake, </w:t>
      </w:r>
      <w:r w:rsidR="004117D7" w:rsidRPr="004F4903">
        <w:rPr>
          <w:rFonts w:ascii="Times New Roman" w:hAnsi="Times New Roman" w:cs="Times New Roman"/>
          <w:sz w:val="24"/>
          <w:szCs w:val="24"/>
        </w:rPr>
        <w:t xml:space="preserve">was clarified as follows in </w:t>
      </w:r>
      <w:r w:rsidR="004117D7" w:rsidRPr="004F4903">
        <w:rPr>
          <w:rFonts w:ascii="Times New Roman" w:hAnsi="Times New Roman" w:cs="Times New Roman"/>
          <w:i/>
          <w:sz w:val="24"/>
          <w:szCs w:val="24"/>
        </w:rPr>
        <w:t>Bengwenyama</w:t>
      </w:r>
      <w:r w:rsidR="004117D7" w:rsidRPr="004F4903">
        <w:rPr>
          <w:rFonts w:ascii="Times New Roman" w:hAnsi="Times New Roman" w:cs="Times New Roman"/>
          <w:sz w:val="24"/>
          <w:szCs w:val="24"/>
        </w:rPr>
        <w:t>:</w:t>
      </w:r>
      <w:r w:rsidR="004117D7" w:rsidRPr="004F4903">
        <w:rPr>
          <w:rStyle w:val="FootnoteReference"/>
          <w:rFonts w:ascii="Times New Roman" w:hAnsi="Times New Roman" w:cs="Times New Roman"/>
          <w:sz w:val="24"/>
          <w:szCs w:val="24"/>
        </w:rPr>
        <w:footnoteReference w:id="95"/>
      </w:r>
    </w:p>
    <w:p w:rsidR="004117D7" w:rsidRPr="004F4903" w:rsidRDefault="004117D7" w:rsidP="004117D7">
      <w:pPr>
        <w:pStyle w:val="NoSpacing"/>
        <w:ind w:left="720"/>
        <w:jc w:val="both"/>
        <w:rPr>
          <w:rFonts w:ascii="Times New Roman" w:hAnsi="Times New Roman" w:cs="Times New Roman"/>
          <w:sz w:val="20"/>
          <w:szCs w:val="20"/>
        </w:rPr>
      </w:pPr>
      <w:r w:rsidRPr="004F4903">
        <w:rPr>
          <w:rFonts w:ascii="Times New Roman" w:hAnsi="Times New Roman" w:cs="Times New Roman"/>
          <w:sz w:val="20"/>
          <w:szCs w:val="20"/>
        </w:rPr>
        <w:t>‘Another more general purpose of the consultation is to provide land owners or occupiers with the necessary information on everything that is to be done so that they can make an informed decision in relation to the representations to be made, whether to use the internal procedures if the application goes against them and whether to take the administrative action concerned on review.  The consultation process and its result is the integral part of the fairness process. . .</w:t>
      </w:r>
    </w:p>
    <w:p w:rsidR="004117D7" w:rsidRPr="004F4903" w:rsidRDefault="004117D7" w:rsidP="004117D7">
      <w:pPr>
        <w:pStyle w:val="NoSpacing"/>
        <w:ind w:left="720"/>
        <w:jc w:val="both"/>
        <w:rPr>
          <w:rFonts w:ascii="Times New Roman" w:hAnsi="Times New Roman" w:cs="Times New Roman"/>
          <w:sz w:val="20"/>
          <w:szCs w:val="20"/>
        </w:rPr>
      </w:pPr>
      <w:r w:rsidRPr="004F4903">
        <w:rPr>
          <w:rFonts w:ascii="Times New Roman" w:hAnsi="Times New Roman" w:cs="Times New Roman"/>
          <w:sz w:val="20"/>
          <w:szCs w:val="20"/>
        </w:rPr>
        <w:t xml:space="preserve"> </w:t>
      </w:r>
    </w:p>
    <w:p w:rsidR="004117D7" w:rsidRPr="004F4903" w:rsidRDefault="004117D7" w:rsidP="004117D7">
      <w:pPr>
        <w:pStyle w:val="NoSpacing"/>
        <w:ind w:firstLine="720"/>
        <w:jc w:val="both"/>
        <w:rPr>
          <w:rFonts w:ascii="Times New Roman" w:hAnsi="Times New Roman" w:cs="Times New Roman"/>
          <w:sz w:val="20"/>
          <w:szCs w:val="20"/>
        </w:rPr>
      </w:pPr>
      <w:r w:rsidRPr="004F4903">
        <w:rPr>
          <w:rFonts w:ascii="Times New Roman" w:hAnsi="Times New Roman" w:cs="Times New Roman"/>
          <w:sz w:val="20"/>
          <w:szCs w:val="20"/>
        </w:rPr>
        <w:t>The consultation process required by section 16(4)</w:t>
      </w:r>
      <w:r w:rsidRPr="004F4903">
        <w:rPr>
          <w:rFonts w:ascii="Times New Roman" w:hAnsi="Times New Roman" w:cs="Times New Roman"/>
          <w:i/>
          <w:sz w:val="20"/>
          <w:szCs w:val="20"/>
        </w:rPr>
        <w:t>(b)</w:t>
      </w:r>
      <w:r w:rsidRPr="004F4903">
        <w:rPr>
          <w:rFonts w:ascii="Times New Roman" w:hAnsi="Times New Roman" w:cs="Times New Roman"/>
          <w:sz w:val="20"/>
          <w:szCs w:val="20"/>
        </w:rPr>
        <w:t xml:space="preserve"> of the Act thus requires that the applicant must: </w:t>
      </w:r>
    </w:p>
    <w:p w:rsidR="004117D7" w:rsidRPr="004F4903" w:rsidRDefault="004117D7" w:rsidP="004117D7">
      <w:pPr>
        <w:pStyle w:val="NoSpacing"/>
        <w:spacing w:before="240"/>
        <w:ind w:left="1440" w:hanging="720"/>
        <w:jc w:val="both"/>
        <w:rPr>
          <w:rFonts w:ascii="Times New Roman" w:hAnsi="Times New Roman" w:cs="Times New Roman"/>
          <w:sz w:val="20"/>
          <w:szCs w:val="20"/>
        </w:rPr>
      </w:pPr>
      <w:r w:rsidRPr="004F4903">
        <w:rPr>
          <w:rFonts w:ascii="Times New Roman" w:hAnsi="Times New Roman" w:cs="Times New Roman"/>
          <w:sz w:val="20"/>
          <w:szCs w:val="20"/>
        </w:rPr>
        <w:t>(a)</w:t>
      </w:r>
      <w:r w:rsidRPr="004F4903">
        <w:rPr>
          <w:rFonts w:ascii="Times New Roman" w:hAnsi="Times New Roman" w:cs="Times New Roman"/>
          <w:sz w:val="20"/>
          <w:szCs w:val="20"/>
        </w:rPr>
        <w:tab/>
        <w:t>inform the land owner in writing that his application for prospecting rights on the owner’s land has been accepted for consideration by the Regional Manager concerned;</w:t>
      </w:r>
    </w:p>
    <w:p w:rsidR="004117D7" w:rsidRPr="004F4903" w:rsidRDefault="004117D7" w:rsidP="004117D7">
      <w:pPr>
        <w:pStyle w:val="NoSpacing"/>
        <w:spacing w:before="240"/>
        <w:ind w:left="1440" w:hanging="720"/>
        <w:jc w:val="both"/>
        <w:rPr>
          <w:rFonts w:ascii="Times New Roman" w:hAnsi="Times New Roman" w:cs="Times New Roman"/>
          <w:sz w:val="20"/>
          <w:szCs w:val="20"/>
        </w:rPr>
      </w:pPr>
      <w:r w:rsidRPr="004F4903">
        <w:rPr>
          <w:rFonts w:ascii="Times New Roman" w:hAnsi="Times New Roman" w:cs="Times New Roman"/>
          <w:sz w:val="20"/>
          <w:szCs w:val="20"/>
        </w:rPr>
        <w:lastRenderedPageBreak/>
        <w:t xml:space="preserve">(b) </w:t>
      </w:r>
      <w:r w:rsidRPr="004F4903">
        <w:rPr>
          <w:rFonts w:ascii="Times New Roman" w:hAnsi="Times New Roman" w:cs="Times New Roman"/>
          <w:sz w:val="20"/>
          <w:szCs w:val="20"/>
        </w:rPr>
        <w:tab/>
        <w:t xml:space="preserve">inform </w:t>
      </w:r>
      <w:r w:rsidR="00795284" w:rsidRPr="004F4903">
        <w:rPr>
          <w:rFonts w:ascii="Times New Roman" w:hAnsi="Times New Roman" w:cs="Times New Roman"/>
          <w:sz w:val="20"/>
          <w:szCs w:val="20"/>
        </w:rPr>
        <w:t>t</w:t>
      </w:r>
      <w:r w:rsidRPr="004F4903">
        <w:rPr>
          <w:rFonts w:ascii="Times New Roman" w:hAnsi="Times New Roman" w:cs="Times New Roman"/>
          <w:sz w:val="20"/>
          <w:szCs w:val="20"/>
        </w:rPr>
        <w:t>he land owner in sufficient detail of what the prospecting operation will entail on the land, in order for the land owner to access what impact the prospecting will have on the land owner’s use of the land;</w:t>
      </w:r>
    </w:p>
    <w:p w:rsidR="004117D7" w:rsidRPr="004F4903" w:rsidRDefault="004117D7" w:rsidP="004117D7">
      <w:pPr>
        <w:pStyle w:val="NoSpacing"/>
        <w:spacing w:before="240"/>
        <w:ind w:left="1440" w:hanging="720"/>
        <w:jc w:val="both"/>
        <w:rPr>
          <w:rFonts w:ascii="Times New Roman" w:hAnsi="Times New Roman" w:cs="Times New Roman"/>
          <w:sz w:val="20"/>
          <w:szCs w:val="20"/>
        </w:rPr>
      </w:pPr>
      <w:r w:rsidRPr="004F4903">
        <w:rPr>
          <w:rFonts w:ascii="Times New Roman" w:hAnsi="Times New Roman" w:cs="Times New Roman"/>
          <w:sz w:val="20"/>
          <w:szCs w:val="20"/>
        </w:rPr>
        <w:t>(c)</w:t>
      </w:r>
      <w:r w:rsidRPr="004F4903">
        <w:rPr>
          <w:rFonts w:ascii="Times New Roman" w:hAnsi="Times New Roman" w:cs="Times New Roman"/>
          <w:sz w:val="20"/>
          <w:szCs w:val="20"/>
        </w:rPr>
        <w:tab/>
        <w:t>consult with the land owner with a view to reach an agreement to the satisfaction of both parties in regard to the impact of the proposed prospecting operation; and</w:t>
      </w:r>
    </w:p>
    <w:p w:rsidR="004117D7" w:rsidRPr="004F4903" w:rsidRDefault="004117D7" w:rsidP="004117D7">
      <w:pPr>
        <w:pStyle w:val="NoSpacing"/>
        <w:spacing w:before="240" w:after="240"/>
        <w:ind w:left="1440" w:hanging="720"/>
        <w:jc w:val="both"/>
        <w:rPr>
          <w:rFonts w:ascii="Times New Roman" w:hAnsi="Times New Roman" w:cs="Times New Roman"/>
          <w:sz w:val="20"/>
          <w:szCs w:val="20"/>
        </w:rPr>
      </w:pPr>
      <w:r w:rsidRPr="004F4903">
        <w:rPr>
          <w:rFonts w:ascii="Times New Roman" w:hAnsi="Times New Roman" w:cs="Times New Roman"/>
          <w:sz w:val="20"/>
          <w:szCs w:val="20"/>
        </w:rPr>
        <w:t>(d)</w:t>
      </w:r>
      <w:r w:rsidRPr="004F4903">
        <w:rPr>
          <w:rFonts w:ascii="Times New Roman" w:hAnsi="Times New Roman" w:cs="Times New Roman"/>
          <w:sz w:val="20"/>
          <w:szCs w:val="20"/>
        </w:rPr>
        <w:tab/>
        <w:t xml:space="preserve">submit the result of the consultation process to the Regional Manager within 30 days of receiving notification to consult.’    </w:t>
      </w:r>
    </w:p>
    <w:p w:rsidR="004117D7" w:rsidRPr="004F4903" w:rsidRDefault="00B2178B" w:rsidP="004117D7">
      <w:pPr>
        <w:spacing w:after="240" w:line="360" w:lineRule="auto"/>
        <w:jc w:val="both"/>
        <w:rPr>
          <w:rFonts w:ascii="Times New Roman" w:hAnsi="Times New Roman" w:cs="Times New Roman"/>
          <w:sz w:val="24"/>
          <w:szCs w:val="24"/>
        </w:rPr>
      </w:pPr>
      <w:r w:rsidRPr="004F4903">
        <w:rPr>
          <w:rFonts w:ascii="Times New Roman" w:hAnsi="Times New Roman" w:cs="Times New Roman"/>
          <w:sz w:val="24"/>
          <w:szCs w:val="24"/>
        </w:rPr>
        <w:t>[98</w:t>
      </w:r>
      <w:r w:rsidR="004117D7" w:rsidRPr="004F4903">
        <w:rPr>
          <w:rFonts w:ascii="Times New Roman" w:hAnsi="Times New Roman" w:cs="Times New Roman"/>
          <w:sz w:val="24"/>
          <w:szCs w:val="24"/>
        </w:rPr>
        <w:t>]</w:t>
      </w:r>
      <w:r w:rsidR="004117D7" w:rsidRPr="004F4903">
        <w:rPr>
          <w:rFonts w:ascii="Times New Roman" w:hAnsi="Times New Roman" w:cs="Times New Roman"/>
          <w:sz w:val="24"/>
          <w:szCs w:val="24"/>
        </w:rPr>
        <w:tab/>
        <w:t xml:space="preserve">Admittedly, </w:t>
      </w:r>
      <w:r w:rsidR="004117D7" w:rsidRPr="004F4903">
        <w:rPr>
          <w:rFonts w:ascii="Times New Roman" w:hAnsi="Times New Roman" w:cs="Times New Roman"/>
          <w:i/>
          <w:sz w:val="24"/>
          <w:szCs w:val="24"/>
        </w:rPr>
        <w:t xml:space="preserve">Bengwenyama </w:t>
      </w:r>
      <w:r w:rsidR="004117D7" w:rsidRPr="004F4903">
        <w:rPr>
          <w:rFonts w:ascii="Times New Roman" w:hAnsi="Times New Roman" w:cs="Times New Roman"/>
          <w:sz w:val="24"/>
          <w:szCs w:val="24"/>
        </w:rPr>
        <w:t xml:space="preserve">dealt with consultation in </w:t>
      </w:r>
      <w:r w:rsidR="008847D2" w:rsidRPr="004F4903">
        <w:rPr>
          <w:rFonts w:ascii="Times New Roman" w:hAnsi="Times New Roman" w:cs="Times New Roman"/>
          <w:sz w:val="24"/>
          <w:szCs w:val="24"/>
        </w:rPr>
        <w:t xml:space="preserve">the context of a </w:t>
      </w:r>
      <w:r w:rsidR="004117D7" w:rsidRPr="004F4903">
        <w:rPr>
          <w:rFonts w:ascii="Times New Roman" w:hAnsi="Times New Roman" w:cs="Times New Roman"/>
          <w:sz w:val="24"/>
          <w:szCs w:val="24"/>
        </w:rPr>
        <w:t xml:space="preserve">prospecting right application.  However, there is no reason in logic why the principle enunciated in the case and </w:t>
      </w:r>
      <w:r w:rsidR="007D5DF8" w:rsidRPr="004F4903">
        <w:rPr>
          <w:rFonts w:ascii="Times New Roman" w:hAnsi="Times New Roman" w:cs="Times New Roman"/>
          <w:sz w:val="24"/>
          <w:szCs w:val="24"/>
        </w:rPr>
        <w:t xml:space="preserve">its </w:t>
      </w:r>
      <w:r w:rsidR="004117D7" w:rsidRPr="004F4903">
        <w:rPr>
          <w:rFonts w:ascii="Times New Roman" w:hAnsi="Times New Roman" w:cs="Times New Roman"/>
          <w:sz w:val="24"/>
          <w:szCs w:val="24"/>
        </w:rPr>
        <w:t>rational</w:t>
      </w:r>
      <w:r w:rsidR="00923457" w:rsidRPr="004F4903">
        <w:rPr>
          <w:rFonts w:ascii="Times New Roman" w:hAnsi="Times New Roman" w:cs="Times New Roman"/>
          <w:sz w:val="24"/>
          <w:szCs w:val="24"/>
        </w:rPr>
        <w:t>e</w:t>
      </w:r>
      <w:r w:rsidR="004117D7" w:rsidRPr="004F4903">
        <w:rPr>
          <w:rFonts w:ascii="Times New Roman" w:hAnsi="Times New Roman" w:cs="Times New Roman"/>
          <w:sz w:val="24"/>
          <w:szCs w:val="24"/>
        </w:rPr>
        <w:t xml:space="preserve"> should not apply to </w:t>
      </w:r>
      <w:r w:rsidR="008847D2" w:rsidRPr="004F4903">
        <w:rPr>
          <w:rFonts w:ascii="Times New Roman" w:hAnsi="Times New Roman" w:cs="Times New Roman"/>
          <w:sz w:val="24"/>
          <w:szCs w:val="24"/>
        </w:rPr>
        <w:t xml:space="preserve">an </w:t>
      </w:r>
      <w:r w:rsidR="004117D7" w:rsidRPr="004F4903">
        <w:rPr>
          <w:rFonts w:ascii="Times New Roman" w:hAnsi="Times New Roman" w:cs="Times New Roman"/>
          <w:sz w:val="24"/>
          <w:szCs w:val="24"/>
        </w:rPr>
        <w:t xml:space="preserve">exploration right application.  </w:t>
      </w:r>
    </w:p>
    <w:p w:rsidR="00062C8A" w:rsidRPr="004F4903" w:rsidRDefault="00B2178B" w:rsidP="004117D7">
      <w:pPr>
        <w:spacing w:after="240" w:line="360" w:lineRule="auto"/>
        <w:jc w:val="both"/>
        <w:rPr>
          <w:rFonts w:ascii="Times New Roman" w:hAnsi="Times New Roman" w:cs="Times New Roman"/>
          <w:sz w:val="24"/>
          <w:szCs w:val="24"/>
        </w:rPr>
      </w:pPr>
      <w:r w:rsidRPr="004F4903">
        <w:rPr>
          <w:rFonts w:ascii="Times New Roman" w:hAnsi="Times New Roman" w:cs="Times New Roman"/>
          <w:sz w:val="24"/>
          <w:szCs w:val="24"/>
        </w:rPr>
        <w:t>[99</w:t>
      </w:r>
      <w:r w:rsidR="008847D2" w:rsidRPr="004F4903">
        <w:rPr>
          <w:rFonts w:ascii="Times New Roman" w:hAnsi="Times New Roman" w:cs="Times New Roman"/>
          <w:sz w:val="24"/>
          <w:szCs w:val="24"/>
        </w:rPr>
        <w:t>]</w:t>
      </w:r>
      <w:r w:rsidR="008847D2" w:rsidRPr="004F4903">
        <w:rPr>
          <w:rFonts w:ascii="Times New Roman" w:hAnsi="Times New Roman" w:cs="Times New Roman"/>
          <w:sz w:val="24"/>
          <w:szCs w:val="24"/>
        </w:rPr>
        <w:tab/>
        <w:t>For all we know, contrary to the provisions of regulation 3, the consultants did not “</w:t>
      </w:r>
      <w:r w:rsidR="008847D2" w:rsidRPr="004F4903">
        <w:rPr>
          <w:rFonts w:ascii="Times New Roman" w:hAnsi="Times New Roman" w:cs="Times New Roman"/>
          <w:i/>
          <w:sz w:val="24"/>
          <w:szCs w:val="24"/>
        </w:rPr>
        <w:t>make known</w:t>
      </w:r>
      <w:r w:rsidR="008847D2" w:rsidRPr="004F4903">
        <w:rPr>
          <w:rFonts w:ascii="Times New Roman" w:hAnsi="Times New Roman" w:cs="Times New Roman"/>
          <w:sz w:val="24"/>
          <w:szCs w:val="24"/>
        </w:rPr>
        <w:t xml:space="preserve">” by way of a notice that there was an exploration application underway; </w:t>
      </w:r>
      <w:r w:rsidR="000D201A" w:rsidRPr="004F4903">
        <w:rPr>
          <w:rFonts w:ascii="Times New Roman" w:hAnsi="Times New Roman" w:cs="Times New Roman"/>
          <w:sz w:val="24"/>
          <w:szCs w:val="24"/>
        </w:rPr>
        <w:t>no notice accessible to the public was placed on a notice board at a place determined to be accessible to the public; the consultants purportedly “[made]</w:t>
      </w:r>
      <w:r w:rsidR="00A0074C" w:rsidRPr="004F4903">
        <w:rPr>
          <w:rFonts w:ascii="Times New Roman" w:hAnsi="Times New Roman" w:cs="Times New Roman"/>
          <w:sz w:val="24"/>
          <w:szCs w:val="24"/>
        </w:rPr>
        <w:t xml:space="preserve"> </w:t>
      </w:r>
      <w:r w:rsidR="000D201A" w:rsidRPr="004F4903">
        <w:rPr>
          <w:rFonts w:ascii="Times New Roman" w:hAnsi="Times New Roman" w:cs="Times New Roman"/>
          <w:i/>
          <w:sz w:val="24"/>
          <w:szCs w:val="24"/>
        </w:rPr>
        <w:t>known</w:t>
      </w:r>
      <w:r w:rsidR="00131523" w:rsidRPr="004F4903">
        <w:rPr>
          <w:rFonts w:ascii="Times New Roman" w:hAnsi="Times New Roman" w:cs="Times New Roman"/>
          <w:sz w:val="24"/>
          <w:szCs w:val="24"/>
        </w:rPr>
        <w:t xml:space="preserve">” to the public </w:t>
      </w:r>
      <w:r w:rsidR="000D201A" w:rsidRPr="004F4903">
        <w:rPr>
          <w:rFonts w:ascii="Times New Roman" w:hAnsi="Times New Roman" w:cs="Times New Roman"/>
          <w:sz w:val="24"/>
          <w:szCs w:val="24"/>
        </w:rPr>
        <w:t>by way of provincial and national newspapers (not a local newspaper).</w:t>
      </w:r>
      <w:r w:rsidR="00131523" w:rsidRPr="004F4903">
        <w:rPr>
          <w:rFonts w:ascii="Times New Roman" w:hAnsi="Times New Roman" w:cs="Times New Roman"/>
          <w:sz w:val="24"/>
          <w:szCs w:val="24"/>
        </w:rPr>
        <w:t xml:space="preserve">  The </w:t>
      </w:r>
      <w:r w:rsidR="00131523" w:rsidRPr="004F4903">
        <w:rPr>
          <w:rFonts w:ascii="Times New Roman" w:hAnsi="Times New Roman" w:cs="Times New Roman"/>
          <w:i/>
          <w:sz w:val="24"/>
          <w:szCs w:val="24"/>
        </w:rPr>
        <w:t>Times</w:t>
      </w:r>
      <w:r w:rsidR="00131523" w:rsidRPr="004F4903">
        <w:rPr>
          <w:rFonts w:ascii="Times New Roman" w:hAnsi="Times New Roman" w:cs="Times New Roman"/>
          <w:sz w:val="24"/>
          <w:szCs w:val="24"/>
        </w:rPr>
        <w:t>,</w:t>
      </w:r>
      <w:r w:rsidR="00B75CEB" w:rsidRPr="004F4903">
        <w:rPr>
          <w:rStyle w:val="FootnoteReference"/>
          <w:rFonts w:ascii="Times New Roman" w:hAnsi="Times New Roman" w:cs="Times New Roman"/>
          <w:sz w:val="24"/>
          <w:szCs w:val="24"/>
        </w:rPr>
        <w:footnoteReference w:id="96"/>
      </w:r>
      <w:r w:rsidR="00131523" w:rsidRPr="004F4903">
        <w:rPr>
          <w:rFonts w:ascii="Times New Roman" w:hAnsi="Times New Roman" w:cs="Times New Roman"/>
          <w:sz w:val="24"/>
          <w:szCs w:val="24"/>
        </w:rPr>
        <w:t xml:space="preserve"> </w:t>
      </w:r>
      <w:r w:rsidR="0062569B" w:rsidRPr="004F4903">
        <w:rPr>
          <w:rFonts w:ascii="Times New Roman" w:hAnsi="Times New Roman" w:cs="Times New Roman"/>
          <w:i/>
          <w:sz w:val="24"/>
          <w:szCs w:val="24"/>
        </w:rPr>
        <w:t>Die Burger</w:t>
      </w:r>
      <w:r w:rsidR="0062569B" w:rsidRPr="004F4903">
        <w:rPr>
          <w:rFonts w:ascii="Times New Roman" w:hAnsi="Times New Roman" w:cs="Times New Roman"/>
          <w:sz w:val="24"/>
          <w:szCs w:val="24"/>
        </w:rPr>
        <w:t xml:space="preserve"> (Eastern Cape)</w:t>
      </w:r>
      <w:r w:rsidR="00131523" w:rsidRPr="004F4903">
        <w:rPr>
          <w:rFonts w:ascii="Times New Roman" w:hAnsi="Times New Roman" w:cs="Times New Roman"/>
          <w:sz w:val="24"/>
          <w:szCs w:val="24"/>
        </w:rPr>
        <w:t xml:space="preserve"> and the </w:t>
      </w:r>
      <w:r w:rsidR="00131523" w:rsidRPr="004F4903">
        <w:rPr>
          <w:rFonts w:ascii="Times New Roman" w:hAnsi="Times New Roman" w:cs="Times New Roman"/>
          <w:i/>
          <w:sz w:val="24"/>
          <w:szCs w:val="24"/>
        </w:rPr>
        <w:t>Herald</w:t>
      </w:r>
      <w:r w:rsidR="00131523" w:rsidRPr="004F4903">
        <w:rPr>
          <w:rFonts w:ascii="Times New Roman" w:hAnsi="Times New Roman" w:cs="Times New Roman"/>
          <w:sz w:val="24"/>
          <w:szCs w:val="24"/>
        </w:rPr>
        <w:t xml:space="preserve"> </w:t>
      </w:r>
      <w:r w:rsidR="001979E5" w:rsidRPr="004F4903">
        <w:rPr>
          <w:rFonts w:ascii="Times New Roman" w:hAnsi="Times New Roman" w:cs="Times New Roman"/>
          <w:sz w:val="24"/>
          <w:szCs w:val="24"/>
        </w:rPr>
        <w:t>have little</w:t>
      </w:r>
      <w:r w:rsidR="0099586D" w:rsidRPr="004F4903">
        <w:rPr>
          <w:rFonts w:ascii="Times New Roman" w:hAnsi="Times New Roman" w:cs="Times New Roman"/>
          <w:sz w:val="24"/>
          <w:szCs w:val="24"/>
        </w:rPr>
        <w:t xml:space="preserve"> coverage</w:t>
      </w:r>
      <w:r w:rsidR="00131523" w:rsidRPr="004F4903">
        <w:rPr>
          <w:rFonts w:ascii="Times New Roman" w:hAnsi="Times New Roman" w:cs="Times New Roman"/>
          <w:sz w:val="24"/>
          <w:szCs w:val="24"/>
        </w:rPr>
        <w:t xml:space="preserve"> in Transkei.  In any event, </w:t>
      </w:r>
      <w:r w:rsidR="00131523" w:rsidRPr="004F4903">
        <w:rPr>
          <w:rFonts w:ascii="Times New Roman" w:hAnsi="Times New Roman" w:cs="Times New Roman"/>
          <w:i/>
          <w:sz w:val="24"/>
          <w:szCs w:val="24"/>
        </w:rPr>
        <w:t>Die Burger</w:t>
      </w:r>
      <w:r w:rsidR="00131523" w:rsidRPr="004F4903">
        <w:rPr>
          <w:rFonts w:ascii="Times New Roman" w:hAnsi="Times New Roman" w:cs="Times New Roman"/>
          <w:sz w:val="24"/>
          <w:szCs w:val="24"/>
        </w:rPr>
        <w:t xml:space="preserve"> </w:t>
      </w:r>
      <w:r w:rsidR="0062569B" w:rsidRPr="004F4903">
        <w:rPr>
          <w:rFonts w:ascii="Times New Roman" w:hAnsi="Times New Roman" w:cs="Times New Roman"/>
          <w:sz w:val="24"/>
          <w:szCs w:val="24"/>
        </w:rPr>
        <w:t xml:space="preserve">is </w:t>
      </w:r>
      <w:r w:rsidR="00131523" w:rsidRPr="004F4903">
        <w:rPr>
          <w:rFonts w:ascii="Times New Roman" w:hAnsi="Times New Roman" w:cs="Times New Roman"/>
          <w:sz w:val="24"/>
          <w:szCs w:val="24"/>
        </w:rPr>
        <w:t>in</w:t>
      </w:r>
      <w:r w:rsidR="0062569B" w:rsidRPr="004F4903">
        <w:rPr>
          <w:rFonts w:ascii="Times New Roman" w:hAnsi="Times New Roman" w:cs="Times New Roman"/>
          <w:sz w:val="24"/>
          <w:szCs w:val="24"/>
        </w:rPr>
        <w:t xml:space="preserve"> Afrikaans</w:t>
      </w:r>
      <w:r w:rsidR="00131523" w:rsidRPr="004F4903">
        <w:rPr>
          <w:rFonts w:ascii="Times New Roman" w:hAnsi="Times New Roman" w:cs="Times New Roman"/>
          <w:sz w:val="24"/>
          <w:szCs w:val="24"/>
        </w:rPr>
        <w:t xml:space="preserve">, a language that </w:t>
      </w:r>
      <w:r w:rsidR="0062569B" w:rsidRPr="004F4903">
        <w:rPr>
          <w:rFonts w:ascii="Times New Roman" w:hAnsi="Times New Roman" w:cs="Times New Roman"/>
          <w:sz w:val="24"/>
          <w:szCs w:val="24"/>
        </w:rPr>
        <w:t>is hardly spoken in Transkei.  There is no gainsaying that over the ye</w:t>
      </w:r>
      <w:r w:rsidR="00131523" w:rsidRPr="004F4903">
        <w:rPr>
          <w:rFonts w:ascii="Times New Roman" w:hAnsi="Times New Roman" w:cs="Times New Roman"/>
          <w:sz w:val="24"/>
          <w:szCs w:val="24"/>
        </w:rPr>
        <w:t>ars, especially since 197</w:t>
      </w:r>
      <w:r w:rsidR="0062569B" w:rsidRPr="004F4903">
        <w:rPr>
          <w:rFonts w:ascii="Times New Roman" w:hAnsi="Times New Roman" w:cs="Times New Roman"/>
          <w:sz w:val="24"/>
          <w:szCs w:val="24"/>
        </w:rPr>
        <w:t>6,</w:t>
      </w:r>
      <w:r w:rsidR="0019218A" w:rsidRPr="004F4903">
        <w:rPr>
          <w:rStyle w:val="FootnoteReference"/>
          <w:rFonts w:ascii="Times New Roman" w:hAnsi="Times New Roman" w:cs="Times New Roman"/>
          <w:sz w:val="24"/>
          <w:szCs w:val="24"/>
        </w:rPr>
        <w:footnoteReference w:id="97"/>
      </w:r>
      <w:r w:rsidR="0062569B" w:rsidRPr="004F4903">
        <w:rPr>
          <w:rFonts w:ascii="Times New Roman" w:hAnsi="Times New Roman" w:cs="Times New Roman"/>
          <w:sz w:val="24"/>
          <w:szCs w:val="24"/>
        </w:rPr>
        <w:t xml:space="preserve"> Afrikaans fell into disuse in Transkei w</w:t>
      </w:r>
      <w:r w:rsidR="00131523" w:rsidRPr="004F4903">
        <w:rPr>
          <w:rFonts w:ascii="Times New Roman" w:hAnsi="Times New Roman" w:cs="Times New Roman"/>
          <w:sz w:val="24"/>
          <w:szCs w:val="24"/>
        </w:rPr>
        <w:t>h</w:t>
      </w:r>
      <w:r w:rsidR="0062569B" w:rsidRPr="004F4903">
        <w:rPr>
          <w:rFonts w:ascii="Times New Roman" w:hAnsi="Times New Roman" w:cs="Times New Roman"/>
          <w:sz w:val="24"/>
          <w:szCs w:val="24"/>
        </w:rPr>
        <w:t>ere the</w:t>
      </w:r>
      <w:r w:rsidR="00131523" w:rsidRPr="004F4903">
        <w:rPr>
          <w:rFonts w:ascii="Times New Roman" w:hAnsi="Times New Roman" w:cs="Times New Roman"/>
          <w:sz w:val="24"/>
          <w:szCs w:val="24"/>
        </w:rPr>
        <w:t xml:space="preserve"> majority of inhabitants</w:t>
      </w:r>
      <w:r w:rsidR="0062569B" w:rsidRPr="004F4903">
        <w:rPr>
          <w:rFonts w:ascii="Times New Roman" w:hAnsi="Times New Roman" w:cs="Times New Roman"/>
          <w:sz w:val="24"/>
          <w:szCs w:val="24"/>
        </w:rPr>
        <w:t xml:space="preserve"> are Xhosa speaking.</w:t>
      </w:r>
      <w:r w:rsidR="001979E5" w:rsidRPr="004F4903">
        <w:rPr>
          <w:rStyle w:val="FootnoteReference"/>
          <w:rFonts w:ascii="Times New Roman" w:hAnsi="Times New Roman" w:cs="Times New Roman"/>
          <w:sz w:val="24"/>
          <w:szCs w:val="24"/>
        </w:rPr>
        <w:footnoteReference w:id="98"/>
      </w:r>
      <w:r w:rsidR="0062569B" w:rsidRPr="004F4903">
        <w:rPr>
          <w:rFonts w:ascii="Times New Roman" w:hAnsi="Times New Roman" w:cs="Times New Roman"/>
          <w:sz w:val="24"/>
          <w:szCs w:val="24"/>
        </w:rPr>
        <w:t xml:space="preserve">   </w:t>
      </w:r>
      <w:r w:rsidR="001C2686" w:rsidRPr="004F4903">
        <w:rPr>
          <w:rFonts w:ascii="Times New Roman" w:hAnsi="Times New Roman" w:cs="Times New Roman"/>
          <w:sz w:val="24"/>
          <w:szCs w:val="24"/>
        </w:rPr>
        <w:t>To the extent that</w:t>
      </w:r>
      <w:r w:rsidR="000D201A" w:rsidRPr="004F4903">
        <w:rPr>
          <w:rFonts w:ascii="Times New Roman" w:hAnsi="Times New Roman" w:cs="Times New Roman"/>
          <w:sz w:val="24"/>
          <w:szCs w:val="24"/>
        </w:rPr>
        <w:t xml:space="preserve"> </w:t>
      </w:r>
      <w:r w:rsidR="00A0074C" w:rsidRPr="004F4903">
        <w:rPr>
          <w:rFonts w:ascii="Times New Roman" w:hAnsi="Times New Roman" w:cs="Times New Roman"/>
          <w:sz w:val="24"/>
          <w:szCs w:val="24"/>
        </w:rPr>
        <w:t>t</w:t>
      </w:r>
      <w:r w:rsidR="007D5DF8" w:rsidRPr="004F4903">
        <w:rPr>
          <w:rFonts w:ascii="Times New Roman" w:hAnsi="Times New Roman" w:cs="Times New Roman"/>
          <w:sz w:val="24"/>
          <w:szCs w:val="24"/>
        </w:rPr>
        <w:t xml:space="preserve">he </w:t>
      </w:r>
      <w:r w:rsidR="007D5DF8" w:rsidRPr="004F4903">
        <w:rPr>
          <w:rFonts w:ascii="Times New Roman" w:hAnsi="Times New Roman" w:cs="Times New Roman"/>
          <w:i/>
          <w:sz w:val="24"/>
          <w:szCs w:val="24"/>
        </w:rPr>
        <w:t>Daily D</w:t>
      </w:r>
      <w:r w:rsidR="000D201A" w:rsidRPr="004F4903">
        <w:rPr>
          <w:rFonts w:ascii="Times New Roman" w:hAnsi="Times New Roman" w:cs="Times New Roman"/>
          <w:i/>
          <w:sz w:val="24"/>
          <w:szCs w:val="24"/>
        </w:rPr>
        <w:t>ispatch</w:t>
      </w:r>
      <w:r w:rsidR="000D201A" w:rsidRPr="004F4903">
        <w:rPr>
          <w:rFonts w:ascii="Times New Roman" w:hAnsi="Times New Roman" w:cs="Times New Roman"/>
          <w:sz w:val="24"/>
          <w:szCs w:val="24"/>
        </w:rPr>
        <w:t xml:space="preserve"> circulates</w:t>
      </w:r>
      <w:r w:rsidR="0099586D" w:rsidRPr="004F4903">
        <w:rPr>
          <w:rFonts w:ascii="Times New Roman" w:hAnsi="Times New Roman" w:cs="Times New Roman"/>
          <w:sz w:val="24"/>
          <w:szCs w:val="24"/>
        </w:rPr>
        <w:t xml:space="preserve"> widely</w:t>
      </w:r>
      <w:r w:rsidR="000D201A" w:rsidRPr="004F4903">
        <w:rPr>
          <w:rFonts w:ascii="Times New Roman" w:hAnsi="Times New Roman" w:cs="Times New Roman"/>
          <w:sz w:val="24"/>
          <w:szCs w:val="24"/>
        </w:rPr>
        <w:t xml:space="preserve"> in </w:t>
      </w:r>
      <w:r w:rsidR="0099586D" w:rsidRPr="004F4903">
        <w:rPr>
          <w:rFonts w:ascii="Times New Roman" w:hAnsi="Times New Roman" w:cs="Times New Roman"/>
          <w:sz w:val="24"/>
          <w:szCs w:val="24"/>
        </w:rPr>
        <w:t xml:space="preserve">the </w:t>
      </w:r>
      <w:r w:rsidR="000D201A" w:rsidRPr="004F4903">
        <w:rPr>
          <w:rFonts w:ascii="Times New Roman" w:hAnsi="Times New Roman" w:cs="Times New Roman"/>
          <w:sz w:val="24"/>
          <w:szCs w:val="24"/>
        </w:rPr>
        <w:t>Transkei and Algoa areas, it did not reach the applicant communities at Xolobeni and Dwesa-Cwebe.  In any event</w:t>
      </w:r>
      <w:r w:rsidR="007D5DF8" w:rsidRPr="004F4903">
        <w:rPr>
          <w:rFonts w:ascii="Times New Roman" w:hAnsi="Times New Roman" w:cs="Times New Roman"/>
          <w:sz w:val="24"/>
          <w:szCs w:val="24"/>
        </w:rPr>
        <w:t>,</w:t>
      </w:r>
      <w:r w:rsidR="000D201A" w:rsidRPr="004F4903">
        <w:rPr>
          <w:rFonts w:ascii="Times New Roman" w:hAnsi="Times New Roman" w:cs="Times New Roman"/>
          <w:sz w:val="24"/>
          <w:szCs w:val="24"/>
        </w:rPr>
        <w:t xml:space="preserve"> they would not have understood the advert because they are not conversant with English</w:t>
      </w:r>
      <w:r w:rsidR="0062569B" w:rsidRPr="004F4903">
        <w:rPr>
          <w:rFonts w:ascii="Times New Roman" w:hAnsi="Times New Roman" w:cs="Times New Roman"/>
          <w:sz w:val="24"/>
          <w:szCs w:val="24"/>
        </w:rPr>
        <w:t>.</w:t>
      </w:r>
      <w:r w:rsidR="002E6CA9" w:rsidRPr="004F4903">
        <w:rPr>
          <w:rFonts w:ascii="Times New Roman" w:hAnsi="Times New Roman" w:cs="Times New Roman"/>
          <w:sz w:val="24"/>
          <w:szCs w:val="24"/>
        </w:rPr>
        <w:t xml:space="preserve"> </w:t>
      </w:r>
      <w:r w:rsidR="00AB44CE" w:rsidRPr="004F4903">
        <w:rPr>
          <w:rFonts w:ascii="Times New Roman" w:hAnsi="Times New Roman" w:cs="Times New Roman"/>
          <w:sz w:val="24"/>
          <w:szCs w:val="24"/>
        </w:rPr>
        <w:t>Had the consultants and those who mandated them been serious about reaching out to the ap</w:t>
      </w:r>
      <w:r w:rsidR="00B75CEB" w:rsidRPr="004F4903">
        <w:rPr>
          <w:rFonts w:ascii="Times New Roman" w:hAnsi="Times New Roman" w:cs="Times New Roman"/>
          <w:sz w:val="24"/>
          <w:szCs w:val="24"/>
        </w:rPr>
        <w:t>plicant communities, they would</w:t>
      </w:r>
      <w:r w:rsidR="00AB44CE" w:rsidRPr="004F4903">
        <w:rPr>
          <w:rFonts w:ascii="Times New Roman" w:hAnsi="Times New Roman" w:cs="Times New Roman"/>
          <w:sz w:val="24"/>
          <w:szCs w:val="24"/>
        </w:rPr>
        <w:t xml:space="preserve"> have seen their way clear to utilising a newspaper that is in a language spoken by the majority of people in the area concerned.   </w:t>
      </w:r>
      <w:r w:rsidR="00AB44CE" w:rsidRPr="004F4903">
        <w:rPr>
          <w:rFonts w:ascii="Times New Roman" w:hAnsi="Times New Roman" w:cs="Times New Roman"/>
          <w:i/>
          <w:sz w:val="24"/>
          <w:szCs w:val="24"/>
        </w:rPr>
        <w:t>I’solezwe</w:t>
      </w:r>
      <w:r w:rsidR="00AB44CE" w:rsidRPr="004F4903">
        <w:rPr>
          <w:rFonts w:ascii="Times New Roman" w:hAnsi="Times New Roman" w:cs="Times New Roman"/>
          <w:sz w:val="24"/>
          <w:szCs w:val="24"/>
        </w:rPr>
        <w:t xml:space="preserve"> </w:t>
      </w:r>
      <w:r w:rsidR="00AB44CE" w:rsidRPr="004F4903">
        <w:rPr>
          <w:rFonts w:ascii="Times New Roman" w:hAnsi="Times New Roman" w:cs="Times New Roman"/>
          <w:i/>
          <w:sz w:val="24"/>
          <w:szCs w:val="24"/>
        </w:rPr>
        <w:t xml:space="preserve">lesiXhosa </w:t>
      </w:r>
      <w:r w:rsidR="00AB44CE" w:rsidRPr="004F4903">
        <w:rPr>
          <w:rFonts w:ascii="Times New Roman" w:hAnsi="Times New Roman" w:cs="Times New Roman"/>
          <w:sz w:val="24"/>
          <w:szCs w:val="24"/>
        </w:rPr>
        <w:t xml:space="preserve">or broadcast in </w:t>
      </w:r>
      <w:r w:rsidR="00AB44CE" w:rsidRPr="004F4903">
        <w:rPr>
          <w:rFonts w:ascii="Times New Roman" w:hAnsi="Times New Roman" w:cs="Times New Roman"/>
          <w:i/>
          <w:sz w:val="24"/>
          <w:szCs w:val="24"/>
        </w:rPr>
        <w:t>Umhlobo Wenene</w:t>
      </w:r>
      <w:r w:rsidR="00AB44CE" w:rsidRPr="004F4903">
        <w:rPr>
          <w:rFonts w:ascii="Times New Roman" w:hAnsi="Times New Roman" w:cs="Times New Roman"/>
          <w:sz w:val="24"/>
          <w:szCs w:val="24"/>
        </w:rPr>
        <w:t xml:space="preserve"> radio station would have yielded better results. </w:t>
      </w:r>
    </w:p>
    <w:p w:rsidR="000D201A" w:rsidRPr="004F4903" w:rsidRDefault="00062C8A" w:rsidP="004117D7">
      <w:pPr>
        <w:spacing w:after="240" w:line="360" w:lineRule="auto"/>
        <w:jc w:val="both"/>
        <w:rPr>
          <w:rFonts w:ascii="Times New Roman" w:hAnsi="Times New Roman" w:cs="Times New Roman"/>
          <w:sz w:val="24"/>
          <w:szCs w:val="24"/>
        </w:rPr>
      </w:pPr>
      <w:r w:rsidRPr="004F4903">
        <w:rPr>
          <w:rFonts w:ascii="Times New Roman" w:hAnsi="Times New Roman" w:cs="Times New Roman"/>
          <w:sz w:val="24"/>
          <w:szCs w:val="24"/>
        </w:rPr>
        <w:t>[100]</w:t>
      </w:r>
      <w:r w:rsidRPr="004F4903">
        <w:rPr>
          <w:rFonts w:ascii="Times New Roman" w:hAnsi="Times New Roman" w:cs="Times New Roman"/>
          <w:sz w:val="24"/>
          <w:szCs w:val="24"/>
        </w:rPr>
        <w:tab/>
      </w:r>
      <w:r w:rsidR="000D201A" w:rsidRPr="004F4903">
        <w:rPr>
          <w:rFonts w:ascii="Times New Roman" w:hAnsi="Times New Roman" w:cs="Times New Roman"/>
          <w:sz w:val="24"/>
          <w:szCs w:val="24"/>
        </w:rPr>
        <w:t xml:space="preserve">In these circumstances, the object of regulation 3, in so far as it </w:t>
      </w:r>
      <w:r w:rsidR="007D5DF8" w:rsidRPr="004F4903">
        <w:rPr>
          <w:rFonts w:ascii="Times New Roman" w:hAnsi="Times New Roman" w:cs="Times New Roman"/>
          <w:sz w:val="24"/>
          <w:szCs w:val="24"/>
        </w:rPr>
        <w:t xml:space="preserve">provides that the notice </w:t>
      </w:r>
      <w:r w:rsidR="000D201A" w:rsidRPr="004F4903">
        <w:rPr>
          <w:rFonts w:ascii="Times New Roman" w:hAnsi="Times New Roman" w:cs="Times New Roman"/>
          <w:sz w:val="24"/>
          <w:szCs w:val="24"/>
        </w:rPr>
        <w:t xml:space="preserve">must </w:t>
      </w:r>
      <w:r w:rsidR="007D5DF8" w:rsidRPr="004F4903">
        <w:rPr>
          <w:rFonts w:ascii="Times New Roman" w:hAnsi="Times New Roman" w:cs="Times New Roman"/>
          <w:sz w:val="24"/>
          <w:szCs w:val="24"/>
        </w:rPr>
        <w:t xml:space="preserve">let the affected and interested parties know and that the notice must be </w:t>
      </w:r>
      <w:r w:rsidR="000D201A" w:rsidRPr="004F4903">
        <w:rPr>
          <w:rFonts w:ascii="Times New Roman" w:hAnsi="Times New Roman" w:cs="Times New Roman"/>
          <w:sz w:val="24"/>
          <w:szCs w:val="24"/>
        </w:rPr>
        <w:t xml:space="preserve">accessible to all </w:t>
      </w:r>
      <w:r w:rsidR="000D201A" w:rsidRPr="004F4903">
        <w:rPr>
          <w:rFonts w:ascii="Times New Roman" w:hAnsi="Times New Roman" w:cs="Times New Roman"/>
          <w:sz w:val="24"/>
          <w:szCs w:val="24"/>
        </w:rPr>
        <w:lastRenderedPageBreak/>
        <w:t>affected communities, was thwarted.</w:t>
      </w:r>
      <w:r w:rsidR="002E6CA9" w:rsidRPr="004F4903">
        <w:rPr>
          <w:rFonts w:ascii="Times New Roman" w:hAnsi="Times New Roman" w:cs="Times New Roman"/>
          <w:sz w:val="24"/>
          <w:szCs w:val="24"/>
        </w:rPr>
        <w:t xml:space="preserve">  This is a clear case where little regard (or no regard at all) was paid to the significance of language as a tool of communication.</w:t>
      </w:r>
    </w:p>
    <w:p w:rsidR="000D201A" w:rsidRPr="004F4903" w:rsidRDefault="00870C0C" w:rsidP="004117D7">
      <w:pPr>
        <w:spacing w:after="240" w:line="360" w:lineRule="auto"/>
        <w:jc w:val="both"/>
        <w:rPr>
          <w:rFonts w:ascii="Times New Roman" w:hAnsi="Times New Roman" w:cs="Times New Roman"/>
          <w:sz w:val="24"/>
          <w:szCs w:val="24"/>
        </w:rPr>
      </w:pPr>
      <w:r w:rsidRPr="004F4903">
        <w:rPr>
          <w:rFonts w:ascii="Times New Roman" w:hAnsi="Times New Roman" w:cs="Times New Roman"/>
          <w:sz w:val="24"/>
          <w:szCs w:val="24"/>
        </w:rPr>
        <w:t>[101</w:t>
      </w:r>
      <w:r w:rsidR="000D201A" w:rsidRPr="004F4903">
        <w:rPr>
          <w:rFonts w:ascii="Times New Roman" w:hAnsi="Times New Roman" w:cs="Times New Roman"/>
          <w:sz w:val="24"/>
          <w:szCs w:val="24"/>
        </w:rPr>
        <w:t>]</w:t>
      </w:r>
      <w:r w:rsidR="000D201A" w:rsidRPr="004F4903">
        <w:rPr>
          <w:rFonts w:ascii="Times New Roman" w:hAnsi="Times New Roman" w:cs="Times New Roman"/>
          <w:sz w:val="24"/>
          <w:szCs w:val="24"/>
        </w:rPr>
        <w:tab/>
      </w:r>
      <w:r w:rsidR="001C2686" w:rsidRPr="004F4903">
        <w:rPr>
          <w:rFonts w:ascii="Times New Roman" w:hAnsi="Times New Roman" w:cs="Times New Roman"/>
          <w:sz w:val="24"/>
          <w:szCs w:val="24"/>
        </w:rPr>
        <w:t>The consultation process was</w:t>
      </w:r>
      <w:r w:rsidR="00B2178B" w:rsidRPr="004F4903">
        <w:rPr>
          <w:rFonts w:ascii="Times New Roman" w:hAnsi="Times New Roman" w:cs="Times New Roman"/>
          <w:sz w:val="24"/>
          <w:szCs w:val="24"/>
        </w:rPr>
        <w:t xml:space="preserve"> woefully lacking in </w:t>
      </w:r>
      <w:r w:rsidR="00401E99" w:rsidRPr="004F4903">
        <w:rPr>
          <w:rFonts w:ascii="Times New Roman" w:hAnsi="Times New Roman" w:cs="Times New Roman"/>
          <w:sz w:val="24"/>
          <w:szCs w:val="24"/>
        </w:rPr>
        <w:t xml:space="preserve">yet </w:t>
      </w:r>
      <w:r w:rsidR="00B2178B" w:rsidRPr="004F4903">
        <w:rPr>
          <w:rFonts w:ascii="Times New Roman" w:hAnsi="Times New Roman" w:cs="Times New Roman"/>
          <w:sz w:val="24"/>
          <w:szCs w:val="24"/>
        </w:rPr>
        <w:t>another respect;  a</w:t>
      </w:r>
      <w:r w:rsidR="00A0074C" w:rsidRPr="004F4903">
        <w:rPr>
          <w:rFonts w:ascii="Times New Roman" w:hAnsi="Times New Roman" w:cs="Times New Roman"/>
          <w:sz w:val="24"/>
          <w:szCs w:val="24"/>
        </w:rPr>
        <w:t>fter the initial project i</w:t>
      </w:r>
      <w:r w:rsidR="00D1152C" w:rsidRPr="004F4903">
        <w:rPr>
          <w:rFonts w:ascii="Times New Roman" w:hAnsi="Times New Roman" w:cs="Times New Roman"/>
          <w:sz w:val="24"/>
          <w:szCs w:val="24"/>
        </w:rPr>
        <w:t>nformation had</w:t>
      </w:r>
      <w:r w:rsidR="00A0074C" w:rsidRPr="004F4903">
        <w:rPr>
          <w:rFonts w:ascii="Times New Roman" w:hAnsi="Times New Roman" w:cs="Times New Roman"/>
          <w:sz w:val="24"/>
          <w:szCs w:val="24"/>
        </w:rPr>
        <w:t xml:space="preserve"> been compiled and availed “</w:t>
      </w:r>
      <w:r w:rsidR="00A0074C" w:rsidRPr="004F4903">
        <w:rPr>
          <w:rFonts w:ascii="Times New Roman" w:hAnsi="Times New Roman" w:cs="Times New Roman"/>
          <w:i/>
          <w:sz w:val="24"/>
          <w:szCs w:val="24"/>
        </w:rPr>
        <w:t>online</w:t>
      </w:r>
      <w:r w:rsidR="007D5DF8" w:rsidRPr="004F4903">
        <w:rPr>
          <w:rFonts w:ascii="Times New Roman" w:hAnsi="Times New Roman" w:cs="Times New Roman"/>
          <w:i/>
          <w:sz w:val="24"/>
          <w:szCs w:val="24"/>
        </w:rPr>
        <w:t>,</w:t>
      </w:r>
      <w:r w:rsidR="00A0074C" w:rsidRPr="004F4903">
        <w:rPr>
          <w:rFonts w:ascii="Times New Roman" w:hAnsi="Times New Roman" w:cs="Times New Roman"/>
          <w:sz w:val="24"/>
          <w:szCs w:val="24"/>
        </w:rPr>
        <w:t xml:space="preserve">” a website was provided for interested and affected persons to </w:t>
      </w:r>
      <w:r w:rsidR="00795284" w:rsidRPr="004F4903">
        <w:rPr>
          <w:rFonts w:ascii="Times New Roman" w:hAnsi="Times New Roman" w:cs="Times New Roman"/>
          <w:sz w:val="24"/>
          <w:szCs w:val="24"/>
        </w:rPr>
        <w:t xml:space="preserve">have </w:t>
      </w:r>
      <w:r w:rsidR="00A0074C" w:rsidRPr="004F4903">
        <w:rPr>
          <w:rFonts w:ascii="Times New Roman" w:hAnsi="Times New Roman" w:cs="Times New Roman"/>
          <w:sz w:val="24"/>
          <w:szCs w:val="24"/>
        </w:rPr>
        <w:t xml:space="preserve">access </w:t>
      </w:r>
      <w:r w:rsidR="00795284" w:rsidRPr="004F4903">
        <w:rPr>
          <w:rFonts w:ascii="Times New Roman" w:hAnsi="Times New Roman" w:cs="Times New Roman"/>
          <w:sz w:val="24"/>
          <w:szCs w:val="24"/>
        </w:rPr>
        <w:t xml:space="preserve">to </w:t>
      </w:r>
      <w:r w:rsidR="00A0074C" w:rsidRPr="004F4903">
        <w:rPr>
          <w:rFonts w:ascii="Times New Roman" w:hAnsi="Times New Roman" w:cs="Times New Roman"/>
          <w:sz w:val="24"/>
          <w:szCs w:val="24"/>
        </w:rPr>
        <w:t xml:space="preserve">more information.  Much as </w:t>
      </w:r>
      <w:r w:rsidR="007D5DF8" w:rsidRPr="004F4903">
        <w:rPr>
          <w:rFonts w:ascii="Times New Roman" w:hAnsi="Times New Roman" w:cs="Times New Roman"/>
          <w:sz w:val="24"/>
          <w:szCs w:val="24"/>
        </w:rPr>
        <w:t xml:space="preserve">in this age and era </w:t>
      </w:r>
      <w:r w:rsidR="00A0074C" w:rsidRPr="004F4903">
        <w:rPr>
          <w:rFonts w:ascii="Times New Roman" w:hAnsi="Times New Roman" w:cs="Times New Roman"/>
          <w:sz w:val="24"/>
          <w:szCs w:val="24"/>
        </w:rPr>
        <w:t xml:space="preserve">computers and other similar devices are more ubiquitous than flies on a summer day, </w:t>
      </w:r>
      <w:r w:rsidR="002E6CA9" w:rsidRPr="004F4903">
        <w:rPr>
          <w:rFonts w:ascii="Times New Roman" w:hAnsi="Times New Roman" w:cs="Times New Roman"/>
          <w:sz w:val="24"/>
          <w:szCs w:val="24"/>
        </w:rPr>
        <w:t xml:space="preserve">this court does not hesitate in taking judicial notice of the fact that </w:t>
      </w:r>
      <w:r w:rsidR="00A0074C" w:rsidRPr="004F4903">
        <w:rPr>
          <w:rFonts w:ascii="Times New Roman" w:hAnsi="Times New Roman" w:cs="Times New Roman"/>
          <w:sz w:val="24"/>
          <w:szCs w:val="24"/>
        </w:rPr>
        <w:t>a great number of the population</w:t>
      </w:r>
      <w:r w:rsidR="002E6CA9" w:rsidRPr="004F4903">
        <w:rPr>
          <w:rFonts w:ascii="Times New Roman" w:hAnsi="Times New Roman" w:cs="Times New Roman"/>
          <w:sz w:val="24"/>
          <w:szCs w:val="24"/>
        </w:rPr>
        <w:t xml:space="preserve">, especially in rural communities, </w:t>
      </w:r>
      <w:r w:rsidR="00721DAA" w:rsidRPr="004F4903">
        <w:rPr>
          <w:rFonts w:ascii="Times New Roman" w:hAnsi="Times New Roman" w:cs="Times New Roman"/>
          <w:sz w:val="24"/>
          <w:szCs w:val="24"/>
        </w:rPr>
        <w:t xml:space="preserve">still lacks </w:t>
      </w:r>
      <w:r w:rsidR="002E6CA9" w:rsidRPr="004F4903">
        <w:rPr>
          <w:rFonts w:ascii="Times New Roman" w:hAnsi="Times New Roman" w:cs="Times New Roman"/>
          <w:sz w:val="24"/>
          <w:szCs w:val="24"/>
        </w:rPr>
        <w:t>access</w:t>
      </w:r>
      <w:r w:rsidR="00A0074C" w:rsidRPr="004F4903">
        <w:rPr>
          <w:rFonts w:ascii="Times New Roman" w:hAnsi="Times New Roman" w:cs="Times New Roman"/>
          <w:sz w:val="24"/>
          <w:szCs w:val="24"/>
        </w:rPr>
        <w:t xml:space="preserve"> </w:t>
      </w:r>
      <w:r w:rsidR="002E6CA9" w:rsidRPr="004F4903">
        <w:rPr>
          <w:rFonts w:ascii="Times New Roman" w:hAnsi="Times New Roman" w:cs="Times New Roman"/>
          <w:sz w:val="24"/>
          <w:szCs w:val="24"/>
        </w:rPr>
        <w:t>to</w:t>
      </w:r>
      <w:r w:rsidR="00A0074C" w:rsidRPr="004F4903">
        <w:rPr>
          <w:rFonts w:ascii="Times New Roman" w:hAnsi="Times New Roman" w:cs="Times New Roman"/>
          <w:sz w:val="24"/>
          <w:szCs w:val="24"/>
        </w:rPr>
        <w:t xml:space="preserve"> these devices.  The applicant communities ar</w:t>
      </w:r>
      <w:r w:rsidR="00EF3684" w:rsidRPr="004F4903">
        <w:rPr>
          <w:rFonts w:ascii="Times New Roman" w:hAnsi="Times New Roman" w:cs="Times New Roman"/>
          <w:sz w:val="24"/>
          <w:szCs w:val="24"/>
        </w:rPr>
        <w:t xml:space="preserve">e </w:t>
      </w:r>
      <w:r w:rsidR="00D1152C" w:rsidRPr="004F4903">
        <w:rPr>
          <w:rFonts w:ascii="Times New Roman" w:hAnsi="Times New Roman" w:cs="Times New Roman"/>
          <w:sz w:val="24"/>
          <w:szCs w:val="24"/>
        </w:rPr>
        <w:t xml:space="preserve">part of those who are </w:t>
      </w:r>
      <w:r w:rsidR="00721DAA" w:rsidRPr="004F4903">
        <w:rPr>
          <w:rFonts w:ascii="Times New Roman" w:hAnsi="Times New Roman" w:cs="Times New Roman"/>
          <w:sz w:val="24"/>
          <w:szCs w:val="24"/>
        </w:rPr>
        <w:t xml:space="preserve">still </w:t>
      </w:r>
      <w:r w:rsidR="00D1152C" w:rsidRPr="004F4903">
        <w:rPr>
          <w:rFonts w:ascii="Times New Roman" w:hAnsi="Times New Roman" w:cs="Times New Roman"/>
          <w:sz w:val="24"/>
          <w:szCs w:val="24"/>
        </w:rPr>
        <w:t>disadvantaged</w:t>
      </w:r>
      <w:r w:rsidR="00EF3684" w:rsidRPr="004F4903">
        <w:rPr>
          <w:rFonts w:ascii="Times New Roman" w:hAnsi="Times New Roman" w:cs="Times New Roman"/>
          <w:sz w:val="24"/>
          <w:szCs w:val="24"/>
        </w:rPr>
        <w:t xml:space="preserve">.  </w:t>
      </w:r>
      <w:r w:rsidR="007D5DF8" w:rsidRPr="004F4903">
        <w:rPr>
          <w:rFonts w:ascii="Times New Roman" w:hAnsi="Times New Roman" w:cs="Times New Roman"/>
          <w:sz w:val="24"/>
          <w:szCs w:val="24"/>
        </w:rPr>
        <w:t>The majority of members of aMad</w:t>
      </w:r>
      <w:r w:rsidR="00923457" w:rsidRPr="004F4903">
        <w:rPr>
          <w:rFonts w:ascii="Times New Roman" w:hAnsi="Times New Roman" w:cs="Times New Roman"/>
          <w:sz w:val="24"/>
          <w:szCs w:val="24"/>
        </w:rPr>
        <w:t>iba community are</w:t>
      </w:r>
      <w:r w:rsidR="00E75772" w:rsidRPr="004F4903">
        <w:rPr>
          <w:rFonts w:ascii="Times New Roman" w:hAnsi="Times New Roman" w:cs="Times New Roman"/>
          <w:sz w:val="24"/>
          <w:szCs w:val="24"/>
        </w:rPr>
        <w:t xml:space="preserve"> on record as </w:t>
      </w:r>
      <w:r w:rsidR="00923457" w:rsidRPr="004F4903">
        <w:rPr>
          <w:rFonts w:ascii="Times New Roman" w:hAnsi="Times New Roman" w:cs="Times New Roman"/>
          <w:sz w:val="24"/>
          <w:szCs w:val="24"/>
        </w:rPr>
        <w:t>not having access to email or</w:t>
      </w:r>
      <w:r w:rsidR="00E75772" w:rsidRPr="004F4903">
        <w:rPr>
          <w:rFonts w:ascii="Times New Roman" w:hAnsi="Times New Roman" w:cs="Times New Roman"/>
          <w:sz w:val="24"/>
          <w:szCs w:val="24"/>
        </w:rPr>
        <w:t xml:space="preserve"> internet</w:t>
      </w:r>
      <w:r w:rsidR="007D5DF8" w:rsidRPr="004F4903">
        <w:rPr>
          <w:rFonts w:ascii="Times New Roman" w:hAnsi="Times New Roman" w:cs="Times New Roman"/>
          <w:sz w:val="24"/>
          <w:szCs w:val="24"/>
        </w:rPr>
        <w:t xml:space="preserve"> facilities</w:t>
      </w:r>
      <w:r w:rsidR="00E75772" w:rsidRPr="004F4903">
        <w:rPr>
          <w:rFonts w:ascii="Times New Roman" w:hAnsi="Times New Roman" w:cs="Times New Roman"/>
          <w:sz w:val="24"/>
          <w:szCs w:val="24"/>
        </w:rPr>
        <w:t xml:space="preserve">.  In these circumstances, the distribution of </w:t>
      </w:r>
      <w:r w:rsidR="007D5DF8" w:rsidRPr="004F4903">
        <w:rPr>
          <w:rFonts w:ascii="Times New Roman" w:hAnsi="Times New Roman" w:cs="Times New Roman"/>
          <w:sz w:val="24"/>
          <w:szCs w:val="24"/>
        </w:rPr>
        <w:t>the relevant</w:t>
      </w:r>
      <w:r w:rsidR="00E75772" w:rsidRPr="004F4903">
        <w:rPr>
          <w:rFonts w:ascii="Times New Roman" w:hAnsi="Times New Roman" w:cs="Times New Roman"/>
          <w:sz w:val="24"/>
          <w:szCs w:val="24"/>
        </w:rPr>
        <w:t xml:space="preserve"> information document by email and on the website would be neither accessible nor effective</w:t>
      </w:r>
      <w:r w:rsidR="007D5DF8" w:rsidRPr="004F4903">
        <w:rPr>
          <w:rFonts w:ascii="Times New Roman" w:hAnsi="Times New Roman" w:cs="Times New Roman"/>
          <w:sz w:val="24"/>
          <w:szCs w:val="24"/>
        </w:rPr>
        <w:t xml:space="preserve"> as a consultation tool within aM</w:t>
      </w:r>
      <w:r w:rsidR="00E75772" w:rsidRPr="004F4903">
        <w:rPr>
          <w:rFonts w:ascii="Times New Roman" w:hAnsi="Times New Roman" w:cs="Times New Roman"/>
          <w:sz w:val="24"/>
          <w:szCs w:val="24"/>
        </w:rPr>
        <w:t xml:space="preserve">adiba community.  </w:t>
      </w:r>
      <w:r w:rsidR="00A0074C" w:rsidRPr="004F4903">
        <w:rPr>
          <w:rFonts w:ascii="Times New Roman" w:hAnsi="Times New Roman" w:cs="Times New Roman"/>
          <w:sz w:val="24"/>
          <w:szCs w:val="24"/>
        </w:rPr>
        <w:t xml:space="preserve">    </w:t>
      </w:r>
      <w:r w:rsidR="000D201A" w:rsidRPr="004F4903">
        <w:rPr>
          <w:rFonts w:ascii="Times New Roman" w:hAnsi="Times New Roman" w:cs="Times New Roman"/>
          <w:sz w:val="24"/>
          <w:szCs w:val="24"/>
        </w:rPr>
        <w:tab/>
        <w:t xml:space="preserve"> </w:t>
      </w:r>
    </w:p>
    <w:p w:rsidR="004117D7" w:rsidRPr="004F4903" w:rsidRDefault="00870C0C" w:rsidP="004117D7">
      <w:pPr>
        <w:spacing w:after="240" w:line="360" w:lineRule="auto"/>
        <w:jc w:val="both"/>
        <w:rPr>
          <w:rFonts w:ascii="Times New Roman" w:hAnsi="Times New Roman" w:cs="Times New Roman"/>
          <w:sz w:val="24"/>
          <w:szCs w:val="24"/>
        </w:rPr>
      </w:pPr>
      <w:r w:rsidRPr="004F4903">
        <w:rPr>
          <w:rFonts w:ascii="Times New Roman" w:hAnsi="Times New Roman" w:cs="Times New Roman"/>
          <w:sz w:val="24"/>
          <w:szCs w:val="24"/>
        </w:rPr>
        <w:t>[102</w:t>
      </w:r>
      <w:r w:rsidR="004117D7" w:rsidRPr="004F4903">
        <w:rPr>
          <w:rFonts w:ascii="Times New Roman" w:hAnsi="Times New Roman" w:cs="Times New Roman"/>
          <w:sz w:val="24"/>
          <w:szCs w:val="24"/>
        </w:rPr>
        <w:t>]</w:t>
      </w:r>
      <w:r w:rsidR="004117D7" w:rsidRPr="004F4903">
        <w:rPr>
          <w:rFonts w:ascii="Times New Roman" w:hAnsi="Times New Roman" w:cs="Times New Roman"/>
          <w:sz w:val="24"/>
          <w:szCs w:val="24"/>
        </w:rPr>
        <w:tab/>
      </w:r>
      <w:r w:rsidR="00A0074C" w:rsidRPr="004F4903">
        <w:rPr>
          <w:rFonts w:ascii="Times New Roman" w:hAnsi="Times New Roman" w:cs="Times New Roman"/>
          <w:sz w:val="24"/>
          <w:szCs w:val="24"/>
        </w:rPr>
        <w:t xml:space="preserve">What this all translates to is that </w:t>
      </w:r>
      <w:r w:rsidR="004117D7" w:rsidRPr="004F4903">
        <w:rPr>
          <w:rFonts w:ascii="Times New Roman" w:hAnsi="Times New Roman" w:cs="Times New Roman"/>
          <w:sz w:val="24"/>
          <w:szCs w:val="24"/>
        </w:rPr>
        <w:t xml:space="preserve">Impact did not give the applicant </w:t>
      </w:r>
      <w:r w:rsidR="007D5DF8" w:rsidRPr="004F4903">
        <w:rPr>
          <w:rFonts w:ascii="Times New Roman" w:hAnsi="Times New Roman" w:cs="Times New Roman"/>
          <w:sz w:val="24"/>
          <w:szCs w:val="24"/>
        </w:rPr>
        <w:t>communities</w:t>
      </w:r>
      <w:r w:rsidR="004117D7" w:rsidRPr="004F4903">
        <w:rPr>
          <w:rFonts w:ascii="Times New Roman" w:hAnsi="Times New Roman" w:cs="Times New Roman"/>
          <w:sz w:val="24"/>
          <w:szCs w:val="24"/>
        </w:rPr>
        <w:t xml:space="preserve"> proper notice of the nature and purpose o</w:t>
      </w:r>
      <w:r w:rsidR="00A0074C" w:rsidRPr="004F4903">
        <w:rPr>
          <w:rFonts w:ascii="Times New Roman" w:hAnsi="Times New Roman" w:cs="Times New Roman"/>
          <w:sz w:val="24"/>
          <w:szCs w:val="24"/>
        </w:rPr>
        <w:t xml:space="preserve">f the proposed seismic </w:t>
      </w:r>
      <w:r w:rsidR="00616369">
        <w:rPr>
          <w:rFonts w:ascii="Times New Roman" w:hAnsi="Times New Roman" w:cs="Times New Roman"/>
          <w:sz w:val="24"/>
          <w:szCs w:val="24"/>
        </w:rPr>
        <w:t>survey</w:t>
      </w:r>
      <w:r w:rsidR="00A0074C" w:rsidRPr="004F4903">
        <w:rPr>
          <w:rFonts w:ascii="Times New Roman" w:hAnsi="Times New Roman" w:cs="Times New Roman"/>
          <w:sz w:val="24"/>
          <w:szCs w:val="24"/>
        </w:rPr>
        <w:t>,</w:t>
      </w:r>
      <w:r w:rsidR="004117D7" w:rsidRPr="004F4903">
        <w:rPr>
          <w:rFonts w:ascii="Times New Roman" w:hAnsi="Times New Roman" w:cs="Times New Roman"/>
          <w:sz w:val="24"/>
          <w:szCs w:val="24"/>
        </w:rPr>
        <w:t xml:space="preserve"> the information required to make m</w:t>
      </w:r>
      <w:r w:rsidR="00A0074C" w:rsidRPr="004F4903">
        <w:rPr>
          <w:rFonts w:ascii="Times New Roman" w:hAnsi="Times New Roman" w:cs="Times New Roman"/>
          <w:sz w:val="24"/>
          <w:szCs w:val="24"/>
        </w:rPr>
        <w:t>eaningful representation,</w:t>
      </w:r>
      <w:r w:rsidR="004117D7" w:rsidRPr="004F4903">
        <w:rPr>
          <w:rFonts w:ascii="Times New Roman" w:hAnsi="Times New Roman" w:cs="Times New Roman"/>
          <w:sz w:val="24"/>
          <w:szCs w:val="24"/>
        </w:rPr>
        <w:t xml:space="preserve"> or the opportunity to make representation</w:t>
      </w:r>
      <w:r w:rsidR="00A0074C" w:rsidRPr="004F4903">
        <w:rPr>
          <w:rFonts w:ascii="Times New Roman" w:hAnsi="Times New Roman" w:cs="Times New Roman"/>
          <w:sz w:val="24"/>
          <w:szCs w:val="24"/>
        </w:rPr>
        <w:t>s</w:t>
      </w:r>
      <w:r w:rsidR="004117D7" w:rsidRPr="004F4903">
        <w:rPr>
          <w:rFonts w:ascii="Times New Roman" w:hAnsi="Times New Roman" w:cs="Times New Roman"/>
          <w:sz w:val="24"/>
          <w:szCs w:val="24"/>
        </w:rPr>
        <w:t>.</w:t>
      </w:r>
      <w:r w:rsidR="00D1152C" w:rsidRPr="004F4903">
        <w:rPr>
          <w:rFonts w:ascii="Times New Roman" w:hAnsi="Times New Roman" w:cs="Times New Roman"/>
          <w:sz w:val="24"/>
          <w:szCs w:val="24"/>
        </w:rPr>
        <w:t xml:space="preserve">  At the hearing, s</w:t>
      </w:r>
      <w:r w:rsidR="007D5DF8" w:rsidRPr="004F4903">
        <w:rPr>
          <w:rFonts w:ascii="Times New Roman" w:hAnsi="Times New Roman" w:cs="Times New Roman"/>
          <w:sz w:val="24"/>
          <w:szCs w:val="24"/>
        </w:rPr>
        <w:t>ome</w:t>
      </w:r>
      <w:r w:rsidR="00D1152C" w:rsidRPr="004F4903">
        <w:rPr>
          <w:rFonts w:ascii="Times New Roman" w:hAnsi="Times New Roman" w:cs="Times New Roman"/>
          <w:sz w:val="24"/>
          <w:szCs w:val="24"/>
        </w:rPr>
        <w:t xml:space="preserve"> </w:t>
      </w:r>
      <w:r w:rsidR="007D5DF8" w:rsidRPr="004F4903">
        <w:rPr>
          <w:rFonts w:ascii="Times New Roman" w:hAnsi="Times New Roman" w:cs="Times New Roman"/>
          <w:sz w:val="24"/>
          <w:szCs w:val="24"/>
        </w:rPr>
        <w:t>time was spent debating what the</w:t>
      </w:r>
      <w:r w:rsidR="00D1152C" w:rsidRPr="004F4903">
        <w:rPr>
          <w:rFonts w:ascii="Times New Roman" w:hAnsi="Times New Roman" w:cs="Times New Roman"/>
          <w:sz w:val="24"/>
          <w:szCs w:val="24"/>
        </w:rPr>
        <w:t xml:space="preserve"> affected and interested</w:t>
      </w:r>
      <w:r w:rsidR="007D5DF8" w:rsidRPr="004F4903">
        <w:rPr>
          <w:rFonts w:ascii="Times New Roman" w:hAnsi="Times New Roman" w:cs="Times New Roman"/>
          <w:sz w:val="24"/>
          <w:szCs w:val="24"/>
        </w:rPr>
        <w:t xml:space="preserve"> communities would have said had they been consulted.  The fact that </w:t>
      </w:r>
      <w:r w:rsidR="00D1152C" w:rsidRPr="004F4903">
        <w:rPr>
          <w:rFonts w:ascii="Times New Roman" w:hAnsi="Times New Roman" w:cs="Times New Roman"/>
          <w:sz w:val="24"/>
          <w:szCs w:val="24"/>
        </w:rPr>
        <w:t xml:space="preserve">the </w:t>
      </w:r>
      <w:r w:rsidR="007D5DF8" w:rsidRPr="004F4903">
        <w:rPr>
          <w:rFonts w:ascii="Times New Roman" w:hAnsi="Times New Roman" w:cs="Times New Roman"/>
          <w:sz w:val="24"/>
          <w:szCs w:val="24"/>
        </w:rPr>
        <w:t xml:space="preserve">communities might have had little or nothing to say regarding whether or not the exploration right should be granted is </w:t>
      </w:r>
      <w:r w:rsidR="00B2178B" w:rsidRPr="004F4903">
        <w:rPr>
          <w:rFonts w:ascii="Times New Roman" w:hAnsi="Times New Roman" w:cs="Times New Roman"/>
          <w:sz w:val="24"/>
          <w:szCs w:val="24"/>
        </w:rPr>
        <w:t>not germane</w:t>
      </w:r>
      <w:r w:rsidR="007D5DF8" w:rsidRPr="004F4903">
        <w:rPr>
          <w:rFonts w:ascii="Times New Roman" w:hAnsi="Times New Roman" w:cs="Times New Roman"/>
          <w:sz w:val="24"/>
          <w:szCs w:val="24"/>
        </w:rPr>
        <w:t xml:space="preserve"> to the enquiry whether the</w:t>
      </w:r>
      <w:r w:rsidR="00923457" w:rsidRPr="004F4903">
        <w:rPr>
          <w:rFonts w:ascii="Times New Roman" w:hAnsi="Times New Roman" w:cs="Times New Roman"/>
          <w:sz w:val="24"/>
          <w:szCs w:val="24"/>
        </w:rPr>
        <w:t xml:space="preserve"> communities were entitled to </w:t>
      </w:r>
      <w:r w:rsidR="007D5DF8" w:rsidRPr="004F4903">
        <w:rPr>
          <w:rFonts w:ascii="Times New Roman" w:hAnsi="Times New Roman" w:cs="Times New Roman"/>
          <w:sz w:val="24"/>
          <w:szCs w:val="24"/>
        </w:rPr>
        <w:t>meaningful consultation.</w:t>
      </w:r>
      <w:r w:rsidR="007D5DF8" w:rsidRPr="004F4903">
        <w:rPr>
          <w:rStyle w:val="FootnoteReference"/>
          <w:rFonts w:ascii="Times New Roman" w:hAnsi="Times New Roman" w:cs="Times New Roman"/>
          <w:sz w:val="24"/>
          <w:szCs w:val="24"/>
        </w:rPr>
        <w:footnoteReference w:id="99"/>
      </w:r>
      <w:r w:rsidR="004117D7" w:rsidRPr="004F4903">
        <w:rPr>
          <w:rFonts w:ascii="Times New Roman" w:hAnsi="Times New Roman" w:cs="Times New Roman"/>
          <w:sz w:val="24"/>
          <w:szCs w:val="24"/>
        </w:rPr>
        <w:t xml:space="preserve">  </w:t>
      </w:r>
    </w:p>
    <w:p w:rsidR="00F5723C" w:rsidRPr="004F4903" w:rsidRDefault="00870C0C" w:rsidP="0099157A">
      <w:pPr>
        <w:spacing w:after="240" w:line="360" w:lineRule="auto"/>
        <w:jc w:val="both"/>
        <w:rPr>
          <w:rFonts w:ascii="Times New Roman" w:hAnsi="Times New Roman" w:cs="Times New Roman"/>
          <w:sz w:val="24"/>
          <w:szCs w:val="24"/>
        </w:rPr>
      </w:pPr>
      <w:r w:rsidRPr="004F4903">
        <w:rPr>
          <w:rFonts w:ascii="Times New Roman" w:hAnsi="Times New Roman" w:cs="Times New Roman"/>
          <w:sz w:val="24"/>
          <w:szCs w:val="24"/>
        </w:rPr>
        <w:t>[103</w:t>
      </w:r>
      <w:r w:rsidR="004117D7" w:rsidRPr="004F4903">
        <w:rPr>
          <w:rFonts w:ascii="Times New Roman" w:hAnsi="Times New Roman" w:cs="Times New Roman"/>
          <w:sz w:val="24"/>
          <w:szCs w:val="24"/>
        </w:rPr>
        <w:t>]</w:t>
      </w:r>
      <w:r w:rsidR="004117D7" w:rsidRPr="004F4903">
        <w:rPr>
          <w:rFonts w:ascii="Times New Roman" w:hAnsi="Times New Roman" w:cs="Times New Roman"/>
          <w:sz w:val="24"/>
          <w:szCs w:val="24"/>
        </w:rPr>
        <w:tab/>
      </w:r>
      <w:r w:rsidR="00C35BC1" w:rsidRPr="004F4903">
        <w:rPr>
          <w:rFonts w:ascii="Times New Roman" w:hAnsi="Times New Roman" w:cs="Times New Roman"/>
          <w:sz w:val="24"/>
          <w:szCs w:val="24"/>
        </w:rPr>
        <w:t>In sum, t</w:t>
      </w:r>
      <w:r w:rsidR="004117D7" w:rsidRPr="004F4903">
        <w:rPr>
          <w:rFonts w:ascii="Times New Roman" w:hAnsi="Times New Roman" w:cs="Times New Roman"/>
          <w:sz w:val="24"/>
          <w:szCs w:val="24"/>
        </w:rPr>
        <w:t>herefore, the consultation carried out by Impact was procedurally unfair.  The decision to grant the exploration right falls to be reviewed on this ground alone, in terms of section 6(2)</w:t>
      </w:r>
      <w:r w:rsidR="004117D7" w:rsidRPr="004F4903">
        <w:rPr>
          <w:rFonts w:ascii="Times New Roman" w:hAnsi="Times New Roman" w:cs="Times New Roman"/>
          <w:i/>
          <w:sz w:val="24"/>
          <w:szCs w:val="24"/>
        </w:rPr>
        <w:t xml:space="preserve">(c) </w:t>
      </w:r>
      <w:r w:rsidR="004117D7" w:rsidRPr="004F4903">
        <w:rPr>
          <w:rFonts w:ascii="Times New Roman" w:hAnsi="Times New Roman" w:cs="Times New Roman"/>
          <w:sz w:val="24"/>
          <w:szCs w:val="24"/>
        </w:rPr>
        <w:t>of PAJA.</w:t>
      </w:r>
      <w:r w:rsidR="00A0074C" w:rsidRPr="004F4903">
        <w:rPr>
          <w:rStyle w:val="FootnoteReference"/>
          <w:rFonts w:ascii="Times New Roman" w:hAnsi="Times New Roman" w:cs="Times New Roman"/>
          <w:sz w:val="24"/>
          <w:szCs w:val="24"/>
        </w:rPr>
        <w:footnoteReference w:id="100"/>
      </w:r>
      <w:r w:rsidR="004117D7" w:rsidRPr="004F4903">
        <w:rPr>
          <w:rFonts w:ascii="Times New Roman" w:hAnsi="Times New Roman" w:cs="Times New Roman"/>
          <w:sz w:val="24"/>
          <w:szCs w:val="24"/>
        </w:rPr>
        <w:t xml:space="preserve">  The renewals depend upon the grant of the exploration right whose process has been proven to have been fatally defective.</w:t>
      </w:r>
      <w:r w:rsidR="004117D7" w:rsidRPr="004F4903">
        <w:rPr>
          <w:rStyle w:val="FootnoteReference"/>
          <w:rFonts w:ascii="Times New Roman" w:hAnsi="Times New Roman" w:cs="Times New Roman"/>
          <w:sz w:val="24"/>
          <w:szCs w:val="24"/>
        </w:rPr>
        <w:footnoteReference w:id="101"/>
      </w:r>
      <w:r w:rsidR="005C590F" w:rsidRPr="004F4903">
        <w:rPr>
          <w:rFonts w:ascii="Times New Roman" w:hAnsi="Times New Roman" w:cs="Times New Roman"/>
          <w:sz w:val="24"/>
          <w:szCs w:val="24"/>
        </w:rPr>
        <w:t xml:space="preserve">  By the same token, the decisions to renew the exploration right also fall to be reviewed.</w:t>
      </w:r>
      <w:r w:rsidR="00F5723C" w:rsidRPr="004F4903">
        <w:rPr>
          <w:rFonts w:ascii="Times New Roman" w:hAnsi="Times New Roman" w:cs="Times New Roman"/>
          <w:sz w:val="24"/>
          <w:szCs w:val="24"/>
        </w:rPr>
        <w:t xml:space="preserve">  </w:t>
      </w:r>
    </w:p>
    <w:p w:rsidR="005C590F" w:rsidRPr="004F4903" w:rsidRDefault="00870C0C" w:rsidP="0099157A">
      <w:pPr>
        <w:spacing w:after="240" w:line="360" w:lineRule="auto"/>
        <w:jc w:val="both"/>
        <w:rPr>
          <w:rFonts w:ascii="Times New Roman" w:hAnsi="Times New Roman" w:cs="Times New Roman"/>
          <w:sz w:val="24"/>
          <w:szCs w:val="24"/>
        </w:rPr>
      </w:pPr>
      <w:r w:rsidRPr="004F4903">
        <w:rPr>
          <w:rFonts w:ascii="Times New Roman" w:hAnsi="Times New Roman" w:cs="Times New Roman"/>
          <w:sz w:val="24"/>
          <w:szCs w:val="24"/>
        </w:rPr>
        <w:lastRenderedPageBreak/>
        <w:t>[104</w:t>
      </w:r>
      <w:r w:rsidR="00F5723C" w:rsidRPr="004F4903">
        <w:rPr>
          <w:rFonts w:ascii="Times New Roman" w:hAnsi="Times New Roman" w:cs="Times New Roman"/>
          <w:sz w:val="24"/>
          <w:szCs w:val="24"/>
        </w:rPr>
        <w:t>]</w:t>
      </w:r>
      <w:r w:rsidR="00F5723C" w:rsidRPr="004F4903">
        <w:rPr>
          <w:rFonts w:ascii="Times New Roman" w:hAnsi="Times New Roman" w:cs="Times New Roman"/>
          <w:sz w:val="24"/>
          <w:szCs w:val="24"/>
        </w:rPr>
        <w:tab/>
        <w:t xml:space="preserve">The corollary of the inadequate consultation process is that factors that the applicants and the intervening parties </w:t>
      </w:r>
      <w:r w:rsidR="00B2178B" w:rsidRPr="004F4903">
        <w:rPr>
          <w:rFonts w:ascii="Times New Roman" w:hAnsi="Times New Roman" w:cs="Times New Roman"/>
          <w:sz w:val="24"/>
          <w:szCs w:val="24"/>
        </w:rPr>
        <w:t xml:space="preserve">would have </w:t>
      </w:r>
      <w:r w:rsidR="00F5723C" w:rsidRPr="004F4903">
        <w:rPr>
          <w:rFonts w:ascii="Times New Roman" w:hAnsi="Times New Roman" w:cs="Times New Roman"/>
          <w:sz w:val="24"/>
          <w:szCs w:val="24"/>
        </w:rPr>
        <w:t>place</w:t>
      </w:r>
      <w:r w:rsidR="00B2178B" w:rsidRPr="004F4903">
        <w:rPr>
          <w:rFonts w:ascii="Times New Roman" w:hAnsi="Times New Roman" w:cs="Times New Roman"/>
          <w:sz w:val="24"/>
          <w:szCs w:val="24"/>
        </w:rPr>
        <w:t>d</w:t>
      </w:r>
      <w:r w:rsidR="00F5723C" w:rsidRPr="004F4903">
        <w:rPr>
          <w:rFonts w:ascii="Times New Roman" w:hAnsi="Times New Roman" w:cs="Times New Roman"/>
          <w:sz w:val="24"/>
          <w:szCs w:val="24"/>
        </w:rPr>
        <w:t xml:space="preserve"> before the Minister </w:t>
      </w:r>
      <w:r w:rsidR="00401E99" w:rsidRPr="004F4903">
        <w:rPr>
          <w:rFonts w:ascii="Times New Roman" w:hAnsi="Times New Roman" w:cs="Times New Roman"/>
          <w:sz w:val="24"/>
          <w:szCs w:val="24"/>
        </w:rPr>
        <w:t>to inform the decision</w:t>
      </w:r>
      <w:r w:rsidR="000349A2" w:rsidRPr="004F4903">
        <w:rPr>
          <w:rFonts w:ascii="Times New Roman" w:hAnsi="Times New Roman" w:cs="Times New Roman"/>
          <w:sz w:val="24"/>
          <w:szCs w:val="24"/>
        </w:rPr>
        <w:t>-</w:t>
      </w:r>
      <w:r w:rsidR="00401E99" w:rsidRPr="004F4903">
        <w:rPr>
          <w:rFonts w:ascii="Times New Roman" w:hAnsi="Times New Roman" w:cs="Times New Roman"/>
          <w:sz w:val="24"/>
          <w:szCs w:val="24"/>
        </w:rPr>
        <w:t xml:space="preserve">making process were not considered. </w:t>
      </w:r>
    </w:p>
    <w:p w:rsidR="00ED3591" w:rsidRPr="004F4903" w:rsidRDefault="00870C0C" w:rsidP="00C35BC1">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[105</w:t>
      </w:r>
      <w:r w:rsidR="00C35BC1" w:rsidRPr="004F4903">
        <w:rPr>
          <w:rFonts w:ascii="Times New Roman" w:hAnsi="Times New Roman" w:cs="Times New Roman"/>
          <w:sz w:val="24"/>
          <w:szCs w:val="24"/>
        </w:rPr>
        <w:t>]</w:t>
      </w:r>
      <w:r w:rsidR="00C35BC1" w:rsidRPr="004F4903">
        <w:rPr>
          <w:rFonts w:ascii="Times New Roman" w:hAnsi="Times New Roman" w:cs="Times New Roman"/>
          <w:sz w:val="24"/>
          <w:szCs w:val="24"/>
        </w:rPr>
        <w:tab/>
        <w:t>Because it takes a single bad reason to render the entire decision reviewable,</w:t>
      </w:r>
      <w:r w:rsidR="00C35BC1" w:rsidRPr="004F4903">
        <w:rPr>
          <w:rStyle w:val="FootnoteReference"/>
          <w:rFonts w:ascii="Times New Roman" w:hAnsi="Times New Roman" w:cs="Times New Roman"/>
          <w:sz w:val="24"/>
          <w:szCs w:val="24"/>
        </w:rPr>
        <w:footnoteReference w:id="102"/>
      </w:r>
      <w:r w:rsidR="00C35BC1" w:rsidRPr="004F4903">
        <w:rPr>
          <w:rFonts w:ascii="Times New Roman" w:hAnsi="Times New Roman" w:cs="Times New Roman"/>
          <w:sz w:val="24"/>
          <w:szCs w:val="24"/>
        </w:rPr>
        <w:t xml:space="preserve"> the applicants need only prove one ground of the review to succeed in assailing the grant of the exploration right.</w:t>
      </w:r>
      <w:r w:rsidR="00C35BC1" w:rsidRPr="004F4903">
        <w:rPr>
          <w:rStyle w:val="FootnoteReference"/>
          <w:rFonts w:ascii="Times New Roman" w:hAnsi="Times New Roman" w:cs="Times New Roman"/>
          <w:sz w:val="24"/>
          <w:szCs w:val="24"/>
        </w:rPr>
        <w:footnoteReference w:id="103"/>
      </w:r>
      <w:r w:rsidR="00C35BC1" w:rsidRPr="004F4903">
        <w:rPr>
          <w:rFonts w:ascii="Times New Roman" w:hAnsi="Times New Roman" w:cs="Times New Roman"/>
          <w:sz w:val="24"/>
          <w:szCs w:val="24"/>
        </w:rPr>
        <w:t xml:space="preserve">  Howeve</w:t>
      </w:r>
      <w:r w:rsidR="00D1152C" w:rsidRPr="004F4903">
        <w:rPr>
          <w:rFonts w:ascii="Times New Roman" w:hAnsi="Times New Roman" w:cs="Times New Roman"/>
          <w:sz w:val="24"/>
          <w:szCs w:val="24"/>
        </w:rPr>
        <w:t>r, for the sake of completeness</w:t>
      </w:r>
      <w:r w:rsidR="00C35BC1" w:rsidRPr="004F4903">
        <w:rPr>
          <w:rFonts w:ascii="Times New Roman" w:hAnsi="Times New Roman" w:cs="Times New Roman"/>
          <w:sz w:val="24"/>
          <w:szCs w:val="24"/>
        </w:rPr>
        <w:t xml:space="preserve"> and in view of the importance of this matter, it behoves this court to deal</w:t>
      </w:r>
      <w:r w:rsidR="00F5723C" w:rsidRPr="004F4903">
        <w:rPr>
          <w:rFonts w:ascii="Times New Roman" w:hAnsi="Times New Roman" w:cs="Times New Roman"/>
          <w:sz w:val="24"/>
          <w:szCs w:val="24"/>
        </w:rPr>
        <w:t xml:space="preserve">, albeit in a truncated fashion, </w:t>
      </w:r>
      <w:r w:rsidR="00C35BC1" w:rsidRPr="004F4903">
        <w:rPr>
          <w:rFonts w:ascii="Times New Roman" w:hAnsi="Times New Roman" w:cs="Times New Roman"/>
          <w:sz w:val="24"/>
          <w:szCs w:val="24"/>
        </w:rPr>
        <w:t>with other review grounds</w:t>
      </w:r>
      <w:r w:rsidR="00D1152C" w:rsidRPr="004F4903">
        <w:rPr>
          <w:rFonts w:ascii="Times New Roman" w:hAnsi="Times New Roman" w:cs="Times New Roman"/>
          <w:sz w:val="24"/>
          <w:szCs w:val="24"/>
        </w:rPr>
        <w:t>, as well</w:t>
      </w:r>
      <w:r w:rsidR="00130084" w:rsidRPr="004F4903">
        <w:rPr>
          <w:rFonts w:ascii="Times New Roman" w:hAnsi="Times New Roman" w:cs="Times New Roman"/>
          <w:sz w:val="24"/>
          <w:szCs w:val="24"/>
        </w:rPr>
        <w:t>, which is what is considered next</w:t>
      </w:r>
      <w:r w:rsidR="000819F8" w:rsidRPr="004F4903">
        <w:rPr>
          <w:rFonts w:ascii="Times New Roman" w:hAnsi="Times New Roman" w:cs="Times New Roman"/>
          <w:sz w:val="24"/>
          <w:szCs w:val="24"/>
        </w:rPr>
        <w:t>.</w:t>
      </w:r>
      <w:r w:rsidR="00F5723C" w:rsidRPr="004F4903">
        <w:rPr>
          <w:rFonts w:ascii="Times New Roman" w:hAnsi="Times New Roman" w:cs="Times New Roman"/>
          <w:sz w:val="24"/>
          <w:szCs w:val="24"/>
        </w:rPr>
        <w:t xml:space="preserve">  </w:t>
      </w:r>
    </w:p>
    <w:p w:rsidR="00D1152C" w:rsidRPr="004F4903" w:rsidRDefault="00D1152C" w:rsidP="002641E0">
      <w:pPr>
        <w:spacing w:line="480" w:lineRule="auto"/>
        <w:ind w:firstLine="709"/>
        <w:jc w:val="both"/>
        <w:rPr>
          <w:rFonts w:ascii="Times New Roman" w:hAnsi="Times New Roman" w:cs="Times New Roman"/>
          <w:i/>
          <w:sz w:val="26"/>
          <w:szCs w:val="26"/>
        </w:rPr>
      </w:pPr>
      <w:r w:rsidRPr="004F4903">
        <w:rPr>
          <w:rFonts w:ascii="Times New Roman" w:hAnsi="Times New Roman" w:cs="Times New Roman"/>
          <w:i/>
          <w:sz w:val="26"/>
          <w:szCs w:val="26"/>
        </w:rPr>
        <w:t>Failure to take into account relevant considerations.</w:t>
      </w:r>
    </w:p>
    <w:p w:rsidR="00B2178B" w:rsidRPr="004F4903" w:rsidRDefault="00870C0C" w:rsidP="002641E0">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[106</w:t>
      </w:r>
      <w:r w:rsidR="00B2178B" w:rsidRPr="004F4903">
        <w:rPr>
          <w:rFonts w:ascii="Times New Roman" w:hAnsi="Times New Roman" w:cs="Times New Roman"/>
          <w:sz w:val="24"/>
          <w:szCs w:val="24"/>
        </w:rPr>
        <w:t>]</w:t>
      </w:r>
      <w:r w:rsidR="00B2178B" w:rsidRPr="004F4903">
        <w:rPr>
          <w:rFonts w:ascii="Times New Roman" w:hAnsi="Times New Roman" w:cs="Times New Roman"/>
          <w:sz w:val="24"/>
          <w:szCs w:val="24"/>
        </w:rPr>
        <w:tab/>
      </w:r>
      <w:r w:rsidR="00A1006C" w:rsidRPr="004F4903">
        <w:rPr>
          <w:rFonts w:ascii="Times New Roman" w:hAnsi="Times New Roman" w:cs="Times New Roman"/>
          <w:sz w:val="24"/>
          <w:szCs w:val="24"/>
        </w:rPr>
        <w:t>Section 6(2)</w:t>
      </w:r>
      <w:r w:rsidR="00A1006C" w:rsidRPr="004F4903">
        <w:rPr>
          <w:rFonts w:ascii="Times New Roman" w:hAnsi="Times New Roman" w:cs="Times New Roman"/>
          <w:i/>
          <w:sz w:val="24"/>
          <w:szCs w:val="24"/>
        </w:rPr>
        <w:t>(e)</w:t>
      </w:r>
      <w:r w:rsidR="00A1006C" w:rsidRPr="004F4903">
        <w:rPr>
          <w:rFonts w:ascii="Times New Roman" w:hAnsi="Times New Roman" w:cs="Times New Roman"/>
          <w:sz w:val="24"/>
          <w:szCs w:val="24"/>
        </w:rPr>
        <w:t>(iii) of PAJA provides for judicial review where action was taken without taking into account relevant considerations.</w:t>
      </w:r>
      <w:r w:rsidR="00B2178B" w:rsidRPr="004F4903">
        <w:rPr>
          <w:rFonts w:ascii="Times New Roman" w:hAnsi="Times New Roman" w:cs="Times New Roman"/>
          <w:sz w:val="24"/>
          <w:szCs w:val="24"/>
        </w:rPr>
        <w:tab/>
      </w:r>
    </w:p>
    <w:p w:rsidR="00A1006C" w:rsidRPr="004F4903" w:rsidRDefault="00870C0C" w:rsidP="007A76EA">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[107</w:t>
      </w:r>
      <w:r w:rsidR="00A1006C" w:rsidRPr="004F4903">
        <w:rPr>
          <w:rFonts w:ascii="Times New Roman" w:hAnsi="Times New Roman" w:cs="Times New Roman"/>
          <w:sz w:val="24"/>
          <w:szCs w:val="24"/>
        </w:rPr>
        <w:t>]</w:t>
      </w:r>
      <w:r w:rsidR="00A1006C" w:rsidRPr="004F4903">
        <w:rPr>
          <w:rFonts w:ascii="Times New Roman" w:hAnsi="Times New Roman" w:cs="Times New Roman"/>
          <w:sz w:val="24"/>
          <w:szCs w:val="24"/>
        </w:rPr>
        <w:tab/>
        <w:t>The</w:t>
      </w:r>
      <w:r w:rsidR="007A76EA" w:rsidRPr="004F4903">
        <w:rPr>
          <w:rFonts w:ascii="Times New Roman" w:hAnsi="Times New Roman" w:cs="Times New Roman"/>
          <w:sz w:val="24"/>
          <w:szCs w:val="24"/>
        </w:rPr>
        <w:t xml:space="preserve"> fundamental considerations</w:t>
      </w:r>
      <w:r w:rsidR="00A1006C" w:rsidRPr="004F4903">
        <w:rPr>
          <w:rFonts w:ascii="Times New Roman" w:hAnsi="Times New Roman" w:cs="Times New Roman"/>
          <w:sz w:val="24"/>
          <w:szCs w:val="24"/>
        </w:rPr>
        <w:t xml:space="preserve"> that are said to be</w:t>
      </w:r>
      <w:r w:rsidR="007A76EA" w:rsidRPr="004F4903">
        <w:rPr>
          <w:rFonts w:ascii="Times New Roman" w:hAnsi="Times New Roman" w:cs="Times New Roman"/>
          <w:sz w:val="24"/>
          <w:szCs w:val="24"/>
        </w:rPr>
        <w:t xml:space="preserve"> absent from the EMPr and the record filed in terms of </w:t>
      </w:r>
      <w:r w:rsidR="00B06A77" w:rsidRPr="004F4903">
        <w:rPr>
          <w:rFonts w:ascii="Times New Roman" w:hAnsi="Times New Roman" w:cs="Times New Roman"/>
          <w:sz w:val="24"/>
          <w:szCs w:val="24"/>
        </w:rPr>
        <w:t xml:space="preserve">rule </w:t>
      </w:r>
      <w:r w:rsidR="007A76EA" w:rsidRPr="004F4903">
        <w:rPr>
          <w:rFonts w:ascii="Times New Roman" w:hAnsi="Times New Roman" w:cs="Times New Roman"/>
          <w:sz w:val="24"/>
          <w:szCs w:val="24"/>
        </w:rPr>
        <w:t xml:space="preserve">53 </w:t>
      </w:r>
      <w:r w:rsidR="001C2686" w:rsidRPr="004F4903">
        <w:rPr>
          <w:rFonts w:ascii="Times New Roman" w:hAnsi="Times New Roman" w:cs="Times New Roman"/>
          <w:sz w:val="24"/>
          <w:szCs w:val="24"/>
        </w:rPr>
        <w:t xml:space="preserve">of the Uniform Rules of Court </w:t>
      </w:r>
      <w:r w:rsidR="007A76EA" w:rsidRPr="004F4903">
        <w:rPr>
          <w:rFonts w:ascii="Times New Roman" w:hAnsi="Times New Roman" w:cs="Times New Roman"/>
          <w:sz w:val="24"/>
          <w:szCs w:val="24"/>
        </w:rPr>
        <w:t>in these proceedings are</w:t>
      </w:r>
      <w:r w:rsidR="00A1006C" w:rsidRPr="004F4903">
        <w:rPr>
          <w:rFonts w:ascii="Times New Roman" w:hAnsi="Times New Roman" w:cs="Times New Roman"/>
          <w:sz w:val="24"/>
          <w:szCs w:val="24"/>
        </w:rPr>
        <w:t xml:space="preserve"> – </w:t>
      </w:r>
    </w:p>
    <w:p w:rsidR="00A1006C" w:rsidRPr="004F4903" w:rsidRDefault="007A76EA" w:rsidP="00F24E7D">
      <w:pPr>
        <w:pStyle w:val="ListParagraph"/>
        <w:numPr>
          <w:ilvl w:val="1"/>
          <w:numId w:val="14"/>
        </w:numPr>
        <w:spacing w:before="240" w:line="48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the antic</w:t>
      </w:r>
      <w:r w:rsidR="00B06A77" w:rsidRPr="004F4903">
        <w:rPr>
          <w:rFonts w:ascii="Times New Roman" w:hAnsi="Times New Roman" w:cs="Times New Roman"/>
          <w:sz w:val="24"/>
          <w:szCs w:val="24"/>
        </w:rPr>
        <w:t>ipated harm to the marine and bir</w:t>
      </w:r>
      <w:r w:rsidRPr="004F4903">
        <w:rPr>
          <w:rFonts w:ascii="Times New Roman" w:hAnsi="Times New Roman" w:cs="Times New Roman"/>
          <w:sz w:val="24"/>
          <w:szCs w:val="24"/>
        </w:rPr>
        <w:t xml:space="preserve">d life along the </w:t>
      </w:r>
      <w:r w:rsidR="00A1006C" w:rsidRPr="004F4903">
        <w:rPr>
          <w:rFonts w:ascii="Times New Roman" w:hAnsi="Times New Roman" w:cs="Times New Roman"/>
          <w:sz w:val="24"/>
          <w:szCs w:val="24"/>
        </w:rPr>
        <w:t>Eastern Cape coast;</w:t>
      </w:r>
      <w:r w:rsidR="00B06A77" w:rsidRPr="004F4903">
        <w:rPr>
          <w:rFonts w:ascii="Times New Roman" w:hAnsi="Times New Roman" w:cs="Times New Roman"/>
          <w:sz w:val="24"/>
          <w:szCs w:val="24"/>
        </w:rPr>
        <w:t xml:space="preserve"> </w:t>
      </w:r>
    </w:p>
    <w:p w:rsidR="00A1006C" w:rsidRPr="004F4903" w:rsidRDefault="007A76EA" w:rsidP="00F24E7D">
      <w:pPr>
        <w:pStyle w:val="ListParagraph"/>
        <w:numPr>
          <w:ilvl w:val="1"/>
          <w:numId w:val="14"/>
        </w:numPr>
        <w:spacing w:before="240" w:line="480"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the communities’ spiritual and cultural right</w:t>
      </w:r>
      <w:r w:rsidR="00B06A77" w:rsidRPr="004F4903">
        <w:rPr>
          <w:rFonts w:ascii="Times New Roman" w:hAnsi="Times New Roman" w:cs="Times New Roman"/>
          <w:sz w:val="24"/>
          <w:szCs w:val="24"/>
        </w:rPr>
        <w:t>s</w:t>
      </w:r>
      <w:r w:rsidRPr="004F4903">
        <w:rPr>
          <w:rFonts w:ascii="Times New Roman" w:hAnsi="Times New Roman" w:cs="Times New Roman"/>
          <w:sz w:val="24"/>
          <w:szCs w:val="24"/>
        </w:rPr>
        <w:t xml:space="preserve"> and their right</w:t>
      </w:r>
      <w:r w:rsidR="00B06A77" w:rsidRPr="004F4903">
        <w:rPr>
          <w:rFonts w:ascii="Times New Roman" w:hAnsi="Times New Roman" w:cs="Times New Roman"/>
          <w:sz w:val="24"/>
          <w:szCs w:val="24"/>
        </w:rPr>
        <w:t>s</w:t>
      </w:r>
      <w:r w:rsidR="00A1006C" w:rsidRPr="004F4903">
        <w:rPr>
          <w:rFonts w:ascii="Times New Roman" w:hAnsi="Times New Roman" w:cs="Times New Roman"/>
          <w:sz w:val="24"/>
          <w:szCs w:val="24"/>
        </w:rPr>
        <w:t xml:space="preserve"> to livelihood; and</w:t>
      </w:r>
    </w:p>
    <w:p w:rsidR="00A1006C" w:rsidRPr="004F4903" w:rsidRDefault="00B06A77" w:rsidP="00F24E7D">
      <w:pPr>
        <w:pStyle w:val="ListParagraph"/>
        <w:numPr>
          <w:ilvl w:val="1"/>
          <w:numId w:val="14"/>
        </w:numPr>
        <w:spacing w:before="240" w:line="276" w:lineRule="auto"/>
        <w:ind w:left="709" w:hanging="709"/>
        <w:jc w:val="both"/>
        <w:rPr>
          <w:rFonts w:ascii="Times New Roman" w:hAnsi="Times New Roman" w:cs="Times New Roman"/>
          <w:sz w:val="24"/>
          <w:szCs w:val="24"/>
        </w:rPr>
      </w:pPr>
      <w:r w:rsidRPr="004F4903">
        <w:rPr>
          <w:rFonts w:ascii="Times New Roman" w:hAnsi="Times New Roman" w:cs="Times New Roman"/>
          <w:sz w:val="24"/>
          <w:szCs w:val="24"/>
        </w:rPr>
        <w:t xml:space="preserve">the climate change considerations and requirements advocated by the intervening parties. </w:t>
      </w:r>
    </w:p>
    <w:p w:rsidR="00D1152C" w:rsidRPr="004F4903" w:rsidRDefault="00B06A77" w:rsidP="00A1006C">
      <w:pPr>
        <w:spacing w:before="240" w:line="276" w:lineRule="auto"/>
        <w:jc w:val="both"/>
        <w:rPr>
          <w:rFonts w:ascii="Times New Roman" w:hAnsi="Times New Roman" w:cs="Times New Roman"/>
          <w:sz w:val="24"/>
          <w:szCs w:val="24"/>
        </w:rPr>
      </w:pPr>
      <w:r w:rsidRPr="004F4903">
        <w:rPr>
          <w:rFonts w:ascii="Times New Roman" w:hAnsi="Times New Roman" w:cs="Times New Roman"/>
          <w:sz w:val="24"/>
          <w:szCs w:val="24"/>
        </w:rPr>
        <w:t xml:space="preserve"> These </w:t>
      </w:r>
      <w:r w:rsidR="00401E99" w:rsidRPr="004F4903">
        <w:rPr>
          <w:rFonts w:ascii="Times New Roman" w:hAnsi="Times New Roman" w:cs="Times New Roman"/>
          <w:sz w:val="24"/>
          <w:szCs w:val="24"/>
        </w:rPr>
        <w:t xml:space="preserve">considerations </w:t>
      </w:r>
      <w:r w:rsidRPr="004F4903">
        <w:rPr>
          <w:rFonts w:ascii="Times New Roman" w:hAnsi="Times New Roman" w:cs="Times New Roman"/>
          <w:sz w:val="24"/>
          <w:szCs w:val="24"/>
        </w:rPr>
        <w:t>are</w:t>
      </w:r>
      <w:r w:rsidR="000819F8" w:rsidRPr="004F4903">
        <w:rPr>
          <w:rFonts w:ascii="Times New Roman" w:hAnsi="Times New Roman" w:cs="Times New Roman"/>
          <w:sz w:val="24"/>
          <w:szCs w:val="24"/>
        </w:rPr>
        <w:t>, in turn,</w:t>
      </w:r>
      <w:r w:rsidRPr="004F4903">
        <w:rPr>
          <w:rFonts w:ascii="Times New Roman" w:hAnsi="Times New Roman" w:cs="Times New Roman"/>
          <w:sz w:val="24"/>
          <w:szCs w:val="24"/>
        </w:rPr>
        <w:t xml:space="preserve"> dealt with one after the other.  </w:t>
      </w:r>
      <w:r w:rsidR="007A76EA" w:rsidRPr="004F4903">
        <w:rPr>
          <w:rFonts w:ascii="Times New Roman" w:hAnsi="Times New Roman" w:cs="Times New Roman"/>
          <w:sz w:val="24"/>
          <w:szCs w:val="24"/>
        </w:rPr>
        <w:t xml:space="preserve">  </w:t>
      </w:r>
    </w:p>
    <w:p w:rsidR="00A1006C" w:rsidRPr="004F4903" w:rsidRDefault="00870C0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lastRenderedPageBreak/>
        <w:t>[108</w:t>
      </w:r>
      <w:r w:rsidR="00A1006C" w:rsidRPr="004F4903">
        <w:rPr>
          <w:rFonts w:ascii="Times New Roman" w:hAnsi="Times New Roman" w:cs="Times New Roman"/>
          <w:sz w:val="24"/>
          <w:szCs w:val="24"/>
        </w:rPr>
        <w:t>]</w:t>
      </w:r>
      <w:r w:rsidR="00A1006C" w:rsidRPr="004F4903">
        <w:rPr>
          <w:rFonts w:ascii="Times New Roman" w:hAnsi="Times New Roman" w:cs="Times New Roman"/>
          <w:sz w:val="24"/>
          <w:szCs w:val="24"/>
        </w:rPr>
        <w:tab/>
        <w:t xml:space="preserve"> For their contention that </w:t>
      </w:r>
      <w:r w:rsidR="00401E99" w:rsidRPr="004F4903">
        <w:rPr>
          <w:rFonts w:ascii="Times New Roman" w:hAnsi="Times New Roman" w:cs="Times New Roman"/>
          <w:sz w:val="24"/>
          <w:szCs w:val="24"/>
        </w:rPr>
        <w:t>the</w:t>
      </w:r>
      <w:r w:rsidR="00A1006C" w:rsidRPr="004F4903">
        <w:rPr>
          <w:rFonts w:ascii="Times New Roman" w:hAnsi="Times New Roman" w:cs="Times New Roman"/>
          <w:sz w:val="24"/>
          <w:szCs w:val="24"/>
        </w:rPr>
        <w:t xml:space="preserve"> anticipated harm to marine and bird life</w:t>
      </w:r>
      <w:r w:rsidR="00401E99" w:rsidRPr="004F4903">
        <w:rPr>
          <w:rFonts w:ascii="Times New Roman" w:hAnsi="Times New Roman" w:cs="Times New Roman"/>
          <w:sz w:val="24"/>
          <w:szCs w:val="24"/>
        </w:rPr>
        <w:t xml:space="preserve"> is a fundamental consideration</w:t>
      </w:r>
      <w:r w:rsidR="00A1006C" w:rsidRPr="004F4903">
        <w:rPr>
          <w:rFonts w:ascii="Times New Roman" w:hAnsi="Times New Roman" w:cs="Times New Roman"/>
          <w:sz w:val="24"/>
          <w:szCs w:val="24"/>
        </w:rPr>
        <w:t>, the applicants rely on the evidence of experts.  The experts are in agreement that there is a reasonable apprehension of harm to marine and bird life and that the mitigation measures proposed by Shell and Impact do not adequately manage the threat of harm.  The applicants’ experts emphasise the need for evidence ruling out a significant risk of harm before the seismic survey may be conducted.  The respondents, likewise, rely on experts to refute the suggestion of possible harm to marine and bird life.  They suggest that the detrimental effect of seismic surveys are not known</w:t>
      </w:r>
      <w:r w:rsidR="00E7581A" w:rsidRPr="004F4903">
        <w:rPr>
          <w:rFonts w:ascii="Times New Roman" w:hAnsi="Times New Roman" w:cs="Times New Roman"/>
          <w:sz w:val="24"/>
          <w:szCs w:val="24"/>
        </w:rPr>
        <w:t xml:space="preserve"> and that, in so far as there is a possibility of death or stranding of marine animals from exposure to sound from seismic s</w:t>
      </w:r>
      <w:r w:rsidR="009E51E0" w:rsidRPr="004F4903">
        <w:rPr>
          <w:rFonts w:ascii="Times New Roman" w:hAnsi="Times New Roman" w:cs="Times New Roman"/>
          <w:sz w:val="24"/>
          <w:szCs w:val="24"/>
        </w:rPr>
        <w:t xml:space="preserve">urveys, </w:t>
      </w:r>
      <w:r w:rsidR="00E7581A" w:rsidRPr="004F4903">
        <w:rPr>
          <w:rFonts w:ascii="Times New Roman" w:hAnsi="Times New Roman" w:cs="Times New Roman"/>
          <w:sz w:val="24"/>
          <w:szCs w:val="24"/>
        </w:rPr>
        <w:t>there are appropriate  mitigating and monitoring measures in place</w:t>
      </w:r>
      <w:r w:rsidR="00A1006C" w:rsidRPr="004F4903">
        <w:rPr>
          <w:rFonts w:ascii="Times New Roman" w:hAnsi="Times New Roman" w:cs="Times New Roman"/>
          <w:sz w:val="24"/>
          <w:szCs w:val="24"/>
        </w:rPr>
        <w:t>.</w:t>
      </w:r>
    </w:p>
    <w:p w:rsidR="00A1006C" w:rsidRPr="004F4903" w:rsidRDefault="00870C0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[109</w:t>
      </w:r>
      <w:r w:rsidR="00A1006C" w:rsidRPr="004F4903">
        <w:rPr>
          <w:rFonts w:ascii="Times New Roman" w:hAnsi="Times New Roman" w:cs="Times New Roman"/>
          <w:sz w:val="24"/>
          <w:szCs w:val="24"/>
        </w:rPr>
        <w:t>]</w:t>
      </w:r>
      <w:r w:rsidR="00A1006C" w:rsidRPr="004F4903">
        <w:rPr>
          <w:rFonts w:ascii="Times New Roman" w:hAnsi="Times New Roman" w:cs="Times New Roman"/>
          <w:sz w:val="24"/>
          <w:szCs w:val="24"/>
        </w:rPr>
        <w:tab/>
        <w:t>Because of the apparent dispute between the experts as to the adequacy of the mitigation measures minimising the known effects of seismic surveys,</w:t>
      </w:r>
      <w:r w:rsidR="000819F8" w:rsidRPr="004F4903">
        <w:rPr>
          <w:rFonts w:ascii="Times New Roman" w:hAnsi="Times New Roman" w:cs="Times New Roman"/>
          <w:sz w:val="24"/>
          <w:szCs w:val="24"/>
        </w:rPr>
        <w:t xml:space="preserve"> it would have been incumbent on </w:t>
      </w:r>
      <w:r w:rsidR="000349A2" w:rsidRPr="004F4903">
        <w:rPr>
          <w:rFonts w:ascii="Times New Roman" w:hAnsi="Times New Roman" w:cs="Times New Roman"/>
          <w:sz w:val="24"/>
          <w:szCs w:val="24"/>
        </w:rPr>
        <w:t>the decision-</w:t>
      </w:r>
      <w:r w:rsidR="000819F8" w:rsidRPr="004F4903">
        <w:rPr>
          <w:rFonts w:ascii="Times New Roman" w:hAnsi="Times New Roman" w:cs="Times New Roman"/>
          <w:sz w:val="24"/>
          <w:szCs w:val="24"/>
        </w:rPr>
        <w:t>maker to invoke</w:t>
      </w:r>
      <w:r w:rsidR="00A1006C" w:rsidRPr="004F4903">
        <w:rPr>
          <w:rFonts w:ascii="Times New Roman" w:hAnsi="Times New Roman" w:cs="Times New Roman"/>
          <w:sz w:val="24"/>
          <w:szCs w:val="24"/>
        </w:rPr>
        <w:t xml:space="preserve"> </w:t>
      </w:r>
      <w:r w:rsidR="000819F8" w:rsidRPr="004F4903">
        <w:rPr>
          <w:rFonts w:ascii="Times New Roman" w:hAnsi="Times New Roman" w:cs="Times New Roman"/>
          <w:sz w:val="24"/>
          <w:szCs w:val="24"/>
        </w:rPr>
        <w:t xml:space="preserve">the </w:t>
      </w:r>
      <w:r w:rsidR="00A1006C" w:rsidRPr="004F4903">
        <w:rPr>
          <w:rFonts w:ascii="Times New Roman" w:hAnsi="Times New Roman" w:cs="Times New Roman"/>
          <w:sz w:val="24"/>
          <w:szCs w:val="24"/>
        </w:rPr>
        <w:t>precautionary principle</w:t>
      </w:r>
      <w:r w:rsidR="000819F8" w:rsidRPr="004F4903">
        <w:rPr>
          <w:rFonts w:ascii="Times New Roman" w:hAnsi="Times New Roman" w:cs="Times New Roman"/>
          <w:sz w:val="24"/>
          <w:szCs w:val="24"/>
        </w:rPr>
        <w:t xml:space="preserve">.  </w:t>
      </w:r>
      <w:r w:rsidR="00401E99" w:rsidRPr="004F4903">
        <w:rPr>
          <w:rFonts w:ascii="Times New Roman" w:hAnsi="Times New Roman" w:cs="Times New Roman"/>
          <w:sz w:val="24"/>
          <w:szCs w:val="24"/>
        </w:rPr>
        <w:t xml:space="preserve">In </w:t>
      </w:r>
      <w:r w:rsidR="00401E99" w:rsidRPr="004F4903">
        <w:rPr>
          <w:rFonts w:ascii="Times New Roman" w:hAnsi="Times New Roman" w:cs="Times New Roman"/>
          <w:i/>
          <w:sz w:val="24"/>
          <w:szCs w:val="24"/>
        </w:rPr>
        <w:t>Fuel Retailers</w:t>
      </w:r>
      <w:r w:rsidR="0018620A" w:rsidRPr="004F4903">
        <w:rPr>
          <w:rFonts w:ascii="Times New Roman" w:hAnsi="Times New Roman" w:cs="Times New Roman"/>
          <w:sz w:val="24"/>
          <w:szCs w:val="24"/>
        </w:rPr>
        <w:t>,</w:t>
      </w:r>
      <w:r w:rsidR="00401E99" w:rsidRPr="004F4903">
        <w:rPr>
          <w:rStyle w:val="FootnoteReference"/>
          <w:rFonts w:ascii="Times New Roman" w:hAnsi="Times New Roman" w:cs="Times New Roman"/>
          <w:sz w:val="24"/>
          <w:szCs w:val="24"/>
        </w:rPr>
        <w:footnoteReference w:id="104"/>
      </w:r>
      <w:r w:rsidR="00401E99" w:rsidRPr="004F4903">
        <w:rPr>
          <w:rFonts w:ascii="Times New Roman" w:hAnsi="Times New Roman" w:cs="Times New Roman"/>
          <w:sz w:val="24"/>
          <w:szCs w:val="24"/>
        </w:rPr>
        <w:t xml:space="preserve"> t</w:t>
      </w:r>
      <w:r w:rsidR="00D749E6" w:rsidRPr="004F4903">
        <w:rPr>
          <w:rFonts w:ascii="Times New Roman" w:hAnsi="Times New Roman" w:cs="Times New Roman"/>
          <w:sz w:val="24"/>
          <w:szCs w:val="24"/>
        </w:rPr>
        <w:t>he duty</w:t>
      </w:r>
      <w:r w:rsidR="00A1006C" w:rsidRPr="004F4903">
        <w:rPr>
          <w:rFonts w:ascii="Times New Roman" w:hAnsi="Times New Roman" w:cs="Times New Roman"/>
          <w:sz w:val="24"/>
          <w:szCs w:val="24"/>
        </w:rPr>
        <w:t xml:space="preserve"> imposed on environmental authorities was examined.  </w:t>
      </w:r>
      <w:r w:rsidR="00401E99" w:rsidRPr="004F4903">
        <w:rPr>
          <w:rFonts w:ascii="Times New Roman" w:hAnsi="Times New Roman" w:cs="Times New Roman"/>
          <w:sz w:val="24"/>
          <w:szCs w:val="24"/>
        </w:rPr>
        <w:t>The</w:t>
      </w:r>
      <w:r w:rsidR="00A1006C" w:rsidRPr="004F4903">
        <w:rPr>
          <w:rFonts w:ascii="Times New Roman" w:hAnsi="Times New Roman" w:cs="Times New Roman"/>
          <w:sz w:val="24"/>
          <w:szCs w:val="24"/>
        </w:rPr>
        <w:t xml:space="preserve"> court emphasised that the approach adopted in our environmental legislation is one of risk-aversion and caution, which entails </w:t>
      </w:r>
      <w:r w:rsidR="007F6D5D" w:rsidRPr="004F4903">
        <w:rPr>
          <w:rFonts w:ascii="Times New Roman" w:hAnsi="Times New Roman" w:cs="Times New Roman"/>
          <w:sz w:val="24"/>
          <w:szCs w:val="24"/>
        </w:rPr>
        <w:t>‘</w:t>
      </w:r>
      <w:r w:rsidR="00A1006C" w:rsidRPr="004F4903">
        <w:rPr>
          <w:rFonts w:ascii="Times New Roman" w:hAnsi="Times New Roman" w:cs="Times New Roman"/>
          <w:sz w:val="24"/>
          <w:szCs w:val="24"/>
        </w:rPr>
        <w:t>taking into account the limitation on present knowledge about the consequences of an environmental decision.</w:t>
      </w:r>
      <w:r w:rsidR="007F6D5D" w:rsidRPr="004F4903">
        <w:rPr>
          <w:rFonts w:ascii="Times New Roman" w:hAnsi="Times New Roman" w:cs="Times New Roman"/>
          <w:sz w:val="24"/>
          <w:szCs w:val="24"/>
        </w:rPr>
        <w:t>’</w:t>
      </w:r>
      <w:r w:rsidR="00A1006C" w:rsidRPr="004F4903">
        <w:rPr>
          <w:rStyle w:val="FootnoteReference"/>
          <w:rFonts w:ascii="Times New Roman" w:hAnsi="Times New Roman" w:cs="Times New Roman"/>
          <w:sz w:val="24"/>
          <w:szCs w:val="24"/>
        </w:rPr>
        <w:footnoteReference w:id="105"/>
      </w:r>
      <w:r w:rsidR="00A1006C" w:rsidRPr="004F4903">
        <w:rPr>
          <w:rFonts w:ascii="Times New Roman" w:hAnsi="Times New Roman" w:cs="Times New Roman"/>
          <w:sz w:val="24"/>
          <w:szCs w:val="24"/>
        </w:rPr>
        <w:t xml:space="preserve">  </w:t>
      </w:r>
      <w:r w:rsidR="00D749E6" w:rsidRPr="004F4903">
        <w:rPr>
          <w:rFonts w:ascii="Times New Roman" w:hAnsi="Times New Roman" w:cs="Times New Roman"/>
          <w:sz w:val="24"/>
          <w:szCs w:val="24"/>
        </w:rPr>
        <w:t>It was</w:t>
      </w:r>
      <w:r w:rsidR="00A1006C" w:rsidRPr="004F4903">
        <w:rPr>
          <w:rFonts w:ascii="Times New Roman" w:hAnsi="Times New Roman" w:cs="Times New Roman"/>
          <w:sz w:val="24"/>
          <w:szCs w:val="24"/>
        </w:rPr>
        <w:t xml:space="preserve"> further held that the precautionary principle is applicable </w:t>
      </w:r>
      <w:r w:rsidR="007F6D5D" w:rsidRPr="004F4903">
        <w:rPr>
          <w:rFonts w:ascii="Times New Roman" w:hAnsi="Times New Roman" w:cs="Times New Roman"/>
          <w:sz w:val="24"/>
          <w:szCs w:val="24"/>
        </w:rPr>
        <w:t>‘</w:t>
      </w:r>
      <w:r w:rsidR="00A1006C" w:rsidRPr="004F4903">
        <w:rPr>
          <w:rFonts w:ascii="Times New Roman" w:hAnsi="Times New Roman" w:cs="Times New Roman"/>
          <w:sz w:val="24"/>
          <w:szCs w:val="24"/>
        </w:rPr>
        <w:t>where, due to unavailable scientific knowledge, there is uncertainty</w:t>
      </w:r>
      <w:r w:rsidR="000819F8" w:rsidRPr="004F4903">
        <w:rPr>
          <w:rFonts w:ascii="Times New Roman" w:hAnsi="Times New Roman" w:cs="Times New Roman"/>
          <w:sz w:val="24"/>
          <w:szCs w:val="24"/>
        </w:rPr>
        <w:t xml:space="preserve"> as</w:t>
      </w:r>
      <w:r w:rsidR="00A1006C" w:rsidRPr="004F4903">
        <w:rPr>
          <w:rFonts w:ascii="Times New Roman" w:hAnsi="Times New Roman" w:cs="Times New Roman"/>
          <w:sz w:val="24"/>
          <w:szCs w:val="24"/>
        </w:rPr>
        <w:t xml:space="preserve"> to the future impact of the proposed development.</w:t>
      </w:r>
      <w:r w:rsidR="007F6D5D" w:rsidRPr="004F4903">
        <w:rPr>
          <w:rFonts w:ascii="Times New Roman" w:hAnsi="Times New Roman" w:cs="Times New Roman"/>
          <w:sz w:val="24"/>
          <w:szCs w:val="24"/>
        </w:rPr>
        <w:t>’</w:t>
      </w:r>
      <w:r w:rsidR="00A1006C" w:rsidRPr="004F4903">
        <w:rPr>
          <w:rStyle w:val="FootnoteReference"/>
          <w:rFonts w:ascii="Times New Roman" w:hAnsi="Times New Roman" w:cs="Times New Roman"/>
          <w:sz w:val="24"/>
          <w:szCs w:val="24"/>
        </w:rPr>
        <w:footnoteReference w:id="106"/>
      </w:r>
      <w:r w:rsidR="00A1006C" w:rsidRPr="004F4903">
        <w:rPr>
          <w:rFonts w:ascii="Times New Roman" w:hAnsi="Times New Roman" w:cs="Times New Roman"/>
          <w:sz w:val="24"/>
          <w:szCs w:val="24"/>
        </w:rPr>
        <w:t xml:space="preserve"> </w:t>
      </w:r>
    </w:p>
    <w:p w:rsidR="00A1006C" w:rsidRPr="004F4903" w:rsidRDefault="00870C0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[110</w:t>
      </w:r>
      <w:r w:rsidR="00A1006C" w:rsidRPr="004F4903">
        <w:rPr>
          <w:rFonts w:ascii="Times New Roman" w:hAnsi="Times New Roman" w:cs="Times New Roman"/>
          <w:sz w:val="24"/>
          <w:szCs w:val="24"/>
        </w:rPr>
        <w:t>]</w:t>
      </w:r>
      <w:r w:rsidR="00A1006C" w:rsidRPr="004F4903">
        <w:rPr>
          <w:rFonts w:ascii="Times New Roman" w:hAnsi="Times New Roman" w:cs="Times New Roman"/>
          <w:sz w:val="24"/>
          <w:szCs w:val="24"/>
        </w:rPr>
        <w:tab/>
      </w:r>
      <w:r w:rsidR="00D749E6" w:rsidRPr="004F4903">
        <w:rPr>
          <w:rFonts w:ascii="Times New Roman" w:hAnsi="Times New Roman" w:cs="Times New Roman"/>
          <w:sz w:val="24"/>
          <w:szCs w:val="24"/>
        </w:rPr>
        <w:t xml:space="preserve">The onus </w:t>
      </w:r>
      <w:r w:rsidR="000819F8" w:rsidRPr="004F4903">
        <w:rPr>
          <w:rFonts w:ascii="Times New Roman" w:hAnsi="Times New Roman" w:cs="Times New Roman"/>
          <w:sz w:val="24"/>
          <w:szCs w:val="24"/>
        </w:rPr>
        <w:t>rests on</w:t>
      </w:r>
      <w:r w:rsidR="00D749E6" w:rsidRPr="004F4903">
        <w:rPr>
          <w:rFonts w:ascii="Times New Roman" w:hAnsi="Times New Roman" w:cs="Times New Roman"/>
          <w:sz w:val="24"/>
          <w:szCs w:val="24"/>
        </w:rPr>
        <w:t xml:space="preserve"> the party </w:t>
      </w:r>
      <w:r w:rsidR="000819F8" w:rsidRPr="004F4903">
        <w:rPr>
          <w:rFonts w:ascii="Times New Roman" w:hAnsi="Times New Roman" w:cs="Times New Roman"/>
          <w:sz w:val="24"/>
          <w:szCs w:val="24"/>
        </w:rPr>
        <w:t xml:space="preserve">refuting the applicability of </w:t>
      </w:r>
      <w:r w:rsidR="00D749E6" w:rsidRPr="004F4903">
        <w:rPr>
          <w:rFonts w:ascii="Times New Roman" w:hAnsi="Times New Roman" w:cs="Times New Roman"/>
          <w:sz w:val="24"/>
          <w:szCs w:val="24"/>
        </w:rPr>
        <w:t>the precautionary principle</w:t>
      </w:r>
      <w:r w:rsidR="000819F8" w:rsidRPr="004F4903">
        <w:rPr>
          <w:rFonts w:ascii="Times New Roman" w:hAnsi="Times New Roman" w:cs="Times New Roman"/>
          <w:sz w:val="24"/>
          <w:szCs w:val="24"/>
        </w:rPr>
        <w:t xml:space="preserve"> to establish that the principle is of no application</w:t>
      </w:r>
      <w:r w:rsidR="00D749E6" w:rsidRPr="004F4903">
        <w:rPr>
          <w:rFonts w:ascii="Times New Roman" w:hAnsi="Times New Roman" w:cs="Times New Roman"/>
          <w:sz w:val="24"/>
          <w:szCs w:val="24"/>
        </w:rPr>
        <w:t>.</w:t>
      </w:r>
      <w:r w:rsidR="00D749E6" w:rsidRPr="004F4903">
        <w:rPr>
          <w:rStyle w:val="FootnoteReference"/>
          <w:rFonts w:ascii="Times New Roman" w:hAnsi="Times New Roman" w:cs="Times New Roman"/>
          <w:sz w:val="24"/>
          <w:szCs w:val="24"/>
        </w:rPr>
        <w:footnoteReference w:id="107"/>
      </w:r>
      <w:r w:rsidR="00D749E6" w:rsidRPr="004F4903">
        <w:rPr>
          <w:rFonts w:ascii="Times New Roman" w:hAnsi="Times New Roman" w:cs="Times New Roman"/>
          <w:sz w:val="24"/>
          <w:szCs w:val="24"/>
        </w:rPr>
        <w:t xml:space="preserve">  </w:t>
      </w:r>
    </w:p>
    <w:p w:rsidR="00401E99" w:rsidRPr="004F4903" w:rsidRDefault="00870C0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[111</w:t>
      </w:r>
      <w:r w:rsidR="00401E99" w:rsidRPr="004F4903">
        <w:rPr>
          <w:rFonts w:ascii="Times New Roman" w:hAnsi="Times New Roman" w:cs="Times New Roman"/>
          <w:sz w:val="24"/>
          <w:szCs w:val="24"/>
        </w:rPr>
        <w:t>]</w:t>
      </w:r>
      <w:r w:rsidR="00401E99" w:rsidRPr="004F4903">
        <w:rPr>
          <w:rFonts w:ascii="Times New Roman" w:hAnsi="Times New Roman" w:cs="Times New Roman"/>
          <w:sz w:val="24"/>
          <w:szCs w:val="24"/>
        </w:rPr>
        <w:tab/>
        <w:t xml:space="preserve">The institutional competence of judges to make decisions relating to which considerations are relevant and which are not is a perilous course that has </w:t>
      </w:r>
      <w:r w:rsidR="00795284" w:rsidRPr="004F4903">
        <w:rPr>
          <w:rFonts w:ascii="Times New Roman" w:hAnsi="Times New Roman" w:cs="Times New Roman"/>
          <w:sz w:val="24"/>
          <w:szCs w:val="24"/>
        </w:rPr>
        <w:t>the</w:t>
      </w:r>
      <w:r w:rsidR="00401E99" w:rsidRPr="004F4903">
        <w:rPr>
          <w:rFonts w:ascii="Times New Roman" w:hAnsi="Times New Roman" w:cs="Times New Roman"/>
          <w:sz w:val="24"/>
          <w:szCs w:val="24"/>
        </w:rPr>
        <w:t xml:space="preserve"> potential to turn judges into administrators.</w:t>
      </w:r>
      <w:r w:rsidR="00401E99" w:rsidRPr="004F4903">
        <w:rPr>
          <w:rStyle w:val="FootnoteReference"/>
          <w:rFonts w:ascii="Times New Roman" w:hAnsi="Times New Roman" w:cs="Times New Roman"/>
          <w:sz w:val="24"/>
          <w:szCs w:val="24"/>
        </w:rPr>
        <w:footnoteReference w:id="108"/>
      </w:r>
      <w:r w:rsidR="00F53E8C" w:rsidRPr="004F4903">
        <w:rPr>
          <w:rFonts w:ascii="Times New Roman" w:hAnsi="Times New Roman" w:cs="Times New Roman"/>
          <w:sz w:val="24"/>
          <w:szCs w:val="24"/>
        </w:rPr>
        <w:t xml:space="preserve">  Notwithstanding this, the courts’ power to review decisions on the basis of relevant and irrelevant considerations was affirmed in </w:t>
      </w:r>
      <w:r w:rsidR="00F53E8C" w:rsidRPr="004F4903">
        <w:rPr>
          <w:rFonts w:ascii="Times New Roman" w:hAnsi="Times New Roman" w:cs="Times New Roman"/>
          <w:i/>
          <w:sz w:val="24"/>
          <w:szCs w:val="24"/>
        </w:rPr>
        <w:t>Johannesburg Stock Exchange v Witwatersrand Nigel Ltd</w:t>
      </w:r>
      <w:r w:rsidR="00D749E6" w:rsidRPr="004F4903">
        <w:rPr>
          <w:rFonts w:ascii="Times New Roman" w:hAnsi="Times New Roman" w:cs="Times New Roman"/>
          <w:sz w:val="24"/>
          <w:szCs w:val="24"/>
        </w:rPr>
        <w:t>.</w:t>
      </w:r>
      <w:r w:rsidR="00F53E8C" w:rsidRPr="004F4903">
        <w:rPr>
          <w:rStyle w:val="FootnoteReference"/>
          <w:rFonts w:ascii="Times New Roman" w:hAnsi="Times New Roman" w:cs="Times New Roman"/>
          <w:sz w:val="24"/>
          <w:szCs w:val="24"/>
        </w:rPr>
        <w:footnoteReference w:id="109"/>
      </w:r>
      <w:r w:rsidR="00D749E6" w:rsidRPr="004F4903">
        <w:rPr>
          <w:rFonts w:ascii="Times New Roman" w:hAnsi="Times New Roman" w:cs="Times New Roman"/>
          <w:sz w:val="24"/>
          <w:szCs w:val="24"/>
        </w:rPr>
        <w:t xml:space="preserve">  T</w:t>
      </w:r>
      <w:r w:rsidR="00F53E8C" w:rsidRPr="004F4903">
        <w:rPr>
          <w:rFonts w:ascii="Times New Roman" w:hAnsi="Times New Roman" w:cs="Times New Roman"/>
          <w:sz w:val="24"/>
          <w:szCs w:val="24"/>
        </w:rPr>
        <w:t xml:space="preserve">he advent of PAJA has fortified the position, so </w:t>
      </w:r>
      <w:r w:rsidR="00F53E8C" w:rsidRPr="004F4903">
        <w:rPr>
          <w:rFonts w:ascii="Times New Roman" w:hAnsi="Times New Roman" w:cs="Times New Roman"/>
          <w:sz w:val="24"/>
          <w:szCs w:val="24"/>
        </w:rPr>
        <w:lastRenderedPageBreak/>
        <w:t xml:space="preserve">much so that post-1994 law reports abound with instances in which relevant considerations were not </w:t>
      </w:r>
      <w:r w:rsidR="000819F8" w:rsidRPr="004F4903">
        <w:rPr>
          <w:rFonts w:ascii="Times New Roman" w:hAnsi="Times New Roman" w:cs="Times New Roman"/>
          <w:sz w:val="24"/>
          <w:szCs w:val="24"/>
        </w:rPr>
        <w:t xml:space="preserve">taken into account </w:t>
      </w:r>
      <w:r w:rsidR="00F53E8C" w:rsidRPr="004F4903">
        <w:rPr>
          <w:rFonts w:ascii="Times New Roman" w:hAnsi="Times New Roman" w:cs="Times New Roman"/>
          <w:sz w:val="24"/>
          <w:szCs w:val="24"/>
        </w:rPr>
        <w:t>at all, resulting in the review court setting aside the action.</w:t>
      </w:r>
      <w:r w:rsidR="00F53E8C" w:rsidRPr="004F4903">
        <w:rPr>
          <w:rStyle w:val="FootnoteReference"/>
          <w:rFonts w:ascii="Times New Roman" w:hAnsi="Times New Roman" w:cs="Times New Roman"/>
          <w:sz w:val="24"/>
          <w:szCs w:val="24"/>
        </w:rPr>
        <w:footnoteReference w:id="110"/>
      </w:r>
    </w:p>
    <w:p w:rsidR="00D749E6" w:rsidRPr="004F4903" w:rsidRDefault="00870C0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[112</w:t>
      </w:r>
      <w:r w:rsidR="00D749E6" w:rsidRPr="004F4903">
        <w:rPr>
          <w:rFonts w:ascii="Times New Roman" w:hAnsi="Times New Roman" w:cs="Times New Roman"/>
          <w:sz w:val="24"/>
          <w:szCs w:val="24"/>
        </w:rPr>
        <w:t>]</w:t>
      </w:r>
      <w:r w:rsidR="00D749E6" w:rsidRPr="004F4903">
        <w:rPr>
          <w:rFonts w:ascii="Times New Roman" w:hAnsi="Times New Roman" w:cs="Times New Roman"/>
          <w:sz w:val="24"/>
          <w:szCs w:val="24"/>
        </w:rPr>
        <w:tab/>
        <w:t xml:space="preserve">Apropos the complaint that the Minister failed to consider the relevant communities’ spiritual and cultural rights and their rights to livelihood, an apt starting point </w:t>
      </w:r>
      <w:r w:rsidR="000819F8" w:rsidRPr="004F4903">
        <w:rPr>
          <w:rFonts w:ascii="Times New Roman" w:hAnsi="Times New Roman" w:cs="Times New Roman"/>
          <w:sz w:val="24"/>
          <w:szCs w:val="24"/>
        </w:rPr>
        <w:t xml:space="preserve">are the </w:t>
      </w:r>
      <w:r w:rsidR="001C2686" w:rsidRPr="004F4903">
        <w:rPr>
          <w:rFonts w:ascii="Times New Roman" w:hAnsi="Times New Roman" w:cs="Times New Roman"/>
          <w:sz w:val="24"/>
          <w:szCs w:val="24"/>
        </w:rPr>
        <w:t xml:space="preserve">instructive </w:t>
      </w:r>
      <w:r w:rsidR="00D749E6" w:rsidRPr="004F4903">
        <w:rPr>
          <w:rFonts w:ascii="Times New Roman" w:hAnsi="Times New Roman" w:cs="Times New Roman"/>
          <w:sz w:val="24"/>
          <w:szCs w:val="24"/>
        </w:rPr>
        <w:t xml:space="preserve">remarks by O’ Regan J in </w:t>
      </w:r>
      <w:r w:rsidR="00D749E6" w:rsidRPr="004F4903">
        <w:rPr>
          <w:rFonts w:ascii="Times New Roman" w:hAnsi="Times New Roman" w:cs="Times New Roman"/>
          <w:i/>
          <w:sz w:val="24"/>
          <w:szCs w:val="24"/>
        </w:rPr>
        <w:t>MEC for Education, KwaZulu-Natal and Others v Pillay</w:t>
      </w:r>
      <w:r w:rsidR="00D749E6" w:rsidRPr="004F4903">
        <w:rPr>
          <w:rFonts w:ascii="Times New Roman" w:hAnsi="Times New Roman" w:cs="Times New Roman"/>
          <w:sz w:val="24"/>
          <w:szCs w:val="24"/>
        </w:rPr>
        <w:t>.</w:t>
      </w:r>
      <w:r w:rsidR="00D749E6" w:rsidRPr="004F4903">
        <w:rPr>
          <w:rStyle w:val="FootnoteReference"/>
          <w:rFonts w:ascii="Times New Roman" w:hAnsi="Times New Roman" w:cs="Times New Roman"/>
          <w:sz w:val="24"/>
          <w:szCs w:val="24"/>
        </w:rPr>
        <w:footnoteReference w:id="111"/>
      </w:r>
      <w:r w:rsidR="001C2686" w:rsidRPr="004F4903">
        <w:rPr>
          <w:rFonts w:ascii="Times New Roman" w:hAnsi="Times New Roman" w:cs="Times New Roman"/>
          <w:sz w:val="24"/>
          <w:szCs w:val="24"/>
        </w:rPr>
        <w:t xml:space="preserve">  Sh</w:t>
      </w:r>
      <w:r w:rsidR="00D749E6" w:rsidRPr="004F4903">
        <w:rPr>
          <w:rFonts w:ascii="Times New Roman" w:hAnsi="Times New Roman" w:cs="Times New Roman"/>
          <w:sz w:val="24"/>
          <w:szCs w:val="24"/>
        </w:rPr>
        <w:t>e said:</w:t>
      </w:r>
    </w:p>
    <w:p w:rsidR="00D749E6" w:rsidRPr="004F4903" w:rsidRDefault="00D749E6" w:rsidP="00CB2F8E">
      <w:pPr>
        <w:pStyle w:val="NoSpacing"/>
        <w:ind w:left="720"/>
        <w:jc w:val="both"/>
        <w:rPr>
          <w:rFonts w:ascii="Times New Roman" w:hAnsi="Times New Roman" w:cs="Times New Roman"/>
          <w:sz w:val="20"/>
          <w:szCs w:val="20"/>
        </w:rPr>
      </w:pPr>
      <w:r w:rsidRPr="004F4903">
        <w:rPr>
          <w:rFonts w:ascii="Times New Roman" w:hAnsi="Times New Roman" w:cs="Times New Roman"/>
          <w:sz w:val="20"/>
          <w:szCs w:val="20"/>
        </w:rPr>
        <w:t>‘</w:t>
      </w:r>
      <w:r w:rsidR="00CB2F8E" w:rsidRPr="004F4903">
        <w:rPr>
          <w:rFonts w:ascii="Times New Roman" w:hAnsi="Times New Roman" w:cs="Times New Roman"/>
          <w:sz w:val="20"/>
          <w:szCs w:val="20"/>
        </w:rPr>
        <w:t>M</w:t>
      </w:r>
      <w:r w:rsidRPr="004F4903">
        <w:rPr>
          <w:rFonts w:ascii="Times New Roman" w:hAnsi="Times New Roman" w:cs="Times New Roman"/>
          <w:sz w:val="20"/>
          <w:szCs w:val="20"/>
        </w:rPr>
        <w:t xml:space="preserve">y understanding of how our Constitution requires us to approach the rights to culture, therefore, emphasising four things: </w:t>
      </w:r>
      <w:r w:rsidR="00CB2F8E" w:rsidRPr="004F4903">
        <w:rPr>
          <w:rFonts w:ascii="Times New Roman" w:hAnsi="Times New Roman" w:cs="Times New Roman"/>
          <w:sz w:val="20"/>
          <w:szCs w:val="20"/>
        </w:rPr>
        <w:t>cultural rights are associative practices which are protected because of the meaning that shared practices give to individuals and to succeed in a claim relating to a cultural practice a litigant will need to establish its associative quality; an approach to cultural right in our Constitution must be based on the value of human dignity which means that we value cultural practices because they afford individuals the possibility and choice to live a meaningful life; cultural rights are protected in our Constitution in the light of a clear constitutional purpose to establish unity and solidarity amongst all who live in our diverse society; and solidarity is not best achieved through simple toleration arising from a subjectively asserted practice.  It needs to be built through institutional enabled dialogue.’</w:t>
      </w:r>
      <w:r w:rsidRPr="004F4903">
        <w:rPr>
          <w:rFonts w:ascii="Times New Roman" w:hAnsi="Times New Roman" w:cs="Times New Roman"/>
          <w:sz w:val="20"/>
          <w:szCs w:val="20"/>
        </w:rPr>
        <w:t xml:space="preserve">   </w:t>
      </w:r>
    </w:p>
    <w:p w:rsidR="00CD2C03" w:rsidRPr="004F4903" w:rsidRDefault="00870C0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[113</w:t>
      </w:r>
      <w:r w:rsidR="00CD2C03" w:rsidRPr="004F4903">
        <w:rPr>
          <w:rFonts w:ascii="Times New Roman" w:hAnsi="Times New Roman" w:cs="Times New Roman"/>
          <w:sz w:val="24"/>
          <w:szCs w:val="24"/>
        </w:rPr>
        <w:t>]</w:t>
      </w:r>
      <w:r w:rsidR="00CD2C03" w:rsidRPr="004F4903">
        <w:rPr>
          <w:rFonts w:ascii="Times New Roman" w:hAnsi="Times New Roman" w:cs="Times New Roman"/>
          <w:sz w:val="24"/>
          <w:szCs w:val="24"/>
        </w:rPr>
        <w:tab/>
        <w:t xml:space="preserve">This judgment, especially on the </w:t>
      </w:r>
      <w:r w:rsidR="000819F8" w:rsidRPr="004F4903">
        <w:rPr>
          <w:rFonts w:ascii="Times New Roman" w:hAnsi="Times New Roman" w:cs="Times New Roman"/>
          <w:sz w:val="24"/>
          <w:szCs w:val="24"/>
        </w:rPr>
        <w:t xml:space="preserve">aspect under discussion, </w:t>
      </w:r>
      <w:r w:rsidR="00CD2C03" w:rsidRPr="004F4903">
        <w:rPr>
          <w:rFonts w:ascii="Times New Roman" w:hAnsi="Times New Roman" w:cs="Times New Roman"/>
          <w:sz w:val="24"/>
          <w:szCs w:val="24"/>
        </w:rPr>
        <w:t xml:space="preserve">would be incomplete without </w:t>
      </w:r>
      <w:r w:rsidR="000819F8" w:rsidRPr="004F4903">
        <w:rPr>
          <w:rFonts w:ascii="Times New Roman" w:hAnsi="Times New Roman" w:cs="Times New Roman"/>
          <w:sz w:val="24"/>
          <w:szCs w:val="24"/>
        </w:rPr>
        <w:t>reference being made to</w:t>
      </w:r>
      <w:r w:rsidR="00CD2C03" w:rsidRPr="004F4903">
        <w:rPr>
          <w:rFonts w:ascii="Times New Roman" w:hAnsi="Times New Roman" w:cs="Times New Roman"/>
          <w:sz w:val="24"/>
          <w:szCs w:val="24"/>
        </w:rPr>
        <w:t xml:space="preserve"> </w:t>
      </w:r>
      <w:r w:rsidR="000819F8" w:rsidRPr="004F4903">
        <w:rPr>
          <w:rFonts w:ascii="Times New Roman" w:hAnsi="Times New Roman" w:cs="Times New Roman"/>
          <w:sz w:val="24"/>
          <w:szCs w:val="24"/>
        </w:rPr>
        <w:t xml:space="preserve">the following remarks by </w:t>
      </w:r>
      <w:r w:rsidR="00CD2C03" w:rsidRPr="004F4903">
        <w:rPr>
          <w:rFonts w:ascii="Times New Roman" w:hAnsi="Times New Roman" w:cs="Times New Roman"/>
          <w:sz w:val="24"/>
          <w:szCs w:val="24"/>
        </w:rPr>
        <w:t xml:space="preserve">Bloem J in </w:t>
      </w:r>
      <w:r w:rsidR="00CD2C03" w:rsidRPr="004F4903">
        <w:rPr>
          <w:rFonts w:ascii="Times New Roman" w:hAnsi="Times New Roman" w:cs="Times New Roman"/>
          <w:i/>
          <w:sz w:val="24"/>
          <w:szCs w:val="24"/>
        </w:rPr>
        <w:t>Sustaining the Wild Coast NPC</w:t>
      </w:r>
      <w:r w:rsidR="000819F8" w:rsidRPr="004F4903">
        <w:rPr>
          <w:rFonts w:ascii="Times New Roman" w:hAnsi="Times New Roman" w:cs="Times New Roman"/>
          <w:sz w:val="24"/>
          <w:szCs w:val="24"/>
        </w:rPr>
        <w:t>:</w:t>
      </w:r>
      <w:r w:rsidR="000819F8" w:rsidRPr="004F4903">
        <w:rPr>
          <w:rStyle w:val="FootnoteReference"/>
          <w:rFonts w:ascii="Times New Roman" w:hAnsi="Times New Roman" w:cs="Times New Roman"/>
          <w:sz w:val="24"/>
          <w:szCs w:val="24"/>
        </w:rPr>
        <w:footnoteReference w:id="112"/>
      </w:r>
      <w:r w:rsidR="000819F8" w:rsidRPr="004F4903">
        <w:rPr>
          <w:rFonts w:ascii="Times New Roman" w:hAnsi="Times New Roman" w:cs="Times New Roman"/>
          <w:sz w:val="24"/>
          <w:szCs w:val="24"/>
        </w:rPr>
        <w:t xml:space="preserve"> </w:t>
      </w:r>
      <w:r w:rsidR="00CD2C03" w:rsidRPr="004F4903">
        <w:rPr>
          <w:rFonts w:ascii="Times New Roman" w:hAnsi="Times New Roman" w:cs="Times New Roman"/>
          <w:i/>
          <w:sz w:val="24"/>
          <w:szCs w:val="24"/>
        </w:rPr>
        <w:t xml:space="preserve"> </w:t>
      </w:r>
    </w:p>
    <w:p w:rsidR="00CD2C03" w:rsidRPr="004F4903" w:rsidRDefault="00CD2C03" w:rsidP="00CD2C03">
      <w:pPr>
        <w:pStyle w:val="NoSpacing"/>
        <w:ind w:left="720"/>
        <w:jc w:val="both"/>
        <w:rPr>
          <w:rFonts w:ascii="Times New Roman" w:hAnsi="Times New Roman" w:cs="Times New Roman"/>
          <w:sz w:val="20"/>
          <w:szCs w:val="20"/>
        </w:rPr>
      </w:pPr>
      <w:r w:rsidRPr="004F4903">
        <w:rPr>
          <w:rFonts w:ascii="Times New Roman" w:hAnsi="Times New Roman" w:cs="Times New Roman"/>
          <w:sz w:val="20"/>
          <w:szCs w:val="20"/>
        </w:rPr>
        <w:t>‘I accept that customary practices and spiritual relationship that the applicant communities</w:t>
      </w:r>
      <w:r w:rsidR="00795284" w:rsidRPr="004F4903">
        <w:rPr>
          <w:rFonts w:ascii="Times New Roman" w:hAnsi="Times New Roman" w:cs="Times New Roman"/>
          <w:sz w:val="20"/>
          <w:szCs w:val="20"/>
        </w:rPr>
        <w:t xml:space="preserve"> have with the sea may be foreign to some</w:t>
      </w:r>
      <w:r w:rsidRPr="004F4903">
        <w:rPr>
          <w:rFonts w:ascii="Times New Roman" w:hAnsi="Times New Roman" w:cs="Times New Roman"/>
          <w:sz w:val="20"/>
          <w:szCs w:val="20"/>
        </w:rPr>
        <w:t xml:space="preserve"> and therefore difficult to comprehend.  H</w:t>
      </w:r>
      <w:r w:rsidR="00795284" w:rsidRPr="004F4903">
        <w:rPr>
          <w:rFonts w:ascii="Times New Roman" w:hAnsi="Times New Roman" w:cs="Times New Roman"/>
          <w:sz w:val="20"/>
          <w:szCs w:val="20"/>
        </w:rPr>
        <w:t>ow ancestors</w:t>
      </w:r>
      <w:r w:rsidR="00616369">
        <w:rPr>
          <w:rFonts w:ascii="Times New Roman" w:hAnsi="Times New Roman" w:cs="Times New Roman"/>
          <w:sz w:val="20"/>
          <w:szCs w:val="20"/>
        </w:rPr>
        <w:t xml:space="preserve"> </w:t>
      </w:r>
      <w:r w:rsidR="00616369" w:rsidRPr="004F4903">
        <w:rPr>
          <w:rFonts w:ascii="Times New Roman" w:hAnsi="Times New Roman" w:cs="Times New Roman"/>
          <w:sz w:val="20"/>
          <w:szCs w:val="20"/>
        </w:rPr>
        <w:t>can</w:t>
      </w:r>
      <w:r w:rsidR="00795284" w:rsidRPr="004F4903">
        <w:rPr>
          <w:rFonts w:ascii="Times New Roman" w:hAnsi="Times New Roman" w:cs="Times New Roman"/>
          <w:sz w:val="20"/>
          <w:szCs w:val="20"/>
        </w:rPr>
        <w:t xml:space="preserve"> reside in the s</w:t>
      </w:r>
      <w:r w:rsidRPr="004F4903">
        <w:rPr>
          <w:rFonts w:ascii="Times New Roman" w:hAnsi="Times New Roman" w:cs="Times New Roman"/>
          <w:sz w:val="20"/>
          <w:szCs w:val="20"/>
        </w:rPr>
        <w:t>ea and how they</w:t>
      </w:r>
      <w:r w:rsidR="00795284" w:rsidRPr="004F4903">
        <w:rPr>
          <w:rFonts w:ascii="Times New Roman" w:hAnsi="Times New Roman" w:cs="Times New Roman"/>
          <w:sz w:val="20"/>
          <w:szCs w:val="20"/>
        </w:rPr>
        <w:t xml:space="preserve"> can</w:t>
      </w:r>
      <w:r w:rsidRPr="004F4903">
        <w:rPr>
          <w:rFonts w:ascii="Times New Roman" w:hAnsi="Times New Roman" w:cs="Times New Roman"/>
          <w:sz w:val="20"/>
          <w:szCs w:val="20"/>
        </w:rPr>
        <w:t xml:space="preserve"> </w:t>
      </w:r>
      <w:r w:rsidR="00616369">
        <w:rPr>
          <w:rFonts w:ascii="Times New Roman" w:hAnsi="Times New Roman" w:cs="Times New Roman"/>
          <w:sz w:val="20"/>
          <w:szCs w:val="20"/>
        </w:rPr>
        <w:t xml:space="preserve">be </w:t>
      </w:r>
      <w:r w:rsidRPr="004F4903">
        <w:rPr>
          <w:rFonts w:ascii="Times New Roman" w:hAnsi="Times New Roman" w:cs="Times New Roman"/>
          <w:sz w:val="20"/>
          <w:szCs w:val="20"/>
        </w:rPr>
        <w:t>disturb</w:t>
      </w:r>
      <w:r w:rsidR="00616369">
        <w:rPr>
          <w:rFonts w:ascii="Times New Roman" w:hAnsi="Times New Roman" w:cs="Times New Roman"/>
          <w:sz w:val="20"/>
          <w:szCs w:val="20"/>
        </w:rPr>
        <w:t>ed</w:t>
      </w:r>
      <w:r w:rsidRPr="004F4903">
        <w:rPr>
          <w:rFonts w:ascii="Times New Roman" w:hAnsi="Times New Roman" w:cs="Times New Roman"/>
          <w:sz w:val="20"/>
          <w:szCs w:val="20"/>
        </w:rPr>
        <w:t xml:space="preserve">, may be asked.  It is not the duty of this court to seek answers to those questions.  We must accept that those practices and beliefs exist.  What this case is about is to show that had Shell consulted with the applicant communities, it would have been informed about those practices and beliefs and would then have considered, with the applicant communities, the measures to be taken to mitigate against the possible infringement of those practices and beliefs.  In terms of the Constitution those practices and beliefs must be respected and where conduct offends those practices and beliefs and impacts negatively on the environment, the court has a duty to step in and protect those who are offended and the environment.’ </w:t>
      </w:r>
    </w:p>
    <w:p w:rsidR="00BC1D8E" w:rsidRPr="004F4903" w:rsidRDefault="00870C0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[114</w:t>
      </w:r>
      <w:r w:rsidR="00CD2C03" w:rsidRPr="004F4903">
        <w:rPr>
          <w:rFonts w:ascii="Times New Roman" w:hAnsi="Times New Roman" w:cs="Times New Roman"/>
          <w:sz w:val="24"/>
          <w:szCs w:val="24"/>
        </w:rPr>
        <w:t>]</w:t>
      </w:r>
      <w:r w:rsidR="00CD2C03" w:rsidRPr="004F4903">
        <w:rPr>
          <w:rFonts w:ascii="Times New Roman" w:hAnsi="Times New Roman" w:cs="Times New Roman"/>
          <w:sz w:val="24"/>
          <w:szCs w:val="24"/>
        </w:rPr>
        <w:tab/>
        <w:t xml:space="preserve">The remarks, </w:t>
      </w:r>
      <w:r w:rsidR="00963B3C" w:rsidRPr="004F4903">
        <w:rPr>
          <w:rFonts w:ascii="Times New Roman" w:hAnsi="Times New Roman" w:cs="Times New Roman"/>
          <w:sz w:val="24"/>
          <w:szCs w:val="24"/>
        </w:rPr>
        <w:t xml:space="preserve">though </w:t>
      </w:r>
      <w:r w:rsidR="00CD2C03" w:rsidRPr="004F4903">
        <w:rPr>
          <w:rFonts w:ascii="Times New Roman" w:hAnsi="Times New Roman" w:cs="Times New Roman"/>
          <w:sz w:val="24"/>
          <w:szCs w:val="24"/>
        </w:rPr>
        <w:t>made in the context of a temporary in</w:t>
      </w:r>
      <w:r w:rsidR="00B1467A" w:rsidRPr="004F4903">
        <w:rPr>
          <w:rFonts w:ascii="Times New Roman" w:hAnsi="Times New Roman" w:cs="Times New Roman"/>
          <w:sz w:val="24"/>
          <w:szCs w:val="24"/>
        </w:rPr>
        <w:t xml:space="preserve">terdict, </w:t>
      </w:r>
      <w:r w:rsidR="001C2686" w:rsidRPr="004F4903">
        <w:rPr>
          <w:rFonts w:ascii="Times New Roman" w:hAnsi="Times New Roman" w:cs="Times New Roman"/>
          <w:sz w:val="24"/>
          <w:szCs w:val="24"/>
        </w:rPr>
        <w:t xml:space="preserve">are timeless in their force and application. </w:t>
      </w:r>
      <w:r w:rsidR="00BC1D8E" w:rsidRPr="004F4903">
        <w:rPr>
          <w:rFonts w:ascii="Times New Roman" w:hAnsi="Times New Roman" w:cs="Times New Roman"/>
          <w:sz w:val="24"/>
          <w:szCs w:val="24"/>
        </w:rPr>
        <w:t xml:space="preserve">The issue is whether it was incumbent on the relevant authorities to consider the spiritual and cultural rights at the </w:t>
      </w:r>
      <w:r w:rsidR="00B1467A" w:rsidRPr="004F4903">
        <w:rPr>
          <w:rFonts w:ascii="Times New Roman" w:hAnsi="Times New Roman" w:cs="Times New Roman"/>
          <w:sz w:val="24"/>
          <w:szCs w:val="24"/>
        </w:rPr>
        <w:t xml:space="preserve">particular </w:t>
      </w:r>
      <w:r w:rsidR="000349A2" w:rsidRPr="004F4903">
        <w:rPr>
          <w:rFonts w:ascii="Times New Roman" w:hAnsi="Times New Roman" w:cs="Times New Roman"/>
          <w:sz w:val="24"/>
          <w:szCs w:val="24"/>
        </w:rPr>
        <w:t>point when the decision-</w:t>
      </w:r>
      <w:r w:rsidR="00BC1D8E" w:rsidRPr="004F4903">
        <w:rPr>
          <w:rFonts w:ascii="Times New Roman" w:hAnsi="Times New Roman" w:cs="Times New Roman"/>
          <w:sz w:val="24"/>
          <w:szCs w:val="24"/>
        </w:rPr>
        <w:t xml:space="preserve">making process was </w:t>
      </w:r>
      <w:r w:rsidR="00B1467A" w:rsidRPr="004F4903">
        <w:rPr>
          <w:rFonts w:ascii="Times New Roman" w:hAnsi="Times New Roman" w:cs="Times New Roman"/>
          <w:sz w:val="24"/>
          <w:szCs w:val="24"/>
        </w:rPr>
        <w:t>under way</w:t>
      </w:r>
      <w:r w:rsidR="00BC1D8E" w:rsidRPr="004F4903">
        <w:rPr>
          <w:rFonts w:ascii="Times New Roman" w:hAnsi="Times New Roman" w:cs="Times New Roman"/>
          <w:sz w:val="24"/>
          <w:szCs w:val="24"/>
        </w:rPr>
        <w:t>.</w:t>
      </w:r>
      <w:r w:rsidR="00624DAD" w:rsidRPr="004F4903">
        <w:rPr>
          <w:rFonts w:ascii="Times New Roman" w:hAnsi="Times New Roman" w:cs="Times New Roman"/>
          <w:sz w:val="24"/>
          <w:szCs w:val="24"/>
        </w:rPr>
        <w:t xml:space="preserve">  It </w:t>
      </w:r>
      <w:r w:rsidR="002341CA" w:rsidRPr="004F4903">
        <w:rPr>
          <w:rFonts w:ascii="Times New Roman" w:hAnsi="Times New Roman" w:cs="Times New Roman"/>
          <w:sz w:val="24"/>
          <w:szCs w:val="24"/>
        </w:rPr>
        <w:t>will be</w:t>
      </w:r>
      <w:r w:rsidR="00624DAD" w:rsidRPr="004F4903">
        <w:rPr>
          <w:rFonts w:ascii="Times New Roman" w:hAnsi="Times New Roman" w:cs="Times New Roman"/>
          <w:sz w:val="24"/>
          <w:szCs w:val="24"/>
        </w:rPr>
        <w:t xml:space="preserve"> for the administrative functionary </w:t>
      </w:r>
      <w:r w:rsidR="002341CA" w:rsidRPr="004F4903">
        <w:rPr>
          <w:rFonts w:ascii="Times New Roman" w:hAnsi="Times New Roman" w:cs="Times New Roman"/>
          <w:sz w:val="24"/>
          <w:szCs w:val="24"/>
        </w:rPr>
        <w:t xml:space="preserve">concerned (and not this court) to </w:t>
      </w:r>
      <w:r w:rsidR="00681F47" w:rsidRPr="004F4903">
        <w:rPr>
          <w:rFonts w:ascii="Times New Roman" w:hAnsi="Times New Roman" w:cs="Times New Roman"/>
          <w:sz w:val="24"/>
          <w:szCs w:val="24"/>
        </w:rPr>
        <w:t xml:space="preserve">give due </w:t>
      </w:r>
      <w:r w:rsidR="002341CA" w:rsidRPr="004F4903">
        <w:rPr>
          <w:rFonts w:ascii="Times New Roman" w:hAnsi="Times New Roman" w:cs="Times New Roman"/>
          <w:sz w:val="24"/>
          <w:szCs w:val="24"/>
        </w:rPr>
        <w:t>weigh</w:t>
      </w:r>
      <w:r w:rsidR="00681F47" w:rsidRPr="004F4903">
        <w:rPr>
          <w:rFonts w:ascii="Times New Roman" w:hAnsi="Times New Roman" w:cs="Times New Roman"/>
          <w:sz w:val="24"/>
          <w:szCs w:val="24"/>
        </w:rPr>
        <w:t>t</w:t>
      </w:r>
      <w:r w:rsidR="002341CA" w:rsidRPr="004F4903">
        <w:rPr>
          <w:rFonts w:ascii="Times New Roman" w:hAnsi="Times New Roman" w:cs="Times New Roman"/>
          <w:sz w:val="24"/>
          <w:szCs w:val="24"/>
        </w:rPr>
        <w:t xml:space="preserve"> to this consideration in light of all other factors serving before it.</w:t>
      </w:r>
      <w:r w:rsidR="00972823" w:rsidRPr="004F4903">
        <w:rPr>
          <w:rFonts w:ascii="Times New Roman" w:hAnsi="Times New Roman" w:cs="Times New Roman"/>
          <w:sz w:val="24"/>
          <w:szCs w:val="24"/>
        </w:rPr>
        <w:t xml:space="preserve">  Approaching it differently would </w:t>
      </w:r>
      <w:r w:rsidR="00776AFF" w:rsidRPr="004F4903">
        <w:rPr>
          <w:rFonts w:ascii="Times New Roman" w:hAnsi="Times New Roman" w:cs="Times New Roman"/>
          <w:sz w:val="24"/>
          <w:szCs w:val="24"/>
        </w:rPr>
        <w:t xml:space="preserve">usurp </w:t>
      </w:r>
      <w:r w:rsidR="00972823" w:rsidRPr="004F4903">
        <w:rPr>
          <w:rFonts w:ascii="Times New Roman" w:hAnsi="Times New Roman" w:cs="Times New Roman"/>
          <w:sz w:val="24"/>
          <w:szCs w:val="24"/>
        </w:rPr>
        <w:t xml:space="preserve">the functions of the administrative tribunal.    </w:t>
      </w:r>
      <w:r w:rsidR="002341CA" w:rsidRPr="004F4903">
        <w:rPr>
          <w:rFonts w:ascii="Times New Roman" w:hAnsi="Times New Roman" w:cs="Times New Roman"/>
          <w:sz w:val="24"/>
          <w:szCs w:val="24"/>
        </w:rPr>
        <w:t xml:space="preserve">   </w:t>
      </w:r>
      <w:r w:rsidR="00624DAD" w:rsidRPr="004F4903">
        <w:rPr>
          <w:rFonts w:ascii="Times New Roman" w:hAnsi="Times New Roman" w:cs="Times New Roman"/>
          <w:sz w:val="24"/>
          <w:szCs w:val="24"/>
        </w:rPr>
        <w:t xml:space="preserve"> </w:t>
      </w:r>
      <w:r w:rsidR="00BC1D8E" w:rsidRPr="004F4903">
        <w:rPr>
          <w:rFonts w:ascii="Times New Roman" w:hAnsi="Times New Roman" w:cs="Times New Roman"/>
          <w:sz w:val="24"/>
          <w:szCs w:val="24"/>
        </w:rPr>
        <w:t xml:space="preserve">  </w:t>
      </w:r>
    </w:p>
    <w:p w:rsidR="004C551A" w:rsidRPr="004F4903" w:rsidRDefault="00870C0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lastRenderedPageBreak/>
        <w:t>[115</w:t>
      </w:r>
      <w:r w:rsidR="00BC1D8E" w:rsidRPr="004F4903">
        <w:rPr>
          <w:rFonts w:ascii="Times New Roman" w:hAnsi="Times New Roman" w:cs="Times New Roman"/>
          <w:sz w:val="24"/>
          <w:szCs w:val="24"/>
        </w:rPr>
        <w:t>]</w:t>
      </w:r>
      <w:r w:rsidR="00BC1D8E" w:rsidRPr="004F4903">
        <w:rPr>
          <w:rFonts w:ascii="Times New Roman" w:hAnsi="Times New Roman" w:cs="Times New Roman"/>
          <w:sz w:val="24"/>
          <w:szCs w:val="24"/>
        </w:rPr>
        <w:tab/>
        <w:t xml:space="preserve">The applicant communities </w:t>
      </w:r>
      <w:r w:rsidR="00B1467A" w:rsidRPr="004F4903">
        <w:rPr>
          <w:rFonts w:ascii="Times New Roman" w:hAnsi="Times New Roman" w:cs="Times New Roman"/>
          <w:sz w:val="24"/>
          <w:szCs w:val="24"/>
        </w:rPr>
        <w:t>contend</w:t>
      </w:r>
      <w:r w:rsidR="00BC1D8E" w:rsidRPr="004F4903">
        <w:rPr>
          <w:rFonts w:ascii="Times New Roman" w:hAnsi="Times New Roman" w:cs="Times New Roman"/>
          <w:sz w:val="24"/>
          <w:szCs w:val="24"/>
        </w:rPr>
        <w:t xml:space="preserve"> that they bear duties and obligations relating to the </w:t>
      </w:r>
      <w:r w:rsidR="00B1467A" w:rsidRPr="004F4903">
        <w:rPr>
          <w:rFonts w:ascii="Times New Roman" w:hAnsi="Times New Roman" w:cs="Times New Roman"/>
          <w:sz w:val="24"/>
          <w:szCs w:val="24"/>
        </w:rPr>
        <w:t>s</w:t>
      </w:r>
      <w:r w:rsidR="00BC1D8E" w:rsidRPr="004F4903">
        <w:rPr>
          <w:rFonts w:ascii="Times New Roman" w:hAnsi="Times New Roman" w:cs="Times New Roman"/>
          <w:sz w:val="24"/>
          <w:szCs w:val="24"/>
        </w:rPr>
        <w:t>ea and other common resources like o</w:t>
      </w:r>
      <w:r w:rsidR="00963B3C" w:rsidRPr="004F4903">
        <w:rPr>
          <w:rFonts w:ascii="Times New Roman" w:hAnsi="Times New Roman" w:cs="Times New Roman"/>
          <w:sz w:val="24"/>
          <w:szCs w:val="24"/>
        </w:rPr>
        <w:t xml:space="preserve">ur land and forests; </w:t>
      </w:r>
      <w:r w:rsidR="00BC1D8E" w:rsidRPr="004F4903">
        <w:rPr>
          <w:rFonts w:ascii="Times New Roman" w:hAnsi="Times New Roman" w:cs="Times New Roman"/>
          <w:sz w:val="24"/>
          <w:szCs w:val="24"/>
        </w:rPr>
        <w:t>it is incumbent on them to protect natural resources, including the ocean, for present and future generation</w:t>
      </w:r>
      <w:r w:rsidR="00963B3C" w:rsidRPr="004F4903">
        <w:rPr>
          <w:rFonts w:ascii="Times New Roman" w:hAnsi="Times New Roman" w:cs="Times New Roman"/>
          <w:sz w:val="24"/>
          <w:szCs w:val="24"/>
        </w:rPr>
        <w:t xml:space="preserve">s; </w:t>
      </w:r>
      <w:r w:rsidR="00BC1D8E" w:rsidRPr="004F4903">
        <w:rPr>
          <w:rFonts w:ascii="Times New Roman" w:hAnsi="Times New Roman" w:cs="Times New Roman"/>
          <w:sz w:val="24"/>
          <w:szCs w:val="24"/>
        </w:rPr>
        <w:t xml:space="preserve">the ocean is the sacred site where their ancestors live and so have a duty to ensure that their ancestors are not unnecessarily disturbed and that they are content.  If there is a potential for disturbance, they contend, they must be given the opportunity to follow their customary practices for dealing with the anticipated disturbance.  </w:t>
      </w:r>
    </w:p>
    <w:p w:rsidR="00BC1D8E" w:rsidRPr="004F4903" w:rsidRDefault="00870C0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[116</w:t>
      </w:r>
      <w:r w:rsidR="00A87C81" w:rsidRPr="004F4903">
        <w:rPr>
          <w:rFonts w:ascii="Times New Roman" w:hAnsi="Times New Roman" w:cs="Times New Roman"/>
          <w:sz w:val="24"/>
          <w:szCs w:val="24"/>
        </w:rPr>
        <w:t>]</w:t>
      </w:r>
      <w:r w:rsidR="00A87C81" w:rsidRPr="004F4903">
        <w:rPr>
          <w:rFonts w:ascii="Times New Roman" w:hAnsi="Times New Roman" w:cs="Times New Roman"/>
          <w:sz w:val="24"/>
          <w:szCs w:val="24"/>
        </w:rPr>
        <w:tab/>
        <w:t>In his affidavit, Mr Zukulu states that the sea plays</w:t>
      </w:r>
      <w:r w:rsidR="00B75CEB" w:rsidRPr="004F4903">
        <w:rPr>
          <w:rFonts w:ascii="Times New Roman" w:hAnsi="Times New Roman" w:cs="Times New Roman"/>
          <w:sz w:val="24"/>
          <w:szCs w:val="24"/>
        </w:rPr>
        <w:t xml:space="preserve"> an important role in</w:t>
      </w:r>
      <w:r w:rsidR="00A87C81" w:rsidRPr="004F4903">
        <w:rPr>
          <w:rFonts w:ascii="Times New Roman" w:hAnsi="Times New Roman" w:cs="Times New Roman"/>
          <w:sz w:val="24"/>
          <w:szCs w:val="24"/>
        </w:rPr>
        <w:t xml:space="preserve"> his community’s way of life; it is a key part of their livelihood.  They collect mus</w:t>
      </w:r>
      <w:r w:rsidR="00B75CEB" w:rsidRPr="004F4903">
        <w:rPr>
          <w:rFonts w:ascii="Times New Roman" w:hAnsi="Times New Roman" w:cs="Times New Roman"/>
          <w:sz w:val="24"/>
          <w:szCs w:val="24"/>
        </w:rPr>
        <w:t>sels, limpets, oysters and cray-</w:t>
      </w:r>
      <w:r w:rsidR="00A87C81" w:rsidRPr="004F4903">
        <w:rPr>
          <w:rFonts w:ascii="Times New Roman" w:hAnsi="Times New Roman" w:cs="Times New Roman"/>
          <w:sz w:val="24"/>
          <w:szCs w:val="24"/>
        </w:rPr>
        <w:t>fish.  They also fish for a range of species, including king fish as well as garrick, kob and shad.  Sea food, to this community, forms a vital part of their diet and contribute</w:t>
      </w:r>
      <w:r w:rsidR="00B75CEB" w:rsidRPr="004F4903">
        <w:rPr>
          <w:rFonts w:ascii="Times New Roman" w:hAnsi="Times New Roman" w:cs="Times New Roman"/>
          <w:sz w:val="24"/>
          <w:szCs w:val="24"/>
        </w:rPr>
        <w:t>s</w:t>
      </w:r>
      <w:r w:rsidR="00A87C81" w:rsidRPr="004F4903">
        <w:rPr>
          <w:rFonts w:ascii="Times New Roman" w:hAnsi="Times New Roman" w:cs="Times New Roman"/>
          <w:sz w:val="24"/>
          <w:szCs w:val="24"/>
        </w:rPr>
        <w:t xml:space="preserve"> to the fact that </w:t>
      </w:r>
      <w:r w:rsidR="00B75CEB" w:rsidRPr="004F4903">
        <w:rPr>
          <w:rFonts w:ascii="Times New Roman" w:hAnsi="Times New Roman" w:cs="Times New Roman"/>
          <w:sz w:val="24"/>
          <w:szCs w:val="24"/>
        </w:rPr>
        <w:t>their</w:t>
      </w:r>
      <w:r w:rsidR="00A87C81" w:rsidRPr="004F4903">
        <w:rPr>
          <w:rFonts w:ascii="Times New Roman" w:hAnsi="Times New Roman" w:cs="Times New Roman"/>
          <w:sz w:val="24"/>
          <w:szCs w:val="24"/>
        </w:rPr>
        <w:t xml:space="preserve"> community has some of the lowest rates of hu</w:t>
      </w:r>
      <w:r w:rsidR="00B75CEB" w:rsidRPr="004F4903">
        <w:rPr>
          <w:rFonts w:ascii="Times New Roman" w:hAnsi="Times New Roman" w:cs="Times New Roman"/>
          <w:sz w:val="24"/>
          <w:szCs w:val="24"/>
        </w:rPr>
        <w:t>nger in South Africa.  Sea food</w:t>
      </w:r>
      <w:r w:rsidR="00A87C81" w:rsidRPr="004F4903">
        <w:rPr>
          <w:rFonts w:ascii="Times New Roman" w:hAnsi="Times New Roman" w:cs="Times New Roman"/>
          <w:sz w:val="24"/>
          <w:szCs w:val="24"/>
        </w:rPr>
        <w:t xml:space="preserve"> provides them with income as they are able to sell their catches to tourists and neighbours on a cash basis.  They are concerned that the proposed seismic survey will have an impact on their ability to sustain themselves from the sea.  </w:t>
      </w:r>
    </w:p>
    <w:p w:rsidR="00A87C81" w:rsidRPr="004F4903" w:rsidRDefault="00870C0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[117</w:t>
      </w:r>
      <w:r w:rsidR="00A87C81" w:rsidRPr="004F4903">
        <w:rPr>
          <w:rFonts w:ascii="Times New Roman" w:hAnsi="Times New Roman" w:cs="Times New Roman"/>
          <w:sz w:val="24"/>
          <w:szCs w:val="24"/>
        </w:rPr>
        <w:t>]</w:t>
      </w:r>
      <w:r w:rsidR="00A87C81" w:rsidRPr="004F4903">
        <w:rPr>
          <w:rFonts w:ascii="Times New Roman" w:hAnsi="Times New Roman" w:cs="Times New Roman"/>
          <w:sz w:val="24"/>
          <w:szCs w:val="24"/>
        </w:rPr>
        <w:tab/>
        <w:t>Mr Zukul</w:t>
      </w:r>
      <w:r w:rsidRPr="004F4903">
        <w:rPr>
          <w:rFonts w:ascii="Times New Roman" w:hAnsi="Times New Roman" w:cs="Times New Roman"/>
          <w:sz w:val="24"/>
          <w:szCs w:val="24"/>
        </w:rPr>
        <w:t>u has also averred that, even as lay persons, they are already seeing signs of climate change in his area: their agriculture is becoming more challenging as they experience much more unpredictable wea</w:t>
      </w:r>
      <w:r w:rsidR="00B75CEB" w:rsidRPr="004F4903">
        <w:rPr>
          <w:rFonts w:ascii="Times New Roman" w:hAnsi="Times New Roman" w:cs="Times New Roman"/>
          <w:sz w:val="24"/>
          <w:szCs w:val="24"/>
        </w:rPr>
        <w:t>ther patterns and more extreme</w:t>
      </w:r>
      <w:r w:rsidRPr="004F4903">
        <w:rPr>
          <w:rFonts w:ascii="Times New Roman" w:hAnsi="Times New Roman" w:cs="Times New Roman"/>
          <w:sz w:val="24"/>
          <w:szCs w:val="24"/>
        </w:rPr>
        <w:t xml:space="preserve"> weather events such as more droughts and heavier downpours of rain.  Their livestock is sick more often.  As a coastal community, they are very concerned about the prospect of rising sea levels.</w:t>
      </w:r>
    </w:p>
    <w:p w:rsidR="00694641" w:rsidRPr="004F4903" w:rsidRDefault="00870C0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[118</w:t>
      </w:r>
      <w:r w:rsidR="00E7581A" w:rsidRPr="004F4903">
        <w:rPr>
          <w:rFonts w:ascii="Times New Roman" w:hAnsi="Times New Roman" w:cs="Times New Roman"/>
          <w:sz w:val="24"/>
          <w:szCs w:val="24"/>
        </w:rPr>
        <w:t>]</w:t>
      </w:r>
      <w:r w:rsidR="00E7581A" w:rsidRPr="004F4903">
        <w:rPr>
          <w:rFonts w:ascii="Times New Roman" w:hAnsi="Times New Roman" w:cs="Times New Roman"/>
          <w:sz w:val="24"/>
          <w:szCs w:val="24"/>
        </w:rPr>
        <w:tab/>
      </w:r>
      <w:r w:rsidR="004C551A" w:rsidRPr="004F4903">
        <w:rPr>
          <w:rFonts w:ascii="Times New Roman" w:hAnsi="Times New Roman" w:cs="Times New Roman"/>
          <w:sz w:val="24"/>
          <w:szCs w:val="24"/>
        </w:rPr>
        <w:t>According to</w:t>
      </w:r>
      <w:r w:rsidR="00E7581A" w:rsidRPr="004F4903">
        <w:rPr>
          <w:rFonts w:ascii="Times New Roman" w:hAnsi="Times New Roman" w:cs="Times New Roman"/>
          <w:sz w:val="24"/>
          <w:szCs w:val="24"/>
        </w:rPr>
        <w:t xml:space="preserve"> Shell and Impact</w:t>
      </w:r>
      <w:r w:rsidR="004C551A" w:rsidRPr="004F4903">
        <w:rPr>
          <w:rFonts w:ascii="Times New Roman" w:hAnsi="Times New Roman" w:cs="Times New Roman"/>
          <w:sz w:val="24"/>
          <w:szCs w:val="24"/>
        </w:rPr>
        <w:t>,</w:t>
      </w:r>
      <w:r w:rsidR="00E7581A" w:rsidRPr="004F4903">
        <w:rPr>
          <w:rFonts w:ascii="Times New Roman" w:hAnsi="Times New Roman" w:cs="Times New Roman"/>
          <w:sz w:val="24"/>
          <w:szCs w:val="24"/>
        </w:rPr>
        <w:t xml:space="preserve"> </w:t>
      </w:r>
      <w:r w:rsidR="004C551A" w:rsidRPr="004F4903">
        <w:rPr>
          <w:rFonts w:ascii="Times New Roman" w:hAnsi="Times New Roman" w:cs="Times New Roman"/>
          <w:sz w:val="24"/>
          <w:szCs w:val="24"/>
        </w:rPr>
        <w:t xml:space="preserve">no harm will ensue from the seismic survey because it will be conducted approximately 20 km </w:t>
      </w:r>
      <w:r w:rsidR="00694641" w:rsidRPr="004F4903">
        <w:rPr>
          <w:rFonts w:ascii="Times New Roman" w:hAnsi="Times New Roman" w:cs="Times New Roman"/>
          <w:sz w:val="24"/>
          <w:szCs w:val="24"/>
        </w:rPr>
        <w:t>into the sea, away from the shore</w:t>
      </w:r>
      <w:r w:rsidR="004C551A" w:rsidRPr="004F4903">
        <w:rPr>
          <w:rFonts w:ascii="Times New Roman" w:hAnsi="Times New Roman" w:cs="Times New Roman"/>
          <w:sz w:val="24"/>
          <w:szCs w:val="24"/>
        </w:rPr>
        <w:t>.  They also contend that measures have been put in place to</w:t>
      </w:r>
      <w:r w:rsidR="00E7581A" w:rsidRPr="004F4903">
        <w:rPr>
          <w:rFonts w:ascii="Times New Roman" w:hAnsi="Times New Roman" w:cs="Times New Roman"/>
          <w:sz w:val="24"/>
          <w:szCs w:val="24"/>
        </w:rPr>
        <w:t xml:space="preserve"> mitigate and monitor possible death or stranding of marine mammals from exposur</w:t>
      </w:r>
      <w:r w:rsidR="004C551A" w:rsidRPr="004F4903">
        <w:rPr>
          <w:rFonts w:ascii="Times New Roman" w:hAnsi="Times New Roman" w:cs="Times New Roman"/>
          <w:sz w:val="24"/>
          <w:szCs w:val="24"/>
        </w:rPr>
        <w:t xml:space="preserve">e to sound from seismic surveys. </w:t>
      </w:r>
      <w:r w:rsidR="00E7581A" w:rsidRPr="004F4903">
        <w:rPr>
          <w:rFonts w:ascii="Times New Roman" w:hAnsi="Times New Roman" w:cs="Times New Roman"/>
          <w:sz w:val="24"/>
          <w:szCs w:val="24"/>
        </w:rPr>
        <w:t xml:space="preserve"> </w:t>
      </w:r>
    </w:p>
    <w:p w:rsidR="00E7581A" w:rsidRPr="004F4903" w:rsidRDefault="00694641"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[119]</w:t>
      </w:r>
      <w:r w:rsidRPr="004F4903">
        <w:rPr>
          <w:rFonts w:ascii="Times New Roman" w:hAnsi="Times New Roman" w:cs="Times New Roman"/>
          <w:sz w:val="24"/>
          <w:szCs w:val="24"/>
        </w:rPr>
        <w:tab/>
        <w:t>There is no evidence that when the impugned decision</w:t>
      </w:r>
      <w:r w:rsidR="00D45BEA" w:rsidRPr="004F4903">
        <w:rPr>
          <w:rFonts w:ascii="Times New Roman" w:hAnsi="Times New Roman" w:cs="Times New Roman"/>
          <w:sz w:val="24"/>
          <w:szCs w:val="24"/>
        </w:rPr>
        <w:t>s</w:t>
      </w:r>
      <w:r w:rsidRPr="004F4903">
        <w:rPr>
          <w:rFonts w:ascii="Times New Roman" w:hAnsi="Times New Roman" w:cs="Times New Roman"/>
          <w:sz w:val="24"/>
          <w:szCs w:val="24"/>
        </w:rPr>
        <w:t xml:space="preserve"> were taken the possibility of harm was considered.  N</w:t>
      </w:r>
      <w:r w:rsidR="004C551A" w:rsidRPr="004F4903">
        <w:rPr>
          <w:rFonts w:ascii="Times New Roman" w:hAnsi="Times New Roman" w:cs="Times New Roman"/>
          <w:sz w:val="24"/>
          <w:szCs w:val="24"/>
        </w:rPr>
        <w:t xml:space="preserve">one of </w:t>
      </w:r>
      <w:r w:rsidRPr="004F4903">
        <w:rPr>
          <w:rFonts w:ascii="Times New Roman" w:hAnsi="Times New Roman" w:cs="Times New Roman"/>
          <w:sz w:val="24"/>
          <w:szCs w:val="24"/>
        </w:rPr>
        <w:t>the</w:t>
      </w:r>
      <w:r w:rsidR="004C551A" w:rsidRPr="004F4903">
        <w:rPr>
          <w:rFonts w:ascii="Times New Roman" w:hAnsi="Times New Roman" w:cs="Times New Roman"/>
          <w:sz w:val="24"/>
          <w:szCs w:val="24"/>
        </w:rPr>
        <w:t xml:space="preserve"> measures</w:t>
      </w:r>
      <w:r w:rsidR="00E7581A" w:rsidRPr="004F4903">
        <w:rPr>
          <w:rFonts w:ascii="Times New Roman" w:hAnsi="Times New Roman" w:cs="Times New Roman"/>
          <w:sz w:val="24"/>
          <w:szCs w:val="24"/>
        </w:rPr>
        <w:t xml:space="preserve"> </w:t>
      </w:r>
      <w:r w:rsidRPr="004F4903">
        <w:rPr>
          <w:rFonts w:ascii="Times New Roman" w:hAnsi="Times New Roman" w:cs="Times New Roman"/>
          <w:sz w:val="24"/>
          <w:szCs w:val="24"/>
        </w:rPr>
        <w:t xml:space="preserve">contended for by the respondents </w:t>
      </w:r>
      <w:r w:rsidR="004C551A" w:rsidRPr="004F4903">
        <w:rPr>
          <w:rFonts w:ascii="Times New Roman" w:hAnsi="Times New Roman" w:cs="Times New Roman"/>
          <w:sz w:val="24"/>
          <w:szCs w:val="24"/>
        </w:rPr>
        <w:t>address</w:t>
      </w:r>
      <w:r w:rsidR="009E51E0" w:rsidRPr="004F4903">
        <w:rPr>
          <w:rFonts w:ascii="Times New Roman" w:hAnsi="Times New Roman" w:cs="Times New Roman"/>
          <w:sz w:val="24"/>
          <w:szCs w:val="24"/>
        </w:rPr>
        <w:t>es</w:t>
      </w:r>
      <w:r w:rsidR="00E7581A" w:rsidRPr="004F4903">
        <w:rPr>
          <w:rFonts w:ascii="Times New Roman" w:hAnsi="Times New Roman" w:cs="Times New Roman"/>
          <w:sz w:val="24"/>
          <w:szCs w:val="24"/>
        </w:rPr>
        <w:t xml:space="preserve"> the potential harm to the applicants and their religious or ancestral belief</w:t>
      </w:r>
      <w:r w:rsidR="00A73A68" w:rsidRPr="004F4903">
        <w:rPr>
          <w:rFonts w:ascii="Times New Roman" w:hAnsi="Times New Roman" w:cs="Times New Roman"/>
          <w:sz w:val="24"/>
          <w:szCs w:val="24"/>
        </w:rPr>
        <w:t>s</w:t>
      </w:r>
      <w:r w:rsidR="00E7581A" w:rsidRPr="004F4903">
        <w:rPr>
          <w:rFonts w:ascii="Times New Roman" w:hAnsi="Times New Roman" w:cs="Times New Roman"/>
          <w:sz w:val="24"/>
          <w:szCs w:val="24"/>
        </w:rPr>
        <w:t xml:space="preserve"> and practices.</w:t>
      </w:r>
      <w:r w:rsidR="004C551A" w:rsidRPr="004F4903">
        <w:rPr>
          <w:rFonts w:ascii="Times New Roman" w:hAnsi="Times New Roman" w:cs="Times New Roman"/>
          <w:sz w:val="24"/>
          <w:szCs w:val="24"/>
        </w:rPr>
        <w:t xml:space="preserve"> In any event, there </w:t>
      </w:r>
      <w:r w:rsidRPr="004F4903">
        <w:rPr>
          <w:rFonts w:ascii="Times New Roman" w:hAnsi="Times New Roman" w:cs="Times New Roman"/>
          <w:sz w:val="24"/>
          <w:szCs w:val="24"/>
        </w:rPr>
        <w:t xml:space="preserve">is no </w:t>
      </w:r>
      <w:r w:rsidR="004C551A" w:rsidRPr="004F4903">
        <w:rPr>
          <w:rFonts w:ascii="Times New Roman" w:hAnsi="Times New Roman" w:cs="Times New Roman"/>
          <w:sz w:val="24"/>
          <w:szCs w:val="24"/>
        </w:rPr>
        <w:t>evidence of the decision-maker having taken into account the</w:t>
      </w:r>
      <w:r w:rsidRPr="004F4903">
        <w:rPr>
          <w:rFonts w:ascii="Times New Roman" w:hAnsi="Times New Roman" w:cs="Times New Roman"/>
          <w:sz w:val="24"/>
          <w:szCs w:val="24"/>
        </w:rPr>
        <w:t xml:space="preserve"> alleged remedial measures</w:t>
      </w:r>
      <w:r w:rsidR="004C551A" w:rsidRPr="004F4903">
        <w:rPr>
          <w:rFonts w:ascii="Times New Roman" w:hAnsi="Times New Roman" w:cs="Times New Roman"/>
          <w:sz w:val="24"/>
          <w:szCs w:val="24"/>
        </w:rPr>
        <w:t xml:space="preserve">. </w:t>
      </w:r>
    </w:p>
    <w:p w:rsidR="002F5536" w:rsidRPr="004F4903" w:rsidRDefault="00D45BEA"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lastRenderedPageBreak/>
        <w:t>[120</w:t>
      </w:r>
      <w:r w:rsidR="00BC1D8E" w:rsidRPr="004F4903">
        <w:rPr>
          <w:rFonts w:ascii="Times New Roman" w:hAnsi="Times New Roman" w:cs="Times New Roman"/>
          <w:sz w:val="24"/>
          <w:szCs w:val="24"/>
        </w:rPr>
        <w:t>]</w:t>
      </w:r>
      <w:r w:rsidR="00BC1D8E" w:rsidRPr="004F4903">
        <w:rPr>
          <w:rFonts w:ascii="Times New Roman" w:hAnsi="Times New Roman" w:cs="Times New Roman"/>
          <w:sz w:val="24"/>
          <w:szCs w:val="24"/>
        </w:rPr>
        <w:tab/>
      </w:r>
      <w:r w:rsidR="00963B3C" w:rsidRPr="004F4903">
        <w:rPr>
          <w:rFonts w:ascii="Times New Roman" w:hAnsi="Times New Roman" w:cs="Times New Roman"/>
          <w:sz w:val="24"/>
          <w:szCs w:val="24"/>
        </w:rPr>
        <w:t xml:space="preserve">The </w:t>
      </w:r>
      <w:r w:rsidR="002F5536" w:rsidRPr="004F4903">
        <w:rPr>
          <w:rFonts w:ascii="Times New Roman" w:hAnsi="Times New Roman" w:cs="Times New Roman"/>
          <w:sz w:val="24"/>
          <w:szCs w:val="24"/>
        </w:rPr>
        <w:t>intervening parties</w:t>
      </w:r>
      <w:r w:rsidR="005A1F95" w:rsidRPr="004F4903">
        <w:rPr>
          <w:rFonts w:ascii="Times New Roman" w:hAnsi="Times New Roman" w:cs="Times New Roman"/>
          <w:sz w:val="24"/>
          <w:szCs w:val="24"/>
        </w:rPr>
        <w:t>’ contention</w:t>
      </w:r>
      <w:r w:rsidR="000349A2" w:rsidRPr="004F4903">
        <w:rPr>
          <w:rFonts w:ascii="Times New Roman" w:hAnsi="Times New Roman" w:cs="Times New Roman"/>
          <w:sz w:val="24"/>
          <w:szCs w:val="24"/>
        </w:rPr>
        <w:t xml:space="preserve"> that the decision-</w:t>
      </w:r>
      <w:r w:rsidR="002F5536" w:rsidRPr="004F4903">
        <w:rPr>
          <w:rFonts w:ascii="Times New Roman" w:hAnsi="Times New Roman" w:cs="Times New Roman"/>
          <w:sz w:val="24"/>
          <w:szCs w:val="24"/>
        </w:rPr>
        <w:t>maker gave no proper consideration to the climate change impacts of the decision to grant the exploration right</w:t>
      </w:r>
      <w:r w:rsidR="00A73A68" w:rsidRPr="004F4903">
        <w:rPr>
          <w:rFonts w:ascii="Times New Roman" w:hAnsi="Times New Roman" w:cs="Times New Roman"/>
          <w:sz w:val="24"/>
          <w:szCs w:val="24"/>
        </w:rPr>
        <w:t xml:space="preserve"> is an</w:t>
      </w:r>
      <w:r w:rsidR="002341CA" w:rsidRPr="004F4903">
        <w:rPr>
          <w:rFonts w:ascii="Times New Roman" w:hAnsi="Times New Roman" w:cs="Times New Roman"/>
          <w:sz w:val="24"/>
          <w:szCs w:val="24"/>
        </w:rPr>
        <w:t xml:space="preserve"> important</w:t>
      </w:r>
      <w:r w:rsidR="00972823" w:rsidRPr="004F4903">
        <w:rPr>
          <w:rFonts w:ascii="Times New Roman" w:hAnsi="Times New Roman" w:cs="Times New Roman"/>
          <w:sz w:val="24"/>
          <w:szCs w:val="24"/>
        </w:rPr>
        <w:t xml:space="preserve"> factor to be considered in the process of granting an exploration right</w:t>
      </w:r>
      <w:r w:rsidR="002F5536" w:rsidRPr="004F4903">
        <w:rPr>
          <w:rFonts w:ascii="Times New Roman" w:hAnsi="Times New Roman" w:cs="Times New Roman"/>
          <w:sz w:val="24"/>
          <w:szCs w:val="24"/>
        </w:rPr>
        <w:t xml:space="preserve">.  </w:t>
      </w:r>
    </w:p>
    <w:p w:rsidR="007D542C" w:rsidRPr="004F4903" w:rsidRDefault="00870C0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w:t>
      </w:r>
      <w:r w:rsidR="00D45BEA" w:rsidRPr="004F4903">
        <w:rPr>
          <w:rFonts w:ascii="Times New Roman" w:hAnsi="Times New Roman" w:cs="Times New Roman"/>
          <w:sz w:val="24"/>
          <w:szCs w:val="24"/>
        </w:rPr>
        <w:t>21</w:t>
      </w:r>
      <w:r w:rsidR="007D542C" w:rsidRPr="004F4903">
        <w:rPr>
          <w:rFonts w:ascii="Times New Roman" w:hAnsi="Times New Roman" w:cs="Times New Roman"/>
          <w:sz w:val="24"/>
          <w:szCs w:val="24"/>
        </w:rPr>
        <w:t>]</w:t>
      </w:r>
      <w:r w:rsidR="007D542C" w:rsidRPr="004F4903">
        <w:rPr>
          <w:rFonts w:ascii="Times New Roman" w:hAnsi="Times New Roman" w:cs="Times New Roman"/>
          <w:sz w:val="24"/>
          <w:szCs w:val="24"/>
        </w:rPr>
        <w:tab/>
      </w:r>
      <w:r w:rsidR="002341CA" w:rsidRPr="004F4903">
        <w:rPr>
          <w:rFonts w:ascii="Times New Roman" w:hAnsi="Times New Roman" w:cs="Times New Roman"/>
          <w:sz w:val="24"/>
          <w:szCs w:val="24"/>
        </w:rPr>
        <w:t>Reliance for this contention</w:t>
      </w:r>
      <w:r w:rsidR="00972823" w:rsidRPr="004F4903">
        <w:rPr>
          <w:rFonts w:ascii="Times New Roman" w:hAnsi="Times New Roman" w:cs="Times New Roman"/>
          <w:sz w:val="24"/>
          <w:szCs w:val="24"/>
        </w:rPr>
        <w:t>,</w:t>
      </w:r>
      <w:r w:rsidR="002341CA" w:rsidRPr="004F4903">
        <w:rPr>
          <w:rFonts w:ascii="Times New Roman" w:hAnsi="Times New Roman" w:cs="Times New Roman"/>
          <w:sz w:val="24"/>
          <w:szCs w:val="24"/>
        </w:rPr>
        <w:t xml:space="preserve"> by the intervening parties</w:t>
      </w:r>
      <w:r w:rsidR="00972823" w:rsidRPr="004F4903">
        <w:rPr>
          <w:rFonts w:ascii="Times New Roman" w:hAnsi="Times New Roman" w:cs="Times New Roman"/>
          <w:sz w:val="24"/>
          <w:szCs w:val="24"/>
        </w:rPr>
        <w:t>,</w:t>
      </w:r>
      <w:r w:rsidR="002341CA" w:rsidRPr="004F4903">
        <w:rPr>
          <w:rFonts w:ascii="Times New Roman" w:hAnsi="Times New Roman" w:cs="Times New Roman"/>
          <w:sz w:val="24"/>
          <w:szCs w:val="24"/>
        </w:rPr>
        <w:t xml:space="preserve"> is placed on </w:t>
      </w:r>
      <w:r w:rsidR="007D542C" w:rsidRPr="004F4903">
        <w:rPr>
          <w:rFonts w:ascii="Times New Roman" w:hAnsi="Times New Roman" w:cs="Times New Roman"/>
          <w:sz w:val="24"/>
          <w:szCs w:val="24"/>
        </w:rPr>
        <w:t>expert testimony</w:t>
      </w:r>
      <w:r w:rsidR="007D542C" w:rsidRPr="004F4903">
        <w:rPr>
          <w:rStyle w:val="FootnoteReference"/>
          <w:rFonts w:ascii="Times New Roman" w:hAnsi="Times New Roman" w:cs="Times New Roman"/>
          <w:sz w:val="24"/>
          <w:szCs w:val="24"/>
        </w:rPr>
        <w:footnoteReference w:id="113"/>
      </w:r>
      <w:r w:rsidR="007D542C" w:rsidRPr="004F4903">
        <w:rPr>
          <w:rFonts w:ascii="Times New Roman" w:hAnsi="Times New Roman" w:cs="Times New Roman"/>
          <w:sz w:val="24"/>
          <w:szCs w:val="24"/>
        </w:rPr>
        <w:t xml:space="preserve"> showing that most of the discovered reserves of oil and gas cannot be burnt if we are to stay on the pathway to keep global average temperature increases below 1.5 degrees Celsius.  Authorising new oil and gas exploration, with its goal of finding exploitable oil and/or gas reserves and consequently leading to production, is not consistent with South Africa complying with its international climate change commitments.  </w:t>
      </w:r>
    </w:p>
    <w:p w:rsidR="00B1467A" w:rsidRPr="004F4903" w:rsidRDefault="00870C0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w:t>
      </w:r>
      <w:r w:rsidR="00D45BEA" w:rsidRPr="004F4903">
        <w:rPr>
          <w:rFonts w:ascii="Times New Roman" w:hAnsi="Times New Roman" w:cs="Times New Roman"/>
          <w:sz w:val="24"/>
          <w:szCs w:val="24"/>
        </w:rPr>
        <w:t>22</w:t>
      </w:r>
      <w:r w:rsidR="002F5536" w:rsidRPr="004F4903">
        <w:rPr>
          <w:rFonts w:ascii="Times New Roman" w:hAnsi="Times New Roman" w:cs="Times New Roman"/>
          <w:sz w:val="24"/>
          <w:szCs w:val="24"/>
        </w:rPr>
        <w:t>]</w:t>
      </w:r>
      <w:r w:rsidR="002F5536" w:rsidRPr="004F4903">
        <w:rPr>
          <w:rFonts w:ascii="Times New Roman" w:hAnsi="Times New Roman" w:cs="Times New Roman"/>
          <w:sz w:val="24"/>
          <w:szCs w:val="24"/>
        </w:rPr>
        <w:tab/>
      </w:r>
      <w:r w:rsidR="00972823" w:rsidRPr="004F4903">
        <w:rPr>
          <w:rFonts w:ascii="Times New Roman" w:hAnsi="Times New Roman" w:cs="Times New Roman"/>
          <w:sz w:val="24"/>
          <w:szCs w:val="24"/>
        </w:rPr>
        <w:t>According to t</w:t>
      </w:r>
      <w:r w:rsidR="002F5536" w:rsidRPr="004F4903">
        <w:rPr>
          <w:rFonts w:ascii="Times New Roman" w:hAnsi="Times New Roman" w:cs="Times New Roman"/>
          <w:sz w:val="24"/>
          <w:szCs w:val="24"/>
        </w:rPr>
        <w:t>he respondents</w:t>
      </w:r>
      <w:r w:rsidR="00776AFF" w:rsidRPr="004F4903">
        <w:rPr>
          <w:rFonts w:ascii="Times New Roman" w:hAnsi="Times New Roman" w:cs="Times New Roman"/>
          <w:sz w:val="24"/>
          <w:szCs w:val="24"/>
        </w:rPr>
        <w:t>,</w:t>
      </w:r>
      <w:r w:rsidR="002F5536" w:rsidRPr="004F4903">
        <w:rPr>
          <w:rFonts w:ascii="Times New Roman" w:hAnsi="Times New Roman" w:cs="Times New Roman"/>
          <w:sz w:val="24"/>
          <w:szCs w:val="24"/>
        </w:rPr>
        <w:t xml:space="preserve"> climate change considerations and the right to access food and livelihood are irrelevant when considering an application for an exploration right; these considerations are premature because they fall to be considered at</w:t>
      </w:r>
      <w:r w:rsidR="00B1467A" w:rsidRPr="004F4903">
        <w:rPr>
          <w:rFonts w:ascii="Times New Roman" w:hAnsi="Times New Roman" w:cs="Times New Roman"/>
          <w:sz w:val="24"/>
          <w:szCs w:val="24"/>
        </w:rPr>
        <w:t xml:space="preserve"> a much later stage. </w:t>
      </w:r>
    </w:p>
    <w:p w:rsidR="004F0B1D" w:rsidRPr="004F4903" w:rsidRDefault="00D45BEA"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[123</w:t>
      </w:r>
      <w:r w:rsidR="007D542C" w:rsidRPr="004F4903">
        <w:rPr>
          <w:rFonts w:ascii="Times New Roman" w:hAnsi="Times New Roman" w:cs="Times New Roman"/>
          <w:sz w:val="24"/>
          <w:szCs w:val="24"/>
        </w:rPr>
        <w:t>]</w:t>
      </w:r>
      <w:r w:rsidR="007D542C" w:rsidRPr="004F4903">
        <w:rPr>
          <w:rFonts w:ascii="Times New Roman" w:hAnsi="Times New Roman" w:cs="Times New Roman"/>
          <w:sz w:val="24"/>
          <w:szCs w:val="24"/>
        </w:rPr>
        <w:tab/>
      </w:r>
      <w:r w:rsidR="002F5536" w:rsidRPr="004F4903">
        <w:rPr>
          <w:rFonts w:ascii="Times New Roman" w:hAnsi="Times New Roman" w:cs="Times New Roman"/>
          <w:sz w:val="24"/>
          <w:szCs w:val="24"/>
        </w:rPr>
        <w:t xml:space="preserve">On the authority of </w:t>
      </w:r>
      <w:r w:rsidR="002F5536" w:rsidRPr="004F4903">
        <w:rPr>
          <w:rFonts w:ascii="Times New Roman" w:hAnsi="Times New Roman" w:cs="Times New Roman"/>
          <w:i/>
          <w:sz w:val="24"/>
          <w:szCs w:val="24"/>
        </w:rPr>
        <w:t>Director: Mineral Development, Gauteng Region and Another v Save the Vaal Environment and Others</w:t>
      </w:r>
      <w:r w:rsidR="002F5536" w:rsidRPr="004F4903">
        <w:rPr>
          <w:rStyle w:val="FootnoteReference"/>
          <w:rFonts w:ascii="Times New Roman" w:hAnsi="Times New Roman" w:cs="Times New Roman"/>
          <w:sz w:val="24"/>
          <w:szCs w:val="24"/>
        </w:rPr>
        <w:footnoteReference w:id="114"/>
      </w:r>
      <w:r w:rsidR="00B1467A" w:rsidRPr="004F4903">
        <w:rPr>
          <w:rFonts w:ascii="Times New Roman" w:hAnsi="Times New Roman" w:cs="Times New Roman"/>
          <w:sz w:val="24"/>
          <w:szCs w:val="24"/>
        </w:rPr>
        <w:t xml:space="preserve"> the processes</w:t>
      </w:r>
      <w:r w:rsidR="002F5536" w:rsidRPr="004F4903">
        <w:rPr>
          <w:rFonts w:ascii="Times New Roman" w:hAnsi="Times New Roman" w:cs="Times New Roman"/>
          <w:sz w:val="24"/>
          <w:szCs w:val="24"/>
        </w:rPr>
        <w:t xml:space="preserve"> are discrete stages in a single process that culminates in the production and combustion of oil and gas, and the emission of greenhouse gases that will exacerbate </w:t>
      </w:r>
      <w:r w:rsidR="00E036F1" w:rsidRPr="004F4903">
        <w:rPr>
          <w:rFonts w:ascii="Times New Roman" w:hAnsi="Times New Roman" w:cs="Times New Roman"/>
          <w:sz w:val="24"/>
          <w:szCs w:val="24"/>
        </w:rPr>
        <w:t>the climate crisis and i</w:t>
      </w:r>
      <w:r w:rsidR="002F5536" w:rsidRPr="004F4903">
        <w:rPr>
          <w:rFonts w:ascii="Times New Roman" w:hAnsi="Times New Roman" w:cs="Times New Roman"/>
          <w:sz w:val="24"/>
          <w:szCs w:val="24"/>
        </w:rPr>
        <w:t>mpact communities</w:t>
      </w:r>
      <w:r w:rsidR="004F0B1D" w:rsidRPr="004F4903">
        <w:rPr>
          <w:rFonts w:ascii="Times New Roman" w:hAnsi="Times New Roman" w:cs="Times New Roman"/>
          <w:sz w:val="24"/>
          <w:szCs w:val="24"/>
        </w:rPr>
        <w:t>’ livelihoods and access</w:t>
      </w:r>
      <w:r w:rsidR="00B1467A" w:rsidRPr="004F4903">
        <w:rPr>
          <w:rFonts w:ascii="Times New Roman" w:hAnsi="Times New Roman" w:cs="Times New Roman"/>
          <w:sz w:val="24"/>
          <w:szCs w:val="24"/>
        </w:rPr>
        <w:t xml:space="preserve"> </w:t>
      </w:r>
      <w:r w:rsidR="004F0B1D" w:rsidRPr="004F4903">
        <w:rPr>
          <w:rFonts w:ascii="Times New Roman" w:hAnsi="Times New Roman" w:cs="Times New Roman"/>
          <w:sz w:val="24"/>
          <w:szCs w:val="24"/>
        </w:rPr>
        <w:t xml:space="preserve">to food. </w:t>
      </w:r>
    </w:p>
    <w:p w:rsidR="004F0B1D" w:rsidRPr="004F4903" w:rsidRDefault="00D45BEA"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[124</w:t>
      </w:r>
      <w:r w:rsidR="004F0B1D" w:rsidRPr="004F4903">
        <w:rPr>
          <w:rFonts w:ascii="Times New Roman" w:hAnsi="Times New Roman" w:cs="Times New Roman"/>
          <w:sz w:val="24"/>
          <w:szCs w:val="24"/>
        </w:rPr>
        <w:t>]</w:t>
      </w:r>
      <w:r w:rsidR="004F0B1D" w:rsidRPr="004F4903">
        <w:rPr>
          <w:rFonts w:ascii="Times New Roman" w:hAnsi="Times New Roman" w:cs="Times New Roman"/>
          <w:sz w:val="24"/>
          <w:szCs w:val="24"/>
        </w:rPr>
        <w:tab/>
        <w:t>The respondents’</w:t>
      </w:r>
      <w:r w:rsidR="00B1467A" w:rsidRPr="004F4903">
        <w:rPr>
          <w:rFonts w:ascii="Times New Roman" w:hAnsi="Times New Roman" w:cs="Times New Roman"/>
          <w:sz w:val="24"/>
          <w:szCs w:val="24"/>
        </w:rPr>
        <w:t xml:space="preserve"> thesis</w:t>
      </w:r>
      <w:r w:rsidR="004F0B1D" w:rsidRPr="004F4903">
        <w:rPr>
          <w:rFonts w:ascii="Times New Roman" w:hAnsi="Times New Roman" w:cs="Times New Roman"/>
          <w:sz w:val="24"/>
          <w:szCs w:val="24"/>
        </w:rPr>
        <w:t xml:space="preserve"> does not find support from </w:t>
      </w:r>
      <w:r w:rsidR="004F0B1D" w:rsidRPr="004F4903">
        <w:rPr>
          <w:rFonts w:ascii="Times New Roman" w:hAnsi="Times New Roman" w:cs="Times New Roman"/>
          <w:i/>
          <w:sz w:val="24"/>
          <w:szCs w:val="24"/>
        </w:rPr>
        <w:t>Earthlife Africa Johannesburg v Minister of Environmental Affairs and Others</w:t>
      </w:r>
      <w:r w:rsidR="004F0B1D" w:rsidRPr="004F4903">
        <w:rPr>
          <w:rFonts w:ascii="Times New Roman" w:hAnsi="Times New Roman" w:cs="Times New Roman"/>
          <w:sz w:val="24"/>
          <w:szCs w:val="24"/>
        </w:rPr>
        <w:t>,</w:t>
      </w:r>
      <w:r w:rsidR="004F0B1D" w:rsidRPr="004F4903">
        <w:rPr>
          <w:rStyle w:val="FootnoteReference"/>
          <w:rFonts w:ascii="Times New Roman" w:hAnsi="Times New Roman" w:cs="Times New Roman"/>
          <w:sz w:val="24"/>
          <w:szCs w:val="24"/>
        </w:rPr>
        <w:footnoteReference w:id="115"/>
      </w:r>
      <w:r w:rsidR="004F0B1D" w:rsidRPr="004F4903">
        <w:rPr>
          <w:rFonts w:ascii="Times New Roman" w:hAnsi="Times New Roman" w:cs="Times New Roman"/>
          <w:sz w:val="24"/>
          <w:szCs w:val="24"/>
        </w:rPr>
        <w:t xml:space="preserve"> </w:t>
      </w:r>
      <w:r w:rsidR="00972823" w:rsidRPr="004F4903">
        <w:rPr>
          <w:rFonts w:ascii="Times New Roman" w:hAnsi="Times New Roman" w:cs="Times New Roman"/>
          <w:sz w:val="24"/>
          <w:szCs w:val="24"/>
        </w:rPr>
        <w:t xml:space="preserve">either, </w:t>
      </w:r>
      <w:r w:rsidR="00B1467A" w:rsidRPr="004F4903">
        <w:rPr>
          <w:rFonts w:ascii="Times New Roman" w:hAnsi="Times New Roman" w:cs="Times New Roman"/>
          <w:sz w:val="24"/>
          <w:szCs w:val="24"/>
        </w:rPr>
        <w:t>where Murphy J</w:t>
      </w:r>
      <w:r w:rsidR="004F0B1D" w:rsidRPr="004F4903">
        <w:rPr>
          <w:rFonts w:ascii="Times New Roman" w:hAnsi="Times New Roman" w:cs="Times New Roman"/>
          <w:sz w:val="24"/>
          <w:szCs w:val="24"/>
        </w:rPr>
        <w:t xml:space="preserve"> </w:t>
      </w:r>
      <w:r w:rsidR="00B1467A" w:rsidRPr="004F4903">
        <w:rPr>
          <w:rFonts w:ascii="Times New Roman" w:hAnsi="Times New Roman" w:cs="Times New Roman"/>
          <w:sz w:val="24"/>
          <w:szCs w:val="24"/>
        </w:rPr>
        <w:t>said</w:t>
      </w:r>
      <w:r w:rsidR="004F0B1D" w:rsidRPr="004F4903">
        <w:rPr>
          <w:rFonts w:ascii="Times New Roman" w:hAnsi="Times New Roman" w:cs="Times New Roman"/>
          <w:sz w:val="24"/>
          <w:szCs w:val="24"/>
        </w:rPr>
        <w:t>:</w:t>
      </w:r>
    </w:p>
    <w:p w:rsidR="00BC1D8E" w:rsidRPr="004F4903" w:rsidRDefault="004F0B1D" w:rsidP="002517CC">
      <w:pPr>
        <w:pStyle w:val="NoSpacing"/>
        <w:ind w:left="720"/>
        <w:jc w:val="both"/>
        <w:rPr>
          <w:rFonts w:ascii="Times New Roman" w:hAnsi="Times New Roman" w:cs="Times New Roman"/>
          <w:sz w:val="20"/>
          <w:szCs w:val="20"/>
        </w:rPr>
      </w:pPr>
      <w:r w:rsidRPr="004F4903">
        <w:rPr>
          <w:rFonts w:ascii="Times New Roman" w:hAnsi="Times New Roman" w:cs="Times New Roman"/>
          <w:sz w:val="20"/>
          <w:szCs w:val="20"/>
        </w:rPr>
        <w:t xml:space="preserve">‘The absence of express provision in the statute requiring a climate change impact assessment does not entail that there is no legal duty to consider climate change as a relevant consideration and does not answer the interpretative question of whether </w:t>
      </w:r>
      <w:r w:rsidR="002517CC" w:rsidRPr="004F4903">
        <w:rPr>
          <w:rFonts w:ascii="Times New Roman" w:hAnsi="Times New Roman" w:cs="Times New Roman"/>
          <w:sz w:val="20"/>
          <w:szCs w:val="20"/>
        </w:rPr>
        <w:t xml:space="preserve">such a duty exists in administrative law.  Allowing for the respondents’ argument that no empowering vision in NEMA or the regulations explicitly prescribes a mandatory procedure or condition to conduct a formal climate change assessment, the climate change impacts are undoubtedly a relevant consideration as contemplated by section 240 of NEMA for the reasons already discussed.  A formal expert report on climate change impacts will be the best evidentiary means of establishing that this relevant factor in its multifaceted dimensions was indeed considered, while the absence of one will be symptomatic </w:t>
      </w:r>
      <w:r w:rsidR="004C17F7" w:rsidRPr="004F4903">
        <w:rPr>
          <w:rFonts w:ascii="Times New Roman" w:hAnsi="Times New Roman" w:cs="Times New Roman"/>
          <w:sz w:val="20"/>
          <w:szCs w:val="20"/>
        </w:rPr>
        <w:t>of the fact that it was not</w:t>
      </w:r>
      <w:r w:rsidR="002517CC" w:rsidRPr="004F4903">
        <w:rPr>
          <w:rFonts w:ascii="Times New Roman" w:hAnsi="Times New Roman" w:cs="Times New Roman"/>
          <w:sz w:val="20"/>
          <w:szCs w:val="20"/>
        </w:rPr>
        <w:t>.</w:t>
      </w:r>
      <w:r w:rsidR="002517CC" w:rsidRPr="004F4903">
        <w:rPr>
          <w:rStyle w:val="FootnoteReference"/>
          <w:rFonts w:ascii="Times New Roman" w:hAnsi="Times New Roman" w:cs="Times New Roman"/>
          <w:sz w:val="20"/>
          <w:szCs w:val="20"/>
        </w:rPr>
        <w:footnoteReference w:id="116"/>
      </w:r>
      <w:r w:rsidR="002517CC" w:rsidRPr="004F4903">
        <w:rPr>
          <w:rFonts w:ascii="Times New Roman" w:hAnsi="Times New Roman" w:cs="Times New Roman"/>
          <w:sz w:val="20"/>
          <w:szCs w:val="20"/>
        </w:rPr>
        <w:t xml:space="preserve">’ </w:t>
      </w:r>
      <w:r w:rsidRPr="004F4903">
        <w:rPr>
          <w:rFonts w:ascii="Times New Roman" w:hAnsi="Times New Roman" w:cs="Times New Roman"/>
          <w:sz w:val="20"/>
          <w:szCs w:val="20"/>
        </w:rPr>
        <w:t xml:space="preserve"> </w:t>
      </w:r>
      <w:r w:rsidR="002F5536" w:rsidRPr="004F4903">
        <w:rPr>
          <w:rFonts w:ascii="Times New Roman" w:hAnsi="Times New Roman" w:cs="Times New Roman"/>
          <w:sz w:val="20"/>
          <w:szCs w:val="20"/>
        </w:rPr>
        <w:t xml:space="preserve">        </w:t>
      </w:r>
      <w:r w:rsidR="00BC1D8E" w:rsidRPr="004F4903">
        <w:rPr>
          <w:rFonts w:ascii="Times New Roman" w:hAnsi="Times New Roman" w:cs="Times New Roman"/>
          <w:sz w:val="20"/>
          <w:szCs w:val="20"/>
        </w:rPr>
        <w:t xml:space="preserve">    </w:t>
      </w:r>
    </w:p>
    <w:p w:rsidR="00531D8C" w:rsidRPr="004F4903" w:rsidRDefault="00D45BEA"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 xml:space="preserve"> [125</w:t>
      </w:r>
      <w:r w:rsidR="007D542C" w:rsidRPr="004F4903">
        <w:rPr>
          <w:rFonts w:ascii="Times New Roman" w:hAnsi="Times New Roman" w:cs="Times New Roman"/>
          <w:sz w:val="24"/>
          <w:szCs w:val="24"/>
        </w:rPr>
        <w:t>]</w:t>
      </w:r>
      <w:r w:rsidR="007D542C" w:rsidRPr="004F4903">
        <w:rPr>
          <w:rFonts w:ascii="Times New Roman" w:hAnsi="Times New Roman" w:cs="Times New Roman"/>
          <w:sz w:val="24"/>
          <w:szCs w:val="24"/>
        </w:rPr>
        <w:tab/>
        <w:t>It seems clear from the a</w:t>
      </w:r>
      <w:r w:rsidR="00531D8C" w:rsidRPr="004F4903">
        <w:rPr>
          <w:rFonts w:ascii="Times New Roman" w:hAnsi="Times New Roman" w:cs="Times New Roman"/>
          <w:sz w:val="24"/>
          <w:szCs w:val="24"/>
        </w:rPr>
        <w:t>foregoing, even taking into account the contentions raised by the respondents, that</w:t>
      </w:r>
      <w:r w:rsidR="004C17F7" w:rsidRPr="004F4903">
        <w:rPr>
          <w:rFonts w:ascii="Times New Roman" w:hAnsi="Times New Roman" w:cs="Times New Roman"/>
          <w:sz w:val="24"/>
          <w:szCs w:val="24"/>
        </w:rPr>
        <w:t>,</w:t>
      </w:r>
      <w:r w:rsidR="000349A2" w:rsidRPr="004F4903">
        <w:rPr>
          <w:rFonts w:ascii="Times New Roman" w:hAnsi="Times New Roman" w:cs="Times New Roman"/>
          <w:sz w:val="24"/>
          <w:szCs w:val="24"/>
        </w:rPr>
        <w:t xml:space="preserve"> had the decision-</w:t>
      </w:r>
      <w:r w:rsidR="00531D8C" w:rsidRPr="004F4903">
        <w:rPr>
          <w:rFonts w:ascii="Times New Roman" w:hAnsi="Times New Roman" w:cs="Times New Roman"/>
          <w:sz w:val="24"/>
          <w:szCs w:val="24"/>
        </w:rPr>
        <w:t>maker had the benefit of considering a comprehensive assessment of the need and desirability of exploring for</w:t>
      </w:r>
      <w:r w:rsidR="0018620A" w:rsidRPr="004F4903">
        <w:rPr>
          <w:rFonts w:ascii="Times New Roman" w:hAnsi="Times New Roman" w:cs="Times New Roman"/>
          <w:sz w:val="24"/>
          <w:szCs w:val="24"/>
        </w:rPr>
        <w:t xml:space="preserve"> new oil and gas reserves for </w:t>
      </w:r>
      <w:r w:rsidR="00531D8C" w:rsidRPr="004F4903">
        <w:rPr>
          <w:rFonts w:ascii="Times New Roman" w:hAnsi="Times New Roman" w:cs="Times New Roman"/>
          <w:sz w:val="24"/>
          <w:szCs w:val="24"/>
        </w:rPr>
        <w:t xml:space="preserve">climate </w:t>
      </w:r>
      <w:r w:rsidR="00531D8C" w:rsidRPr="004F4903">
        <w:rPr>
          <w:rFonts w:ascii="Times New Roman" w:hAnsi="Times New Roman" w:cs="Times New Roman"/>
          <w:sz w:val="24"/>
          <w:szCs w:val="24"/>
        </w:rPr>
        <w:lastRenderedPageBreak/>
        <w:t xml:space="preserve">change and </w:t>
      </w:r>
      <w:r w:rsidR="0018620A" w:rsidRPr="004F4903">
        <w:rPr>
          <w:rFonts w:ascii="Times New Roman" w:hAnsi="Times New Roman" w:cs="Times New Roman"/>
          <w:sz w:val="24"/>
          <w:szCs w:val="24"/>
        </w:rPr>
        <w:t xml:space="preserve">the </w:t>
      </w:r>
      <w:r w:rsidR="00531D8C" w:rsidRPr="004F4903">
        <w:rPr>
          <w:rFonts w:ascii="Times New Roman" w:hAnsi="Times New Roman" w:cs="Times New Roman"/>
          <w:sz w:val="24"/>
          <w:szCs w:val="24"/>
        </w:rPr>
        <w:t xml:space="preserve">right to food perspective, </w:t>
      </w:r>
      <w:r w:rsidR="000349A2" w:rsidRPr="004F4903">
        <w:rPr>
          <w:rFonts w:ascii="Times New Roman" w:hAnsi="Times New Roman" w:cs="Times New Roman"/>
          <w:sz w:val="24"/>
          <w:szCs w:val="24"/>
        </w:rPr>
        <w:t>the decision-</w:t>
      </w:r>
      <w:r w:rsidR="00531D8C" w:rsidRPr="004F4903">
        <w:rPr>
          <w:rFonts w:ascii="Times New Roman" w:hAnsi="Times New Roman" w:cs="Times New Roman"/>
          <w:sz w:val="24"/>
          <w:szCs w:val="24"/>
        </w:rPr>
        <w:t xml:space="preserve">maker may </w:t>
      </w:r>
      <w:r w:rsidR="00A73A68" w:rsidRPr="004F4903">
        <w:rPr>
          <w:rFonts w:ascii="Times New Roman" w:hAnsi="Times New Roman" w:cs="Times New Roman"/>
          <w:sz w:val="24"/>
          <w:szCs w:val="24"/>
        </w:rPr>
        <w:t xml:space="preserve">very </w:t>
      </w:r>
      <w:r w:rsidR="00531D8C" w:rsidRPr="004F4903">
        <w:rPr>
          <w:rFonts w:ascii="Times New Roman" w:hAnsi="Times New Roman" w:cs="Times New Roman"/>
          <w:sz w:val="24"/>
          <w:szCs w:val="24"/>
        </w:rPr>
        <w:t xml:space="preserve">well have concluded that the proposed exploration is neither needed nor desirable.  </w:t>
      </w:r>
    </w:p>
    <w:p w:rsidR="008512CA" w:rsidRPr="004F4903" w:rsidRDefault="00870C0C" w:rsidP="000C30C7">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D45BEA" w:rsidRPr="004F4903">
        <w:rPr>
          <w:rFonts w:ascii="Times New Roman" w:hAnsi="Times New Roman" w:cs="Times New Roman"/>
          <w:sz w:val="24"/>
          <w:szCs w:val="24"/>
        </w:rPr>
        <w:t>126</w:t>
      </w:r>
      <w:r w:rsidR="000C30C7" w:rsidRPr="004F4903">
        <w:rPr>
          <w:rFonts w:ascii="Times New Roman" w:hAnsi="Times New Roman" w:cs="Times New Roman"/>
          <w:sz w:val="24"/>
          <w:szCs w:val="24"/>
        </w:rPr>
        <w:t>]</w:t>
      </w:r>
      <w:r w:rsidR="000C30C7" w:rsidRPr="004F4903">
        <w:rPr>
          <w:rFonts w:ascii="Times New Roman" w:hAnsi="Times New Roman" w:cs="Times New Roman"/>
          <w:sz w:val="24"/>
          <w:szCs w:val="24"/>
        </w:rPr>
        <w:tab/>
      </w:r>
      <w:r w:rsidR="00972823" w:rsidRPr="004F4903">
        <w:rPr>
          <w:rFonts w:ascii="Times New Roman" w:hAnsi="Times New Roman" w:cs="Times New Roman"/>
          <w:sz w:val="24"/>
          <w:szCs w:val="24"/>
        </w:rPr>
        <w:t>T</w:t>
      </w:r>
      <w:r w:rsidR="000C30C7" w:rsidRPr="004F4903">
        <w:rPr>
          <w:rFonts w:ascii="Times New Roman" w:hAnsi="Times New Roman" w:cs="Times New Roman"/>
          <w:sz w:val="24"/>
          <w:szCs w:val="24"/>
        </w:rPr>
        <w:t xml:space="preserve">he intervening parties </w:t>
      </w:r>
      <w:r w:rsidR="00972823" w:rsidRPr="004F4903">
        <w:rPr>
          <w:rFonts w:ascii="Times New Roman" w:hAnsi="Times New Roman" w:cs="Times New Roman"/>
          <w:sz w:val="24"/>
          <w:szCs w:val="24"/>
        </w:rPr>
        <w:t xml:space="preserve">have added another fundamental factor </w:t>
      </w:r>
      <w:r w:rsidR="00A73A68" w:rsidRPr="004F4903">
        <w:rPr>
          <w:rFonts w:ascii="Times New Roman" w:hAnsi="Times New Roman" w:cs="Times New Roman"/>
          <w:sz w:val="24"/>
          <w:szCs w:val="24"/>
        </w:rPr>
        <w:t xml:space="preserve">which they claim </w:t>
      </w:r>
      <w:r w:rsidR="00972823" w:rsidRPr="004F4903">
        <w:rPr>
          <w:rFonts w:ascii="Times New Roman" w:hAnsi="Times New Roman" w:cs="Times New Roman"/>
          <w:sz w:val="24"/>
          <w:szCs w:val="24"/>
        </w:rPr>
        <w:t xml:space="preserve">was not considered namely, </w:t>
      </w:r>
      <w:r w:rsidR="00A73A68" w:rsidRPr="004F4903">
        <w:rPr>
          <w:rFonts w:ascii="Times New Roman" w:hAnsi="Times New Roman" w:cs="Times New Roman"/>
          <w:sz w:val="24"/>
          <w:szCs w:val="24"/>
        </w:rPr>
        <w:t>failure by the decision-maker</w:t>
      </w:r>
      <w:r w:rsidR="000C30C7" w:rsidRPr="004F4903">
        <w:rPr>
          <w:rFonts w:ascii="Times New Roman" w:hAnsi="Times New Roman" w:cs="Times New Roman"/>
          <w:sz w:val="24"/>
          <w:szCs w:val="24"/>
        </w:rPr>
        <w:t xml:space="preserve"> to take the factors mentioned in ICMA into account wh</w:t>
      </w:r>
      <w:r w:rsidR="00972823" w:rsidRPr="004F4903">
        <w:rPr>
          <w:rFonts w:ascii="Times New Roman" w:hAnsi="Times New Roman" w:cs="Times New Roman"/>
          <w:sz w:val="24"/>
          <w:szCs w:val="24"/>
        </w:rPr>
        <w:t xml:space="preserve">en making the relevant decision.  </w:t>
      </w:r>
      <w:r w:rsidR="008512CA" w:rsidRPr="004F4903">
        <w:rPr>
          <w:rFonts w:ascii="Times New Roman" w:hAnsi="Times New Roman" w:cs="Times New Roman"/>
          <w:sz w:val="24"/>
          <w:szCs w:val="24"/>
        </w:rPr>
        <w:t>Section 12 of ICMA makes the State the public trustee of coastal public property and casts a duty on the State to ensure that coastal public property is used, managed, protected, conserved and enhanced in the interest of the whole community.  Section 21 confers the power upon an organ of state that is legally responsible for controlling and managing any activity on or in coastal waters to control and manage the activity in the interest of the whole community.</w:t>
      </w:r>
    </w:p>
    <w:p w:rsidR="008512CA" w:rsidRPr="004F4903" w:rsidRDefault="00870C0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D45BEA" w:rsidRPr="004F4903">
        <w:rPr>
          <w:rFonts w:ascii="Times New Roman" w:hAnsi="Times New Roman" w:cs="Times New Roman"/>
          <w:sz w:val="24"/>
          <w:szCs w:val="24"/>
        </w:rPr>
        <w:t>127</w:t>
      </w:r>
      <w:r w:rsidR="008512CA" w:rsidRPr="004F4903">
        <w:rPr>
          <w:rFonts w:ascii="Times New Roman" w:hAnsi="Times New Roman" w:cs="Times New Roman"/>
          <w:sz w:val="24"/>
          <w:szCs w:val="24"/>
        </w:rPr>
        <w:t>]</w:t>
      </w:r>
      <w:r w:rsidR="008512CA" w:rsidRPr="004F4903">
        <w:rPr>
          <w:rFonts w:ascii="Times New Roman" w:hAnsi="Times New Roman" w:cs="Times New Roman"/>
          <w:sz w:val="24"/>
          <w:szCs w:val="24"/>
        </w:rPr>
        <w:tab/>
        <w:t>There is no doubt that the Minister and his d</w:t>
      </w:r>
      <w:r w:rsidR="00776AFF" w:rsidRPr="004F4903">
        <w:rPr>
          <w:rFonts w:ascii="Times New Roman" w:hAnsi="Times New Roman" w:cs="Times New Roman"/>
          <w:sz w:val="24"/>
          <w:szCs w:val="24"/>
        </w:rPr>
        <w:t>elegate constitute an organ of S</w:t>
      </w:r>
      <w:r w:rsidR="008512CA" w:rsidRPr="004F4903">
        <w:rPr>
          <w:rFonts w:ascii="Times New Roman" w:hAnsi="Times New Roman" w:cs="Times New Roman"/>
          <w:sz w:val="24"/>
          <w:szCs w:val="24"/>
        </w:rPr>
        <w:t>tate</w:t>
      </w:r>
      <w:r w:rsidR="000A3684" w:rsidRPr="004F4903">
        <w:rPr>
          <w:rFonts w:ascii="Times New Roman" w:hAnsi="Times New Roman" w:cs="Times New Roman"/>
          <w:sz w:val="24"/>
          <w:szCs w:val="24"/>
        </w:rPr>
        <w:t xml:space="preserve"> responsible for managing activities on or in coastal waters when they consider applications for an exploration right, even one that entails seismic</w:t>
      </w:r>
      <w:r w:rsidR="00776AFF" w:rsidRPr="004F4903">
        <w:rPr>
          <w:rFonts w:ascii="Times New Roman" w:hAnsi="Times New Roman" w:cs="Times New Roman"/>
          <w:sz w:val="24"/>
          <w:szCs w:val="24"/>
        </w:rPr>
        <w:t xml:space="preserve"> surveys</w:t>
      </w:r>
      <w:r w:rsidR="000A3684" w:rsidRPr="004F4903">
        <w:rPr>
          <w:rFonts w:ascii="Times New Roman" w:hAnsi="Times New Roman" w:cs="Times New Roman"/>
          <w:sz w:val="24"/>
          <w:szCs w:val="24"/>
        </w:rPr>
        <w:t xml:space="preserve">.  </w:t>
      </w:r>
    </w:p>
    <w:p w:rsidR="000A3684" w:rsidRPr="004F4903" w:rsidRDefault="00D45BEA"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[128</w:t>
      </w:r>
      <w:r w:rsidR="000A3684" w:rsidRPr="004F4903">
        <w:rPr>
          <w:rFonts w:ascii="Times New Roman" w:hAnsi="Times New Roman" w:cs="Times New Roman"/>
          <w:sz w:val="24"/>
          <w:szCs w:val="24"/>
        </w:rPr>
        <w:t>]</w:t>
      </w:r>
      <w:r w:rsidR="000A3684" w:rsidRPr="004F4903">
        <w:rPr>
          <w:rFonts w:ascii="Times New Roman" w:hAnsi="Times New Roman" w:cs="Times New Roman"/>
          <w:sz w:val="24"/>
          <w:szCs w:val="24"/>
        </w:rPr>
        <w:tab/>
        <w:t>The Minister has not disputed that the provisions of ICM</w:t>
      </w:r>
      <w:r w:rsidR="004015BA" w:rsidRPr="004F4903">
        <w:rPr>
          <w:rFonts w:ascii="Times New Roman" w:hAnsi="Times New Roman" w:cs="Times New Roman"/>
          <w:sz w:val="24"/>
          <w:szCs w:val="24"/>
        </w:rPr>
        <w:t>A w</w:t>
      </w:r>
      <w:r w:rsidR="000A3684" w:rsidRPr="004F4903">
        <w:rPr>
          <w:rFonts w:ascii="Times New Roman" w:hAnsi="Times New Roman" w:cs="Times New Roman"/>
          <w:sz w:val="24"/>
          <w:szCs w:val="24"/>
        </w:rPr>
        <w:t>ere not considered.  He was merely content to argue that the provisions of ICMA are only triggered if and when an environmental authorisation under NEMA is required.</w:t>
      </w:r>
      <w:r w:rsidR="00776AFF" w:rsidRPr="004F4903">
        <w:rPr>
          <w:rFonts w:ascii="Times New Roman" w:hAnsi="Times New Roman" w:cs="Times New Roman"/>
          <w:sz w:val="24"/>
          <w:szCs w:val="24"/>
        </w:rPr>
        <w:t xml:space="preserve"> This is a legal argument</w:t>
      </w:r>
      <w:r w:rsidR="004015BA" w:rsidRPr="004F4903">
        <w:rPr>
          <w:rFonts w:ascii="Times New Roman" w:hAnsi="Times New Roman" w:cs="Times New Roman"/>
          <w:sz w:val="24"/>
          <w:szCs w:val="24"/>
        </w:rPr>
        <w:t xml:space="preserve">.  The </w:t>
      </w:r>
      <w:r w:rsidR="0018620A" w:rsidRPr="004F4903">
        <w:rPr>
          <w:rFonts w:ascii="Times New Roman" w:hAnsi="Times New Roman" w:cs="Times New Roman"/>
          <w:sz w:val="24"/>
          <w:szCs w:val="24"/>
        </w:rPr>
        <w:t>deponent to the Minister’s</w:t>
      </w:r>
      <w:r w:rsidR="004015BA" w:rsidRPr="004F4903">
        <w:rPr>
          <w:rFonts w:ascii="Times New Roman" w:hAnsi="Times New Roman" w:cs="Times New Roman"/>
          <w:sz w:val="24"/>
          <w:szCs w:val="24"/>
        </w:rPr>
        <w:t xml:space="preserve"> affidavit is a functionary who did not take any of the impugned decisions. Her affidavit offers no basis upon which she could give evidence concerning what was in the mind of the decision-maker at the time they took the impugned decision.</w:t>
      </w:r>
    </w:p>
    <w:p w:rsidR="000A3684" w:rsidRPr="004F4903" w:rsidRDefault="00870C0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D45BEA" w:rsidRPr="004F4903">
        <w:rPr>
          <w:rFonts w:ascii="Times New Roman" w:hAnsi="Times New Roman" w:cs="Times New Roman"/>
          <w:sz w:val="24"/>
          <w:szCs w:val="24"/>
        </w:rPr>
        <w:t>129</w:t>
      </w:r>
      <w:r w:rsidR="000A3684" w:rsidRPr="004F4903">
        <w:rPr>
          <w:rFonts w:ascii="Times New Roman" w:hAnsi="Times New Roman" w:cs="Times New Roman"/>
          <w:sz w:val="24"/>
          <w:szCs w:val="24"/>
        </w:rPr>
        <w:t>]</w:t>
      </w:r>
      <w:r w:rsidR="000A3684" w:rsidRPr="004F4903">
        <w:rPr>
          <w:rFonts w:ascii="Times New Roman" w:hAnsi="Times New Roman" w:cs="Times New Roman"/>
          <w:sz w:val="24"/>
          <w:szCs w:val="24"/>
        </w:rPr>
        <w:tab/>
        <w:t xml:space="preserve">The obligations imposed upon organs of state in terms of section 12 and 21 of ICMA are not triggered only in the event that an environmental authorisation is required.  It is only section 63 which is conditional on the requirements of an environmental authorisation in terms of NEMA.  </w:t>
      </w:r>
    </w:p>
    <w:p w:rsidR="00D0210B" w:rsidRPr="004F4903" w:rsidRDefault="00D0210B"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D45BEA" w:rsidRPr="004F4903">
        <w:rPr>
          <w:rFonts w:ascii="Times New Roman" w:hAnsi="Times New Roman" w:cs="Times New Roman"/>
          <w:sz w:val="24"/>
          <w:szCs w:val="24"/>
        </w:rPr>
        <w:t>130</w:t>
      </w:r>
      <w:r w:rsidR="000A3684" w:rsidRPr="004F4903">
        <w:rPr>
          <w:rFonts w:ascii="Times New Roman" w:hAnsi="Times New Roman" w:cs="Times New Roman"/>
          <w:sz w:val="24"/>
          <w:szCs w:val="24"/>
        </w:rPr>
        <w:t>]</w:t>
      </w:r>
      <w:r w:rsidR="000A3684" w:rsidRPr="004F4903">
        <w:rPr>
          <w:rFonts w:ascii="Times New Roman" w:hAnsi="Times New Roman" w:cs="Times New Roman"/>
          <w:sz w:val="24"/>
          <w:szCs w:val="24"/>
        </w:rPr>
        <w:tab/>
        <w:t>The area to which the exploration right applies enjoys a special legal status that afford</w:t>
      </w:r>
      <w:r w:rsidR="0018620A" w:rsidRPr="004F4903">
        <w:rPr>
          <w:rFonts w:ascii="Times New Roman" w:hAnsi="Times New Roman" w:cs="Times New Roman"/>
          <w:sz w:val="24"/>
          <w:szCs w:val="24"/>
        </w:rPr>
        <w:t>s</w:t>
      </w:r>
      <w:r w:rsidR="000A3684" w:rsidRPr="004F4903">
        <w:rPr>
          <w:rFonts w:ascii="Times New Roman" w:hAnsi="Times New Roman" w:cs="Times New Roman"/>
          <w:sz w:val="24"/>
          <w:szCs w:val="24"/>
        </w:rPr>
        <w:t xml:space="preserve"> the environment and within this area a particularly high level of protection and necessitates that decisions affecting it be taken in a manner that complies with the requirements of ICMA.  One of the objectives of ICMA is to introduce an integrated approach to management and in this instance</w:t>
      </w:r>
      <w:r w:rsidR="0018620A" w:rsidRPr="004F4903">
        <w:rPr>
          <w:rFonts w:ascii="Times New Roman" w:hAnsi="Times New Roman" w:cs="Times New Roman"/>
          <w:sz w:val="24"/>
          <w:szCs w:val="24"/>
        </w:rPr>
        <w:t>,</w:t>
      </w:r>
      <w:r w:rsidR="000A3684" w:rsidRPr="004F4903">
        <w:rPr>
          <w:rFonts w:ascii="Times New Roman" w:hAnsi="Times New Roman" w:cs="Times New Roman"/>
          <w:sz w:val="24"/>
          <w:szCs w:val="24"/>
        </w:rPr>
        <w:t xml:space="preserve"> the decision-maker did quite the opposite </w:t>
      </w:r>
      <w:r w:rsidRPr="004F4903">
        <w:rPr>
          <w:rFonts w:ascii="Times New Roman" w:hAnsi="Times New Roman" w:cs="Times New Roman"/>
          <w:sz w:val="24"/>
          <w:szCs w:val="24"/>
        </w:rPr>
        <w:t xml:space="preserve">and dealt with the application as an energy sector-specific issue. </w:t>
      </w:r>
    </w:p>
    <w:p w:rsidR="000A3684" w:rsidRPr="004F4903" w:rsidRDefault="00870C0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lastRenderedPageBreak/>
        <w:t>[</w:t>
      </w:r>
      <w:r w:rsidR="00D45BEA" w:rsidRPr="004F4903">
        <w:rPr>
          <w:rFonts w:ascii="Times New Roman" w:hAnsi="Times New Roman" w:cs="Times New Roman"/>
          <w:sz w:val="24"/>
          <w:szCs w:val="24"/>
        </w:rPr>
        <w:t>131</w:t>
      </w:r>
      <w:r w:rsidR="00D0210B" w:rsidRPr="004F4903">
        <w:rPr>
          <w:rFonts w:ascii="Times New Roman" w:hAnsi="Times New Roman" w:cs="Times New Roman"/>
          <w:sz w:val="24"/>
          <w:szCs w:val="24"/>
        </w:rPr>
        <w:t>]</w:t>
      </w:r>
      <w:r w:rsidR="00D0210B" w:rsidRPr="004F4903">
        <w:rPr>
          <w:rFonts w:ascii="Times New Roman" w:hAnsi="Times New Roman" w:cs="Times New Roman"/>
          <w:sz w:val="24"/>
          <w:szCs w:val="24"/>
        </w:rPr>
        <w:tab/>
      </w:r>
      <w:r w:rsidR="004015BA" w:rsidRPr="004F4903">
        <w:rPr>
          <w:rFonts w:ascii="Times New Roman" w:hAnsi="Times New Roman" w:cs="Times New Roman"/>
          <w:sz w:val="24"/>
          <w:szCs w:val="24"/>
        </w:rPr>
        <w:t>T</w:t>
      </w:r>
      <w:r w:rsidR="00D0210B" w:rsidRPr="004F4903">
        <w:rPr>
          <w:rFonts w:ascii="Times New Roman" w:hAnsi="Times New Roman" w:cs="Times New Roman"/>
          <w:sz w:val="24"/>
          <w:szCs w:val="24"/>
        </w:rPr>
        <w:t>he Minister was duty bound to take into account the considerations referred to in ICMA.  As a ma</w:t>
      </w:r>
      <w:r w:rsidR="004015BA" w:rsidRPr="004F4903">
        <w:rPr>
          <w:rFonts w:ascii="Times New Roman" w:hAnsi="Times New Roman" w:cs="Times New Roman"/>
          <w:sz w:val="24"/>
          <w:szCs w:val="24"/>
        </w:rPr>
        <w:t>tter of fact</w:t>
      </w:r>
      <w:r w:rsidR="004C551A" w:rsidRPr="004F4903">
        <w:rPr>
          <w:rFonts w:ascii="Times New Roman" w:hAnsi="Times New Roman" w:cs="Times New Roman"/>
          <w:sz w:val="24"/>
          <w:szCs w:val="24"/>
        </w:rPr>
        <w:t>,</w:t>
      </w:r>
      <w:r w:rsidR="004015BA" w:rsidRPr="004F4903">
        <w:rPr>
          <w:rFonts w:ascii="Times New Roman" w:hAnsi="Times New Roman" w:cs="Times New Roman"/>
          <w:sz w:val="24"/>
          <w:szCs w:val="24"/>
        </w:rPr>
        <w:t xml:space="preserve"> he did not do so</w:t>
      </w:r>
      <w:r w:rsidR="00D0210B" w:rsidRPr="004F4903">
        <w:rPr>
          <w:rFonts w:ascii="Times New Roman" w:hAnsi="Times New Roman" w:cs="Times New Roman"/>
          <w:sz w:val="24"/>
          <w:szCs w:val="24"/>
        </w:rPr>
        <w:t>.</w:t>
      </w:r>
      <w:r w:rsidR="000A3684" w:rsidRPr="004F4903">
        <w:rPr>
          <w:rFonts w:ascii="Times New Roman" w:hAnsi="Times New Roman" w:cs="Times New Roman"/>
          <w:sz w:val="24"/>
          <w:szCs w:val="24"/>
        </w:rPr>
        <w:t xml:space="preserve">  </w:t>
      </w:r>
      <w:r w:rsidR="00A73A68" w:rsidRPr="004F4903">
        <w:rPr>
          <w:rFonts w:ascii="Times New Roman" w:hAnsi="Times New Roman" w:cs="Times New Roman"/>
          <w:sz w:val="24"/>
          <w:szCs w:val="24"/>
        </w:rPr>
        <w:t>This, in and by itself, renders the impugned decision reviewable.</w:t>
      </w:r>
    </w:p>
    <w:p w:rsidR="00223795" w:rsidRPr="004F4903" w:rsidRDefault="00531D8C" w:rsidP="00A1006C">
      <w:pPr>
        <w:spacing w:before="240"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D45BEA" w:rsidRPr="004F4903">
        <w:rPr>
          <w:rFonts w:ascii="Times New Roman" w:hAnsi="Times New Roman" w:cs="Times New Roman"/>
          <w:sz w:val="24"/>
          <w:szCs w:val="24"/>
        </w:rPr>
        <w:t>132</w:t>
      </w:r>
      <w:r w:rsidRPr="004F4903">
        <w:rPr>
          <w:rFonts w:ascii="Times New Roman" w:hAnsi="Times New Roman" w:cs="Times New Roman"/>
          <w:sz w:val="24"/>
          <w:szCs w:val="24"/>
        </w:rPr>
        <w:t>]</w:t>
      </w:r>
      <w:r w:rsidRPr="004F4903">
        <w:rPr>
          <w:rFonts w:ascii="Times New Roman" w:hAnsi="Times New Roman" w:cs="Times New Roman"/>
          <w:sz w:val="24"/>
          <w:szCs w:val="24"/>
        </w:rPr>
        <w:tab/>
      </w:r>
      <w:r w:rsidR="00C12D02" w:rsidRPr="004F4903">
        <w:rPr>
          <w:rFonts w:ascii="Times New Roman" w:hAnsi="Times New Roman" w:cs="Times New Roman"/>
          <w:sz w:val="24"/>
          <w:szCs w:val="24"/>
        </w:rPr>
        <w:t xml:space="preserve">By way of summation, </w:t>
      </w:r>
      <w:r w:rsidRPr="004F4903">
        <w:rPr>
          <w:rFonts w:ascii="Times New Roman" w:hAnsi="Times New Roman" w:cs="Times New Roman"/>
          <w:sz w:val="24"/>
          <w:szCs w:val="24"/>
        </w:rPr>
        <w:t>the failure</w:t>
      </w:r>
      <w:r w:rsidR="00C12D02" w:rsidRPr="004F4903">
        <w:rPr>
          <w:rFonts w:ascii="Times New Roman" w:hAnsi="Times New Roman" w:cs="Times New Roman"/>
          <w:sz w:val="24"/>
          <w:szCs w:val="24"/>
        </w:rPr>
        <w:t xml:space="preserve"> on the part of the Minister</w:t>
      </w:r>
      <w:r w:rsidRPr="004F4903">
        <w:rPr>
          <w:rFonts w:ascii="Times New Roman" w:hAnsi="Times New Roman" w:cs="Times New Roman"/>
          <w:sz w:val="24"/>
          <w:szCs w:val="24"/>
        </w:rPr>
        <w:t xml:space="preserve"> to take into account the considerations dealt with above is fatal to the decision to grant the exploration right</w:t>
      </w:r>
      <w:r w:rsidR="004015BA" w:rsidRPr="004F4903">
        <w:rPr>
          <w:rFonts w:ascii="Times New Roman" w:hAnsi="Times New Roman" w:cs="Times New Roman"/>
          <w:sz w:val="24"/>
          <w:szCs w:val="24"/>
        </w:rPr>
        <w:t xml:space="preserve"> and the renewals thereof</w:t>
      </w:r>
      <w:r w:rsidR="00C12D02" w:rsidRPr="004F4903">
        <w:rPr>
          <w:rFonts w:ascii="Times New Roman" w:hAnsi="Times New Roman" w:cs="Times New Roman"/>
          <w:sz w:val="24"/>
          <w:szCs w:val="24"/>
        </w:rPr>
        <w:t xml:space="preserve">, rendering these </w:t>
      </w:r>
      <w:r w:rsidR="007D542C" w:rsidRPr="004F4903">
        <w:rPr>
          <w:rFonts w:ascii="Times New Roman" w:hAnsi="Times New Roman" w:cs="Times New Roman"/>
          <w:sz w:val="24"/>
          <w:szCs w:val="24"/>
        </w:rPr>
        <w:t>reviewable in terms of section 6(2)</w:t>
      </w:r>
      <w:r w:rsidR="007D542C" w:rsidRPr="004F4903">
        <w:rPr>
          <w:rFonts w:ascii="Times New Roman" w:hAnsi="Times New Roman" w:cs="Times New Roman"/>
          <w:i/>
          <w:sz w:val="24"/>
          <w:szCs w:val="24"/>
        </w:rPr>
        <w:t>(e)</w:t>
      </w:r>
      <w:r w:rsidR="007D542C" w:rsidRPr="004F4903">
        <w:rPr>
          <w:rFonts w:ascii="Times New Roman" w:hAnsi="Times New Roman" w:cs="Times New Roman"/>
          <w:sz w:val="24"/>
          <w:szCs w:val="24"/>
        </w:rPr>
        <w:t>(iii) of PAJA.</w:t>
      </w:r>
      <w:r w:rsidRPr="004F4903">
        <w:rPr>
          <w:rFonts w:ascii="Times New Roman" w:hAnsi="Times New Roman" w:cs="Times New Roman"/>
          <w:sz w:val="24"/>
          <w:szCs w:val="24"/>
        </w:rPr>
        <w:t xml:space="preserve">     </w:t>
      </w:r>
    </w:p>
    <w:p w:rsidR="00D1152C" w:rsidRPr="004F4903" w:rsidRDefault="00D1152C" w:rsidP="004C17F7">
      <w:pPr>
        <w:spacing w:before="240" w:line="276" w:lineRule="auto"/>
        <w:ind w:firstLine="720"/>
        <w:jc w:val="both"/>
        <w:rPr>
          <w:rFonts w:ascii="Times New Roman" w:hAnsi="Times New Roman" w:cs="Times New Roman"/>
          <w:i/>
          <w:sz w:val="26"/>
          <w:szCs w:val="26"/>
        </w:rPr>
      </w:pPr>
      <w:r w:rsidRPr="004F4903">
        <w:rPr>
          <w:rFonts w:ascii="Times New Roman" w:hAnsi="Times New Roman" w:cs="Times New Roman"/>
          <w:i/>
          <w:sz w:val="26"/>
          <w:szCs w:val="26"/>
        </w:rPr>
        <w:t>Failure to comply with applicable legal prescripts.</w:t>
      </w:r>
    </w:p>
    <w:p w:rsidR="00531D8C" w:rsidRPr="004F4903" w:rsidRDefault="00D45BEA" w:rsidP="00D1152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[133</w:t>
      </w:r>
      <w:r w:rsidR="004C17F7" w:rsidRPr="004F4903">
        <w:rPr>
          <w:rFonts w:ascii="Times New Roman" w:hAnsi="Times New Roman" w:cs="Times New Roman"/>
          <w:sz w:val="24"/>
          <w:szCs w:val="24"/>
        </w:rPr>
        <w:t>]</w:t>
      </w:r>
      <w:r w:rsidR="004C17F7" w:rsidRPr="004F4903">
        <w:rPr>
          <w:rFonts w:ascii="Times New Roman" w:hAnsi="Times New Roman" w:cs="Times New Roman"/>
          <w:sz w:val="24"/>
          <w:szCs w:val="24"/>
        </w:rPr>
        <w:tab/>
      </w:r>
      <w:r w:rsidR="00213C90" w:rsidRPr="004F4903">
        <w:rPr>
          <w:rFonts w:ascii="Times New Roman" w:hAnsi="Times New Roman" w:cs="Times New Roman"/>
          <w:sz w:val="24"/>
          <w:szCs w:val="24"/>
        </w:rPr>
        <w:t>In terms of section (6)(2)</w:t>
      </w:r>
      <w:r w:rsidR="00213C90" w:rsidRPr="004F4903">
        <w:rPr>
          <w:rFonts w:ascii="Times New Roman" w:hAnsi="Times New Roman" w:cs="Times New Roman"/>
          <w:i/>
          <w:sz w:val="24"/>
          <w:szCs w:val="24"/>
        </w:rPr>
        <w:t xml:space="preserve">(b) </w:t>
      </w:r>
      <w:r w:rsidR="00213C90" w:rsidRPr="004F4903">
        <w:rPr>
          <w:rFonts w:ascii="Times New Roman" w:hAnsi="Times New Roman" w:cs="Times New Roman"/>
          <w:sz w:val="24"/>
          <w:szCs w:val="24"/>
        </w:rPr>
        <w:t xml:space="preserve">of PAJA, a court has the power to review an administrative action </w:t>
      </w:r>
      <w:r w:rsidR="004015BA" w:rsidRPr="004F4903">
        <w:rPr>
          <w:rFonts w:ascii="Times New Roman" w:hAnsi="Times New Roman" w:cs="Times New Roman"/>
          <w:sz w:val="24"/>
          <w:szCs w:val="24"/>
        </w:rPr>
        <w:t xml:space="preserve">in the </w:t>
      </w:r>
      <w:r w:rsidR="00C12D02" w:rsidRPr="004F4903">
        <w:rPr>
          <w:rFonts w:ascii="Times New Roman" w:hAnsi="Times New Roman" w:cs="Times New Roman"/>
          <w:sz w:val="24"/>
          <w:szCs w:val="24"/>
        </w:rPr>
        <w:t>e</w:t>
      </w:r>
      <w:r w:rsidR="004015BA" w:rsidRPr="004F4903">
        <w:rPr>
          <w:rFonts w:ascii="Times New Roman" w:hAnsi="Times New Roman" w:cs="Times New Roman"/>
          <w:sz w:val="24"/>
          <w:szCs w:val="24"/>
        </w:rPr>
        <w:t>vent that legal prescripts were</w:t>
      </w:r>
      <w:r w:rsidR="00213C90" w:rsidRPr="004F4903">
        <w:rPr>
          <w:rFonts w:ascii="Times New Roman" w:hAnsi="Times New Roman" w:cs="Times New Roman"/>
          <w:sz w:val="24"/>
          <w:szCs w:val="24"/>
        </w:rPr>
        <w:t xml:space="preserve"> not complied with</w:t>
      </w:r>
      <w:r w:rsidR="000C30C7" w:rsidRPr="004F4903">
        <w:rPr>
          <w:rFonts w:ascii="Times New Roman" w:hAnsi="Times New Roman" w:cs="Times New Roman"/>
          <w:sz w:val="24"/>
          <w:szCs w:val="24"/>
        </w:rPr>
        <w:t xml:space="preserve">.  The applicants seek to assail the decision granting the exploration right </w:t>
      </w:r>
      <w:r w:rsidR="00D0210B" w:rsidRPr="004F4903">
        <w:rPr>
          <w:rFonts w:ascii="Times New Roman" w:hAnsi="Times New Roman" w:cs="Times New Roman"/>
          <w:sz w:val="24"/>
          <w:szCs w:val="24"/>
        </w:rPr>
        <w:t>on this front, as well.</w:t>
      </w:r>
      <w:r w:rsidR="000C30C7" w:rsidRPr="004F4903">
        <w:rPr>
          <w:rFonts w:ascii="Times New Roman" w:hAnsi="Times New Roman" w:cs="Times New Roman"/>
          <w:sz w:val="24"/>
          <w:szCs w:val="24"/>
        </w:rPr>
        <w:t xml:space="preserve"> </w:t>
      </w:r>
    </w:p>
    <w:p w:rsidR="00C12D02" w:rsidRPr="004F4903" w:rsidRDefault="00D45BEA" w:rsidP="00D1152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[134</w:t>
      </w:r>
      <w:r w:rsidR="00531D8C" w:rsidRPr="004F4903">
        <w:rPr>
          <w:rFonts w:ascii="Times New Roman" w:hAnsi="Times New Roman" w:cs="Times New Roman"/>
          <w:sz w:val="24"/>
          <w:szCs w:val="24"/>
        </w:rPr>
        <w:t>]</w:t>
      </w:r>
      <w:r w:rsidR="00531D8C" w:rsidRPr="004F4903">
        <w:rPr>
          <w:rFonts w:ascii="Times New Roman" w:hAnsi="Times New Roman" w:cs="Times New Roman"/>
          <w:sz w:val="24"/>
          <w:szCs w:val="24"/>
        </w:rPr>
        <w:tab/>
      </w:r>
      <w:r w:rsidR="00D0210B" w:rsidRPr="004F4903">
        <w:rPr>
          <w:rFonts w:ascii="Times New Roman" w:hAnsi="Times New Roman" w:cs="Times New Roman"/>
          <w:sz w:val="24"/>
          <w:szCs w:val="24"/>
        </w:rPr>
        <w:t>T</w:t>
      </w:r>
      <w:r w:rsidR="00995D3D" w:rsidRPr="004F4903">
        <w:rPr>
          <w:rFonts w:ascii="Times New Roman" w:hAnsi="Times New Roman" w:cs="Times New Roman"/>
          <w:sz w:val="24"/>
          <w:szCs w:val="24"/>
        </w:rPr>
        <w:t>here was non-compliance</w:t>
      </w:r>
      <w:r w:rsidR="00D0210B" w:rsidRPr="004F4903">
        <w:rPr>
          <w:rFonts w:ascii="Times New Roman" w:hAnsi="Times New Roman" w:cs="Times New Roman"/>
          <w:sz w:val="24"/>
          <w:szCs w:val="24"/>
        </w:rPr>
        <w:t>, they argue,</w:t>
      </w:r>
      <w:r w:rsidR="00995D3D" w:rsidRPr="004F4903">
        <w:rPr>
          <w:rFonts w:ascii="Times New Roman" w:hAnsi="Times New Roman" w:cs="Times New Roman"/>
          <w:sz w:val="24"/>
          <w:szCs w:val="24"/>
        </w:rPr>
        <w:t xml:space="preserve"> with section 80(1)</w:t>
      </w:r>
      <w:r w:rsidR="00995D3D" w:rsidRPr="004F4903">
        <w:rPr>
          <w:rFonts w:ascii="Times New Roman" w:hAnsi="Times New Roman" w:cs="Times New Roman"/>
          <w:i/>
          <w:sz w:val="24"/>
          <w:szCs w:val="24"/>
        </w:rPr>
        <w:t xml:space="preserve">(g) </w:t>
      </w:r>
      <w:r w:rsidR="00995D3D" w:rsidRPr="004F4903">
        <w:rPr>
          <w:rFonts w:ascii="Times New Roman" w:hAnsi="Times New Roman" w:cs="Times New Roman"/>
          <w:sz w:val="24"/>
          <w:szCs w:val="24"/>
        </w:rPr>
        <w:t>of MPRDA in that the objects referred to in section 2</w:t>
      </w:r>
      <w:r w:rsidR="00995D3D" w:rsidRPr="004F4903">
        <w:rPr>
          <w:rFonts w:ascii="Times New Roman" w:hAnsi="Times New Roman" w:cs="Times New Roman"/>
          <w:i/>
          <w:sz w:val="24"/>
          <w:szCs w:val="24"/>
        </w:rPr>
        <w:t>(d)</w:t>
      </w:r>
      <w:r w:rsidR="00995D3D" w:rsidRPr="004F4903">
        <w:rPr>
          <w:rFonts w:ascii="Times New Roman" w:hAnsi="Times New Roman" w:cs="Times New Roman"/>
          <w:sz w:val="24"/>
          <w:szCs w:val="24"/>
        </w:rPr>
        <w:t xml:space="preserve"> and </w:t>
      </w:r>
      <w:r w:rsidR="00995D3D" w:rsidRPr="004F4903">
        <w:rPr>
          <w:rFonts w:ascii="Times New Roman" w:hAnsi="Times New Roman" w:cs="Times New Roman"/>
          <w:i/>
          <w:sz w:val="24"/>
          <w:szCs w:val="24"/>
        </w:rPr>
        <w:t>(f)</w:t>
      </w:r>
      <w:r w:rsidR="00995D3D" w:rsidRPr="004F4903">
        <w:rPr>
          <w:rFonts w:ascii="Times New Roman" w:hAnsi="Times New Roman" w:cs="Times New Roman"/>
          <w:sz w:val="24"/>
          <w:szCs w:val="24"/>
        </w:rPr>
        <w:t xml:space="preserve"> of MPRDA</w:t>
      </w:r>
      <w:r w:rsidR="004C17F7" w:rsidRPr="004F4903">
        <w:rPr>
          <w:rFonts w:ascii="Times New Roman" w:hAnsi="Times New Roman" w:cs="Times New Roman"/>
          <w:sz w:val="24"/>
          <w:szCs w:val="24"/>
        </w:rPr>
        <w:t xml:space="preserve"> were not satisfied.  These are</w:t>
      </w:r>
      <w:r w:rsidR="00995D3D" w:rsidRPr="004F4903">
        <w:rPr>
          <w:rFonts w:ascii="Times New Roman" w:hAnsi="Times New Roman" w:cs="Times New Roman"/>
          <w:sz w:val="24"/>
          <w:szCs w:val="24"/>
        </w:rPr>
        <w:t xml:space="preserve"> substantial and meaningful expansion of the opportunities</w:t>
      </w:r>
      <w:r w:rsidR="0018620A" w:rsidRPr="004F4903">
        <w:rPr>
          <w:rFonts w:ascii="Times New Roman" w:hAnsi="Times New Roman" w:cs="Times New Roman"/>
          <w:sz w:val="24"/>
          <w:szCs w:val="24"/>
        </w:rPr>
        <w:t xml:space="preserve"> for</w:t>
      </w:r>
      <w:r w:rsidR="00995D3D" w:rsidRPr="004F4903">
        <w:rPr>
          <w:rFonts w:ascii="Times New Roman" w:hAnsi="Times New Roman" w:cs="Times New Roman"/>
          <w:sz w:val="24"/>
          <w:szCs w:val="24"/>
        </w:rPr>
        <w:t xml:space="preserve"> historically disadvantaged persons to enter into and actively participate in the miner</w:t>
      </w:r>
      <w:r w:rsidR="0018620A" w:rsidRPr="004F4903">
        <w:rPr>
          <w:rFonts w:ascii="Times New Roman" w:hAnsi="Times New Roman" w:cs="Times New Roman"/>
          <w:sz w:val="24"/>
          <w:szCs w:val="24"/>
        </w:rPr>
        <w:t xml:space="preserve">al and petroleum industries, </w:t>
      </w:r>
      <w:r w:rsidR="00995D3D" w:rsidRPr="004F4903">
        <w:rPr>
          <w:rFonts w:ascii="Times New Roman" w:hAnsi="Times New Roman" w:cs="Times New Roman"/>
          <w:sz w:val="24"/>
          <w:szCs w:val="24"/>
        </w:rPr>
        <w:t>benefit from the exploitation of the nation</w:t>
      </w:r>
      <w:r w:rsidR="004C17F7" w:rsidRPr="004F4903">
        <w:rPr>
          <w:rFonts w:ascii="Times New Roman" w:hAnsi="Times New Roman" w:cs="Times New Roman"/>
          <w:sz w:val="24"/>
          <w:szCs w:val="24"/>
        </w:rPr>
        <w:t>’</w:t>
      </w:r>
      <w:r w:rsidR="00995D3D" w:rsidRPr="004F4903">
        <w:rPr>
          <w:rFonts w:ascii="Times New Roman" w:hAnsi="Times New Roman" w:cs="Times New Roman"/>
          <w:sz w:val="24"/>
          <w:szCs w:val="24"/>
        </w:rPr>
        <w:t>s mineral and petroleum resour</w:t>
      </w:r>
      <w:r w:rsidR="004C17F7" w:rsidRPr="004F4903">
        <w:rPr>
          <w:rFonts w:ascii="Times New Roman" w:hAnsi="Times New Roman" w:cs="Times New Roman"/>
          <w:sz w:val="24"/>
          <w:szCs w:val="24"/>
        </w:rPr>
        <w:t>ces</w:t>
      </w:r>
      <w:r w:rsidR="0018620A" w:rsidRPr="004F4903">
        <w:rPr>
          <w:rFonts w:ascii="Times New Roman" w:hAnsi="Times New Roman" w:cs="Times New Roman"/>
          <w:sz w:val="24"/>
          <w:szCs w:val="24"/>
        </w:rPr>
        <w:t>,</w:t>
      </w:r>
      <w:r w:rsidR="004C17F7" w:rsidRPr="004F4903">
        <w:rPr>
          <w:rFonts w:ascii="Times New Roman" w:hAnsi="Times New Roman" w:cs="Times New Roman"/>
          <w:sz w:val="24"/>
          <w:szCs w:val="24"/>
        </w:rPr>
        <w:t xml:space="preserve"> promote employment and advance</w:t>
      </w:r>
      <w:r w:rsidR="00995D3D" w:rsidRPr="004F4903">
        <w:rPr>
          <w:rFonts w:ascii="Times New Roman" w:hAnsi="Times New Roman" w:cs="Times New Roman"/>
          <w:sz w:val="24"/>
          <w:szCs w:val="24"/>
        </w:rPr>
        <w:t xml:space="preserve"> </w:t>
      </w:r>
      <w:r w:rsidR="0018620A" w:rsidRPr="004F4903">
        <w:rPr>
          <w:rFonts w:ascii="Times New Roman" w:hAnsi="Times New Roman" w:cs="Times New Roman"/>
          <w:sz w:val="24"/>
          <w:szCs w:val="24"/>
        </w:rPr>
        <w:t xml:space="preserve">the </w:t>
      </w:r>
      <w:r w:rsidR="00995D3D" w:rsidRPr="004F4903">
        <w:rPr>
          <w:rFonts w:ascii="Times New Roman" w:hAnsi="Times New Roman" w:cs="Times New Roman"/>
          <w:sz w:val="24"/>
          <w:szCs w:val="24"/>
        </w:rPr>
        <w:t>social and economic welfare of all South Africans</w:t>
      </w:r>
      <w:r w:rsidR="004C17F7" w:rsidRPr="004F4903">
        <w:rPr>
          <w:rFonts w:ascii="Times New Roman" w:hAnsi="Times New Roman" w:cs="Times New Roman"/>
          <w:sz w:val="24"/>
          <w:szCs w:val="24"/>
        </w:rPr>
        <w:t xml:space="preserve">.  </w:t>
      </w:r>
    </w:p>
    <w:p w:rsidR="009F04FA" w:rsidRPr="004F4903" w:rsidRDefault="00D45BEA" w:rsidP="00D1152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[135</w:t>
      </w:r>
      <w:r w:rsidR="00C12D02" w:rsidRPr="004F4903">
        <w:rPr>
          <w:rFonts w:ascii="Times New Roman" w:hAnsi="Times New Roman" w:cs="Times New Roman"/>
          <w:sz w:val="24"/>
          <w:szCs w:val="24"/>
        </w:rPr>
        <w:t>]</w:t>
      </w:r>
      <w:r w:rsidR="00C12D02" w:rsidRPr="004F4903">
        <w:rPr>
          <w:rFonts w:ascii="Times New Roman" w:hAnsi="Times New Roman" w:cs="Times New Roman"/>
          <w:sz w:val="24"/>
          <w:szCs w:val="24"/>
        </w:rPr>
        <w:tab/>
      </w:r>
      <w:r w:rsidR="009F04FA" w:rsidRPr="004F4903">
        <w:rPr>
          <w:rFonts w:ascii="Times New Roman" w:hAnsi="Times New Roman" w:cs="Times New Roman"/>
          <w:sz w:val="24"/>
          <w:szCs w:val="24"/>
        </w:rPr>
        <w:t xml:space="preserve">Much as there were statements made in the EMPr that the seismic </w:t>
      </w:r>
      <w:r w:rsidR="0013414F">
        <w:rPr>
          <w:rFonts w:ascii="Times New Roman" w:hAnsi="Times New Roman" w:cs="Times New Roman"/>
          <w:sz w:val="24"/>
          <w:szCs w:val="24"/>
        </w:rPr>
        <w:t>survey</w:t>
      </w:r>
      <w:r w:rsidR="009F04FA" w:rsidRPr="004F4903">
        <w:rPr>
          <w:rFonts w:ascii="Times New Roman" w:hAnsi="Times New Roman" w:cs="Times New Roman"/>
          <w:sz w:val="24"/>
          <w:szCs w:val="24"/>
        </w:rPr>
        <w:t xml:space="preserve"> would create jobs and increase government revenues etc, no detail to substantiate these claims is made; no explanation as to how the jobs will be created, and how the economy will be stimulated, or how the seismi</w:t>
      </w:r>
      <w:r w:rsidR="0018620A" w:rsidRPr="004F4903">
        <w:rPr>
          <w:rFonts w:ascii="Times New Roman" w:hAnsi="Times New Roman" w:cs="Times New Roman"/>
          <w:sz w:val="24"/>
          <w:szCs w:val="24"/>
        </w:rPr>
        <w:t>c survey will improve the socio-</w:t>
      </w:r>
      <w:r w:rsidR="009F04FA" w:rsidRPr="004F4903">
        <w:rPr>
          <w:rFonts w:ascii="Times New Roman" w:hAnsi="Times New Roman" w:cs="Times New Roman"/>
          <w:sz w:val="24"/>
          <w:szCs w:val="24"/>
        </w:rPr>
        <w:t xml:space="preserve">economic circumstances in which most South Africans live are </w:t>
      </w:r>
      <w:r w:rsidR="00C12D02" w:rsidRPr="004F4903">
        <w:rPr>
          <w:rFonts w:ascii="Times New Roman" w:hAnsi="Times New Roman" w:cs="Times New Roman"/>
          <w:sz w:val="24"/>
          <w:szCs w:val="24"/>
        </w:rPr>
        <w:t>provided</w:t>
      </w:r>
      <w:r w:rsidR="009F04FA" w:rsidRPr="004F4903">
        <w:rPr>
          <w:rFonts w:ascii="Times New Roman" w:hAnsi="Times New Roman" w:cs="Times New Roman"/>
          <w:sz w:val="24"/>
          <w:szCs w:val="24"/>
        </w:rPr>
        <w:t>.</w:t>
      </w:r>
    </w:p>
    <w:p w:rsidR="00D0210B" w:rsidRPr="004F4903" w:rsidRDefault="00870C0C" w:rsidP="00D1152C">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D45BEA" w:rsidRPr="004F4903">
        <w:rPr>
          <w:rFonts w:ascii="Times New Roman" w:hAnsi="Times New Roman" w:cs="Times New Roman"/>
          <w:sz w:val="24"/>
          <w:szCs w:val="24"/>
        </w:rPr>
        <w:t>136</w:t>
      </w:r>
      <w:r w:rsidR="004015BA" w:rsidRPr="004F4903">
        <w:rPr>
          <w:rFonts w:ascii="Times New Roman" w:hAnsi="Times New Roman" w:cs="Times New Roman"/>
          <w:sz w:val="24"/>
          <w:szCs w:val="24"/>
        </w:rPr>
        <w:t>]</w:t>
      </w:r>
      <w:r w:rsidR="004015BA" w:rsidRPr="004F4903">
        <w:rPr>
          <w:rFonts w:ascii="Times New Roman" w:hAnsi="Times New Roman" w:cs="Times New Roman"/>
          <w:sz w:val="24"/>
          <w:szCs w:val="24"/>
        </w:rPr>
        <w:tab/>
        <w:t>On this additional ground, to</w:t>
      </w:r>
      <w:r w:rsidR="00601598" w:rsidRPr="004F4903">
        <w:rPr>
          <w:rFonts w:ascii="Times New Roman" w:hAnsi="Times New Roman" w:cs="Times New Roman"/>
          <w:sz w:val="24"/>
          <w:szCs w:val="24"/>
        </w:rPr>
        <w:t xml:space="preserve">o, the impugned decisions are </w:t>
      </w:r>
      <w:r w:rsidR="004015BA" w:rsidRPr="004F4903">
        <w:rPr>
          <w:rFonts w:ascii="Times New Roman" w:hAnsi="Times New Roman" w:cs="Times New Roman"/>
          <w:sz w:val="24"/>
          <w:szCs w:val="24"/>
        </w:rPr>
        <w:t>liable to be set aside.</w:t>
      </w:r>
    </w:p>
    <w:p w:rsidR="00E962B8" w:rsidRPr="004F4903" w:rsidRDefault="00213C90" w:rsidP="00E962B8">
      <w:pPr>
        <w:spacing w:line="360" w:lineRule="auto"/>
        <w:jc w:val="both"/>
        <w:rPr>
          <w:rFonts w:ascii="Times New Roman" w:hAnsi="Times New Roman" w:cs="Times New Roman"/>
          <w:i/>
          <w:sz w:val="26"/>
          <w:szCs w:val="26"/>
        </w:rPr>
      </w:pPr>
      <w:r w:rsidRPr="004F4903">
        <w:rPr>
          <w:rFonts w:ascii="Times New Roman" w:hAnsi="Times New Roman" w:cs="Times New Roman"/>
          <w:i/>
          <w:sz w:val="26"/>
          <w:szCs w:val="26"/>
        </w:rPr>
        <w:t>Should the declaratory and i</w:t>
      </w:r>
      <w:r w:rsidR="00E962B8" w:rsidRPr="004F4903">
        <w:rPr>
          <w:rFonts w:ascii="Times New Roman" w:hAnsi="Times New Roman" w:cs="Times New Roman"/>
          <w:i/>
          <w:sz w:val="26"/>
          <w:szCs w:val="26"/>
        </w:rPr>
        <w:t>nterdictory relief</w:t>
      </w:r>
      <w:r w:rsidRPr="004F4903">
        <w:rPr>
          <w:rFonts w:ascii="Times New Roman" w:hAnsi="Times New Roman" w:cs="Times New Roman"/>
          <w:i/>
          <w:sz w:val="26"/>
          <w:szCs w:val="26"/>
        </w:rPr>
        <w:t xml:space="preserve"> be granted</w:t>
      </w:r>
      <w:r w:rsidRPr="004F4903">
        <w:rPr>
          <w:rFonts w:ascii="Times New Roman" w:hAnsi="Times New Roman" w:cs="Times New Roman"/>
          <w:sz w:val="26"/>
          <w:szCs w:val="26"/>
        </w:rPr>
        <w:t>?</w:t>
      </w:r>
    </w:p>
    <w:p w:rsidR="00C12D02" w:rsidRPr="004F4903" w:rsidRDefault="00E962B8" w:rsidP="00E962B8">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D45BEA" w:rsidRPr="004F4903">
        <w:rPr>
          <w:rFonts w:ascii="Times New Roman" w:hAnsi="Times New Roman" w:cs="Times New Roman"/>
          <w:sz w:val="24"/>
          <w:szCs w:val="24"/>
        </w:rPr>
        <w:t>137</w:t>
      </w:r>
      <w:r w:rsidRPr="004F4903">
        <w:rPr>
          <w:rFonts w:ascii="Times New Roman" w:hAnsi="Times New Roman" w:cs="Times New Roman"/>
          <w:sz w:val="24"/>
          <w:szCs w:val="24"/>
        </w:rPr>
        <w:t>]</w:t>
      </w:r>
      <w:r w:rsidRPr="004F4903">
        <w:rPr>
          <w:rFonts w:ascii="Times New Roman" w:hAnsi="Times New Roman" w:cs="Times New Roman"/>
          <w:sz w:val="24"/>
          <w:szCs w:val="24"/>
        </w:rPr>
        <w:tab/>
      </w:r>
      <w:r w:rsidR="00C12D02" w:rsidRPr="004F4903">
        <w:rPr>
          <w:rFonts w:ascii="Times New Roman" w:hAnsi="Times New Roman" w:cs="Times New Roman"/>
          <w:sz w:val="24"/>
          <w:szCs w:val="24"/>
        </w:rPr>
        <w:t>Additional to the review, the applicants seek an order which in effect declares that the fifth respondent is not entitled to commence any exploration activities, including conducting a seismic survey, without seeking and obtaining an environmental authorisation in terms of NEMA.  The setting aside of the decision granting the exploration right and its renewals renders it unnecessary for the court to determine the applicants’ entitlement to the declaratory relief.</w:t>
      </w:r>
      <w:r w:rsidR="004C551A" w:rsidRPr="004F4903">
        <w:rPr>
          <w:rFonts w:ascii="Times New Roman" w:hAnsi="Times New Roman" w:cs="Times New Roman"/>
          <w:sz w:val="24"/>
          <w:szCs w:val="24"/>
        </w:rPr>
        <w:t xml:space="preserve">  There is no longer any dispute between the parties </w:t>
      </w:r>
      <w:r w:rsidR="009E51E0" w:rsidRPr="004F4903">
        <w:rPr>
          <w:rFonts w:ascii="Times New Roman" w:hAnsi="Times New Roman" w:cs="Times New Roman"/>
          <w:sz w:val="24"/>
          <w:szCs w:val="24"/>
        </w:rPr>
        <w:t>in need</w:t>
      </w:r>
      <w:r w:rsidR="004C551A" w:rsidRPr="004F4903">
        <w:rPr>
          <w:rFonts w:ascii="Times New Roman" w:hAnsi="Times New Roman" w:cs="Times New Roman"/>
          <w:sz w:val="24"/>
          <w:szCs w:val="24"/>
        </w:rPr>
        <w:t xml:space="preserve"> </w:t>
      </w:r>
      <w:r w:rsidR="009E51E0" w:rsidRPr="004F4903">
        <w:rPr>
          <w:rFonts w:ascii="Times New Roman" w:hAnsi="Times New Roman" w:cs="Times New Roman"/>
          <w:sz w:val="24"/>
          <w:szCs w:val="24"/>
        </w:rPr>
        <w:t>of resolution</w:t>
      </w:r>
      <w:r w:rsidR="004C551A" w:rsidRPr="004F4903">
        <w:rPr>
          <w:rFonts w:ascii="Times New Roman" w:hAnsi="Times New Roman" w:cs="Times New Roman"/>
          <w:sz w:val="24"/>
          <w:szCs w:val="24"/>
        </w:rPr>
        <w:t xml:space="preserve"> by way of a declaratory order.   </w:t>
      </w:r>
      <w:r w:rsidR="00C12D02" w:rsidRPr="004F4903">
        <w:rPr>
          <w:rFonts w:ascii="Times New Roman" w:hAnsi="Times New Roman" w:cs="Times New Roman"/>
          <w:sz w:val="24"/>
          <w:szCs w:val="24"/>
        </w:rPr>
        <w:t xml:space="preserve">  </w:t>
      </w:r>
    </w:p>
    <w:p w:rsidR="00C12D02" w:rsidRPr="004F4903" w:rsidRDefault="00870C0C" w:rsidP="00E962B8">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lastRenderedPageBreak/>
        <w:t>[</w:t>
      </w:r>
      <w:r w:rsidR="00D45BEA" w:rsidRPr="004F4903">
        <w:rPr>
          <w:rFonts w:ascii="Times New Roman" w:hAnsi="Times New Roman" w:cs="Times New Roman"/>
          <w:sz w:val="24"/>
          <w:szCs w:val="24"/>
        </w:rPr>
        <w:t>138</w:t>
      </w:r>
      <w:r w:rsidR="00C12D02" w:rsidRPr="004F4903">
        <w:rPr>
          <w:rFonts w:ascii="Times New Roman" w:hAnsi="Times New Roman" w:cs="Times New Roman"/>
          <w:sz w:val="24"/>
          <w:szCs w:val="24"/>
        </w:rPr>
        <w:t>]</w:t>
      </w:r>
      <w:r w:rsidR="00C12D02" w:rsidRPr="004F4903">
        <w:rPr>
          <w:rFonts w:ascii="Times New Roman" w:hAnsi="Times New Roman" w:cs="Times New Roman"/>
          <w:sz w:val="24"/>
          <w:szCs w:val="24"/>
        </w:rPr>
        <w:tab/>
        <w:t xml:space="preserve">The prayer to interdict the fourth and fifth respondents from undertaking seismic survey operations under the exploration right unless and until they obtain an environmental authorisation in terms of NEMA is sought in the alternative to the declaratory and review relief.  The success of the review </w:t>
      </w:r>
      <w:r w:rsidR="009E51E0" w:rsidRPr="004F4903">
        <w:rPr>
          <w:rFonts w:ascii="Times New Roman" w:hAnsi="Times New Roman" w:cs="Times New Roman"/>
          <w:sz w:val="24"/>
          <w:szCs w:val="24"/>
        </w:rPr>
        <w:t>will</w:t>
      </w:r>
      <w:r w:rsidR="00C12D02" w:rsidRPr="004F4903">
        <w:rPr>
          <w:rFonts w:ascii="Times New Roman" w:hAnsi="Times New Roman" w:cs="Times New Roman"/>
          <w:sz w:val="24"/>
          <w:szCs w:val="24"/>
        </w:rPr>
        <w:t xml:space="preserve"> rend</w:t>
      </w:r>
      <w:r w:rsidR="009E51E0" w:rsidRPr="004F4903">
        <w:rPr>
          <w:rFonts w:ascii="Times New Roman" w:hAnsi="Times New Roman" w:cs="Times New Roman"/>
          <w:sz w:val="24"/>
          <w:szCs w:val="24"/>
        </w:rPr>
        <w:t>er</w:t>
      </w:r>
      <w:r w:rsidR="00C12D02" w:rsidRPr="004F4903">
        <w:rPr>
          <w:rFonts w:ascii="Times New Roman" w:hAnsi="Times New Roman" w:cs="Times New Roman"/>
          <w:sz w:val="24"/>
          <w:szCs w:val="24"/>
        </w:rPr>
        <w:t xml:space="preserve"> this prayer redundant.</w:t>
      </w:r>
      <w:r w:rsidR="004C551A" w:rsidRPr="004F4903">
        <w:rPr>
          <w:rFonts w:ascii="Times New Roman" w:hAnsi="Times New Roman" w:cs="Times New Roman"/>
          <w:sz w:val="24"/>
          <w:szCs w:val="24"/>
        </w:rPr>
        <w:t xml:space="preserve">  The review and setting aside of the decision granting the exploration right </w:t>
      </w:r>
      <w:r w:rsidR="009E51E0" w:rsidRPr="004F4903">
        <w:rPr>
          <w:rFonts w:ascii="Times New Roman" w:hAnsi="Times New Roman" w:cs="Times New Roman"/>
          <w:sz w:val="24"/>
          <w:szCs w:val="24"/>
        </w:rPr>
        <w:t>will have the effect of removing</w:t>
      </w:r>
      <w:r w:rsidR="004C551A" w:rsidRPr="004F4903">
        <w:rPr>
          <w:rFonts w:ascii="Times New Roman" w:hAnsi="Times New Roman" w:cs="Times New Roman"/>
          <w:sz w:val="24"/>
          <w:szCs w:val="24"/>
        </w:rPr>
        <w:t xml:space="preserve"> the right</w:t>
      </w:r>
      <w:r w:rsidR="009E51E0" w:rsidRPr="004F4903">
        <w:rPr>
          <w:rFonts w:ascii="Times New Roman" w:hAnsi="Times New Roman" w:cs="Times New Roman"/>
          <w:sz w:val="24"/>
          <w:szCs w:val="24"/>
        </w:rPr>
        <w:t xml:space="preserve"> (including the renewals thereof)</w:t>
      </w:r>
      <w:r w:rsidR="004C551A" w:rsidRPr="004F4903">
        <w:rPr>
          <w:rFonts w:ascii="Times New Roman" w:hAnsi="Times New Roman" w:cs="Times New Roman"/>
          <w:sz w:val="24"/>
          <w:szCs w:val="24"/>
        </w:rPr>
        <w:t xml:space="preserve"> in its entirety result</w:t>
      </w:r>
      <w:r w:rsidR="009E51E0" w:rsidRPr="004F4903">
        <w:rPr>
          <w:rFonts w:ascii="Times New Roman" w:hAnsi="Times New Roman" w:cs="Times New Roman"/>
          <w:sz w:val="24"/>
          <w:szCs w:val="24"/>
        </w:rPr>
        <w:t>ing</w:t>
      </w:r>
      <w:r w:rsidR="004C551A" w:rsidRPr="004F4903">
        <w:rPr>
          <w:rFonts w:ascii="Times New Roman" w:hAnsi="Times New Roman" w:cs="Times New Roman"/>
          <w:sz w:val="24"/>
          <w:szCs w:val="24"/>
        </w:rPr>
        <w:t xml:space="preserve"> </w:t>
      </w:r>
      <w:r w:rsidR="009E51E0" w:rsidRPr="004F4903">
        <w:rPr>
          <w:rFonts w:ascii="Times New Roman" w:hAnsi="Times New Roman" w:cs="Times New Roman"/>
          <w:sz w:val="24"/>
          <w:szCs w:val="24"/>
        </w:rPr>
        <w:t>in</w:t>
      </w:r>
      <w:r w:rsidR="004C551A" w:rsidRPr="004F4903">
        <w:rPr>
          <w:rFonts w:ascii="Times New Roman" w:hAnsi="Times New Roman" w:cs="Times New Roman"/>
          <w:sz w:val="24"/>
          <w:szCs w:val="24"/>
        </w:rPr>
        <w:t xml:space="preserve"> Shell </w:t>
      </w:r>
      <w:r w:rsidR="009E51E0" w:rsidRPr="004F4903">
        <w:rPr>
          <w:rFonts w:ascii="Times New Roman" w:hAnsi="Times New Roman" w:cs="Times New Roman"/>
          <w:sz w:val="24"/>
          <w:szCs w:val="24"/>
        </w:rPr>
        <w:t>being</w:t>
      </w:r>
      <w:r w:rsidR="004C551A" w:rsidRPr="004F4903">
        <w:rPr>
          <w:rFonts w:ascii="Times New Roman" w:hAnsi="Times New Roman" w:cs="Times New Roman"/>
          <w:sz w:val="24"/>
          <w:szCs w:val="24"/>
        </w:rPr>
        <w:t xml:space="preserve"> prohibited from conducting the seismic survey.</w:t>
      </w:r>
      <w:r w:rsidR="00C12D02" w:rsidRPr="004F4903">
        <w:rPr>
          <w:rFonts w:ascii="Times New Roman" w:hAnsi="Times New Roman" w:cs="Times New Roman"/>
          <w:sz w:val="24"/>
          <w:szCs w:val="24"/>
        </w:rPr>
        <w:t xml:space="preserve">  </w:t>
      </w:r>
    </w:p>
    <w:p w:rsidR="00E962B8" w:rsidRPr="004F4903" w:rsidRDefault="00E962B8" w:rsidP="00E962B8">
      <w:pPr>
        <w:spacing w:line="360" w:lineRule="auto"/>
        <w:jc w:val="both"/>
        <w:rPr>
          <w:rFonts w:ascii="Times New Roman" w:hAnsi="Times New Roman" w:cs="Times New Roman"/>
          <w:i/>
          <w:sz w:val="26"/>
          <w:szCs w:val="26"/>
        </w:rPr>
      </w:pPr>
      <w:r w:rsidRPr="004F4903">
        <w:rPr>
          <w:rFonts w:ascii="Times New Roman" w:hAnsi="Times New Roman" w:cs="Times New Roman"/>
          <w:i/>
          <w:sz w:val="26"/>
          <w:szCs w:val="26"/>
        </w:rPr>
        <w:t xml:space="preserve">Conclusion </w:t>
      </w:r>
    </w:p>
    <w:p w:rsidR="00E9109C" w:rsidRPr="004F4903" w:rsidRDefault="00870C0C" w:rsidP="00E962B8">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D45BEA" w:rsidRPr="004F4903">
        <w:rPr>
          <w:rFonts w:ascii="Times New Roman" w:hAnsi="Times New Roman" w:cs="Times New Roman"/>
          <w:sz w:val="24"/>
          <w:szCs w:val="24"/>
        </w:rPr>
        <w:t>139</w:t>
      </w:r>
      <w:r w:rsidR="004C17F7" w:rsidRPr="004F4903">
        <w:rPr>
          <w:rFonts w:ascii="Times New Roman" w:hAnsi="Times New Roman" w:cs="Times New Roman"/>
          <w:sz w:val="24"/>
          <w:szCs w:val="24"/>
        </w:rPr>
        <w:t>]</w:t>
      </w:r>
      <w:r w:rsidR="004C17F7" w:rsidRPr="004F4903">
        <w:rPr>
          <w:rFonts w:ascii="Times New Roman" w:hAnsi="Times New Roman" w:cs="Times New Roman"/>
          <w:sz w:val="24"/>
          <w:szCs w:val="24"/>
        </w:rPr>
        <w:tab/>
        <w:t>The</w:t>
      </w:r>
      <w:r w:rsidR="009E51E0" w:rsidRPr="004F4903">
        <w:rPr>
          <w:rFonts w:ascii="Times New Roman" w:hAnsi="Times New Roman" w:cs="Times New Roman"/>
          <w:sz w:val="24"/>
          <w:szCs w:val="24"/>
        </w:rPr>
        <w:t xml:space="preserve"> court is satisfied that the</w:t>
      </w:r>
      <w:r w:rsidR="004C17F7" w:rsidRPr="004F4903">
        <w:rPr>
          <w:rFonts w:ascii="Times New Roman" w:hAnsi="Times New Roman" w:cs="Times New Roman"/>
          <w:sz w:val="24"/>
          <w:szCs w:val="24"/>
        </w:rPr>
        <w:t xml:space="preserve"> review grounds meet the threshold.  It is demonstrably clear that the decision</w:t>
      </w:r>
      <w:r w:rsidR="00636792" w:rsidRPr="004F4903">
        <w:rPr>
          <w:rFonts w:ascii="Times New Roman" w:hAnsi="Times New Roman" w:cs="Times New Roman"/>
          <w:sz w:val="24"/>
          <w:szCs w:val="24"/>
        </w:rPr>
        <w:t>s were</w:t>
      </w:r>
      <w:r w:rsidR="004C17F7" w:rsidRPr="004F4903">
        <w:rPr>
          <w:rFonts w:ascii="Times New Roman" w:hAnsi="Times New Roman" w:cs="Times New Roman"/>
          <w:sz w:val="24"/>
          <w:szCs w:val="24"/>
        </w:rPr>
        <w:t xml:space="preserve"> not preceded by a fair procedure</w:t>
      </w:r>
      <w:r w:rsidR="00E9109C" w:rsidRPr="004F4903">
        <w:rPr>
          <w:rFonts w:ascii="Times New Roman" w:hAnsi="Times New Roman" w:cs="Times New Roman"/>
          <w:sz w:val="24"/>
          <w:szCs w:val="24"/>
        </w:rPr>
        <w:t>; the deci</w:t>
      </w:r>
      <w:r w:rsidR="000349A2" w:rsidRPr="004F4903">
        <w:rPr>
          <w:rFonts w:ascii="Times New Roman" w:hAnsi="Times New Roman" w:cs="Times New Roman"/>
          <w:sz w:val="24"/>
          <w:szCs w:val="24"/>
        </w:rPr>
        <w:t>sion-</w:t>
      </w:r>
      <w:r w:rsidR="00E9109C" w:rsidRPr="004F4903">
        <w:rPr>
          <w:rFonts w:ascii="Times New Roman" w:hAnsi="Times New Roman" w:cs="Times New Roman"/>
          <w:sz w:val="24"/>
          <w:szCs w:val="24"/>
        </w:rPr>
        <w:t xml:space="preserve">maker failed to take relevant considerations into account and to comply with </w:t>
      </w:r>
      <w:r w:rsidR="00636792" w:rsidRPr="004F4903">
        <w:rPr>
          <w:rFonts w:ascii="Times New Roman" w:hAnsi="Times New Roman" w:cs="Times New Roman"/>
          <w:sz w:val="24"/>
          <w:szCs w:val="24"/>
        </w:rPr>
        <w:t xml:space="preserve">the relevant legal prescripts.  </w:t>
      </w:r>
      <w:r w:rsidR="009E51E0" w:rsidRPr="004F4903">
        <w:rPr>
          <w:rFonts w:ascii="Times New Roman" w:hAnsi="Times New Roman" w:cs="Times New Roman"/>
          <w:sz w:val="24"/>
          <w:szCs w:val="24"/>
        </w:rPr>
        <w:t>Therefore, the decision</w:t>
      </w:r>
      <w:r w:rsidR="00E9109C" w:rsidRPr="004F4903">
        <w:rPr>
          <w:rFonts w:ascii="Times New Roman" w:hAnsi="Times New Roman" w:cs="Times New Roman"/>
          <w:sz w:val="24"/>
          <w:szCs w:val="24"/>
        </w:rPr>
        <w:t xml:space="preserve"> grant</w:t>
      </w:r>
      <w:r w:rsidR="009E51E0" w:rsidRPr="004F4903">
        <w:rPr>
          <w:rFonts w:ascii="Times New Roman" w:hAnsi="Times New Roman" w:cs="Times New Roman"/>
          <w:sz w:val="24"/>
          <w:szCs w:val="24"/>
        </w:rPr>
        <w:t>ing</w:t>
      </w:r>
      <w:r w:rsidR="00E9109C" w:rsidRPr="004F4903">
        <w:rPr>
          <w:rFonts w:ascii="Times New Roman" w:hAnsi="Times New Roman" w:cs="Times New Roman"/>
          <w:sz w:val="24"/>
          <w:szCs w:val="24"/>
        </w:rPr>
        <w:t xml:space="preserve"> the exploration right fall</w:t>
      </w:r>
      <w:r w:rsidR="009E51E0" w:rsidRPr="004F4903">
        <w:rPr>
          <w:rFonts w:ascii="Times New Roman" w:hAnsi="Times New Roman" w:cs="Times New Roman"/>
          <w:sz w:val="24"/>
          <w:szCs w:val="24"/>
        </w:rPr>
        <w:t>s</w:t>
      </w:r>
      <w:r w:rsidR="00E9109C" w:rsidRPr="004F4903">
        <w:rPr>
          <w:rFonts w:ascii="Times New Roman" w:hAnsi="Times New Roman" w:cs="Times New Roman"/>
          <w:sz w:val="24"/>
          <w:szCs w:val="24"/>
        </w:rPr>
        <w:t xml:space="preserve"> to be reviewed under section 6(2) of PAJA and the principle of legality.</w:t>
      </w:r>
      <w:r w:rsidR="009E51E0" w:rsidRPr="004F4903">
        <w:rPr>
          <w:rFonts w:ascii="Times New Roman" w:hAnsi="Times New Roman" w:cs="Times New Roman"/>
          <w:sz w:val="24"/>
          <w:szCs w:val="24"/>
        </w:rPr>
        <w:t xml:space="preserve">  Logically, the renewals arose from the exploration right and have no independent and separate existence from the right.</w:t>
      </w:r>
      <w:r w:rsidR="004B068C" w:rsidRPr="004F4903">
        <w:rPr>
          <w:rFonts w:ascii="Times New Roman" w:hAnsi="Times New Roman" w:cs="Times New Roman"/>
          <w:sz w:val="24"/>
          <w:szCs w:val="24"/>
        </w:rPr>
        <w:t xml:space="preserve">  It follows that if the exploration right is wrong in law, the renewals are legally untenable.  </w:t>
      </w:r>
      <w:r w:rsidR="00E9109C" w:rsidRPr="004F4903">
        <w:rPr>
          <w:rFonts w:ascii="Times New Roman" w:hAnsi="Times New Roman" w:cs="Times New Roman"/>
          <w:sz w:val="24"/>
          <w:szCs w:val="24"/>
        </w:rPr>
        <w:t xml:space="preserve">The decisions are liable to be set aside in terms of section 8 of PAJA.  </w:t>
      </w:r>
    </w:p>
    <w:p w:rsidR="00E962B8" w:rsidRPr="004F4903" w:rsidRDefault="00E962B8" w:rsidP="00E962B8">
      <w:pPr>
        <w:spacing w:line="360" w:lineRule="auto"/>
        <w:jc w:val="both"/>
        <w:rPr>
          <w:rFonts w:ascii="Times New Roman" w:hAnsi="Times New Roman" w:cs="Times New Roman"/>
          <w:i/>
          <w:sz w:val="26"/>
          <w:szCs w:val="26"/>
        </w:rPr>
      </w:pPr>
      <w:r w:rsidRPr="004F4903">
        <w:rPr>
          <w:rFonts w:ascii="Times New Roman" w:hAnsi="Times New Roman" w:cs="Times New Roman"/>
          <w:i/>
          <w:sz w:val="26"/>
          <w:szCs w:val="26"/>
        </w:rPr>
        <w:t>Costs</w:t>
      </w:r>
    </w:p>
    <w:p w:rsidR="00D75089" w:rsidRPr="004F4903" w:rsidRDefault="00D0210B" w:rsidP="00E962B8">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D45BEA" w:rsidRPr="004F4903">
        <w:rPr>
          <w:rFonts w:ascii="Times New Roman" w:hAnsi="Times New Roman" w:cs="Times New Roman"/>
          <w:sz w:val="24"/>
          <w:szCs w:val="24"/>
        </w:rPr>
        <w:t>140</w:t>
      </w:r>
      <w:r w:rsidR="00281B91" w:rsidRPr="004F4903">
        <w:rPr>
          <w:rFonts w:ascii="Times New Roman" w:hAnsi="Times New Roman" w:cs="Times New Roman"/>
          <w:sz w:val="24"/>
          <w:szCs w:val="24"/>
        </w:rPr>
        <w:t>]</w:t>
      </w:r>
      <w:r w:rsidR="00281B91" w:rsidRPr="004F4903">
        <w:rPr>
          <w:rFonts w:ascii="Times New Roman" w:hAnsi="Times New Roman" w:cs="Times New Roman"/>
          <w:sz w:val="24"/>
          <w:szCs w:val="24"/>
        </w:rPr>
        <w:tab/>
        <w:t xml:space="preserve">The applicants have attained substantial </w:t>
      </w:r>
      <w:r w:rsidR="007446D7" w:rsidRPr="004F4903">
        <w:rPr>
          <w:rFonts w:ascii="Times New Roman" w:hAnsi="Times New Roman" w:cs="Times New Roman"/>
          <w:sz w:val="24"/>
          <w:szCs w:val="24"/>
        </w:rPr>
        <w:t>success</w:t>
      </w:r>
      <w:r w:rsidR="00281B91" w:rsidRPr="004F4903">
        <w:rPr>
          <w:rFonts w:ascii="Times New Roman" w:hAnsi="Times New Roman" w:cs="Times New Roman"/>
          <w:sz w:val="24"/>
          <w:szCs w:val="24"/>
        </w:rPr>
        <w:t xml:space="preserve"> and a</w:t>
      </w:r>
      <w:r w:rsidR="007446D7" w:rsidRPr="004F4903">
        <w:rPr>
          <w:rFonts w:ascii="Times New Roman" w:hAnsi="Times New Roman" w:cs="Times New Roman"/>
          <w:sz w:val="24"/>
          <w:szCs w:val="24"/>
        </w:rPr>
        <w:t xml:space="preserve">re thus entitled to their costs.  In view of the complexity of the case and its importance to the parties, the involvement of more than one counsel </w:t>
      </w:r>
      <w:r w:rsidR="00D75089" w:rsidRPr="004F4903">
        <w:rPr>
          <w:rFonts w:ascii="Times New Roman" w:hAnsi="Times New Roman" w:cs="Times New Roman"/>
          <w:sz w:val="24"/>
          <w:szCs w:val="24"/>
        </w:rPr>
        <w:t>in</w:t>
      </w:r>
      <w:r w:rsidR="007446D7" w:rsidRPr="004F4903">
        <w:rPr>
          <w:rFonts w:ascii="Times New Roman" w:hAnsi="Times New Roman" w:cs="Times New Roman"/>
          <w:sz w:val="24"/>
          <w:szCs w:val="24"/>
        </w:rPr>
        <w:t xml:space="preserve"> each of the legal teams was warranted.  Such involvement redounded to </w:t>
      </w:r>
      <w:r w:rsidR="0018620A" w:rsidRPr="004F4903">
        <w:rPr>
          <w:rFonts w:ascii="Times New Roman" w:hAnsi="Times New Roman" w:cs="Times New Roman"/>
          <w:sz w:val="24"/>
          <w:szCs w:val="24"/>
        </w:rPr>
        <w:t>a smooth and structured hearing</w:t>
      </w:r>
      <w:r w:rsidR="007446D7" w:rsidRPr="004F4903">
        <w:rPr>
          <w:rFonts w:ascii="Times New Roman" w:hAnsi="Times New Roman" w:cs="Times New Roman"/>
          <w:sz w:val="24"/>
          <w:szCs w:val="24"/>
        </w:rPr>
        <w:t xml:space="preserve"> and</w:t>
      </w:r>
      <w:r w:rsidR="00D75089" w:rsidRPr="004F4903">
        <w:rPr>
          <w:rFonts w:ascii="Times New Roman" w:hAnsi="Times New Roman" w:cs="Times New Roman"/>
          <w:sz w:val="24"/>
          <w:szCs w:val="24"/>
        </w:rPr>
        <w:t xml:space="preserve"> culminated in</w:t>
      </w:r>
      <w:r w:rsidR="007446D7" w:rsidRPr="004F4903">
        <w:rPr>
          <w:rFonts w:ascii="Times New Roman" w:hAnsi="Times New Roman" w:cs="Times New Roman"/>
          <w:sz w:val="24"/>
          <w:szCs w:val="24"/>
        </w:rPr>
        <w:t xml:space="preserve"> the</w:t>
      </w:r>
      <w:r w:rsidR="00D75089" w:rsidRPr="004F4903">
        <w:rPr>
          <w:rFonts w:ascii="Times New Roman" w:hAnsi="Times New Roman" w:cs="Times New Roman"/>
          <w:sz w:val="24"/>
          <w:szCs w:val="24"/>
        </w:rPr>
        <w:t xml:space="preserve"> determination of this</w:t>
      </w:r>
      <w:r w:rsidR="007446D7" w:rsidRPr="004F4903">
        <w:rPr>
          <w:rFonts w:ascii="Times New Roman" w:hAnsi="Times New Roman" w:cs="Times New Roman"/>
          <w:sz w:val="24"/>
          <w:szCs w:val="24"/>
        </w:rPr>
        <w:t xml:space="preserve"> matter. </w:t>
      </w:r>
    </w:p>
    <w:p w:rsidR="00E962B8" w:rsidRPr="004F4903" w:rsidRDefault="00E962B8" w:rsidP="00E962B8">
      <w:pPr>
        <w:spacing w:line="360" w:lineRule="auto"/>
        <w:jc w:val="both"/>
        <w:rPr>
          <w:rFonts w:ascii="Times New Roman" w:hAnsi="Times New Roman" w:cs="Times New Roman"/>
          <w:i/>
          <w:sz w:val="26"/>
          <w:szCs w:val="26"/>
        </w:rPr>
      </w:pPr>
      <w:r w:rsidRPr="004F4903">
        <w:rPr>
          <w:rFonts w:ascii="Times New Roman" w:hAnsi="Times New Roman" w:cs="Times New Roman"/>
          <w:i/>
          <w:sz w:val="26"/>
          <w:szCs w:val="26"/>
        </w:rPr>
        <w:t>Order</w:t>
      </w:r>
    </w:p>
    <w:p w:rsidR="00281B91" w:rsidRPr="004F4903" w:rsidRDefault="00870C0C" w:rsidP="00E962B8">
      <w:pPr>
        <w:spacing w:line="360" w:lineRule="auto"/>
        <w:jc w:val="both"/>
        <w:rPr>
          <w:rFonts w:ascii="Times New Roman" w:hAnsi="Times New Roman" w:cs="Times New Roman"/>
          <w:sz w:val="24"/>
          <w:szCs w:val="24"/>
        </w:rPr>
      </w:pPr>
      <w:r w:rsidRPr="004F4903">
        <w:rPr>
          <w:rFonts w:ascii="Times New Roman" w:hAnsi="Times New Roman" w:cs="Times New Roman"/>
          <w:sz w:val="24"/>
          <w:szCs w:val="24"/>
        </w:rPr>
        <w:t>[</w:t>
      </w:r>
      <w:r w:rsidR="00D45BEA" w:rsidRPr="004F4903">
        <w:rPr>
          <w:rFonts w:ascii="Times New Roman" w:hAnsi="Times New Roman" w:cs="Times New Roman"/>
          <w:sz w:val="24"/>
          <w:szCs w:val="24"/>
        </w:rPr>
        <w:t>141</w:t>
      </w:r>
      <w:r w:rsidR="0062569B" w:rsidRPr="004F4903">
        <w:rPr>
          <w:rFonts w:ascii="Times New Roman" w:hAnsi="Times New Roman" w:cs="Times New Roman"/>
          <w:sz w:val="24"/>
          <w:szCs w:val="24"/>
        </w:rPr>
        <w:t>]</w:t>
      </w:r>
      <w:r w:rsidR="0062569B" w:rsidRPr="004F4903">
        <w:rPr>
          <w:rFonts w:ascii="Times New Roman" w:hAnsi="Times New Roman" w:cs="Times New Roman"/>
          <w:sz w:val="24"/>
          <w:szCs w:val="24"/>
        </w:rPr>
        <w:tab/>
        <w:t xml:space="preserve">The following order is, therefore, </w:t>
      </w:r>
      <w:r w:rsidR="00281B91" w:rsidRPr="004F4903">
        <w:rPr>
          <w:rFonts w:ascii="Times New Roman" w:hAnsi="Times New Roman" w:cs="Times New Roman"/>
          <w:sz w:val="24"/>
          <w:szCs w:val="24"/>
        </w:rPr>
        <w:t>made:</w:t>
      </w:r>
    </w:p>
    <w:p w:rsidR="00281B91" w:rsidRPr="004F4903" w:rsidRDefault="009059AC" w:rsidP="007446D7">
      <w:pPr>
        <w:pStyle w:val="ListParagraph"/>
        <w:numPr>
          <w:ilvl w:val="0"/>
          <w:numId w:val="20"/>
        </w:numPr>
        <w:spacing w:before="240" w:line="360" w:lineRule="auto"/>
        <w:jc w:val="both"/>
        <w:rPr>
          <w:rFonts w:ascii="Times New Roman" w:hAnsi="Times New Roman" w:cs="Times New Roman"/>
          <w:b/>
          <w:sz w:val="24"/>
          <w:szCs w:val="24"/>
        </w:rPr>
      </w:pPr>
      <w:r w:rsidRPr="004F4903">
        <w:rPr>
          <w:rFonts w:ascii="Times New Roman" w:hAnsi="Times New Roman" w:cs="Times New Roman"/>
          <w:b/>
          <w:sz w:val="24"/>
          <w:szCs w:val="24"/>
        </w:rPr>
        <w:t>The decision taken</w:t>
      </w:r>
      <w:r w:rsidR="00281B91" w:rsidRPr="004F4903">
        <w:rPr>
          <w:rFonts w:ascii="Times New Roman" w:hAnsi="Times New Roman" w:cs="Times New Roman"/>
          <w:b/>
          <w:sz w:val="24"/>
          <w:szCs w:val="24"/>
        </w:rPr>
        <w:t xml:space="preserve"> by the first respondent on 29 April 2014 granting exploration right 12/3/252 to the fourth respondent </w:t>
      </w:r>
      <w:r w:rsidR="00534E2E" w:rsidRPr="004F4903">
        <w:rPr>
          <w:rFonts w:ascii="Times New Roman" w:hAnsi="Times New Roman" w:cs="Times New Roman"/>
          <w:b/>
          <w:sz w:val="24"/>
          <w:szCs w:val="24"/>
        </w:rPr>
        <w:t>for the exploration of</w:t>
      </w:r>
      <w:r w:rsidR="00281B91" w:rsidRPr="004F4903">
        <w:rPr>
          <w:rFonts w:ascii="Times New Roman" w:hAnsi="Times New Roman" w:cs="Times New Roman"/>
          <w:b/>
          <w:sz w:val="24"/>
          <w:szCs w:val="24"/>
        </w:rPr>
        <w:t xml:space="preserve"> oil and gas in the Transkei and Algoa exploration areas is reviewed and set aside.</w:t>
      </w:r>
    </w:p>
    <w:p w:rsidR="00D75089" w:rsidRPr="004F4903" w:rsidRDefault="00D75089" w:rsidP="009059AC">
      <w:pPr>
        <w:pStyle w:val="ListParagraph"/>
        <w:spacing w:before="240" w:line="360" w:lineRule="auto"/>
        <w:ind w:left="1080"/>
        <w:jc w:val="both"/>
        <w:rPr>
          <w:rFonts w:ascii="Times New Roman" w:hAnsi="Times New Roman" w:cs="Times New Roman"/>
          <w:b/>
          <w:sz w:val="10"/>
          <w:szCs w:val="10"/>
        </w:rPr>
      </w:pPr>
    </w:p>
    <w:p w:rsidR="00281B91" w:rsidRPr="004F4903" w:rsidRDefault="00281B91" w:rsidP="007446D7">
      <w:pPr>
        <w:pStyle w:val="ListParagraph"/>
        <w:numPr>
          <w:ilvl w:val="0"/>
          <w:numId w:val="20"/>
        </w:numPr>
        <w:spacing w:before="240" w:line="360" w:lineRule="auto"/>
        <w:jc w:val="both"/>
        <w:rPr>
          <w:rFonts w:ascii="Times New Roman" w:hAnsi="Times New Roman" w:cs="Times New Roman"/>
          <w:b/>
          <w:sz w:val="24"/>
          <w:szCs w:val="24"/>
        </w:rPr>
      </w:pPr>
      <w:r w:rsidRPr="004F4903">
        <w:rPr>
          <w:rFonts w:ascii="Times New Roman" w:hAnsi="Times New Roman" w:cs="Times New Roman"/>
          <w:b/>
          <w:sz w:val="24"/>
          <w:szCs w:val="24"/>
        </w:rPr>
        <w:t xml:space="preserve">The decision </w:t>
      </w:r>
      <w:r w:rsidR="00534E2E" w:rsidRPr="004F4903">
        <w:rPr>
          <w:rFonts w:ascii="Times New Roman" w:hAnsi="Times New Roman" w:cs="Times New Roman"/>
          <w:b/>
          <w:sz w:val="24"/>
          <w:szCs w:val="24"/>
        </w:rPr>
        <w:t>taken</w:t>
      </w:r>
      <w:r w:rsidRPr="004F4903">
        <w:rPr>
          <w:rFonts w:ascii="Times New Roman" w:hAnsi="Times New Roman" w:cs="Times New Roman"/>
          <w:b/>
          <w:sz w:val="24"/>
          <w:szCs w:val="24"/>
        </w:rPr>
        <w:t xml:space="preserve"> by the first respondent on 20 December 2021 to grant a renewal of the exploration right is reviewed and set aside.</w:t>
      </w:r>
    </w:p>
    <w:p w:rsidR="007446D7" w:rsidRPr="004F4903" w:rsidRDefault="007446D7" w:rsidP="007446D7">
      <w:pPr>
        <w:pStyle w:val="ListParagraph"/>
        <w:spacing w:before="240" w:line="360" w:lineRule="auto"/>
        <w:ind w:left="1080"/>
        <w:jc w:val="both"/>
        <w:rPr>
          <w:rFonts w:ascii="Times New Roman" w:hAnsi="Times New Roman" w:cs="Times New Roman"/>
          <w:b/>
          <w:sz w:val="10"/>
          <w:szCs w:val="10"/>
        </w:rPr>
      </w:pPr>
    </w:p>
    <w:p w:rsidR="0016558A" w:rsidRPr="004F4903" w:rsidRDefault="00281B91" w:rsidP="007446D7">
      <w:pPr>
        <w:pStyle w:val="ListParagraph"/>
        <w:numPr>
          <w:ilvl w:val="0"/>
          <w:numId w:val="20"/>
        </w:numPr>
        <w:spacing w:before="240" w:line="360" w:lineRule="auto"/>
        <w:jc w:val="both"/>
        <w:rPr>
          <w:rFonts w:ascii="Times New Roman" w:hAnsi="Times New Roman" w:cs="Times New Roman"/>
          <w:b/>
          <w:sz w:val="24"/>
          <w:szCs w:val="24"/>
        </w:rPr>
      </w:pPr>
      <w:r w:rsidRPr="004F4903">
        <w:rPr>
          <w:rFonts w:ascii="Times New Roman" w:hAnsi="Times New Roman" w:cs="Times New Roman"/>
          <w:b/>
          <w:sz w:val="24"/>
          <w:szCs w:val="24"/>
        </w:rPr>
        <w:lastRenderedPageBreak/>
        <w:t xml:space="preserve">The decision </w:t>
      </w:r>
      <w:r w:rsidR="00534E2E" w:rsidRPr="004F4903">
        <w:rPr>
          <w:rFonts w:ascii="Times New Roman" w:hAnsi="Times New Roman" w:cs="Times New Roman"/>
          <w:b/>
          <w:sz w:val="24"/>
          <w:szCs w:val="24"/>
        </w:rPr>
        <w:t>taken</w:t>
      </w:r>
      <w:r w:rsidRPr="004F4903">
        <w:rPr>
          <w:rFonts w:ascii="Times New Roman" w:hAnsi="Times New Roman" w:cs="Times New Roman"/>
          <w:b/>
          <w:sz w:val="24"/>
          <w:szCs w:val="24"/>
        </w:rPr>
        <w:t xml:space="preserve"> by the first respondent on 26 August 2021 to grant a further</w:t>
      </w:r>
      <w:r w:rsidR="0016558A" w:rsidRPr="004F4903">
        <w:rPr>
          <w:rFonts w:ascii="Times New Roman" w:hAnsi="Times New Roman" w:cs="Times New Roman"/>
          <w:b/>
          <w:sz w:val="24"/>
          <w:szCs w:val="24"/>
        </w:rPr>
        <w:t xml:space="preserve"> renewal of the exploration right is reviewed and set aside.</w:t>
      </w:r>
    </w:p>
    <w:p w:rsidR="007446D7" w:rsidRPr="004F4903" w:rsidRDefault="007446D7" w:rsidP="007446D7">
      <w:pPr>
        <w:pStyle w:val="ListParagraph"/>
        <w:rPr>
          <w:rFonts w:ascii="Times New Roman" w:hAnsi="Times New Roman" w:cs="Times New Roman"/>
          <w:b/>
          <w:sz w:val="10"/>
          <w:szCs w:val="10"/>
        </w:rPr>
      </w:pPr>
    </w:p>
    <w:p w:rsidR="008A1004" w:rsidRPr="004F4903" w:rsidRDefault="0016558A" w:rsidP="004F4903">
      <w:pPr>
        <w:pStyle w:val="ListParagraph"/>
        <w:numPr>
          <w:ilvl w:val="0"/>
          <w:numId w:val="20"/>
        </w:numPr>
        <w:spacing w:before="240" w:line="360" w:lineRule="auto"/>
        <w:jc w:val="both"/>
        <w:rPr>
          <w:rFonts w:ascii="Times New Roman" w:hAnsi="Times New Roman" w:cs="Times New Roman"/>
          <w:b/>
          <w:sz w:val="24"/>
          <w:szCs w:val="24"/>
        </w:rPr>
      </w:pPr>
      <w:r w:rsidRPr="004F4903">
        <w:rPr>
          <w:rFonts w:ascii="Times New Roman" w:hAnsi="Times New Roman" w:cs="Times New Roman"/>
          <w:b/>
          <w:sz w:val="24"/>
          <w:szCs w:val="24"/>
        </w:rPr>
        <w:t>The first, fourth and fifth res</w:t>
      </w:r>
      <w:r w:rsidR="0018620A" w:rsidRPr="004F4903">
        <w:rPr>
          <w:rFonts w:ascii="Times New Roman" w:hAnsi="Times New Roman" w:cs="Times New Roman"/>
          <w:b/>
          <w:sz w:val="24"/>
          <w:szCs w:val="24"/>
        </w:rPr>
        <w:t xml:space="preserve">pondents shall pay </w:t>
      </w:r>
      <w:r w:rsidR="00534E2E" w:rsidRPr="004F4903">
        <w:rPr>
          <w:rFonts w:ascii="Times New Roman" w:hAnsi="Times New Roman" w:cs="Times New Roman"/>
          <w:b/>
          <w:sz w:val="24"/>
          <w:szCs w:val="24"/>
        </w:rPr>
        <w:t>costs of this</w:t>
      </w:r>
      <w:r w:rsidRPr="004F4903">
        <w:rPr>
          <w:rFonts w:ascii="Times New Roman" w:hAnsi="Times New Roman" w:cs="Times New Roman"/>
          <w:b/>
          <w:sz w:val="24"/>
          <w:szCs w:val="24"/>
        </w:rPr>
        <w:t xml:space="preserve"> application, jointly and severally, the one paying the other to be absolved, such costs to include, in the case of the first to seventh applicants, the costs of three counsel and, in the case of the eighth and ninth applicants, the costs of two counsel. </w:t>
      </w:r>
    </w:p>
    <w:p w:rsidR="008A1004" w:rsidRPr="004F4903" w:rsidRDefault="008A1004" w:rsidP="008A1004">
      <w:pPr>
        <w:pStyle w:val="ListParagraph"/>
        <w:spacing w:before="240" w:line="360" w:lineRule="auto"/>
        <w:ind w:left="1080"/>
        <w:jc w:val="both"/>
        <w:rPr>
          <w:rFonts w:ascii="Times New Roman" w:hAnsi="Times New Roman" w:cs="Times New Roman"/>
          <w:b/>
          <w:sz w:val="24"/>
          <w:szCs w:val="24"/>
        </w:rPr>
      </w:pPr>
    </w:p>
    <w:p w:rsidR="008A1004" w:rsidRPr="004F4903" w:rsidRDefault="008A1004" w:rsidP="008A1004">
      <w:pPr>
        <w:spacing w:before="240" w:line="360" w:lineRule="auto"/>
        <w:jc w:val="both"/>
        <w:rPr>
          <w:rFonts w:ascii="Times New Roman" w:hAnsi="Times New Roman" w:cs="Times New Roman"/>
          <w:b/>
          <w:sz w:val="24"/>
          <w:szCs w:val="24"/>
        </w:rPr>
      </w:pPr>
      <w:r w:rsidRPr="004F4903">
        <w:rPr>
          <w:rFonts w:ascii="Times New Roman" w:hAnsi="Times New Roman" w:cs="Times New Roman"/>
          <w:b/>
          <w:sz w:val="24"/>
          <w:szCs w:val="24"/>
        </w:rPr>
        <w:t>_____________________</w:t>
      </w:r>
    </w:p>
    <w:p w:rsidR="00D2713C" w:rsidRPr="004F4903" w:rsidRDefault="00D2713C" w:rsidP="00D2713C">
      <w:pPr>
        <w:ind w:left="1440" w:hanging="1440"/>
        <w:jc w:val="both"/>
        <w:rPr>
          <w:rFonts w:ascii="Times New Roman" w:hAnsi="Times New Roman"/>
          <w:b/>
          <w:sz w:val="28"/>
          <w:szCs w:val="28"/>
          <w:lang w:val="en-GB"/>
        </w:rPr>
      </w:pPr>
      <w:r w:rsidRPr="004F4903">
        <w:rPr>
          <w:rFonts w:ascii="Times New Roman" w:hAnsi="Times New Roman"/>
          <w:b/>
          <w:sz w:val="28"/>
          <w:szCs w:val="28"/>
          <w:lang w:val="en-GB"/>
        </w:rPr>
        <w:t>S M MBENENGE</w:t>
      </w:r>
    </w:p>
    <w:p w:rsidR="00D2713C" w:rsidRPr="004F4903" w:rsidRDefault="00D2713C" w:rsidP="000561FA">
      <w:pPr>
        <w:ind w:left="1440" w:hanging="1440"/>
        <w:jc w:val="both"/>
        <w:rPr>
          <w:rFonts w:ascii="Times New Roman" w:hAnsi="Times New Roman"/>
          <w:b/>
          <w:sz w:val="28"/>
          <w:szCs w:val="28"/>
          <w:lang w:val="en-GB"/>
        </w:rPr>
      </w:pPr>
      <w:r w:rsidRPr="004F4903">
        <w:rPr>
          <w:rFonts w:ascii="Times New Roman" w:hAnsi="Times New Roman"/>
          <w:b/>
          <w:sz w:val="28"/>
          <w:szCs w:val="28"/>
          <w:lang w:val="en-GB"/>
        </w:rPr>
        <w:t>JU</w:t>
      </w:r>
      <w:r w:rsidR="000561FA" w:rsidRPr="004F4903">
        <w:rPr>
          <w:rFonts w:ascii="Times New Roman" w:hAnsi="Times New Roman"/>
          <w:b/>
          <w:sz w:val="28"/>
          <w:szCs w:val="28"/>
          <w:lang w:val="en-GB"/>
        </w:rPr>
        <w:t>DGE PRESIDENT OF THE HIGH COURT</w:t>
      </w:r>
    </w:p>
    <w:p w:rsidR="000561FA" w:rsidRPr="004F4903" w:rsidRDefault="000561FA" w:rsidP="000561FA">
      <w:pPr>
        <w:ind w:left="1440" w:hanging="1440"/>
        <w:jc w:val="both"/>
        <w:rPr>
          <w:rFonts w:ascii="Times New Roman" w:hAnsi="Times New Roman"/>
          <w:b/>
          <w:sz w:val="28"/>
          <w:szCs w:val="28"/>
          <w:lang w:val="en-GB"/>
        </w:rPr>
      </w:pPr>
    </w:p>
    <w:p w:rsidR="000561FA" w:rsidRPr="004F4903" w:rsidRDefault="000561FA" w:rsidP="000561FA">
      <w:pPr>
        <w:ind w:left="1440" w:hanging="1440"/>
        <w:jc w:val="both"/>
        <w:rPr>
          <w:rFonts w:ascii="Times New Roman" w:hAnsi="Times New Roman"/>
          <w:b/>
          <w:sz w:val="28"/>
          <w:szCs w:val="28"/>
          <w:lang w:val="en-GB"/>
        </w:rPr>
      </w:pPr>
    </w:p>
    <w:p w:rsidR="00D2713C" w:rsidRPr="004F4903" w:rsidRDefault="00D2713C" w:rsidP="00D2713C">
      <w:pPr>
        <w:ind w:left="1440" w:hanging="1440"/>
        <w:jc w:val="both"/>
        <w:rPr>
          <w:rFonts w:ascii="Times New Roman" w:hAnsi="Times New Roman"/>
          <w:b/>
          <w:sz w:val="28"/>
          <w:szCs w:val="28"/>
          <w:lang w:val="en-GB"/>
        </w:rPr>
      </w:pPr>
      <w:r w:rsidRPr="004F4903">
        <w:rPr>
          <w:rFonts w:ascii="Times New Roman" w:hAnsi="Times New Roman"/>
          <w:b/>
          <w:sz w:val="28"/>
          <w:szCs w:val="28"/>
          <w:lang w:val="en-GB"/>
        </w:rPr>
        <w:t>NHLANGULELA DJP:</w:t>
      </w:r>
    </w:p>
    <w:p w:rsidR="00D2713C" w:rsidRPr="004F4903" w:rsidRDefault="00D2713C" w:rsidP="00D2713C">
      <w:pPr>
        <w:ind w:left="1440" w:hanging="1440"/>
        <w:jc w:val="both"/>
        <w:rPr>
          <w:rFonts w:ascii="Times New Roman" w:hAnsi="Times New Roman"/>
          <w:b/>
          <w:sz w:val="28"/>
          <w:szCs w:val="28"/>
          <w:lang w:val="en-GB"/>
        </w:rPr>
      </w:pPr>
    </w:p>
    <w:p w:rsidR="00D2713C" w:rsidRPr="004F4903" w:rsidRDefault="00D2713C" w:rsidP="00D2713C">
      <w:pPr>
        <w:ind w:left="1440" w:hanging="1440"/>
        <w:jc w:val="both"/>
        <w:rPr>
          <w:rFonts w:ascii="Times New Roman" w:hAnsi="Times New Roman"/>
          <w:sz w:val="28"/>
          <w:szCs w:val="28"/>
          <w:lang w:val="en-GB"/>
        </w:rPr>
      </w:pPr>
      <w:r w:rsidRPr="004F4903">
        <w:rPr>
          <w:rFonts w:ascii="Times New Roman" w:hAnsi="Times New Roman"/>
          <w:sz w:val="28"/>
          <w:szCs w:val="28"/>
          <w:lang w:val="en-GB"/>
        </w:rPr>
        <w:t>I agree.</w:t>
      </w:r>
    </w:p>
    <w:p w:rsidR="000561FA" w:rsidRPr="004F4903" w:rsidRDefault="000561FA" w:rsidP="00D2713C">
      <w:pPr>
        <w:jc w:val="both"/>
        <w:rPr>
          <w:rFonts w:ascii="Times New Roman" w:hAnsi="Times New Roman"/>
          <w:sz w:val="28"/>
          <w:szCs w:val="28"/>
          <w:lang w:val="en-GB"/>
        </w:rPr>
      </w:pPr>
    </w:p>
    <w:p w:rsidR="000561FA" w:rsidRPr="004F4903" w:rsidRDefault="000561FA" w:rsidP="00D2713C">
      <w:pPr>
        <w:jc w:val="both"/>
        <w:rPr>
          <w:rFonts w:ascii="Times New Roman" w:hAnsi="Times New Roman"/>
          <w:sz w:val="28"/>
          <w:szCs w:val="28"/>
          <w:lang w:val="en-GB"/>
        </w:rPr>
      </w:pPr>
    </w:p>
    <w:p w:rsidR="00D2713C" w:rsidRPr="004F4903" w:rsidRDefault="00D2713C" w:rsidP="00D2713C">
      <w:pPr>
        <w:ind w:left="1440" w:hanging="1440"/>
        <w:jc w:val="both"/>
        <w:rPr>
          <w:rFonts w:ascii="Times New Roman" w:hAnsi="Times New Roman"/>
          <w:b/>
          <w:sz w:val="28"/>
          <w:szCs w:val="28"/>
          <w:lang w:val="en-GB"/>
        </w:rPr>
      </w:pPr>
      <w:r w:rsidRPr="004F4903">
        <w:rPr>
          <w:rFonts w:ascii="Times New Roman" w:hAnsi="Times New Roman"/>
          <w:b/>
          <w:sz w:val="28"/>
          <w:szCs w:val="28"/>
          <w:lang w:val="en-GB"/>
        </w:rPr>
        <w:t>______________</w:t>
      </w:r>
      <w:r w:rsidR="008A1004" w:rsidRPr="004F4903">
        <w:rPr>
          <w:rFonts w:ascii="Times New Roman" w:hAnsi="Times New Roman"/>
          <w:b/>
          <w:sz w:val="28"/>
          <w:szCs w:val="28"/>
          <w:lang w:val="en-GB"/>
        </w:rPr>
        <w:t>____</w:t>
      </w:r>
    </w:p>
    <w:p w:rsidR="00D2713C" w:rsidRPr="004F4903" w:rsidRDefault="00D2713C" w:rsidP="00D2713C">
      <w:pPr>
        <w:ind w:left="1440" w:hanging="1440"/>
        <w:jc w:val="both"/>
        <w:rPr>
          <w:rFonts w:ascii="Times New Roman" w:hAnsi="Times New Roman"/>
          <w:b/>
          <w:sz w:val="28"/>
          <w:szCs w:val="28"/>
          <w:lang w:val="en-GB"/>
        </w:rPr>
      </w:pPr>
      <w:r w:rsidRPr="004F4903">
        <w:rPr>
          <w:rFonts w:ascii="Times New Roman" w:hAnsi="Times New Roman"/>
          <w:b/>
          <w:sz w:val="28"/>
          <w:szCs w:val="28"/>
          <w:lang w:val="en-GB"/>
        </w:rPr>
        <w:t xml:space="preserve">Z </w:t>
      </w:r>
      <w:r w:rsidR="008512CA" w:rsidRPr="004F4903">
        <w:rPr>
          <w:rFonts w:ascii="Times New Roman" w:hAnsi="Times New Roman"/>
          <w:b/>
          <w:sz w:val="28"/>
          <w:szCs w:val="28"/>
          <w:lang w:val="en-GB"/>
        </w:rPr>
        <w:t xml:space="preserve">M </w:t>
      </w:r>
      <w:r w:rsidRPr="004F4903">
        <w:rPr>
          <w:rFonts w:ascii="Times New Roman" w:hAnsi="Times New Roman"/>
          <w:b/>
          <w:sz w:val="28"/>
          <w:szCs w:val="28"/>
          <w:lang w:val="en-GB"/>
        </w:rPr>
        <w:t>NHLANGULELA</w:t>
      </w:r>
    </w:p>
    <w:p w:rsidR="00D2713C" w:rsidRPr="004F4903" w:rsidRDefault="00D2713C" w:rsidP="000561FA">
      <w:pPr>
        <w:ind w:left="1440" w:hanging="1440"/>
        <w:jc w:val="both"/>
        <w:rPr>
          <w:rFonts w:ascii="Times New Roman" w:hAnsi="Times New Roman"/>
          <w:b/>
          <w:sz w:val="28"/>
          <w:szCs w:val="28"/>
          <w:lang w:val="en-GB"/>
        </w:rPr>
      </w:pPr>
      <w:r w:rsidRPr="004F4903">
        <w:rPr>
          <w:rFonts w:ascii="Times New Roman" w:hAnsi="Times New Roman"/>
          <w:b/>
          <w:sz w:val="28"/>
          <w:szCs w:val="28"/>
          <w:lang w:val="en-GB"/>
        </w:rPr>
        <w:t>DEPUTY JUDGE PRESIDENT OF THE HIGH COURT</w:t>
      </w:r>
    </w:p>
    <w:p w:rsidR="00D2713C" w:rsidRPr="004F4903" w:rsidRDefault="00D2713C" w:rsidP="00D2713C">
      <w:pPr>
        <w:ind w:left="1440" w:hanging="1440"/>
        <w:jc w:val="both"/>
        <w:rPr>
          <w:rFonts w:ascii="Times New Roman" w:hAnsi="Times New Roman"/>
          <w:b/>
          <w:sz w:val="28"/>
          <w:szCs w:val="28"/>
          <w:lang w:val="en-GB"/>
        </w:rPr>
      </w:pPr>
      <w:r w:rsidRPr="004F4903">
        <w:rPr>
          <w:rFonts w:ascii="Times New Roman" w:hAnsi="Times New Roman"/>
          <w:b/>
          <w:sz w:val="28"/>
          <w:szCs w:val="28"/>
          <w:lang w:val="en-GB"/>
        </w:rPr>
        <w:t>NORMAN J:</w:t>
      </w:r>
    </w:p>
    <w:p w:rsidR="00D2713C" w:rsidRPr="004F4903" w:rsidRDefault="00D2713C" w:rsidP="00D2713C">
      <w:pPr>
        <w:jc w:val="both"/>
        <w:rPr>
          <w:rFonts w:ascii="Times New Roman" w:hAnsi="Times New Roman"/>
          <w:b/>
          <w:sz w:val="28"/>
          <w:szCs w:val="28"/>
          <w:lang w:val="en-GB"/>
        </w:rPr>
      </w:pPr>
    </w:p>
    <w:p w:rsidR="00D2713C" w:rsidRPr="004F4903" w:rsidRDefault="00D2713C" w:rsidP="00D2713C">
      <w:pPr>
        <w:jc w:val="both"/>
        <w:rPr>
          <w:rFonts w:ascii="Times New Roman" w:hAnsi="Times New Roman"/>
          <w:sz w:val="28"/>
          <w:szCs w:val="28"/>
          <w:lang w:val="en-GB"/>
        </w:rPr>
      </w:pPr>
      <w:r w:rsidRPr="004F4903">
        <w:rPr>
          <w:rFonts w:ascii="Times New Roman" w:hAnsi="Times New Roman"/>
          <w:sz w:val="28"/>
          <w:szCs w:val="28"/>
          <w:lang w:val="en-GB"/>
        </w:rPr>
        <w:t>I agree.</w:t>
      </w:r>
    </w:p>
    <w:p w:rsidR="00D2713C" w:rsidRPr="004F4903" w:rsidRDefault="00D2713C" w:rsidP="00D2713C">
      <w:pPr>
        <w:jc w:val="both"/>
        <w:rPr>
          <w:rFonts w:ascii="Times New Roman" w:hAnsi="Times New Roman"/>
          <w:b/>
          <w:sz w:val="28"/>
          <w:szCs w:val="28"/>
          <w:lang w:val="en-GB"/>
        </w:rPr>
      </w:pPr>
    </w:p>
    <w:p w:rsidR="008A1004" w:rsidRPr="004F4903" w:rsidRDefault="008A1004" w:rsidP="00D2713C">
      <w:pPr>
        <w:jc w:val="both"/>
        <w:rPr>
          <w:rFonts w:ascii="Times New Roman" w:hAnsi="Times New Roman"/>
          <w:b/>
          <w:sz w:val="28"/>
          <w:szCs w:val="28"/>
          <w:lang w:val="en-GB"/>
        </w:rPr>
      </w:pPr>
    </w:p>
    <w:p w:rsidR="00D2713C" w:rsidRPr="004F4903" w:rsidRDefault="00D2713C" w:rsidP="00D2713C">
      <w:pPr>
        <w:jc w:val="both"/>
        <w:rPr>
          <w:rFonts w:ascii="Times New Roman" w:hAnsi="Times New Roman"/>
          <w:b/>
          <w:sz w:val="28"/>
          <w:szCs w:val="28"/>
          <w:lang w:val="en-GB"/>
        </w:rPr>
      </w:pPr>
      <w:r w:rsidRPr="004F4903">
        <w:rPr>
          <w:rFonts w:ascii="Times New Roman" w:hAnsi="Times New Roman"/>
          <w:b/>
          <w:sz w:val="28"/>
          <w:szCs w:val="28"/>
          <w:lang w:val="en-GB"/>
        </w:rPr>
        <w:t>________________</w:t>
      </w:r>
      <w:r w:rsidR="008A1004" w:rsidRPr="004F4903">
        <w:rPr>
          <w:rFonts w:ascii="Times New Roman" w:hAnsi="Times New Roman"/>
          <w:b/>
          <w:sz w:val="28"/>
          <w:szCs w:val="28"/>
          <w:lang w:val="en-GB"/>
        </w:rPr>
        <w:t>_</w:t>
      </w:r>
    </w:p>
    <w:p w:rsidR="00D2713C" w:rsidRPr="004F4903" w:rsidRDefault="00D2713C" w:rsidP="00D2713C">
      <w:pPr>
        <w:jc w:val="both"/>
        <w:rPr>
          <w:rFonts w:ascii="Times New Roman" w:hAnsi="Times New Roman"/>
          <w:b/>
          <w:sz w:val="28"/>
          <w:szCs w:val="28"/>
          <w:lang w:val="en-GB"/>
        </w:rPr>
      </w:pPr>
      <w:r w:rsidRPr="004F4903">
        <w:rPr>
          <w:rFonts w:ascii="Times New Roman" w:hAnsi="Times New Roman"/>
          <w:b/>
          <w:sz w:val="28"/>
          <w:szCs w:val="28"/>
          <w:lang w:val="en-GB"/>
        </w:rPr>
        <w:t>T V NORMAN</w:t>
      </w:r>
    </w:p>
    <w:p w:rsidR="00D45BEA" w:rsidRPr="004F4903" w:rsidRDefault="00D2713C" w:rsidP="00D2713C">
      <w:pPr>
        <w:jc w:val="both"/>
        <w:rPr>
          <w:rFonts w:ascii="Times New Roman" w:hAnsi="Times New Roman"/>
          <w:b/>
          <w:sz w:val="28"/>
          <w:szCs w:val="28"/>
          <w:lang w:val="en-GB"/>
        </w:rPr>
      </w:pPr>
      <w:r w:rsidRPr="004F4903">
        <w:rPr>
          <w:rFonts w:ascii="Times New Roman" w:hAnsi="Times New Roman"/>
          <w:b/>
          <w:sz w:val="28"/>
          <w:szCs w:val="28"/>
          <w:lang w:val="en-GB"/>
        </w:rPr>
        <w:t>JUDGE OF THE HIGH COURT</w:t>
      </w:r>
    </w:p>
    <w:p w:rsidR="0062569B" w:rsidRPr="004F4903" w:rsidRDefault="004C551A" w:rsidP="00D2713C">
      <w:pPr>
        <w:jc w:val="both"/>
        <w:rPr>
          <w:rFonts w:ascii="Times New Roman" w:hAnsi="Times New Roman"/>
          <w:sz w:val="28"/>
          <w:szCs w:val="28"/>
          <w:lang w:val="en-GB"/>
        </w:rPr>
      </w:pPr>
      <w:r w:rsidRPr="004F4903">
        <w:rPr>
          <w:rFonts w:ascii="Times New Roman" w:hAnsi="Times New Roman"/>
          <w:sz w:val="28"/>
          <w:szCs w:val="28"/>
          <w:lang w:val="en-GB"/>
        </w:rPr>
        <w:lastRenderedPageBreak/>
        <w:t>Appearances:</w:t>
      </w:r>
    </w:p>
    <w:p w:rsidR="00963144" w:rsidRPr="004F4903" w:rsidRDefault="009A0F01" w:rsidP="00D2713C">
      <w:pPr>
        <w:jc w:val="both"/>
        <w:rPr>
          <w:rFonts w:ascii="Times New Roman" w:hAnsi="Times New Roman"/>
          <w:b/>
          <w:sz w:val="28"/>
          <w:szCs w:val="28"/>
          <w:lang w:val="en-GB"/>
        </w:rPr>
      </w:pPr>
      <w:r w:rsidRPr="004F4903">
        <w:rPr>
          <w:rFonts w:ascii="Times New Roman" w:hAnsi="Times New Roman"/>
          <w:sz w:val="26"/>
          <w:szCs w:val="26"/>
          <w:lang w:val="en-GB"/>
        </w:rPr>
        <w:t xml:space="preserve">Counsel for </w:t>
      </w:r>
      <w:r w:rsidR="004C551A" w:rsidRPr="004F4903">
        <w:rPr>
          <w:rFonts w:ascii="Times New Roman" w:hAnsi="Times New Roman"/>
          <w:sz w:val="26"/>
          <w:szCs w:val="26"/>
          <w:lang w:val="en-GB"/>
        </w:rPr>
        <w:t xml:space="preserve">the </w:t>
      </w:r>
      <w:r w:rsidRPr="004F4903">
        <w:rPr>
          <w:rFonts w:ascii="Times New Roman" w:hAnsi="Times New Roman"/>
          <w:sz w:val="26"/>
          <w:szCs w:val="26"/>
          <w:lang w:val="en-GB"/>
        </w:rPr>
        <w:t>1</w:t>
      </w:r>
      <w:r w:rsidRPr="004F4903">
        <w:rPr>
          <w:rFonts w:ascii="Times New Roman" w:hAnsi="Times New Roman"/>
          <w:sz w:val="26"/>
          <w:szCs w:val="26"/>
          <w:vertAlign w:val="superscript"/>
          <w:lang w:val="en-GB"/>
        </w:rPr>
        <w:t xml:space="preserve">st </w:t>
      </w:r>
      <w:r w:rsidRPr="004F4903">
        <w:rPr>
          <w:rFonts w:ascii="Times New Roman" w:hAnsi="Times New Roman"/>
          <w:sz w:val="26"/>
          <w:szCs w:val="26"/>
          <w:lang w:val="en-GB"/>
        </w:rPr>
        <w:t>to 7</w:t>
      </w:r>
      <w:r w:rsidRPr="004F4903">
        <w:rPr>
          <w:rFonts w:ascii="Times New Roman" w:hAnsi="Times New Roman"/>
          <w:sz w:val="26"/>
          <w:szCs w:val="26"/>
          <w:vertAlign w:val="superscript"/>
          <w:lang w:val="en-GB"/>
        </w:rPr>
        <w:t>th</w:t>
      </w:r>
      <w:r w:rsidRPr="004F4903">
        <w:rPr>
          <w:rFonts w:ascii="Times New Roman" w:hAnsi="Times New Roman"/>
          <w:sz w:val="26"/>
          <w:szCs w:val="26"/>
          <w:lang w:val="en-GB"/>
        </w:rPr>
        <w:t xml:space="preserve"> applicants </w:t>
      </w:r>
      <w:r w:rsidR="004C551A" w:rsidRPr="004F4903">
        <w:rPr>
          <w:rFonts w:ascii="Times New Roman" w:hAnsi="Times New Roman"/>
          <w:sz w:val="26"/>
          <w:szCs w:val="26"/>
          <w:lang w:val="en-GB"/>
        </w:rPr>
        <w:t xml:space="preserve">         </w:t>
      </w:r>
      <w:r w:rsidR="009A78A6" w:rsidRPr="004F4903">
        <w:rPr>
          <w:rFonts w:ascii="Times New Roman" w:hAnsi="Times New Roman"/>
          <w:sz w:val="26"/>
          <w:szCs w:val="26"/>
          <w:lang w:val="en-GB"/>
        </w:rPr>
        <w:t xml:space="preserve"> </w:t>
      </w:r>
      <w:r w:rsidR="00D2713C" w:rsidRPr="004F4903">
        <w:rPr>
          <w:rFonts w:ascii="Times New Roman" w:hAnsi="Times New Roman"/>
          <w:sz w:val="26"/>
          <w:szCs w:val="26"/>
          <w:lang w:val="en-GB"/>
        </w:rPr>
        <w:t xml:space="preserve">:         </w:t>
      </w:r>
      <w:r w:rsidR="00D2713C" w:rsidRPr="004F4903">
        <w:rPr>
          <w:rFonts w:ascii="Times New Roman" w:hAnsi="Times New Roman"/>
          <w:i/>
          <w:sz w:val="26"/>
          <w:szCs w:val="26"/>
          <w:lang w:val="en-GB"/>
        </w:rPr>
        <w:t>T Ngcukaitobi SC</w:t>
      </w:r>
      <w:r w:rsidR="00D2713C" w:rsidRPr="004F4903">
        <w:rPr>
          <w:rFonts w:ascii="Times New Roman" w:hAnsi="Times New Roman"/>
          <w:sz w:val="26"/>
          <w:szCs w:val="26"/>
          <w:lang w:val="en-GB"/>
        </w:rPr>
        <w:t xml:space="preserve"> </w:t>
      </w:r>
    </w:p>
    <w:p w:rsidR="008A1004" w:rsidRPr="004F4903" w:rsidRDefault="00D2713C" w:rsidP="008A1004">
      <w:pPr>
        <w:ind w:left="4320" w:firstLine="720"/>
        <w:jc w:val="both"/>
        <w:rPr>
          <w:rFonts w:ascii="Times New Roman" w:hAnsi="Times New Roman"/>
          <w:sz w:val="26"/>
          <w:szCs w:val="26"/>
          <w:lang w:val="en-GB"/>
        </w:rPr>
      </w:pPr>
      <w:r w:rsidRPr="004F4903">
        <w:rPr>
          <w:rFonts w:ascii="Times New Roman" w:hAnsi="Times New Roman"/>
          <w:sz w:val="26"/>
          <w:szCs w:val="26"/>
          <w:lang w:val="en-GB"/>
        </w:rPr>
        <w:t xml:space="preserve">(with him, </w:t>
      </w:r>
      <w:r w:rsidRPr="004F4903">
        <w:rPr>
          <w:rFonts w:ascii="Times New Roman" w:hAnsi="Times New Roman"/>
          <w:i/>
          <w:sz w:val="26"/>
          <w:szCs w:val="26"/>
          <w:lang w:val="en-GB"/>
        </w:rPr>
        <w:t>E Webber</w:t>
      </w:r>
      <w:r w:rsidRPr="004F4903">
        <w:rPr>
          <w:rFonts w:ascii="Times New Roman" w:hAnsi="Times New Roman"/>
          <w:sz w:val="26"/>
          <w:szCs w:val="26"/>
          <w:lang w:val="en-GB"/>
        </w:rPr>
        <w:t xml:space="preserve"> and </w:t>
      </w:r>
      <w:r w:rsidRPr="004F4903">
        <w:rPr>
          <w:rFonts w:ascii="Times New Roman" w:hAnsi="Times New Roman"/>
          <w:i/>
          <w:sz w:val="26"/>
          <w:szCs w:val="26"/>
          <w:lang w:val="en-GB"/>
        </w:rPr>
        <w:t>N Stein</w:t>
      </w:r>
      <w:r w:rsidRPr="004F4903">
        <w:rPr>
          <w:rFonts w:ascii="Times New Roman" w:hAnsi="Times New Roman"/>
          <w:sz w:val="26"/>
          <w:szCs w:val="26"/>
          <w:lang w:val="en-GB"/>
        </w:rPr>
        <w:t>)</w:t>
      </w:r>
      <w:r w:rsidRPr="004F4903">
        <w:rPr>
          <w:rFonts w:ascii="Times New Roman" w:hAnsi="Times New Roman"/>
          <w:sz w:val="26"/>
          <w:szCs w:val="26"/>
          <w:lang w:val="en-GB"/>
        </w:rPr>
        <w:tab/>
      </w:r>
    </w:p>
    <w:p w:rsidR="00D2713C" w:rsidRPr="004F4903" w:rsidRDefault="00D2713C" w:rsidP="00D2713C">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Instructed by</w:t>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t>:</w:t>
      </w:r>
      <w:r w:rsidRPr="004F4903">
        <w:rPr>
          <w:rFonts w:ascii="Times New Roman" w:hAnsi="Times New Roman" w:cs="Times New Roman"/>
          <w:sz w:val="26"/>
          <w:szCs w:val="26"/>
          <w:lang w:val="en-GB"/>
        </w:rPr>
        <w:tab/>
      </w:r>
      <w:r w:rsidR="009A0F01" w:rsidRPr="004F4903">
        <w:rPr>
          <w:rFonts w:ascii="Times New Roman" w:hAnsi="Times New Roman" w:cs="Times New Roman"/>
          <w:sz w:val="26"/>
          <w:szCs w:val="26"/>
          <w:lang w:val="en-GB"/>
        </w:rPr>
        <w:t>Legal Resources Centre</w:t>
      </w:r>
    </w:p>
    <w:p w:rsidR="008512CA" w:rsidRPr="004F4903" w:rsidRDefault="008512CA" w:rsidP="00D2713C">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t>Cape Town</w:t>
      </w:r>
    </w:p>
    <w:p w:rsidR="008512CA" w:rsidRPr="004F4903" w:rsidRDefault="008512CA" w:rsidP="00D2713C">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t>C/o Huxtable Attorneys</w:t>
      </w:r>
    </w:p>
    <w:p w:rsidR="00D2713C" w:rsidRPr="004F4903" w:rsidRDefault="008512CA" w:rsidP="00D2713C">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t>Makhanda</w:t>
      </w:r>
      <w:r w:rsidR="00A47B97" w:rsidRPr="004F4903">
        <w:rPr>
          <w:rFonts w:ascii="Times New Roman" w:hAnsi="Times New Roman" w:cs="Times New Roman"/>
          <w:sz w:val="26"/>
          <w:szCs w:val="26"/>
          <w:lang w:val="en-GB"/>
        </w:rPr>
        <w:tab/>
      </w:r>
      <w:r w:rsidR="00A47B97" w:rsidRPr="004F4903">
        <w:rPr>
          <w:rFonts w:ascii="Times New Roman" w:hAnsi="Times New Roman" w:cs="Times New Roman"/>
          <w:sz w:val="26"/>
          <w:szCs w:val="26"/>
          <w:lang w:val="en-GB"/>
        </w:rPr>
        <w:tab/>
      </w:r>
      <w:r w:rsidR="00D2713C" w:rsidRPr="004F4903">
        <w:rPr>
          <w:rFonts w:ascii="Times New Roman" w:hAnsi="Times New Roman" w:cs="Times New Roman"/>
          <w:sz w:val="26"/>
          <w:szCs w:val="26"/>
          <w:lang w:val="en-GB"/>
        </w:rPr>
        <w:t xml:space="preserve">       </w:t>
      </w:r>
      <w:r w:rsidR="00D2713C" w:rsidRPr="004F4903">
        <w:rPr>
          <w:rFonts w:ascii="Times New Roman" w:hAnsi="Times New Roman" w:cs="Times New Roman"/>
          <w:sz w:val="26"/>
          <w:szCs w:val="26"/>
          <w:lang w:val="en-GB"/>
        </w:rPr>
        <w:tab/>
      </w:r>
      <w:r w:rsidR="00D2713C" w:rsidRPr="004F4903">
        <w:rPr>
          <w:rFonts w:ascii="Times New Roman" w:hAnsi="Times New Roman" w:cs="Times New Roman"/>
          <w:sz w:val="26"/>
          <w:szCs w:val="26"/>
          <w:lang w:val="en-GB"/>
        </w:rPr>
        <w:tab/>
        <w:t xml:space="preserve"> </w:t>
      </w:r>
      <w:r w:rsidR="00D2713C" w:rsidRPr="004F4903">
        <w:rPr>
          <w:rFonts w:ascii="Times New Roman" w:hAnsi="Times New Roman" w:cs="Times New Roman"/>
          <w:sz w:val="26"/>
          <w:szCs w:val="26"/>
          <w:lang w:val="en-GB"/>
        </w:rPr>
        <w:tab/>
        <w:t xml:space="preserve"> </w:t>
      </w:r>
    </w:p>
    <w:p w:rsidR="00D2713C" w:rsidRPr="004F4903" w:rsidRDefault="00D2713C" w:rsidP="00D2713C">
      <w:pPr>
        <w:spacing w:line="360" w:lineRule="auto"/>
        <w:jc w:val="both"/>
        <w:rPr>
          <w:rFonts w:ascii="Times New Roman" w:hAnsi="Times New Roman"/>
          <w:i/>
          <w:sz w:val="26"/>
          <w:szCs w:val="26"/>
          <w:lang w:val="en-GB"/>
        </w:rPr>
      </w:pPr>
      <w:r w:rsidRPr="004F4903">
        <w:rPr>
          <w:rFonts w:ascii="Times New Roman" w:hAnsi="Times New Roman"/>
          <w:sz w:val="26"/>
          <w:szCs w:val="26"/>
          <w:lang w:val="en-GB"/>
        </w:rPr>
        <w:t xml:space="preserve">Counsel for </w:t>
      </w:r>
      <w:r w:rsidR="004C551A" w:rsidRPr="004F4903">
        <w:rPr>
          <w:rFonts w:ascii="Times New Roman" w:hAnsi="Times New Roman"/>
          <w:sz w:val="26"/>
          <w:szCs w:val="26"/>
          <w:lang w:val="en-GB"/>
        </w:rPr>
        <w:t xml:space="preserve">the </w:t>
      </w:r>
      <w:r w:rsidR="009A0F01" w:rsidRPr="004F4903">
        <w:rPr>
          <w:rFonts w:ascii="Times New Roman" w:hAnsi="Times New Roman"/>
          <w:sz w:val="26"/>
          <w:szCs w:val="26"/>
          <w:lang w:val="en-GB"/>
        </w:rPr>
        <w:t>8</w:t>
      </w:r>
      <w:r w:rsidR="009A0F01" w:rsidRPr="004F4903">
        <w:rPr>
          <w:rFonts w:ascii="Times New Roman" w:hAnsi="Times New Roman"/>
          <w:sz w:val="26"/>
          <w:szCs w:val="26"/>
          <w:vertAlign w:val="superscript"/>
          <w:lang w:val="en-GB"/>
        </w:rPr>
        <w:t>th</w:t>
      </w:r>
      <w:r w:rsidR="009A0F01" w:rsidRPr="004F4903">
        <w:rPr>
          <w:rFonts w:ascii="Times New Roman" w:hAnsi="Times New Roman"/>
          <w:sz w:val="26"/>
          <w:szCs w:val="26"/>
          <w:lang w:val="en-GB"/>
        </w:rPr>
        <w:t xml:space="preserve"> and 9</w:t>
      </w:r>
      <w:r w:rsidR="009A0F01" w:rsidRPr="004F4903">
        <w:rPr>
          <w:rFonts w:ascii="Times New Roman" w:hAnsi="Times New Roman"/>
          <w:sz w:val="26"/>
          <w:szCs w:val="26"/>
          <w:vertAlign w:val="superscript"/>
          <w:lang w:val="en-GB"/>
        </w:rPr>
        <w:t>th</w:t>
      </w:r>
      <w:r w:rsidR="009A0F01" w:rsidRPr="004F4903">
        <w:rPr>
          <w:rFonts w:ascii="Times New Roman" w:hAnsi="Times New Roman"/>
          <w:sz w:val="26"/>
          <w:szCs w:val="26"/>
          <w:lang w:val="en-GB"/>
        </w:rPr>
        <w:t xml:space="preserve"> applicants</w:t>
      </w:r>
      <w:r w:rsidR="004C551A" w:rsidRPr="004F4903">
        <w:rPr>
          <w:rFonts w:ascii="Times New Roman" w:hAnsi="Times New Roman"/>
          <w:sz w:val="26"/>
          <w:szCs w:val="26"/>
          <w:lang w:val="en-GB"/>
        </w:rPr>
        <w:tab/>
      </w:r>
      <w:r w:rsidRPr="004F4903">
        <w:rPr>
          <w:rFonts w:ascii="Times New Roman" w:hAnsi="Times New Roman"/>
          <w:sz w:val="26"/>
          <w:szCs w:val="26"/>
          <w:lang w:val="en-GB"/>
        </w:rPr>
        <w:t>:</w:t>
      </w:r>
      <w:r w:rsidRPr="004F4903">
        <w:rPr>
          <w:rFonts w:ascii="Times New Roman" w:hAnsi="Times New Roman"/>
          <w:sz w:val="26"/>
          <w:szCs w:val="26"/>
          <w:lang w:val="en-GB"/>
        </w:rPr>
        <w:tab/>
      </w:r>
      <w:r w:rsidR="009A78A6" w:rsidRPr="004F4903">
        <w:rPr>
          <w:rFonts w:ascii="Times New Roman" w:hAnsi="Times New Roman"/>
          <w:i/>
          <w:sz w:val="26"/>
          <w:szCs w:val="26"/>
          <w:lang w:val="en-GB"/>
        </w:rPr>
        <w:t>N Fer</w:t>
      </w:r>
      <w:r w:rsidR="00963144" w:rsidRPr="004F4903">
        <w:rPr>
          <w:rFonts w:ascii="Times New Roman" w:hAnsi="Times New Roman"/>
          <w:i/>
          <w:sz w:val="26"/>
          <w:szCs w:val="26"/>
          <w:lang w:val="en-GB"/>
        </w:rPr>
        <w:t>r</w:t>
      </w:r>
      <w:r w:rsidR="009A78A6" w:rsidRPr="004F4903">
        <w:rPr>
          <w:rFonts w:ascii="Times New Roman" w:hAnsi="Times New Roman"/>
          <w:i/>
          <w:sz w:val="26"/>
          <w:szCs w:val="26"/>
          <w:lang w:val="en-GB"/>
        </w:rPr>
        <w:t>eira</w:t>
      </w:r>
      <w:r w:rsidRPr="004F4903">
        <w:rPr>
          <w:rFonts w:ascii="Times New Roman" w:hAnsi="Times New Roman"/>
          <w:sz w:val="26"/>
          <w:szCs w:val="26"/>
          <w:lang w:val="en-GB"/>
        </w:rPr>
        <w:t xml:space="preserve"> (with him </w:t>
      </w:r>
      <w:r w:rsidR="009A78A6" w:rsidRPr="004F4903">
        <w:rPr>
          <w:rFonts w:ascii="Times New Roman" w:hAnsi="Times New Roman"/>
          <w:i/>
          <w:sz w:val="26"/>
          <w:szCs w:val="26"/>
          <w:lang w:val="en-GB"/>
        </w:rPr>
        <w:t>C Taba</w:t>
      </w:r>
      <w:r w:rsidR="00963144" w:rsidRPr="004F4903">
        <w:rPr>
          <w:rFonts w:ascii="Times New Roman" w:hAnsi="Times New Roman"/>
          <w:i/>
          <w:sz w:val="26"/>
          <w:szCs w:val="26"/>
          <w:lang w:val="en-GB"/>
        </w:rPr>
        <w:t>ta</w:t>
      </w:r>
      <w:r w:rsidR="00A47B97" w:rsidRPr="004F4903">
        <w:rPr>
          <w:rFonts w:ascii="Times New Roman" w:hAnsi="Times New Roman"/>
          <w:sz w:val="26"/>
          <w:szCs w:val="26"/>
          <w:lang w:val="en-GB"/>
        </w:rPr>
        <w:t>)</w:t>
      </w:r>
      <w:r w:rsidR="00A47B97" w:rsidRPr="004F4903">
        <w:rPr>
          <w:rFonts w:ascii="Times New Roman" w:hAnsi="Times New Roman"/>
          <w:sz w:val="26"/>
          <w:szCs w:val="26"/>
          <w:lang w:val="en-GB"/>
        </w:rPr>
        <w:tab/>
      </w:r>
    </w:p>
    <w:p w:rsidR="00D2713C" w:rsidRPr="004F4903" w:rsidRDefault="00D2713C" w:rsidP="00D2713C">
      <w:pPr>
        <w:pStyle w:val="NoSpacing"/>
        <w:jc w:val="both"/>
        <w:rPr>
          <w:rFonts w:ascii="Times New Roman" w:hAnsi="Times New Roman"/>
          <w:sz w:val="26"/>
          <w:szCs w:val="26"/>
          <w:lang w:val="en-GB"/>
        </w:rPr>
      </w:pPr>
      <w:r w:rsidRPr="004F4903">
        <w:rPr>
          <w:rFonts w:ascii="Times New Roman" w:hAnsi="Times New Roman"/>
          <w:sz w:val="26"/>
          <w:szCs w:val="26"/>
          <w:lang w:val="en-GB"/>
        </w:rPr>
        <w:t>Instructed by</w:t>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t>:</w:t>
      </w:r>
      <w:r w:rsidRPr="004F4903">
        <w:rPr>
          <w:rFonts w:ascii="Times New Roman" w:hAnsi="Times New Roman"/>
          <w:sz w:val="26"/>
          <w:szCs w:val="26"/>
          <w:lang w:val="en-GB"/>
        </w:rPr>
        <w:tab/>
      </w:r>
      <w:r w:rsidR="00963144" w:rsidRPr="004F4903">
        <w:rPr>
          <w:rFonts w:ascii="Times New Roman" w:hAnsi="Times New Roman"/>
          <w:sz w:val="26"/>
          <w:szCs w:val="26"/>
          <w:lang w:val="en-GB"/>
        </w:rPr>
        <w:t>Cullinan &amp; Associates</w:t>
      </w:r>
    </w:p>
    <w:p w:rsidR="00A47B97" w:rsidRPr="004F4903" w:rsidRDefault="00A47B97" w:rsidP="00D2713C">
      <w:pPr>
        <w:pStyle w:val="NoSpacing"/>
        <w:jc w:val="both"/>
        <w:rPr>
          <w:rFonts w:ascii="Times New Roman" w:hAnsi="Times New Roman"/>
          <w:sz w:val="26"/>
          <w:szCs w:val="26"/>
          <w:lang w:val="en-GB"/>
        </w:rPr>
      </w:pP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t>Kenilworth, Cape Town</w:t>
      </w:r>
    </w:p>
    <w:p w:rsidR="00A47B97" w:rsidRPr="004F4903" w:rsidRDefault="00A47B97" w:rsidP="00D2713C">
      <w:pPr>
        <w:pStyle w:val="NoSpacing"/>
        <w:jc w:val="both"/>
        <w:rPr>
          <w:rFonts w:ascii="Times New Roman" w:hAnsi="Times New Roman"/>
          <w:sz w:val="26"/>
          <w:szCs w:val="26"/>
          <w:lang w:val="en-GB"/>
        </w:rPr>
      </w:pP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t>C/o Huxtable Attorneys</w:t>
      </w:r>
    </w:p>
    <w:p w:rsidR="00A47B97" w:rsidRPr="004F4903" w:rsidRDefault="00A47B97" w:rsidP="00D2713C">
      <w:pPr>
        <w:pStyle w:val="NoSpacing"/>
        <w:jc w:val="both"/>
        <w:rPr>
          <w:rFonts w:ascii="Times New Roman" w:hAnsi="Times New Roman"/>
          <w:sz w:val="26"/>
          <w:szCs w:val="26"/>
          <w:lang w:val="en-GB"/>
        </w:rPr>
      </w:pP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t>Makhanda</w:t>
      </w:r>
    </w:p>
    <w:p w:rsidR="00963144" w:rsidRPr="004F4903" w:rsidRDefault="00D2713C" w:rsidP="00963144">
      <w:pPr>
        <w:pStyle w:val="NoSpacing"/>
        <w:jc w:val="both"/>
        <w:rPr>
          <w:rFonts w:ascii="Times New Roman" w:hAnsi="Times New Roman"/>
          <w:sz w:val="26"/>
          <w:szCs w:val="26"/>
          <w:lang w:val="en-GB"/>
        </w:rPr>
      </w:pP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p>
    <w:p w:rsidR="00D2713C" w:rsidRPr="004F4903" w:rsidRDefault="00963144" w:rsidP="00D2713C">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 xml:space="preserve">Counsel for </w:t>
      </w:r>
      <w:r w:rsidR="004C551A" w:rsidRPr="004F4903">
        <w:rPr>
          <w:rFonts w:ascii="Times New Roman" w:hAnsi="Times New Roman" w:cs="Times New Roman"/>
          <w:sz w:val="26"/>
          <w:szCs w:val="26"/>
          <w:lang w:val="en-GB"/>
        </w:rPr>
        <w:t xml:space="preserve">the </w:t>
      </w:r>
      <w:r w:rsidRPr="004F4903">
        <w:rPr>
          <w:rFonts w:ascii="Times New Roman" w:hAnsi="Times New Roman" w:cs="Times New Roman"/>
          <w:sz w:val="26"/>
          <w:szCs w:val="26"/>
          <w:lang w:val="en-GB"/>
        </w:rPr>
        <w:t>1</w:t>
      </w:r>
      <w:r w:rsidRPr="004F4903">
        <w:rPr>
          <w:rFonts w:ascii="Times New Roman" w:hAnsi="Times New Roman" w:cs="Times New Roman"/>
          <w:sz w:val="26"/>
          <w:szCs w:val="26"/>
          <w:vertAlign w:val="superscript"/>
          <w:lang w:val="en-GB"/>
        </w:rPr>
        <w:t>st</w:t>
      </w:r>
      <w:r w:rsidR="004C551A" w:rsidRPr="004F4903">
        <w:rPr>
          <w:rFonts w:ascii="Times New Roman" w:hAnsi="Times New Roman" w:cs="Times New Roman"/>
          <w:sz w:val="26"/>
          <w:szCs w:val="26"/>
          <w:lang w:val="en-GB"/>
        </w:rPr>
        <w:t xml:space="preserve"> respondent</w:t>
      </w:r>
      <w:r w:rsidR="004C551A" w:rsidRPr="004F4903">
        <w:rPr>
          <w:rFonts w:ascii="Times New Roman" w:hAnsi="Times New Roman" w:cs="Times New Roman"/>
          <w:sz w:val="26"/>
          <w:szCs w:val="26"/>
          <w:lang w:val="en-GB"/>
        </w:rPr>
        <w:tab/>
      </w:r>
      <w:r w:rsidR="004C551A"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w:t>
      </w:r>
      <w:r w:rsidRPr="004F4903">
        <w:rPr>
          <w:rFonts w:ascii="Times New Roman" w:hAnsi="Times New Roman" w:cs="Times New Roman"/>
          <w:sz w:val="26"/>
          <w:szCs w:val="26"/>
          <w:lang w:val="en-GB"/>
        </w:rPr>
        <w:tab/>
      </w:r>
      <w:r w:rsidRPr="004F4903">
        <w:rPr>
          <w:rFonts w:ascii="Times New Roman" w:hAnsi="Times New Roman" w:cs="Times New Roman"/>
          <w:i/>
          <w:sz w:val="26"/>
          <w:szCs w:val="26"/>
          <w:lang w:val="en-GB"/>
        </w:rPr>
        <w:t>A Beyleveld SC</w:t>
      </w:r>
      <w:r w:rsidRPr="004F4903">
        <w:rPr>
          <w:rFonts w:ascii="Times New Roman" w:hAnsi="Times New Roman" w:cs="Times New Roman"/>
          <w:sz w:val="26"/>
          <w:szCs w:val="26"/>
          <w:lang w:val="en-GB"/>
        </w:rPr>
        <w:t xml:space="preserve"> (with him, </w:t>
      </w:r>
      <w:r w:rsidRPr="004F4903">
        <w:rPr>
          <w:rFonts w:ascii="Times New Roman" w:hAnsi="Times New Roman" w:cs="Times New Roman"/>
          <w:i/>
          <w:sz w:val="26"/>
          <w:szCs w:val="26"/>
          <w:lang w:val="en-GB"/>
        </w:rPr>
        <w:t>A Barnet</w:t>
      </w:r>
      <w:r w:rsidRPr="004F4903">
        <w:rPr>
          <w:rFonts w:ascii="Times New Roman" w:hAnsi="Times New Roman" w:cs="Times New Roman"/>
          <w:sz w:val="26"/>
          <w:szCs w:val="26"/>
          <w:lang w:val="en-GB"/>
        </w:rPr>
        <w:t xml:space="preserve">) </w:t>
      </w:r>
    </w:p>
    <w:p w:rsidR="00963144" w:rsidRPr="004F4903" w:rsidRDefault="00963144" w:rsidP="00D2713C">
      <w:pPr>
        <w:pStyle w:val="NoSpacing"/>
        <w:jc w:val="both"/>
        <w:rPr>
          <w:rFonts w:ascii="Times New Roman" w:hAnsi="Times New Roman" w:cs="Times New Roman"/>
          <w:sz w:val="26"/>
          <w:szCs w:val="26"/>
          <w:lang w:val="en-GB"/>
        </w:rPr>
      </w:pPr>
    </w:p>
    <w:p w:rsidR="00963144" w:rsidRPr="004F4903" w:rsidRDefault="00963144" w:rsidP="00D2713C">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Instructed by</w:t>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t xml:space="preserve">: </w:t>
      </w:r>
      <w:r w:rsidR="00A47B97" w:rsidRPr="004F4903">
        <w:rPr>
          <w:rFonts w:ascii="Times New Roman" w:hAnsi="Times New Roman" w:cs="Times New Roman"/>
          <w:sz w:val="26"/>
          <w:szCs w:val="26"/>
          <w:lang w:val="en-GB"/>
        </w:rPr>
        <w:tab/>
        <w:t>The State Attorney</w:t>
      </w:r>
    </w:p>
    <w:p w:rsidR="00A47B97" w:rsidRPr="004F4903" w:rsidRDefault="00A47B97" w:rsidP="00D2713C">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t>Gqeberha</w:t>
      </w:r>
    </w:p>
    <w:p w:rsidR="00A47B97" w:rsidRPr="004F4903" w:rsidRDefault="00A47B97" w:rsidP="00D2713C">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t>C/o Whitesides Attorneys</w:t>
      </w:r>
    </w:p>
    <w:p w:rsidR="00A47B97" w:rsidRPr="004F4903" w:rsidRDefault="00A47B97" w:rsidP="00D2713C">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t>Makhanda</w:t>
      </w:r>
    </w:p>
    <w:p w:rsidR="00A47B97" w:rsidRPr="004F4903" w:rsidRDefault="00A47B97" w:rsidP="00D2713C">
      <w:pPr>
        <w:pStyle w:val="NoSpacing"/>
        <w:jc w:val="both"/>
        <w:rPr>
          <w:rFonts w:ascii="Times New Roman" w:hAnsi="Times New Roman" w:cs="Times New Roman"/>
          <w:sz w:val="26"/>
          <w:szCs w:val="26"/>
          <w:lang w:val="en-GB"/>
        </w:rPr>
      </w:pPr>
    </w:p>
    <w:p w:rsidR="00A47B97" w:rsidRPr="004F4903" w:rsidRDefault="00A47B97" w:rsidP="00963144">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p>
    <w:p w:rsidR="002E0BF8" w:rsidRPr="004F4903" w:rsidRDefault="002E0BF8" w:rsidP="00963144">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 xml:space="preserve">Counsel for </w:t>
      </w:r>
      <w:r w:rsidR="004C551A" w:rsidRPr="004F4903">
        <w:rPr>
          <w:rFonts w:ascii="Times New Roman" w:hAnsi="Times New Roman" w:cs="Times New Roman"/>
          <w:sz w:val="26"/>
          <w:szCs w:val="26"/>
          <w:lang w:val="en-GB"/>
        </w:rPr>
        <w:t xml:space="preserve">the </w:t>
      </w:r>
      <w:r w:rsidRPr="004F4903">
        <w:rPr>
          <w:rFonts w:ascii="Times New Roman" w:hAnsi="Times New Roman" w:cs="Times New Roman"/>
          <w:sz w:val="26"/>
          <w:szCs w:val="26"/>
          <w:lang w:val="en-GB"/>
        </w:rPr>
        <w:t>4</w:t>
      </w:r>
      <w:r w:rsidRPr="004F4903">
        <w:rPr>
          <w:rFonts w:ascii="Times New Roman" w:hAnsi="Times New Roman" w:cs="Times New Roman"/>
          <w:sz w:val="26"/>
          <w:szCs w:val="26"/>
          <w:vertAlign w:val="superscript"/>
          <w:lang w:val="en-GB"/>
        </w:rPr>
        <w:t>th</w:t>
      </w:r>
      <w:r w:rsidR="004C551A" w:rsidRPr="004F4903">
        <w:rPr>
          <w:rFonts w:ascii="Times New Roman" w:hAnsi="Times New Roman" w:cs="Times New Roman"/>
          <w:sz w:val="26"/>
          <w:szCs w:val="26"/>
          <w:lang w:val="en-GB"/>
        </w:rPr>
        <w:t xml:space="preserve"> respondent</w:t>
      </w:r>
      <w:r w:rsidR="004C551A" w:rsidRPr="004F4903">
        <w:rPr>
          <w:rFonts w:ascii="Times New Roman" w:hAnsi="Times New Roman" w:cs="Times New Roman"/>
          <w:sz w:val="26"/>
          <w:szCs w:val="26"/>
          <w:lang w:val="en-GB"/>
        </w:rPr>
        <w:tab/>
      </w:r>
      <w:r w:rsidR="004C551A"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w:t>
      </w:r>
      <w:r w:rsidRPr="004F4903">
        <w:rPr>
          <w:rFonts w:ascii="Times New Roman" w:hAnsi="Times New Roman" w:cs="Times New Roman"/>
          <w:sz w:val="26"/>
          <w:szCs w:val="26"/>
          <w:lang w:val="en-GB"/>
        </w:rPr>
        <w:tab/>
      </w:r>
      <w:r w:rsidR="004C551A" w:rsidRPr="004F4903">
        <w:rPr>
          <w:rFonts w:ascii="Times New Roman" w:hAnsi="Times New Roman" w:cs="Times New Roman"/>
          <w:i/>
          <w:sz w:val="26"/>
          <w:szCs w:val="26"/>
          <w:lang w:val="en-GB"/>
        </w:rPr>
        <w:t xml:space="preserve">J J Gauntlett SC </w:t>
      </w:r>
      <w:r w:rsidRPr="004F4903">
        <w:rPr>
          <w:rFonts w:ascii="Times New Roman" w:hAnsi="Times New Roman" w:cs="Times New Roman"/>
          <w:i/>
          <w:sz w:val="26"/>
          <w:szCs w:val="26"/>
          <w:lang w:val="en-GB"/>
        </w:rPr>
        <w:t>QC</w:t>
      </w:r>
      <w:r w:rsidRPr="004F4903">
        <w:rPr>
          <w:rFonts w:ascii="Times New Roman" w:hAnsi="Times New Roman" w:cs="Times New Roman"/>
          <w:sz w:val="26"/>
          <w:szCs w:val="26"/>
          <w:lang w:val="en-GB"/>
        </w:rPr>
        <w:t xml:space="preserve"> </w:t>
      </w:r>
    </w:p>
    <w:p w:rsidR="002E0BF8" w:rsidRPr="004F4903" w:rsidRDefault="002E0BF8" w:rsidP="002E0BF8">
      <w:pPr>
        <w:pStyle w:val="NoSpacing"/>
        <w:ind w:left="5040"/>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 xml:space="preserve">(with him, </w:t>
      </w:r>
      <w:r w:rsidRPr="004F4903">
        <w:rPr>
          <w:rFonts w:ascii="Times New Roman" w:hAnsi="Times New Roman" w:cs="Times New Roman"/>
          <w:i/>
          <w:sz w:val="26"/>
          <w:szCs w:val="26"/>
          <w:lang w:val="en-GB"/>
        </w:rPr>
        <w:t>F B Pelser</w:t>
      </w:r>
      <w:r w:rsidRPr="004F4903">
        <w:rPr>
          <w:rFonts w:ascii="Times New Roman" w:hAnsi="Times New Roman" w:cs="Times New Roman"/>
          <w:sz w:val="26"/>
          <w:szCs w:val="26"/>
          <w:lang w:val="en-GB"/>
        </w:rPr>
        <w:t xml:space="preserve">, </w:t>
      </w:r>
      <w:r w:rsidRPr="004F4903">
        <w:rPr>
          <w:rFonts w:ascii="Times New Roman" w:hAnsi="Times New Roman" w:cs="Times New Roman"/>
          <w:i/>
          <w:sz w:val="26"/>
          <w:szCs w:val="26"/>
          <w:lang w:val="en-GB"/>
        </w:rPr>
        <w:t>A Nacerodien</w:t>
      </w:r>
      <w:r w:rsidRPr="004F4903">
        <w:rPr>
          <w:rFonts w:ascii="Times New Roman" w:hAnsi="Times New Roman" w:cs="Times New Roman"/>
          <w:sz w:val="26"/>
          <w:szCs w:val="26"/>
          <w:lang w:val="en-GB"/>
        </w:rPr>
        <w:t xml:space="preserve"> and </w:t>
      </w:r>
      <w:r w:rsidRPr="004F4903">
        <w:rPr>
          <w:rFonts w:ascii="Times New Roman" w:hAnsi="Times New Roman" w:cs="Times New Roman"/>
          <w:i/>
          <w:sz w:val="26"/>
          <w:szCs w:val="26"/>
          <w:lang w:val="en-GB"/>
        </w:rPr>
        <w:t>N M Nyathi</w:t>
      </w:r>
      <w:r w:rsidRPr="004F4903">
        <w:rPr>
          <w:rFonts w:ascii="Times New Roman" w:hAnsi="Times New Roman" w:cs="Times New Roman"/>
          <w:sz w:val="26"/>
          <w:szCs w:val="26"/>
          <w:lang w:val="en-GB"/>
        </w:rPr>
        <w:t>)</w:t>
      </w:r>
    </w:p>
    <w:p w:rsidR="002E0BF8" w:rsidRPr="004F4903" w:rsidRDefault="002E0BF8" w:rsidP="002E0BF8">
      <w:pPr>
        <w:pStyle w:val="NoSpacing"/>
        <w:jc w:val="both"/>
        <w:rPr>
          <w:rFonts w:ascii="Times New Roman" w:hAnsi="Times New Roman" w:cs="Times New Roman"/>
          <w:sz w:val="26"/>
          <w:szCs w:val="26"/>
          <w:lang w:val="en-GB"/>
        </w:rPr>
      </w:pPr>
    </w:p>
    <w:p w:rsidR="000561FA" w:rsidRPr="004F4903" w:rsidRDefault="000561FA" w:rsidP="002E0BF8">
      <w:pPr>
        <w:pStyle w:val="NoSpacing"/>
        <w:jc w:val="both"/>
        <w:rPr>
          <w:rFonts w:ascii="Times New Roman" w:hAnsi="Times New Roman" w:cs="Times New Roman"/>
          <w:sz w:val="26"/>
          <w:szCs w:val="26"/>
          <w:lang w:val="en-GB"/>
        </w:rPr>
      </w:pPr>
    </w:p>
    <w:p w:rsidR="002E0BF8" w:rsidRPr="004F4903" w:rsidRDefault="00A47B97" w:rsidP="002E0BF8">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 xml:space="preserve">Instructed by </w:t>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t>:</w:t>
      </w:r>
      <w:r w:rsidRPr="004F4903">
        <w:rPr>
          <w:rFonts w:ascii="Times New Roman" w:hAnsi="Times New Roman" w:cs="Times New Roman"/>
          <w:sz w:val="26"/>
          <w:szCs w:val="26"/>
          <w:lang w:val="en-GB"/>
        </w:rPr>
        <w:tab/>
      </w:r>
      <w:r w:rsidR="002E0BF8" w:rsidRPr="004F4903">
        <w:rPr>
          <w:rFonts w:ascii="Times New Roman" w:hAnsi="Times New Roman" w:cs="Times New Roman"/>
          <w:sz w:val="26"/>
          <w:szCs w:val="26"/>
          <w:lang w:val="en-GB"/>
        </w:rPr>
        <w:t>Cliffe Dekker Hofmeyer Inc</w:t>
      </w:r>
    </w:p>
    <w:p w:rsidR="00A47B97" w:rsidRPr="004F4903" w:rsidRDefault="00A47B97" w:rsidP="002E0BF8">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t>Cape Town</w:t>
      </w:r>
    </w:p>
    <w:p w:rsidR="00A47B97" w:rsidRPr="004F4903" w:rsidRDefault="00A47B97" w:rsidP="002E0BF8">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t>C/o Wheeldon, Rushmere &amp; Cole Inc</w:t>
      </w:r>
    </w:p>
    <w:p w:rsidR="00A47B97" w:rsidRPr="004F4903" w:rsidRDefault="00A47B97" w:rsidP="002E0BF8">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t>Makhanda</w:t>
      </w:r>
    </w:p>
    <w:p w:rsidR="000561FA" w:rsidRPr="004F4903" w:rsidRDefault="000561FA" w:rsidP="002E0BF8">
      <w:pPr>
        <w:pStyle w:val="NoSpacing"/>
        <w:jc w:val="both"/>
        <w:rPr>
          <w:rFonts w:ascii="Times New Roman" w:hAnsi="Times New Roman" w:cs="Times New Roman"/>
          <w:sz w:val="26"/>
          <w:szCs w:val="26"/>
          <w:lang w:val="en-GB"/>
        </w:rPr>
      </w:pPr>
    </w:p>
    <w:p w:rsidR="000561FA" w:rsidRPr="004F4903" w:rsidRDefault="000561FA" w:rsidP="000561FA">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 xml:space="preserve">Counsel for </w:t>
      </w:r>
      <w:r w:rsidR="004C551A" w:rsidRPr="004F4903">
        <w:rPr>
          <w:rFonts w:ascii="Times New Roman" w:hAnsi="Times New Roman" w:cs="Times New Roman"/>
          <w:sz w:val="26"/>
          <w:szCs w:val="26"/>
          <w:lang w:val="en-GB"/>
        </w:rPr>
        <w:t xml:space="preserve">the </w:t>
      </w:r>
      <w:r w:rsidRPr="004F4903">
        <w:rPr>
          <w:rFonts w:ascii="Times New Roman" w:hAnsi="Times New Roman" w:cs="Times New Roman"/>
          <w:sz w:val="26"/>
          <w:szCs w:val="26"/>
          <w:lang w:val="en-GB"/>
        </w:rPr>
        <w:t>5</w:t>
      </w:r>
      <w:r w:rsidRPr="004F4903">
        <w:rPr>
          <w:rFonts w:ascii="Times New Roman" w:hAnsi="Times New Roman" w:cs="Times New Roman"/>
          <w:sz w:val="26"/>
          <w:szCs w:val="26"/>
          <w:vertAlign w:val="superscript"/>
          <w:lang w:val="en-GB"/>
        </w:rPr>
        <w:t>th</w:t>
      </w:r>
      <w:r w:rsidR="004C551A" w:rsidRPr="004F4903">
        <w:rPr>
          <w:rFonts w:ascii="Times New Roman" w:hAnsi="Times New Roman" w:cs="Times New Roman"/>
          <w:sz w:val="26"/>
          <w:szCs w:val="26"/>
          <w:lang w:val="en-GB"/>
        </w:rPr>
        <w:t xml:space="preserve"> respondents</w:t>
      </w:r>
      <w:r w:rsidR="004C551A" w:rsidRPr="004F4903">
        <w:rPr>
          <w:rFonts w:ascii="Times New Roman" w:hAnsi="Times New Roman" w:cs="Times New Roman"/>
          <w:sz w:val="26"/>
          <w:szCs w:val="26"/>
          <w:lang w:val="en-GB"/>
        </w:rPr>
        <w:tab/>
      </w:r>
      <w:r w:rsidR="004C551A"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w:t>
      </w:r>
      <w:r w:rsidRPr="004F4903">
        <w:rPr>
          <w:rFonts w:ascii="Times New Roman" w:hAnsi="Times New Roman" w:cs="Times New Roman"/>
          <w:sz w:val="26"/>
          <w:szCs w:val="26"/>
          <w:lang w:val="en-GB"/>
        </w:rPr>
        <w:tab/>
      </w:r>
      <w:r w:rsidRPr="004F4903">
        <w:rPr>
          <w:rFonts w:ascii="Times New Roman" w:hAnsi="Times New Roman" w:cs="Times New Roman"/>
          <w:i/>
          <w:sz w:val="26"/>
          <w:szCs w:val="26"/>
          <w:lang w:val="en-GB"/>
        </w:rPr>
        <w:t>A Friedman</w:t>
      </w:r>
      <w:r w:rsidRPr="004F4903">
        <w:rPr>
          <w:rFonts w:ascii="Times New Roman" w:hAnsi="Times New Roman" w:cs="Times New Roman"/>
          <w:sz w:val="26"/>
          <w:szCs w:val="26"/>
          <w:lang w:val="en-GB"/>
        </w:rPr>
        <w:t xml:space="preserve"> </w:t>
      </w:r>
    </w:p>
    <w:p w:rsidR="000561FA" w:rsidRPr="004F4903" w:rsidRDefault="000561FA" w:rsidP="000561FA">
      <w:pPr>
        <w:pStyle w:val="NoSpacing"/>
        <w:ind w:left="4320" w:firstLine="720"/>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 xml:space="preserve">(with him, </w:t>
      </w:r>
      <w:r w:rsidRPr="004F4903">
        <w:rPr>
          <w:rFonts w:ascii="Times New Roman" w:hAnsi="Times New Roman" w:cs="Times New Roman"/>
          <w:i/>
          <w:sz w:val="26"/>
          <w:szCs w:val="26"/>
          <w:lang w:val="en-GB"/>
        </w:rPr>
        <w:t>S Pudfin-Jones</w:t>
      </w:r>
      <w:r w:rsidRPr="004F4903">
        <w:rPr>
          <w:rFonts w:ascii="Times New Roman" w:hAnsi="Times New Roman" w:cs="Times New Roman"/>
          <w:sz w:val="26"/>
          <w:szCs w:val="26"/>
          <w:lang w:val="en-GB"/>
        </w:rPr>
        <w:t>)</w:t>
      </w:r>
    </w:p>
    <w:p w:rsidR="000561FA" w:rsidRPr="004F4903" w:rsidRDefault="000561FA" w:rsidP="000561FA">
      <w:pPr>
        <w:pStyle w:val="NoSpacing"/>
        <w:ind w:left="4320" w:firstLine="720"/>
        <w:jc w:val="both"/>
        <w:rPr>
          <w:rFonts w:ascii="Times New Roman" w:hAnsi="Times New Roman" w:cs="Times New Roman"/>
          <w:sz w:val="26"/>
          <w:szCs w:val="26"/>
          <w:lang w:val="en-GB"/>
        </w:rPr>
      </w:pPr>
    </w:p>
    <w:p w:rsidR="000561FA" w:rsidRPr="004F4903" w:rsidRDefault="000561FA" w:rsidP="000561FA">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I</w:t>
      </w:r>
      <w:r w:rsidR="004C551A" w:rsidRPr="004F4903">
        <w:rPr>
          <w:rFonts w:ascii="Times New Roman" w:hAnsi="Times New Roman" w:cs="Times New Roman"/>
          <w:sz w:val="26"/>
          <w:szCs w:val="26"/>
          <w:lang w:val="en-GB"/>
        </w:rPr>
        <w:t>nstructed by</w:t>
      </w:r>
      <w:r w:rsidR="004C551A" w:rsidRPr="004F4903">
        <w:rPr>
          <w:rFonts w:ascii="Times New Roman" w:hAnsi="Times New Roman" w:cs="Times New Roman"/>
          <w:sz w:val="26"/>
          <w:szCs w:val="26"/>
          <w:lang w:val="en-GB"/>
        </w:rPr>
        <w:tab/>
      </w:r>
      <w:r w:rsidR="004C551A" w:rsidRPr="004F4903">
        <w:rPr>
          <w:rFonts w:ascii="Times New Roman" w:hAnsi="Times New Roman" w:cs="Times New Roman"/>
          <w:sz w:val="26"/>
          <w:szCs w:val="26"/>
          <w:lang w:val="en-GB"/>
        </w:rPr>
        <w:tab/>
      </w:r>
      <w:r w:rsidR="004C551A" w:rsidRPr="004F4903">
        <w:rPr>
          <w:rFonts w:ascii="Times New Roman" w:hAnsi="Times New Roman" w:cs="Times New Roman"/>
          <w:sz w:val="26"/>
          <w:szCs w:val="26"/>
          <w:lang w:val="en-GB"/>
        </w:rPr>
        <w:tab/>
      </w:r>
      <w:r w:rsidR="004C551A" w:rsidRPr="004F4903">
        <w:rPr>
          <w:rFonts w:ascii="Times New Roman" w:hAnsi="Times New Roman" w:cs="Times New Roman"/>
          <w:sz w:val="26"/>
          <w:szCs w:val="26"/>
          <w:lang w:val="en-GB"/>
        </w:rPr>
        <w:tab/>
      </w:r>
      <w:r w:rsidR="004C551A" w:rsidRPr="004F4903">
        <w:rPr>
          <w:rFonts w:ascii="Times New Roman" w:hAnsi="Times New Roman" w:cs="Times New Roman"/>
          <w:sz w:val="26"/>
          <w:szCs w:val="26"/>
          <w:lang w:val="en-GB"/>
        </w:rPr>
        <w:tab/>
        <w:t>:</w:t>
      </w:r>
      <w:r w:rsidR="004C551A" w:rsidRPr="004F4903">
        <w:rPr>
          <w:rFonts w:ascii="Times New Roman" w:hAnsi="Times New Roman" w:cs="Times New Roman"/>
          <w:sz w:val="26"/>
          <w:szCs w:val="26"/>
          <w:lang w:val="en-GB"/>
        </w:rPr>
        <w:tab/>
        <w:t>Shepstone &amp; Wyl</w:t>
      </w:r>
      <w:r w:rsidRPr="004F4903">
        <w:rPr>
          <w:rFonts w:ascii="Times New Roman" w:hAnsi="Times New Roman" w:cs="Times New Roman"/>
          <w:sz w:val="26"/>
          <w:szCs w:val="26"/>
          <w:lang w:val="en-GB"/>
        </w:rPr>
        <w:t>ie Attorneys</w:t>
      </w:r>
    </w:p>
    <w:p w:rsidR="000561FA" w:rsidRPr="004F4903" w:rsidRDefault="004C551A" w:rsidP="000561FA">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t>U</w:t>
      </w:r>
      <w:r w:rsidR="000561FA" w:rsidRPr="004F4903">
        <w:rPr>
          <w:rFonts w:ascii="Times New Roman" w:hAnsi="Times New Roman" w:cs="Times New Roman"/>
          <w:sz w:val="26"/>
          <w:szCs w:val="26"/>
          <w:lang w:val="en-GB"/>
        </w:rPr>
        <w:t>Mhlanga Rocks, Durban</w:t>
      </w:r>
    </w:p>
    <w:p w:rsidR="000561FA" w:rsidRPr="004F4903" w:rsidRDefault="000561FA" w:rsidP="000561FA">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t>C/o Nettletons Attorneys</w:t>
      </w:r>
    </w:p>
    <w:p w:rsidR="000561FA" w:rsidRPr="004F4903" w:rsidRDefault="000561FA" w:rsidP="002E0BF8">
      <w:pPr>
        <w:pStyle w:val="NoSpacing"/>
        <w:jc w:val="both"/>
        <w:rPr>
          <w:rFonts w:ascii="Times New Roman" w:hAnsi="Times New Roman" w:cs="Times New Roman"/>
          <w:sz w:val="26"/>
          <w:szCs w:val="26"/>
          <w:lang w:val="en-GB"/>
        </w:rPr>
      </w:pP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r>
      <w:r w:rsidRPr="004F4903">
        <w:rPr>
          <w:rFonts w:ascii="Times New Roman" w:hAnsi="Times New Roman" w:cs="Times New Roman"/>
          <w:sz w:val="26"/>
          <w:szCs w:val="26"/>
          <w:lang w:val="en-GB"/>
        </w:rPr>
        <w:tab/>
        <w:t>Makhanda</w:t>
      </w:r>
    </w:p>
    <w:p w:rsidR="002E0BF8" w:rsidRPr="004F4903" w:rsidRDefault="002E0BF8" w:rsidP="002E0BF8">
      <w:pPr>
        <w:pStyle w:val="NoSpacing"/>
        <w:jc w:val="both"/>
        <w:rPr>
          <w:rFonts w:ascii="Times New Roman" w:hAnsi="Times New Roman" w:cs="Times New Roman"/>
          <w:sz w:val="26"/>
          <w:szCs w:val="26"/>
          <w:lang w:val="en-GB"/>
        </w:rPr>
      </w:pPr>
    </w:p>
    <w:p w:rsidR="00D2713C" w:rsidRPr="004F4903" w:rsidRDefault="00D2713C" w:rsidP="00D2713C">
      <w:pPr>
        <w:spacing w:line="360" w:lineRule="auto"/>
        <w:jc w:val="both"/>
        <w:rPr>
          <w:rFonts w:ascii="Times New Roman" w:hAnsi="Times New Roman"/>
          <w:sz w:val="26"/>
          <w:szCs w:val="26"/>
          <w:lang w:val="en-GB"/>
        </w:rPr>
      </w:pPr>
      <w:r w:rsidRPr="004F4903">
        <w:rPr>
          <w:rFonts w:ascii="Times New Roman" w:hAnsi="Times New Roman"/>
          <w:sz w:val="26"/>
          <w:szCs w:val="26"/>
          <w:lang w:val="en-GB"/>
        </w:rPr>
        <w:t>Heard on</w:t>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t>:</w:t>
      </w:r>
      <w:r w:rsidRPr="004F4903">
        <w:rPr>
          <w:rFonts w:ascii="Times New Roman" w:hAnsi="Times New Roman"/>
          <w:sz w:val="26"/>
          <w:szCs w:val="26"/>
          <w:lang w:val="en-GB"/>
        </w:rPr>
        <w:tab/>
      </w:r>
      <w:r w:rsidR="000561FA" w:rsidRPr="004F4903">
        <w:rPr>
          <w:rFonts w:ascii="Times New Roman" w:hAnsi="Times New Roman"/>
          <w:b/>
          <w:sz w:val="26"/>
          <w:szCs w:val="26"/>
          <w:lang w:val="en-GB"/>
        </w:rPr>
        <w:t xml:space="preserve">30 &amp; 31 </w:t>
      </w:r>
      <w:r w:rsidR="002E0BF8" w:rsidRPr="004F4903">
        <w:rPr>
          <w:rFonts w:ascii="Times New Roman" w:hAnsi="Times New Roman"/>
          <w:b/>
          <w:sz w:val="26"/>
          <w:szCs w:val="26"/>
          <w:lang w:val="en-GB"/>
        </w:rPr>
        <w:t>May 2022</w:t>
      </w:r>
    </w:p>
    <w:p w:rsidR="008B455F" w:rsidRPr="008A1004" w:rsidRDefault="00D2713C" w:rsidP="008A1004">
      <w:pPr>
        <w:spacing w:line="360" w:lineRule="auto"/>
        <w:jc w:val="both"/>
        <w:rPr>
          <w:rFonts w:ascii="Times New Roman" w:hAnsi="Times New Roman"/>
          <w:sz w:val="26"/>
          <w:szCs w:val="26"/>
          <w:lang w:val="en-GB"/>
        </w:rPr>
      </w:pPr>
      <w:r w:rsidRPr="004F4903">
        <w:rPr>
          <w:rFonts w:ascii="Times New Roman" w:hAnsi="Times New Roman"/>
          <w:sz w:val="26"/>
          <w:szCs w:val="26"/>
          <w:lang w:val="en-GB"/>
        </w:rPr>
        <w:t>Delivered on</w:t>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r>
      <w:r w:rsidRPr="004F4903">
        <w:rPr>
          <w:rFonts w:ascii="Times New Roman" w:hAnsi="Times New Roman"/>
          <w:sz w:val="26"/>
          <w:szCs w:val="26"/>
          <w:lang w:val="en-GB"/>
        </w:rPr>
        <w:tab/>
        <w:t>:</w:t>
      </w:r>
      <w:r w:rsidRPr="004F4903">
        <w:rPr>
          <w:rFonts w:ascii="Times New Roman" w:hAnsi="Times New Roman"/>
          <w:sz w:val="26"/>
          <w:szCs w:val="26"/>
          <w:lang w:val="en-GB"/>
        </w:rPr>
        <w:tab/>
      </w:r>
      <w:r w:rsidR="002E0BF8" w:rsidRPr="004C551A">
        <w:rPr>
          <w:rFonts w:ascii="Times New Roman" w:hAnsi="Times New Roman"/>
          <w:b/>
          <w:sz w:val="26"/>
          <w:szCs w:val="26"/>
          <w:lang w:val="en-GB"/>
        </w:rPr>
        <w:t>01 September 2022</w:t>
      </w:r>
    </w:p>
    <w:sectPr w:rsidR="008B455F" w:rsidRPr="008A1004" w:rsidSect="00E6533B">
      <w:headerReference w:type="default" r:id="rId9"/>
      <w:footerReference w:type="default" r:id="rId10"/>
      <w:pgSz w:w="11906" w:h="16838"/>
      <w:pgMar w:top="1135" w:right="1440" w:bottom="170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F51" w:rsidRDefault="00E43F51" w:rsidP="00C96E99">
      <w:pPr>
        <w:spacing w:after="0" w:line="240" w:lineRule="auto"/>
      </w:pPr>
      <w:r>
        <w:separator/>
      </w:r>
    </w:p>
  </w:endnote>
  <w:endnote w:type="continuationSeparator" w:id="0">
    <w:p w:rsidR="00E43F51" w:rsidRDefault="00E43F51" w:rsidP="00C9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33B" w:rsidRDefault="00E6533B">
    <w:pPr>
      <w:pStyle w:val="Footer"/>
      <w:jc w:val="center"/>
    </w:pPr>
  </w:p>
  <w:p w:rsidR="00E6533B" w:rsidRDefault="00E653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F51" w:rsidRDefault="00E43F51" w:rsidP="00C96E99">
      <w:pPr>
        <w:spacing w:after="0" w:line="240" w:lineRule="auto"/>
      </w:pPr>
      <w:r>
        <w:separator/>
      </w:r>
    </w:p>
  </w:footnote>
  <w:footnote w:type="continuationSeparator" w:id="0">
    <w:p w:rsidR="00E43F51" w:rsidRDefault="00E43F51" w:rsidP="00C96E99">
      <w:pPr>
        <w:spacing w:after="0" w:line="240" w:lineRule="auto"/>
      </w:pPr>
      <w:r>
        <w:continuationSeparator/>
      </w:r>
    </w:p>
  </w:footnote>
  <w:footnote w:id="1">
    <w:p w:rsidR="00E6533B" w:rsidRPr="004F4903" w:rsidRDefault="00E6533B" w:rsidP="00B4717D">
      <w:pPr>
        <w:pStyle w:val="FootnoteText"/>
        <w:jc w:val="both"/>
      </w:pPr>
      <w:r w:rsidRPr="004F4903">
        <w:rPr>
          <w:rStyle w:val="FootnoteReference"/>
        </w:rPr>
        <w:footnoteRef/>
      </w:r>
      <w:r w:rsidRPr="004F4903">
        <w:t xml:space="preserve"> </w:t>
      </w:r>
      <w:r w:rsidRPr="004F4903">
        <w:rPr>
          <w:rFonts w:ascii="Times New Roman" w:hAnsi="Times New Roman" w:cs="Times New Roman"/>
        </w:rPr>
        <w:t>Otherwise referred to as the Eastern Cape coast. Part of this coast is a 250 km strip commonly known as the “</w:t>
      </w:r>
      <w:r w:rsidRPr="004F4903">
        <w:rPr>
          <w:rFonts w:ascii="Times New Roman" w:hAnsi="Times New Roman" w:cs="Times New Roman"/>
          <w:i/>
        </w:rPr>
        <w:t>Wild Coast</w:t>
      </w:r>
      <w:r w:rsidRPr="004F4903">
        <w:rPr>
          <w:rFonts w:ascii="Times New Roman" w:hAnsi="Times New Roman" w:cs="Times New Roman"/>
        </w:rPr>
        <w:t xml:space="preserve">” straggling the Mthamvuma River in the North and the Great Kei River to the South.  </w:t>
      </w:r>
    </w:p>
  </w:footnote>
  <w:footnote w:id="2">
    <w:p w:rsidR="00E6533B" w:rsidRPr="004F4903" w:rsidRDefault="00E6533B" w:rsidP="00F5413F">
      <w:pPr>
        <w:pStyle w:val="FootnoteText"/>
        <w:jc w:val="both"/>
        <w:rPr>
          <w:rFonts w:ascii="Times New Roman" w:hAnsi="Times New Roman" w:cs="Times New Roman"/>
        </w:rPr>
      </w:pPr>
      <w:r w:rsidRPr="004F4903">
        <w:rPr>
          <w:rStyle w:val="FootnoteReference"/>
        </w:rPr>
        <w:footnoteRef/>
      </w:r>
      <w:r w:rsidRPr="004F4903">
        <w:t xml:space="preserve"> </w:t>
      </w:r>
      <w:r w:rsidRPr="004F4903">
        <w:rPr>
          <w:rFonts w:ascii="Times New Roman" w:hAnsi="Times New Roman" w:cs="Times New Roman"/>
        </w:rPr>
        <w:t xml:space="preserve">A seismic survey is the study in which seismic waves generated through compressed air are used to image layers of rock below the seafloor in search of geological structures to determine the potential presence of naturally occurring hydrocarbons (i.e. oil and gas). </w:t>
      </w:r>
    </w:p>
  </w:footnote>
  <w:footnote w:id="3">
    <w:p w:rsidR="00E6533B" w:rsidRPr="004F4903" w:rsidRDefault="00E6533B" w:rsidP="007F1B87">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The section reads:</w:t>
      </w:r>
    </w:p>
    <w:p w:rsidR="00E6533B" w:rsidRPr="004F4903" w:rsidRDefault="00E6533B" w:rsidP="007F1B87">
      <w:pPr>
        <w:pStyle w:val="FootnoteText"/>
        <w:jc w:val="both"/>
        <w:rPr>
          <w:rFonts w:ascii="Times New Roman" w:hAnsi="Times New Roman" w:cs="Times New Roman"/>
          <w:sz w:val="16"/>
          <w:szCs w:val="16"/>
        </w:rPr>
      </w:pPr>
      <w:r w:rsidRPr="004F4903">
        <w:rPr>
          <w:rFonts w:ascii="Times New Roman" w:hAnsi="Times New Roman" w:cs="Times New Roman"/>
        </w:rPr>
        <w:tab/>
      </w:r>
      <w:r w:rsidRPr="004F4903">
        <w:rPr>
          <w:rFonts w:ascii="Times New Roman" w:hAnsi="Times New Roman" w:cs="Times New Roman"/>
          <w:sz w:val="16"/>
          <w:szCs w:val="16"/>
        </w:rPr>
        <w:t xml:space="preserve">‘Everyone has a right – </w:t>
      </w:r>
    </w:p>
    <w:p w:rsidR="00E6533B" w:rsidRPr="004F4903" w:rsidRDefault="00E6533B" w:rsidP="007F1B87">
      <w:pPr>
        <w:pStyle w:val="FootnoteText"/>
        <w:numPr>
          <w:ilvl w:val="0"/>
          <w:numId w:val="1"/>
        </w:numPr>
        <w:jc w:val="both"/>
        <w:rPr>
          <w:rFonts w:ascii="Times New Roman" w:hAnsi="Times New Roman" w:cs="Times New Roman"/>
          <w:sz w:val="16"/>
          <w:szCs w:val="16"/>
        </w:rPr>
      </w:pPr>
      <w:r w:rsidRPr="004F4903">
        <w:rPr>
          <w:rFonts w:ascii="Times New Roman" w:hAnsi="Times New Roman" w:cs="Times New Roman"/>
          <w:sz w:val="16"/>
          <w:szCs w:val="16"/>
        </w:rPr>
        <w:t>to an environment that is not harmful to their health or well-being; and</w:t>
      </w:r>
    </w:p>
    <w:p w:rsidR="00E6533B" w:rsidRPr="004F4903" w:rsidRDefault="00E6533B" w:rsidP="007F1B87">
      <w:pPr>
        <w:pStyle w:val="FootnoteText"/>
        <w:numPr>
          <w:ilvl w:val="0"/>
          <w:numId w:val="1"/>
        </w:numPr>
        <w:jc w:val="both"/>
        <w:rPr>
          <w:rFonts w:ascii="Times New Roman" w:hAnsi="Times New Roman" w:cs="Times New Roman"/>
          <w:sz w:val="16"/>
          <w:szCs w:val="16"/>
        </w:rPr>
      </w:pPr>
      <w:r w:rsidRPr="004F4903">
        <w:rPr>
          <w:rFonts w:ascii="Times New Roman" w:hAnsi="Times New Roman" w:cs="Times New Roman"/>
          <w:sz w:val="16"/>
          <w:szCs w:val="16"/>
        </w:rPr>
        <w:t xml:space="preserve">to have the environment protected, for the benefit of present and future generations, through reasonable legislative and other measures that – </w:t>
      </w:r>
    </w:p>
    <w:p w:rsidR="00E6533B" w:rsidRPr="004F4903" w:rsidRDefault="00E6533B" w:rsidP="00F871B9">
      <w:pPr>
        <w:pStyle w:val="FootnoteText"/>
        <w:numPr>
          <w:ilvl w:val="0"/>
          <w:numId w:val="2"/>
        </w:numPr>
        <w:tabs>
          <w:tab w:val="left" w:pos="993"/>
        </w:tabs>
        <w:ind w:left="1560" w:hanging="426"/>
        <w:jc w:val="both"/>
        <w:rPr>
          <w:rFonts w:ascii="Times New Roman" w:hAnsi="Times New Roman" w:cs="Times New Roman"/>
          <w:sz w:val="16"/>
          <w:szCs w:val="16"/>
        </w:rPr>
      </w:pPr>
      <w:r w:rsidRPr="004F4903">
        <w:rPr>
          <w:rFonts w:ascii="Times New Roman" w:hAnsi="Times New Roman" w:cs="Times New Roman"/>
          <w:sz w:val="16"/>
          <w:szCs w:val="16"/>
        </w:rPr>
        <w:t xml:space="preserve">prevent pollution and ecological degradation; </w:t>
      </w:r>
    </w:p>
    <w:p w:rsidR="00E6533B" w:rsidRPr="004F4903" w:rsidRDefault="00E6533B" w:rsidP="00F871B9">
      <w:pPr>
        <w:pStyle w:val="FootnoteText"/>
        <w:numPr>
          <w:ilvl w:val="0"/>
          <w:numId w:val="2"/>
        </w:numPr>
        <w:tabs>
          <w:tab w:val="left" w:pos="993"/>
        </w:tabs>
        <w:ind w:left="1560" w:hanging="426"/>
        <w:jc w:val="both"/>
        <w:rPr>
          <w:rFonts w:ascii="Times New Roman" w:hAnsi="Times New Roman" w:cs="Times New Roman"/>
          <w:sz w:val="16"/>
          <w:szCs w:val="16"/>
        </w:rPr>
      </w:pPr>
      <w:r w:rsidRPr="004F4903">
        <w:rPr>
          <w:rFonts w:ascii="Times New Roman" w:hAnsi="Times New Roman" w:cs="Times New Roman"/>
          <w:sz w:val="16"/>
          <w:szCs w:val="16"/>
        </w:rPr>
        <w:t>promote conservation; and</w:t>
      </w:r>
    </w:p>
    <w:p w:rsidR="00E6533B" w:rsidRPr="004F4903" w:rsidRDefault="00E6533B" w:rsidP="00F871B9">
      <w:pPr>
        <w:pStyle w:val="FootnoteText"/>
        <w:numPr>
          <w:ilvl w:val="0"/>
          <w:numId w:val="2"/>
        </w:numPr>
        <w:tabs>
          <w:tab w:val="left" w:pos="993"/>
        </w:tabs>
        <w:ind w:left="1560" w:hanging="426"/>
        <w:jc w:val="both"/>
        <w:rPr>
          <w:rFonts w:ascii="Times New Roman" w:hAnsi="Times New Roman" w:cs="Times New Roman"/>
          <w:sz w:val="16"/>
          <w:szCs w:val="16"/>
        </w:rPr>
      </w:pPr>
      <w:r w:rsidRPr="004F4903">
        <w:rPr>
          <w:rFonts w:ascii="Times New Roman" w:hAnsi="Times New Roman" w:cs="Times New Roman"/>
          <w:sz w:val="16"/>
          <w:szCs w:val="16"/>
        </w:rPr>
        <w:t>secure ecologically sustainable development and use of natural resources while promoting justifiable economy and social development.’</w:t>
      </w:r>
    </w:p>
  </w:footnote>
  <w:footnote w:id="4">
    <w:p w:rsidR="00E6533B" w:rsidRPr="004F4903" w:rsidRDefault="00E6533B" w:rsidP="00E90F48">
      <w:pPr>
        <w:pStyle w:val="FootnoteText"/>
        <w:spacing w:before="240"/>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(CCT 67/06) [2007] ZA</w:t>
      </w:r>
      <w:r w:rsidR="00383247" w:rsidRPr="004F4903">
        <w:rPr>
          <w:rFonts w:ascii="Times New Roman" w:hAnsi="Times New Roman" w:cs="Times New Roman"/>
        </w:rPr>
        <w:t>CC 13; 2007 (10) BCLR 1059 (CC); [</w:t>
      </w:r>
      <w:r w:rsidRPr="004F4903">
        <w:rPr>
          <w:rFonts w:ascii="Times New Roman" w:hAnsi="Times New Roman" w:cs="Times New Roman"/>
        </w:rPr>
        <w:t>2007] (6) SA 4 (CC); (07 June 2007), para 44.</w:t>
      </w:r>
    </w:p>
  </w:footnote>
  <w:footnote w:id="5">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SWC.</w:t>
      </w:r>
    </w:p>
  </w:footnote>
  <w:footnote w:id="6">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The Dwesa-Cwebe Community.</w:t>
      </w:r>
    </w:p>
  </w:footnote>
  <w:footnote w:id="7">
    <w:p w:rsidR="00E6533B" w:rsidRPr="004F4903" w:rsidRDefault="00E6533B">
      <w:pPr>
        <w:pStyle w:val="FootnoteText"/>
      </w:pPr>
      <w:r w:rsidRPr="004F4903">
        <w:rPr>
          <w:rStyle w:val="FootnoteReference"/>
        </w:rPr>
        <w:footnoteRef/>
      </w:r>
      <w:r w:rsidRPr="004F4903">
        <w:t xml:space="preserve"> </w:t>
      </w:r>
      <w:r w:rsidRPr="004F4903">
        <w:rPr>
          <w:rFonts w:ascii="Times New Roman" w:hAnsi="Times New Roman" w:cs="Times New Roman"/>
        </w:rPr>
        <w:t>Made up of the Mendwane, Hobeni, Cwebe, Ngoma, Ntlangano, Mpume and Ntubeni villages.</w:t>
      </w:r>
      <w:r w:rsidRPr="004F4903">
        <w:t xml:space="preserve">  </w:t>
      </w:r>
    </w:p>
  </w:footnote>
  <w:footnote w:id="8">
    <w:p w:rsidR="00E6533B" w:rsidRPr="004F4903" w:rsidRDefault="00E6533B" w:rsidP="00155E90">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By virtue of being a marine protected area, some of the concerns raised in this application would otherwise have no bearing on this area.  The view taken of this matter and the orders to be eventually granted render this aspect of the case unnecessary to deal with.  </w:t>
      </w:r>
    </w:p>
  </w:footnote>
  <w:footnote w:id="9">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All Rise.</w:t>
      </w:r>
    </w:p>
  </w:footnote>
  <w:footnote w:id="10">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GPAF.</w:t>
      </w:r>
    </w:p>
  </w:footnote>
  <w:footnote w:id="11">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MPRDA. </w:t>
      </w:r>
    </w:p>
  </w:footnote>
  <w:footnote w:id="12">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NEMA.</w:t>
      </w:r>
    </w:p>
  </w:footnote>
  <w:footnote w:id="13">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ICMA.</w:t>
      </w:r>
    </w:p>
  </w:footnote>
  <w:footnote w:id="14">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NEMBA.</w:t>
      </w:r>
    </w:p>
  </w:footnote>
  <w:footnote w:id="15">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Shell. </w:t>
      </w:r>
    </w:p>
  </w:footnote>
  <w:footnote w:id="16">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Impact.</w:t>
      </w:r>
    </w:p>
  </w:footnote>
  <w:footnote w:id="17">
    <w:p w:rsidR="00E6533B" w:rsidRPr="004F4903" w:rsidRDefault="00E6533B" w:rsidP="005B6074">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These objectives are set out in an annexure to Impact’s answering affidavit, being a letter addressed to PASA, dated 08 May 2017. </w:t>
      </w:r>
    </w:p>
  </w:footnote>
  <w:footnote w:id="18">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The Deputy Director-General.  </w:t>
      </w:r>
    </w:p>
  </w:footnote>
  <w:footnote w:id="19">
    <w:p w:rsidR="00E6533B" w:rsidRPr="004F4903" w:rsidRDefault="00E6533B" w:rsidP="00613812">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The Transkei Algoa Exploration area is located between Port Elizabeth in the Eastern Cape Province (33˚ 54’S, 23˚ 36’) and Ramsgate in the KwaZulu-Natal Province (30˚ 40’S, 30˚ 20’E).  The Transkei part of the area extends along a narrow strip of the continental shelf to a maximum distance of approximately 135 km of the Eastern Cape coastline.</w:t>
      </w:r>
      <w:r w:rsidR="00994FA9">
        <w:rPr>
          <w:rFonts w:ascii="Times New Roman" w:hAnsi="Times New Roman" w:cs="Times New Roman"/>
        </w:rPr>
        <w:t xml:space="preserve"> The Algoa part is </w:t>
      </w:r>
      <w:r w:rsidRPr="004F4903">
        <w:rPr>
          <w:rFonts w:ascii="Times New Roman" w:hAnsi="Times New Roman" w:cs="Times New Roman"/>
        </w:rPr>
        <w:t xml:space="preserve">located further offshore immediately South of the continental shelf, approximately 100 km from the Port Elizabeth shoreline.  The proposed exploration areas cover an area of approximately 45,838 km².  </w:t>
      </w:r>
    </w:p>
  </w:footnote>
  <w:footnote w:id="20">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In relevant part, the section provides:</w:t>
      </w:r>
    </w:p>
    <w:p w:rsidR="00E6533B" w:rsidRPr="004F4903" w:rsidRDefault="00E6533B" w:rsidP="001D64C7">
      <w:pPr>
        <w:pStyle w:val="NoSpacing"/>
        <w:jc w:val="both"/>
        <w:rPr>
          <w:rFonts w:ascii="Times New Roman" w:hAnsi="Times New Roman" w:cs="Times New Roman"/>
          <w:sz w:val="16"/>
          <w:szCs w:val="16"/>
        </w:rPr>
      </w:pPr>
      <w:r w:rsidRPr="004F4903">
        <w:rPr>
          <w:rFonts w:ascii="Times New Roman" w:hAnsi="Times New Roman" w:cs="Times New Roman"/>
          <w:sz w:val="20"/>
          <w:szCs w:val="20"/>
        </w:rPr>
        <w:tab/>
      </w:r>
      <w:r w:rsidRPr="004F4903">
        <w:rPr>
          <w:rFonts w:ascii="Times New Roman" w:hAnsi="Times New Roman" w:cs="Times New Roman"/>
          <w:sz w:val="16"/>
          <w:szCs w:val="16"/>
        </w:rPr>
        <w:t>‘ (1) Any person who wishes to apply to the Minister for an exploration right must lodge the application-</w:t>
      </w:r>
    </w:p>
    <w:p w:rsidR="00E6533B" w:rsidRPr="004F4903" w:rsidRDefault="00E6533B" w:rsidP="00F24E7D">
      <w:pPr>
        <w:pStyle w:val="NoSpacing"/>
        <w:numPr>
          <w:ilvl w:val="0"/>
          <w:numId w:val="3"/>
        </w:numPr>
        <w:jc w:val="both"/>
        <w:rPr>
          <w:rFonts w:ascii="Times New Roman" w:hAnsi="Times New Roman" w:cs="Times New Roman"/>
          <w:sz w:val="16"/>
          <w:szCs w:val="16"/>
        </w:rPr>
      </w:pPr>
      <w:r w:rsidRPr="004F4903">
        <w:rPr>
          <w:rFonts w:ascii="Times New Roman" w:hAnsi="Times New Roman" w:cs="Times New Roman"/>
          <w:sz w:val="16"/>
          <w:szCs w:val="16"/>
        </w:rPr>
        <w:t>at the office of the designated agency;</w:t>
      </w:r>
    </w:p>
    <w:p w:rsidR="00E6533B" w:rsidRPr="004F4903" w:rsidRDefault="00E6533B" w:rsidP="00F24E7D">
      <w:pPr>
        <w:pStyle w:val="NoSpacing"/>
        <w:numPr>
          <w:ilvl w:val="0"/>
          <w:numId w:val="3"/>
        </w:numPr>
        <w:jc w:val="both"/>
        <w:rPr>
          <w:rFonts w:ascii="Times New Roman" w:hAnsi="Times New Roman" w:cs="Times New Roman"/>
          <w:sz w:val="16"/>
          <w:szCs w:val="16"/>
        </w:rPr>
      </w:pPr>
      <w:r w:rsidRPr="004F4903">
        <w:rPr>
          <w:rFonts w:ascii="Times New Roman" w:hAnsi="Times New Roman" w:cs="Times New Roman"/>
          <w:sz w:val="16"/>
          <w:szCs w:val="16"/>
        </w:rPr>
        <w:t>in the prescribed manner; and</w:t>
      </w:r>
    </w:p>
    <w:p w:rsidR="00E6533B" w:rsidRPr="004F4903" w:rsidRDefault="00E6533B" w:rsidP="00F24E7D">
      <w:pPr>
        <w:pStyle w:val="NoSpacing"/>
        <w:numPr>
          <w:ilvl w:val="0"/>
          <w:numId w:val="3"/>
        </w:numPr>
        <w:jc w:val="both"/>
        <w:rPr>
          <w:rFonts w:ascii="Times New Roman" w:hAnsi="Times New Roman" w:cs="Times New Roman"/>
          <w:sz w:val="16"/>
          <w:szCs w:val="16"/>
        </w:rPr>
      </w:pPr>
      <w:r w:rsidRPr="004F4903">
        <w:rPr>
          <w:rFonts w:ascii="Times New Roman" w:hAnsi="Times New Roman" w:cs="Times New Roman"/>
          <w:sz w:val="16"/>
          <w:szCs w:val="16"/>
        </w:rPr>
        <w:t>together with the prescribed non-refundable application fee.”</w:t>
      </w:r>
    </w:p>
    <w:p w:rsidR="00E6533B" w:rsidRPr="004F4903" w:rsidRDefault="00E6533B" w:rsidP="00374AB2">
      <w:pPr>
        <w:pStyle w:val="NoSpacing"/>
        <w:ind w:left="720"/>
        <w:jc w:val="both"/>
        <w:rPr>
          <w:rFonts w:ascii="Times New Roman" w:hAnsi="Times New Roman" w:cs="Times New Roman"/>
          <w:sz w:val="16"/>
          <w:szCs w:val="16"/>
        </w:rPr>
      </w:pPr>
      <w:r w:rsidRPr="004F4903">
        <w:rPr>
          <w:rFonts w:ascii="Times New Roman" w:hAnsi="Times New Roman" w:cs="Times New Roman"/>
          <w:sz w:val="16"/>
          <w:szCs w:val="16"/>
        </w:rPr>
        <w:t>(2) The designated agency must, within 14 days of the receipt of the application, accept an</w:t>
      </w:r>
    </w:p>
    <w:p w:rsidR="00E6533B" w:rsidRPr="004F4903" w:rsidRDefault="00E6533B" w:rsidP="00374AB2">
      <w:pPr>
        <w:pStyle w:val="NoSpacing"/>
        <w:ind w:left="360" w:firstLine="360"/>
        <w:jc w:val="both"/>
        <w:rPr>
          <w:rFonts w:ascii="Times New Roman" w:hAnsi="Times New Roman" w:cs="Times New Roman"/>
          <w:sz w:val="16"/>
          <w:szCs w:val="16"/>
        </w:rPr>
      </w:pPr>
      <w:r w:rsidRPr="004F4903">
        <w:rPr>
          <w:rFonts w:ascii="Times New Roman" w:hAnsi="Times New Roman" w:cs="Times New Roman"/>
          <w:sz w:val="16"/>
          <w:szCs w:val="16"/>
        </w:rPr>
        <w:t xml:space="preserve">      application for an exploration right if-</w:t>
      </w:r>
    </w:p>
    <w:p w:rsidR="00E6533B" w:rsidRPr="004F4903" w:rsidRDefault="00E6533B" w:rsidP="00F24E7D">
      <w:pPr>
        <w:pStyle w:val="NoSpacing"/>
        <w:numPr>
          <w:ilvl w:val="0"/>
          <w:numId w:val="4"/>
        </w:numPr>
        <w:jc w:val="both"/>
        <w:rPr>
          <w:rFonts w:ascii="Times New Roman" w:hAnsi="Times New Roman" w:cs="Times New Roman"/>
          <w:sz w:val="16"/>
          <w:szCs w:val="16"/>
        </w:rPr>
      </w:pPr>
      <w:r w:rsidRPr="004F4903">
        <w:rPr>
          <w:rFonts w:ascii="Times New Roman" w:hAnsi="Times New Roman" w:cs="Times New Roman"/>
          <w:sz w:val="16"/>
          <w:szCs w:val="16"/>
        </w:rPr>
        <w:t>the requirements contemplated in subsection (1) are met;</w:t>
      </w:r>
    </w:p>
    <w:p w:rsidR="00E6533B" w:rsidRPr="004F4903" w:rsidRDefault="00E6533B" w:rsidP="00F24E7D">
      <w:pPr>
        <w:pStyle w:val="NoSpacing"/>
        <w:numPr>
          <w:ilvl w:val="0"/>
          <w:numId w:val="4"/>
        </w:numPr>
        <w:jc w:val="both"/>
        <w:rPr>
          <w:rFonts w:ascii="Times New Roman" w:hAnsi="Times New Roman" w:cs="Times New Roman"/>
          <w:sz w:val="16"/>
          <w:szCs w:val="16"/>
        </w:rPr>
      </w:pPr>
      <w:r w:rsidRPr="004F4903">
        <w:rPr>
          <w:rFonts w:ascii="Times New Roman" w:hAnsi="Times New Roman" w:cs="Times New Roman"/>
          <w:sz w:val="16"/>
          <w:szCs w:val="16"/>
        </w:rPr>
        <w:t>no other person holds a technical co-operation permit, exploration right or production right for</w:t>
      </w:r>
    </w:p>
    <w:p w:rsidR="00E6533B" w:rsidRPr="004F4903" w:rsidRDefault="00E6533B" w:rsidP="00374AB2">
      <w:pPr>
        <w:pStyle w:val="NoSpacing"/>
        <w:ind w:left="720" w:firstLine="720"/>
        <w:jc w:val="both"/>
        <w:rPr>
          <w:rFonts w:ascii="Times New Roman" w:hAnsi="Times New Roman" w:cs="Times New Roman"/>
          <w:sz w:val="16"/>
          <w:szCs w:val="16"/>
        </w:rPr>
      </w:pPr>
      <w:r w:rsidRPr="004F4903">
        <w:rPr>
          <w:rFonts w:ascii="Times New Roman" w:hAnsi="Times New Roman" w:cs="Times New Roman"/>
          <w:sz w:val="16"/>
          <w:szCs w:val="16"/>
        </w:rPr>
        <w:t>petroleum over the same land and area applied for; and</w:t>
      </w:r>
    </w:p>
    <w:p w:rsidR="00E6533B" w:rsidRPr="004F4903" w:rsidRDefault="00E6533B" w:rsidP="00F24E7D">
      <w:pPr>
        <w:pStyle w:val="NoSpacing"/>
        <w:numPr>
          <w:ilvl w:val="0"/>
          <w:numId w:val="4"/>
        </w:numPr>
        <w:jc w:val="both"/>
        <w:rPr>
          <w:rFonts w:ascii="Times New Roman" w:hAnsi="Times New Roman" w:cs="Times New Roman"/>
          <w:sz w:val="16"/>
          <w:szCs w:val="16"/>
        </w:rPr>
      </w:pPr>
      <w:r w:rsidRPr="004F4903">
        <w:rPr>
          <w:rFonts w:ascii="Times New Roman" w:hAnsi="Times New Roman" w:cs="Times New Roman"/>
          <w:sz w:val="16"/>
          <w:szCs w:val="16"/>
        </w:rPr>
        <w:t>no prior application for a technical co-operation permit, exploration right or production right over the same mineral, land and area applied for has been accepted.’</w:t>
      </w:r>
    </w:p>
  </w:footnote>
  <w:footnote w:id="21">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EMPr.</w:t>
      </w:r>
    </w:p>
  </w:footnote>
  <w:footnote w:id="22">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PASA.</w:t>
      </w:r>
    </w:p>
  </w:footnote>
  <w:footnote w:id="23">
    <w:p w:rsidR="00E6533B" w:rsidRPr="004F4903" w:rsidRDefault="00E6533B" w:rsidP="00812CB2">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These are -</w:t>
      </w:r>
    </w:p>
    <w:p w:rsidR="00E6533B" w:rsidRPr="004F4903" w:rsidRDefault="00E6533B" w:rsidP="00812CB2">
      <w:pPr>
        <w:pStyle w:val="NoSpacing"/>
        <w:jc w:val="both"/>
        <w:rPr>
          <w:rFonts w:ascii="Times New Roman" w:hAnsi="Times New Roman" w:cs="Times New Roman"/>
          <w:sz w:val="16"/>
          <w:szCs w:val="16"/>
        </w:rPr>
      </w:pPr>
      <w:r w:rsidRPr="004F4903">
        <w:tab/>
      </w:r>
      <w:r w:rsidRPr="004F4903">
        <w:rPr>
          <w:rFonts w:ascii="Times New Roman" w:hAnsi="Times New Roman" w:cs="Times New Roman"/>
          <w:sz w:val="16"/>
          <w:szCs w:val="16"/>
        </w:rPr>
        <w:t>‘(a)    a description of the environment likely to be affected by the proposed prospecting or mining operation;</w:t>
      </w:r>
    </w:p>
    <w:p w:rsidR="00E6533B" w:rsidRPr="004F4903" w:rsidRDefault="00E6533B" w:rsidP="00812CB2">
      <w:pPr>
        <w:pStyle w:val="NoSpacing"/>
        <w:ind w:left="1134" w:hanging="425"/>
        <w:jc w:val="both"/>
        <w:rPr>
          <w:rFonts w:ascii="Times New Roman" w:hAnsi="Times New Roman" w:cs="Times New Roman"/>
          <w:sz w:val="16"/>
          <w:szCs w:val="16"/>
        </w:rPr>
      </w:pPr>
      <w:r w:rsidRPr="004F4903">
        <w:rPr>
          <w:rFonts w:ascii="Times New Roman" w:hAnsi="Times New Roman" w:cs="Times New Roman"/>
          <w:sz w:val="16"/>
          <w:szCs w:val="16"/>
        </w:rPr>
        <w:t>(b)</w:t>
      </w:r>
      <w:r w:rsidRPr="004F4903">
        <w:rPr>
          <w:rFonts w:ascii="Times New Roman" w:hAnsi="Times New Roman" w:cs="Times New Roman"/>
          <w:sz w:val="16"/>
          <w:szCs w:val="16"/>
        </w:rPr>
        <w:tab/>
        <w:t>an assessment of the potential impacts of the proposed prospecting or mining operation on the environment, socio-economic conditions and cultural heritage, if any;</w:t>
      </w:r>
    </w:p>
    <w:p w:rsidR="00E6533B" w:rsidRPr="004F4903" w:rsidRDefault="00E6533B" w:rsidP="00812CB2">
      <w:pPr>
        <w:pStyle w:val="NoSpacing"/>
        <w:ind w:left="1134" w:hanging="425"/>
        <w:jc w:val="both"/>
        <w:rPr>
          <w:rFonts w:ascii="Times New Roman" w:hAnsi="Times New Roman" w:cs="Times New Roman"/>
          <w:sz w:val="16"/>
          <w:szCs w:val="16"/>
        </w:rPr>
      </w:pPr>
      <w:r w:rsidRPr="004F4903">
        <w:rPr>
          <w:rFonts w:ascii="Times New Roman" w:hAnsi="Times New Roman" w:cs="Times New Roman"/>
          <w:sz w:val="16"/>
          <w:szCs w:val="16"/>
        </w:rPr>
        <w:t>(c)</w:t>
      </w:r>
      <w:r w:rsidRPr="004F4903">
        <w:rPr>
          <w:rFonts w:ascii="Times New Roman" w:hAnsi="Times New Roman" w:cs="Times New Roman"/>
          <w:sz w:val="16"/>
          <w:szCs w:val="16"/>
        </w:rPr>
        <w:tab/>
        <w:t>a summary of the assessment of the significance of the potential impacts, and the proposed mitigation and management measures to  minimise adverse impacts and benefits;</w:t>
      </w:r>
    </w:p>
    <w:p w:rsidR="00E6533B" w:rsidRPr="004F4903" w:rsidRDefault="00E6533B" w:rsidP="00812CB2">
      <w:pPr>
        <w:pStyle w:val="NoSpacing"/>
        <w:ind w:left="1134" w:hanging="425"/>
        <w:jc w:val="both"/>
        <w:rPr>
          <w:rFonts w:ascii="Times New Roman" w:hAnsi="Times New Roman" w:cs="Times New Roman"/>
          <w:sz w:val="16"/>
          <w:szCs w:val="16"/>
        </w:rPr>
      </w:pPr>
      <w:r w:rsidRPr="004F4903">
        <w:rPr>
          <w:rFonts w:ascii="Times New Roman" w:hAnsi="Times New Roman" w:cs="Times New Roman"/>
          <w:sz w:val="16"/>
          <w:szCs w:val="16"/>
        </w:rPr>
        <w:t>(d)</w:t>
      </w:r>
      <w:r w:rsidRPr="004F4903">
        <w:rPr>
          <w:rFonts w:ascii="Times New Roman" w:hAnsi="Times New Roman" w:cs="Times New Roman"/>
          <w:sz w:val="16"/>
          <w:szCs w:val="16"/>
        </w:rPr>
        <w:tab/>
        <w:t>financial provision which must include –</w:t>
      </w:r>
    </w:p>
    <w:p w:rsidR="00E6533B" w:rsidRPr="004F4903" w:rsidRDefault="00E6533B" w:rsidP="00F24E7D">
      <w:pPr>
        <w:pStyle w:val="NoSpacing"/>
        <w:numPr>
          <w:ilvl w:val="0"/>
          <w:numId w:val="6"/>
        </w:numPr>
        <w:ind w:left="1560" w:hanging="425"/>
        <w:jc w:val="both"/>
        <w:rPr>
          <w:rFonts w:ascii="Times New Roman" w:hAnsi="Times New Roman" w:cs="Times New Roman"/>
          <w:sz w:val="16"/>
          <w:szCs w:val="16"/>
        </w:rPr>
      </w:pPr>
      <w:r w:rsidRPr="004F4903">
        <w:rPr>
          <w:rFonts w:ascii="Times New Roman" w:hAnsi="Times New Roman" w:cs="Times New Roman"/>
          <w:sz w:val="16"/>
          <w:szCs w:val="16"/>
        </w:rPr>
        <w:t>the determination of the quantum of the financial provision contemplated in regulation 54; and</w:t>
      </w:r>
    </w:p>
    <w:p w:rsidR="00E6533B" w:rsidRPr="004F4903" w:rsidRDefault="00E6533B" w:rsidP="00F24E7D">
      <w:pPr>
        <w:pStyle w:val="NoSpacing"/>
        <w:numPr>
          <w:ilvl w:val="0"/>
          <w:numId w:val="6"/>
        </w:numPr>
        <w:ind w:left="1560" w:hanging="425"/>
        <w:jc w:val="both"/>
        <w:rPr>
          <w:rFonts w:ascii="Times New Roman" w:hAnsi="Times New Roman" w:cs="Times New Roman"/>
          <w:sz w:val="16"/>
          <w:szCs w:val="16"/>
        </w:rPr>
      </w:pPr>
      <w:r w:rsidRPr="004F4903">
        <w:rPr>
          <w:rFonts w:ascii="Times New Roman" w:hAnsi="Times New Roman" w:cs="Times New Roman"/>
          <w:sz w:val="16"/>
          <w:szCs w:val="16"/>
        </w:rPr>
        <w:t>details of the method providing for the financial provision contemplated in regulation 53;</w:t>
      </w:r>
    </w:p>
    <w:p w:rsidR="00E6533B" w:rsidRPr="004F4903" w:rsidRDefault="00E6533B" w:rsidP="00812CB2">
      <w:pPr>
        <w:pStyle w:val="NoSpacing"/>
        <w:ind w:left="1134" w:hanging="425"/>
        <w:jc w:val="both"/>
        <w:rPr>
          <w:rFonts w:ascii="Times New Roman" w:hAnsi="Times New Roman" w:cs="Times New Roman"/>
          <w:sz w:val="16"/>
          <w:szCs w:val="16"/>
        </w:rPr>
      </w:pPr>
      <w:r w:rsidRPr="004F4903">
        <w:rPr>
          <w:rFonts w:ascii="Times New Roman" w:hAnsi="Times New Roman" w:cs="Times New Roman"/>
          <w:sz w:val="16"/>
          <w:szCs w:val="16"/>
        </w:rPr>
        <w:t>(e)</w:t>
      </w:r>
      <w:r w:rsidRPr="004F4903">
        <w:rPr>
          <w:rFonts w:ascii="Times New Roman" w:hAnsi="Times New Roman" w:cs="Times New Roman"/>
          <w:sz w:val="16"/>
          <w:szCs w:val="16"/>
        </w:rPr>
        <w:tab/>
        <w:t>planned monitoring and performance assessment of the environment management plan;</w:t>
      </w:r>
    </w:p>
    <w:p w:rsidR="00E6533B" w:rsidRPr="004F4903" w:rsidRDefault="00E6533B" w:rsidP="00812CB2">
      <w:pPr>
        <w:pStyle w:val="NoSpacing"/>
        <w:ind w:left="1134" w:hanging="425"/>
        <w:jc w:val="both"/>
        <w:rPr>
          <w:rFonts w:ascii="Times New Roman" w:hAnsi="Times New Roman" w:cs="Times New Roman"/>
          <w:sz w:val="16"/>
          <w:szCs w:val="16"/>
        </w:rPr>
      </w:pPr>
      <w:r w:rsidRPr="004F4903">
        <w:rPr>
          <w:rFonts w:ascii="Times New Roman" w:hAnsi="Times New Roman" w:cs="Times New Roman"/>
          <w:sz w:val="16"/>
          <w:szCs w:val="16"/>
        </w:rPr>
        <w:t>(f)</w:t>
      </w:r>
      <w:r w:rsidRPr="004F4903">
        <w:rPr>
          <w:rFonts w:ascii="Times New Roman" w:hAnsi="Times New Roman" w:cs="Times New Roman"/>
          <w:sz w:val="16"/>
          <w:szCs w:val="16"/>
        </w:rPr>
        <w:tab/>
        <w:t xml:space="preserve">closure and environmental objectives; </w:t>
      </w:r>
    </w:p>
    <w:p w:rsidR="00E6533B" w:rsidRPr="004F4903" w:rsidRDefault="00E6533B" w:rsidP="00812CB2">
      <w:pPr>
        <w:pStyle w:val="NoSpacing"/>
        <w:ind w:left="1134" w:hanging="425"/>
        <w:jc w:val="both"/>
        <w:rPr>
          <w:rFonts w:ascii="Times New Roman" w:hAnsi="Times New Roman" w:cs="Times New Roman"/>
          <w:sz w:val="16"/>
          <w:szCs w:val="16"/>
        </w:rPr>
      </w:pPr>
      <w:r w:rsidRPr="004F4903">
        <w:rPr>
          <w:rFonts w:ascii="Times New Roman" w:hAnsi="Times New Roman" w:cs="Times New Roman"/>
          <w:sz w:val="16"/>
          <w:szCs w:val="16"/>
        </w:rPr>
        <w:t xml:space="preserve">(g) </w:t>
      </w:r>
      <w:r w:rsidRPr="004F4903">
        <w:rPr>
          <w:rFonts w:ascii="Times New Roman" w:hAnsi="Times New Roman" w:cs="Times New Roman"/>
          <w:sz w:val="16"/>
          <w:szCs w:val="16"/>
        </w:rPr>
        <w:tab/>
        <w:t>a record of the public participation undertaken and the results thereof; and</w:t>
      </w:r>
    </w:p>
    <w:p w:rsidR="00E6533B" w:rsidRPr="004F4903" w:rsidRDefault="00E6533B" w:rsidP="00B266FD">
      <w:pPr>
        <w:pStyle w:val="NoSpacing"/>
        <w:ind w:left="1134" w:hanging="425"/>
        <w:jc w:val="both"/>
        <w:rPr>
          <w:rFonts w:ascii="Times New Roman" w:hAnsi="Times New Roman" w:cs="Times New Roman"/>
          <w:sz w:val="16"/>
          <w:szCs w:val="16"/>
        </w:rPr>
      </w:pPr>
      <w:r w:rsidRPr="004F4903">
        <w:rPr>
          <w:rFonts w:ascii="Times New Roman" w:hAnsi="Times New Roman" w:cs="Times New Roman"/>
          <w:sz w:val="16"/>
          <w:szCs w:val="16"/>
        </w:rPr>
        <w:t xml:space="preserve">(h) </w:t>
      </w:r>
      <w:r w:rsidRPr="004F4903">
        <w:rPr>
          <w:rFonts w:ascii="Times New Roman" w:hAnsi="Times New Roman" w:cs="Times New Roman"/>
          <w:sz w:val="16"/>
          <w:szCs w:val="16"/>
        </w:rPr>
        <w:tab/>
        <w:t>an undertaking by the applicant regarding the execution of the environmental management plan.’</w:t>
      </w:r>
    </w:p>
  </w:footnote>
  <w:footnote w:id="24">
    <w:p w:rsidR="00E6533B" w:rsidRPr="004F4903" w:rsidRDefault="00E6533B">
      <w:pPr>
        <w:pStyle w:val="FootnoteText"/>
      </w:pPr>
      <w:r w:rsidRPr="004F4903">
        <w:rPr>
          <w:rStyle w:val="FootnoteReference"/>
        </w:rPr>
        <w:footnoteRef/>
      </w:r>
      <w:r w:rsidRPr="004F4903">
        <w:t xml:space="preserve"> </w:t>
      </w:r>
      <w:r w:rsidR="00B75CEB" w:rsidRPr="004F4903">
        <w:rPr>
          <w:rFonts w:ascii="Times New Roman" w:hAnsi="Times New Roman" w:cs="Times New Roman"/>
        </w:rPr>
        <w:t xml:space="preserve">22 March 2013 to </w:t>
      </w:r>
      <w:r w:rsidRPr="004F4903">
        <w:rPr>
          <w:rFonts w:ascii="Times New Roman" w:hAnsi="Times New Roman" w:cs="Times New Roman"/>
        </w:rPr>
        <w:t>12 April 2013.</w:t>
      </w:r>
    </w:p>
  </w:footnote>
  <w:footnote w:id="25">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24 May to 24 June.</w:t>
      </w:r>
    </w:p>
  </w:footnote>
  <w:footnote w:id="26">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On 03 June 2013. Port Elizabeth is now known as “</w:t>
      </w:r>
      <w:r w:rsidRPr="004F4903">
        <w:rPr>
          <w:rFonts w:ascii="Times New Roman" w:hAnsi="Times New Roman" w:cs="Times New Roman"/>
          <w:i/>
        </w:rPr>
        <w:t>Gqeberha</w:t>
      </w:r>
      <w:r w:rsidRPr="004F4903">
        <w:rPr>
          <w:rFonts w:ascii="Times New Roman" w:hAnsi="Times New Roman" w:cs="Times New Roman"/>
        </w:rPr>
        <w:t>.”</w:t>
      </w:r>
    </w:p>
  </w:footnote>
  <w:footnote w:id="27">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On 04 June.</w:t>
      </w:r>
    </w:p>
  </w:footnote>
  <w:footnote w:id="28">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On 05 June. </w:t>
      </w:r>
    </w:p>
  </w:footnote>
  <w:footnote w:id="29">
    <w:p w:rsidR="00E6533B" w:rsidRPr="004F4903" w:rsidRDefault="00E6533B" w:rsidP="001555AE">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AbaThembu, amaMpondo of the East and of the West and amaXhosa monarchs. The “</w:t>
      </w:r>
      <w:r w:rsidRPr="004F4903">
        <w:rPr>
          <w:rFonts w:ascii="Times New Roman" w:hAnsi="Times New Roman" w:cs="Times New Roman"/>
          <w:i/>
        </w:rPr>
        <w:t>Transkei</w:t>
      </w:r>
      <w:r w:rsidRPr="004F4903">
        <w:rPr>
          <w:rFonts w:ascii="Times New Roman" w:hAnsi="Times New Roman" w:cs="Times New Roman"/>
        </w:rPr>
        <w:t>” territory is a former black homeland which gained self-governing status in 1963 and was granted “</w:t>
      </w:r>
      <w:r w:rsidRPr="004F4903">
        <w:rPr>
          <w:rFonts w:ascii="Times New Roman" w:hAnsi="Times New Roman" w:cs="Times New Roman"/>
          <w:i/>
        </w:rPr>
        <w:t>independence</w:t>
      </w:r>
      <w:r w:rsidRPr="004F4903">
        <w:rPr>
          <w:rFonts w:ascii="Times New Roman" w:hAnsi="Times New Roman" w:cs="Times New Roman"/>
        </w:rPr>
        <w:t>” in 1976. Transkei did not receive international recognition as an independent State, having been considered to be a product of apartheid. Following a multiracial election that took place in 1994, apartheid came to an end and Transkei, together with other homelands, was reabsorbed into South Africa. The appellation “</w:t>
      </w:r>
      <w:r w:rsidRPr="004F4903">
        <w:rPr>
          <w:rFonts w:ascii="Times New Roman" w:hAnsi="Times New Roman" w:cs="Times New Roman"/>
          <w:i/>
        </w:rPr>
        <w:t>Transkei</w:t>
      </w:r>
      <w:r w:rsidRPr="004F4903">
        <w:rPr>
          <w:rFonts w:ascii="Times New Roman" w:hAnsi="Times New Roman" w:cs="Times New Roman"/>
        </w:rPr>
        <w:t>” is nevertheless used in this judgment for the sake of convenience.</w:t>
      </w:r>
    </w:p>
  </w:footnote>
  <w:footnote w:id="30">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Exploration Right 12/3/252 (otherwise hereinafter referred to as the exploration right). </w:t>
      </w:r>
    </w:p>
  </w:footnote>
  <w:footnote w:id="31">
    <w:p w:rsidR="00E6533B" w:rsidRPr="004F4903" w:rsidRDefault="00E6533B" w:rsidP="00EB3EDE">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Impact assigned 75% participating interest in</w:t>
      </w:r>
      <w:r w:rsidR="0013414F">
        <w:rPr>
          <w:rFonts w:ascii="Times New Roman" w:hAnsi="Times New Roman" w:cs="Times New Roman"/>
        </w:rPr>
        <w:t xml:space="preserve"> the exploration right to EMEPSA</w:t>
      </w:r>
      <w:r w:rsidRPr="004F4903">
        <w:rPr>
          <w:rFonts w:ascii="Times New Roman" w:hAnsi="Times New Roman" w:cs="Times New Roman"/>
        </w:rPr>
        <w:t>L and became 25% participating interest holder.  By notari</w:t>
      </w:r>
      <w:r w:rsidR="0013414F">
        <w:rPr>
          <w:rFonts w:ascii="Times New Roman" w:hAnsi="Times New Roman" w:cs="Times New Roman"/>
        </w:rPr>
        <w:t>al deed dated August 2017 EMEPSA</w:t>
      </w:r>
      <w:r w:rsidRPr="004F4903">
        <w:rPr>
          <w:rFonts w:ascii="Times New Roman" w:hAnsi="Times New Roman" w:cs="Times New Roman"/>
        </w:rPr>
        <w:t>L assigned the interest to and in favour of STATOIL South Africa BV (Incorporated in Netherlands) (STATOIL).  In terms of the deed, the participating interest of the parties in th</w:t>
      </w:r>
      <w:r w:rsidR="0013414F">
        <w:rPr>
          <w:rFonts w:ascii="Times New Roman" w:hAnsi="Times New Roman" w:cs="Times New Roman"/>
        </w:rPr>
        <w:t>e exploration right were: EMEPSA</w:t>
      </w:r>
      <w:r w:rsidRPr="004F4903">
        <w:rPr>
          <w:rFonts w:ascii="Times New Roman" w:hAnsi="Times New Roman" w:cs="Times New Roman"/>
        </w:rPr>
        <w:t xml:space="preserve">L, 40%; STATOIL, 35%; and Impact, 25%.  </w:t>
      </w:r>
    </w:p>
  </w:footnote>
  <w:footnote w:id="32">
    <w:p w:rsidR="00E6533B" w:rsidRPr="004F4903" w:rsidRDefault="00E6533B" w:rsidP="00E603B5">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The same exercise appears to have been conducted in 2013, as well. </w:t>
      </w:r>
    </w:p>
  </w:footnote>
  <w:footnote w:id="33">
    <w:p w:rsidR="00E6533B" w:rsidRPr="004F4903" w:rsidRDefault="00E6533B" w:rsidP="00E603B5">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Seismic surveys are undertaken to collect either 2-dimensional (2D) or 3-dimensional (3D) data.  The 2D survey provide a vertical slice though the earth’s crust along the survey trackline.  The vertical scales on displays of such profiles are generally in 2-way sonic time, which can be converted to depth displays by using sound velocity data.  2D surveys are typically applied to obtain regional data from widely spaced survey grids (10s of kilometres) (para 2.3.2, EMPr).  </w:t>
      </w:r>
    </w:p>
  </w:footnote>
  <w:footnote w:id="34">
    <w:p w:rsidR="00E6533B" w:rsidRPr="004F4903" w:rsidRDefault="00E6533B" w:rsidP="00E603B5">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A 3D survey comprises a toed airgun array; up to 12 or more lines of hydrophones spaced 5 to 10m apart and between 3m and 25m below the water surface (the array can be upwards of 12 000m long and 1200 m wide); and a control and recording system co-ordinating the firing of shots, the recording of returned signals and accurate position fixing (Id). </w:t>
      </w:r>
    </w:p>
  </w:footnote>
  <w:footnote w:id="35">
    <w:p w:rsidR="00E6533B" w:rsidRPr="004F4903" w:rsidRDefault="00E6533B" w:rsidP="008867C1">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0013414F">
        <w:rPr>
          <w:rFonts w:ascii="Times New Roman" w:hAnsi="Times New Roman" w:cs="Times New Roman"/>
        </w:rPr>
        <w:t xml:space="preserve"> At this point in time, EMEPSA</w:t>
      </w:r>
      <w:r w:rsidRPr="004F4903">
        <w:rPr>
          <w:rFonts w:ascii="Times New Roman" w:hAnsi="Times New Roman" w:cs="Times New Roman"/>
        </w:rPr>
        <w:t>L had a 40% interest; Equinor (formally STATOI</w:t>
      </w:r>
      <w:r w:rsidR="0013414F">
        <w:rPr>
          <w:rFonts w:ascii="Times New Roman" w:hAnsi="Times New Roman" w:cs="Times New Roman"/>
        </w:rPr>
        <w:t>L), 35%; and Impact, 25%. EMEPSA</w:t>
      </w:r>
      <w:r w:rsidRPr="004F4903">
        <w:rPr>
          <w:rFonts w:ascii="Times New Roman" w:hAnsi="Times New Roman" w:cs="Times New Roman"/>
        </w:rPr>
        <w:t>L further recorded that it had withdrawn from the exploration right and that it had no objection to Impact making the renewal application in its sole name. Likewise, and by virtue of a joint operating agreemen</w:t>
      </w:r>
      <w:r w:rsidR="0013414F">
        <w:rPr>
          <w:rFonts w:ascii="Times New Roman" w:hAnsi="Times New Roman" w:cs="Times New Roman"/>
        </w:rPr>
        <w:t>t, Equinor (together with EMEPSA</w:t>
      </w:r>
      <w:r w:rsidRPr="004F4903">
        <w:rPr>
          <w:rFonts w:ascii="Times New Roman" w:hAnsi="Times New Roman" w:cs="Times New Roman"/>
        </w:rPr>
        <w:t xml:space="preserve">L) consented to the transfer of its entire participating interest in the exploration right to Impact. </w:t>
      </w:r>
    </w:p>
  </w:footnote>
  <w:footnote w:id="36">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SLR, otherwise referred to as “</w:t>
      </w:r>
      <w:r w:rsidRPr="004F4903">
        <w:rPr>
          <w:rFonts w:ascii="Times New Roman" w:hAnsi="Times New Roman" w:cs="Times New Roman"/>
          <w:i/>
        </w:rPr>
        <w:t>the consultants</w:t>
      </w:r>
      <w:r w:rsidRPr="004F4903">
        <w:rPr>
          <w:rFonts w:ascii="Times New Roman" w:hAnsi="Times New Roman" w:cs="Times New Roman"/>
        </w:rPr>
        <w:t>.”</w:t>
      </w:r>
    </w:p>
  </w:footnote>
  <w:footnote w:id="37">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In this instance, the Amazon Warrior.</w:t>
      </w:r>
    </w:p>
  </w:footnote>
  <w:footnote w:id="38">
    <w:p w:rsidR="00E6533B" w:rsidRPr="004F4903" w:rsidRDefault="00E6533B" w:rsidP="00977E79">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An airgun is an underwater pneumatic device from which high pressure air is released suddenly into the surrounding water. On release of pressure, the resulting bubble pulsates rapidly producing an acoustic signal that is proportional to the rate of change of the volume of the bubble. The acoustic signal propagates through the water and subsurface and reflections are transmitted back to the surface. The sound source must be submerged in the water, typically at a depth of 5 to 25 metres (para 2.3.4 of the EMPr).   </w:t>
      </w:r>
    </w:p>
  </w:footnote>
  <w:footnote w:id="39">
    <w:p w:rsidR="00E6533B" w:rsidRPr="004F4903" w:rsidRDefault="00E6533B" w:rsidP="00977E79">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Airguns are used on an individual basis (usually for shallow water surveys). Arrays of airguns are made of towed parallel strings of airguns (usually comprised of between 12 and 70 airguns) and are normally towed between 50 meters and 100 meters behind the seismic vessel. The airgun would be fired at approximately 10 to 20 second intervals at an opening pressure of between 2000 to 2500 bsi and a volume of 3000 to 5000 cubic inches (para 2.3.4 EMPr). </w:t>
      </w:r>
    </w:p>
  </w:footnote>
  <w:footnote w:id="40">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Per</w:t>
      </w:r>
      <w:r w:rsidRPr="004F4903">
        <w:rPr>
          <w:rFonts w:ascii="Times New Roman" w:hAnsi="Times New Roman" w:cs="Times New Roman"/>
        </w:rPr>
        <w:t xml:space="preserve"> Govindjee AJ.</w:t>
      </w:r>
    </w:p>
  </w:footnote>
  <w:footnote w:id="41">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Border Deep Sea Association v Minister of Mineral Resources &amp; Energy</w:t>
      </w:r>
      <w:r w:rsidRPr="004F4903">
        <w:rPr>
          <w:rFonts w:ascii="Times New Roman" w:hAnsi="Times New Roman" w:cs="Times New Roman"/>
        </w:rPr>
        <w:t xml:space="preserve"> (3865/2021) [2021] ZAECGHC 111 (03 December 2021); 2021 JDR 3208 (ECG).</w:t>
      </w:r>
    </w:p>
  </w:footnote>
  <w:footnote w:id="42">
    <w:p w:rsidR="00E6533B" w:rsidRPr="004F4903" w:rsidRDefault="00E6533B" w:rsidP="00441C21">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Border Deep Sea Angling Association &amp; Others v Minister of Mineral Resources &amp; Energy &amp; Others</w:t>
      </w:r>
      <w:r w:rsidRPr="004F4903">
        <w:rPr>
          <w:rFonts w:ascii="Times New Roman" w:hAnsi="Times New Roman" w:cs="Times New Roman"/>
        </w:rPr>
        <w:t xml:space="preserve"> (3865/2021) [2022] ZAECMKHC 38 (07 June 2022) (</w:t>
      </w:r>
      <w:r w:rsidRPr="004F4903">
        <w:rPr>
          <w:rFonts w:ascii="Times New Roman" w:hAnsi="Times New Roman" w:cs="Times New Roman"/>
          <w:i/>
        </w:rPr>
        <w:t>BDSA</w:t>
      </w:r>
      <w:r w:rsidRPr="004F4903">
        <w:rPr>
          <w:rFonts w:ascii="Times New Roman" w:hAnsi="Times New Roman" w:cs="Times New Roman"/>
        </w:rPr>
        <w:t>).</w:t>
      </w:r>
    </w:p>
  </w:footnote>
  <w:footnote w:id="43">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Part A. </w:t>
      </w:r>
    </w:p>
  </w:footnote>
  <w:footnote w:id="44">
    <w:p w:rsidR="00E6533B" w:rsidRPr="004F4903" w:rsidRDefault="00E6533B" w:rsidP="00B15529">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At that point, Part B comprised a prayer interdicting the third, fourth and fifth respondents from undertaking seismic survey operations under the exploration right unless and until they have obtained an environmental authorisation under NEMA.  </w:t>
      </w:r>
    </w:p>
  </w:footnote>
  <w:footnote w:id="45">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Per</w:t>
      </w:r>
      <w:r w:rsidRPr="004F4903">
        <w:rPr>
          <w:rFonts w:ascii="Times New Roman" w:hAnsi="Times New Roman" w:cs="Times New Roman"/>
        </w:rPr>
        <w:t xml:space="preserve"> Bloem J. </w:t>
      </w:r>
    </w:p>
  </w:footnote>
  <w:footnote w:id="46">
    <w:p w:rsidR="00E6533B" w:rsidRPr="004F4903" w:rsidRDefault="00E6533B" w:rsidP="0097446E">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Sustaining The Wild Coast NPC and Others v Minister of Mineral Resources and Energy and</w:t>
      </w:r>
      <w:r w:rsidRPr="004F4903">
        <w:rPr>
          <w:rFonts w:ascii="Times New Roman" w:hAnsi="Times New Roman" w:cs="Times New Roman"/>
        </w:rPr>
        <w:t xml:space="preserve"> Others (3491/2021) [2021] ZAECGHC 118; [2022] All SA 796 (ECG); 2022 (2) SA 585 (ECG) (28 December 2021). </w:t>
      </w:r>
    </w:p>
  </w:footnote>
  <w:footnote w:id="47">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The first to seventh applicants seek an order that – </w:t>
      </w:r>
    </w:p>
    <w:p w:rsidR="00E6533B" w:rsidRPr="004F4903" w:rsidRDefault="00E6533B" w:rsidP="00410E24">
      <w:pPr>
        <w:pStyle w:val="NoSpacing"/>
        <w:ind w:left="1440" w:hanging="447"/>
        <w:jc w:val="both"/>
        <w:rPr>
          <w:rFonts w:ascii="Times New Roman" w:hAnsi="Times New Roman" w:cs="Times New Roman"/>
          <w:sz w:val="16"/>
          <w:szCs w:val="16"/>
        </w:rPr>
      </w:pPr>
      <w:r w:rsidRPr="004F4903">
        <w:rPr>
          <w:rFonts w:ascii="Times New Roman" w:hAnsi="Times New Roman" w:cs="Times New Roman"/>
          <w:sz w:val="16"/>
          <w:szCs w:val="16"/>
        </w:rPr>
        <w:t>‘1.</w:t>
      </w:r>
      <w:r w:rsidRPr="004F4903">
        <w:rPr>
          <w:rFonts w:ascii="Times New Roman" w:hAnsi="Times New Roman" w:cs="Times New Roman"/>
          <w:sz w:val="16"/>
          <w:szCs w:val="16"/>
        </w:rPr>
        <w:tab/>
        <w:t>The fifth respondent may not undertake any seismic survey if it has not been granted an environmental authorisation in terms of [NEMA].</w:t>
      </w:r>
    </w:p>
    <w:p w:rsidR="00E6533B" w:rsidRPr="004F4903" w:rsidRDefault="00E6533B" w:rsidP="00410E24">
      <w:pPr>
        <w:pStyle w:val="NoSpacing"/>
        <w:ind w:left="1440" w:hanging="447"/>
        <w:jc w:val="both"/>
        <w:rPr>
          <w:rFonts w:ascii="Times New Roman" w:hAnsi="Times New Roman" w:cs="Times New Roman"/>
          <w:sz w:val="16"/>
          <w:szCs w:val="16"/>
        </w:rPr>
      </w:pPr>
      <w:r w:rsidRPr="004F4903">
        <w:rPr>
          <w:rFonts w:ascii="Times New Roman" w:hAnsi="Times New Roman" w:cs="Times New Roman"/>
          <w:sz w:val="16"/>
          <w:szCs w:val="16"/>
        </w:rPr>
        <w:t>2.</w:t>
      </w:r>
      <w:r w:rsidRPr="004F4903">
        <w:rPr>
          <w:rFonts w:ascii="Times New Roman" w:hAnsi="Times New Roman" w:cs="Times New Roman"/>
          <w:sz w:val="16"/>
          <w:szCs w:val="16"/>
        </w:rPr>
        <w:tab/>
        <w:t>The decision taken by the first respondent, on 29 April 2014, to grant an exploration right to the fourth respondent to explore for oil and gas in the Transkei and Algoa exploration areas . . . is reviewed and set aside.</w:t>
      </w:r>
    </w:p>
    <w:p w:rsidR="00E6533B" w:rsidRPr="004F4903" w:rsidRDefault="00E6533B" w:rsidP="00410E24">
      <w:pPr>
        <w:pStyle w:val="NoSpacing"/>
        <w:ind w:left="1440" w:hanging="447"/>
        <w:jc w:val="both"/>
        <w:rPr>
          <w:rFonts w:ascii="Times New Roman" w:hAnsi="Times New Roman" w:cs="Times New Roman"/>
          <w:sz w:val="16"/>
          <w:szCs w:val="16"/>
        </w:rPr>
      </w:pPr>
      <w:r w:rsidRPr="004F4903">
        <w:rPr>
          <w:rFonts w:ascii="Times New Roman" w:hAnsi="Times New Roman" w:cs="Times New Roman"/>
          <w:sz w:val="16"/>
          <w:szCs w:val="16"/>
        </w:rPr>
        <w:t>3.</w:t>
      </w:r>
      <w:r w:rsidRPr="004F4903">
        <w:rPr>
          <w:rFonts w:ascii="Times New Roman" w:hAnsi="Times New Roman" w:cs="Times New Roman"/>
          <w:sz w:val="16"/>
          <w:szCs w:val="16"/>
        </w:rPr>
        <w:tab/>
        <w:t>The decision taken by the first respondent, on 20 December 2017, to grant a renewal of exploration right 12/3/252 is reviewed and set aside.</w:t>
      </w:r>
    </w:p>
    <w:p w:rsidR="00E6533B" w:rsidRPr="004F4903" w:rsidRDefault="00E6533B" w:rsidP="00410E24">
      <w:pPr>
        <w:pStyle w:val="NoSpacing"/>
        <w:ind w:left="1440" w:hanging="447"/>
        <w:jc w:val="both"/>
        <w:rPr>
          <w:rFonts w:ascii="Times New Roman" w:hAnsi="Times New Roman" w:cs="Times New Roman"/>
          <w:sz w:val="16"/>
          <w:szCs w:val="16"/>
        </w:rPr>
      </w:pPr>
      <w:r w:rsidRPr="004F4903">
        <w:rPr>
          <w:rFonts w:ascii="Times New Roman" w:hAnsi="Times New Roman" w:cs="Times New Roman"/>
          <w:sz w:val="16"/>
          <w:szCs w:val="16"/>
        </w:rPr>
        <w:t xml:space="preserve">4. </w:t>
      </w:r>
      <w:r w:rsidRPr="004F4903">
        <w:rPr>
          <w:rFonts w:ascii="Times New Roman" w:hAnsi="Times New Roman" w:cs="Times New Roman"/>
          <w:sz w:val="16"/>
          <w:szCs w:val="16"/>
        </w:rPr>
        <w:tab/>
        <w:t xml:space="preserve">The decision taken by the first respondent, on 26 August 2021, to grant a further renewal of exploration right 12/3/252 is reviewed and set aside. </w:t>
      </w:r>
    </w:p>
    <w:p w:rsidR="00E6533B" w:rsidRPr="004F4903" w:rsidRDefault="00E6533B" w:rsidP="00410E24">
      <w:pPr>
        <w:pStyle w:val="NoSpacing"/>
        <w:ind w:left="1440" w:hanging="447"/>
        <w:jc w:val="both"/>
        <w:rPr>
          <w:rFonts w:ascii="Times New Roman" w:hAnsi="Times New Roman" w:cs="Times New Roman"/>
          <w:sz w:val="16"/>
          <w:szCs w:val="16"/>
        </w:rPr>
      </w:pPr>
      <w:r w:rsidRPr="004F4903">
        <w:rPr>
          <w:rFonts w:ascii="Times New Roman" w:hAnsi="Times New Roman" w:cs="Times New Roman"/>
          <w:sz w:val="16"/>
          <w:szCs w:val="16"/>
        </w:rPr>
        <w:t xml:space="preserve">5. </w:t>
      </w:r>
      <w:r w:rsidRPr="004F4903">
        <w:rPr>
          <w:rFonts w:ascii="Times New Roman" w:hAnsi="Times New Roman" w:cs="Times New Roman"/>
          <w:sz w:val="16"/>
          <w:szCs w:val="16"/>
        </w:rPr>
        <w:tab/>
        <w:t xml:space="preserve">The decision to allow the fifth respondent to commence the seismic survey without the environmental authorisation in terms of NEMA is declared to be invalid and is set aside. </w:t>
      </w:r>
    </w:p>
    <w:p w:rsidR="00E6533B" w:rsidRPr="004F4903" w:rsidRDefault="00E6533B" w:rsidP="00410E24">
      <w:pPr>
        <w:pStyle w:val="NoSpacing"/>
        <w:ind w:left="720" w:firstLine="273"/>
        <w:jc w:val="both"/>
        <w:rPr>
          <w:rFonts w:ascii="Times New Roman" w:hAnsi="Times New Roman" w:cs="Times New Roman"/>
          <w:sz w:val="16"/>
          <w:szCs w:val="16"/>
        </w:rPr>
      </w:pPr>
      <w:r w:rsidRPr="004F4903">
        <w:rPr>
          <w:rFonts w:ascii="Times New Roman" w:hAnsi="Times New Roman" w:cs="Times New Roman"/>
          <w:sz w:val="16"/>
          <w:szCs w:val="16"/>
        </w:rPr>
        <w:t>6.</w:t>
      </w:r>
      <w:r w:rsidRPr="004F4903">
        <w:rPr>
          <w:rFonts w:ascii="Times New Roman" w:hAnsi="Times New Roman" w:cs="Times New Roman"/>
          <w:sz w:val="16"/>
          <w:szCs w:val="16"/>
        </w:rPr>
        <w:tab/>
        <w:t xml:space="preserve">The applicants’ failure to exhausts internal remedies in respect of the decisions in 2, 3, 4, and 5 is condoned. </w:t>
      </w:r>
    </w:p>
    <w:p w:rsidR="00E6533B" w:rsidRPr="004F4903" w:rsidRDefault="00E6533B" w:rsidP="00410E24">
      <w:pPr>
        <w:pStyle w:val="NoSpacing"/>
        <w:ind w:left="1440" w:hanging="447"/>
        <w:jc w:val="both"/>
        <w:rPr>
          <w:rFonts w:ascii="Times New Roman" w:hAnsi="Times New Roman" w:cs="Times New Roman"/>
          <w:sz w:val="16"/>
          <w:szCs w:val="16"/>
        </w:rPr>
      </w:pPr>
      <w:r w:rsidRPr="004F4903">
        <w:rPr>
          <w:rFonts w:ascii="Times New Roman" w:hAnsi="Times New Roman" w:cs="Times New Roman"/>
          <w:sz w:val="16"/>
          <w:szCs w:val="16"/>
        </w:rPr>
        <w:t xml:space="preserve">7. </w:t>
      </w:r>
      <w:r w:rsidRPr="004F4903">
        <w:rPr>
          <w:rFonts w:ascii="Times New Roman" w:hAnsi="Times New Roman" w:cs="Times New Roman"/>
          <w:sz w:val="16"/>
          <w:szCs w:val="16"/>
        </w:rPr>
        <w:tab/>
        <w:t xml:space="preserve">The time period of 180 days in section 7 (1) of PAJA is extended, in accordance with section 9 of PAJA, to the date that the review relief in Part B was instituted. </w:t>
      </w:r>
    </w:p>
    <w:p w:rsidR="00E6533B" w:rsidRPr="004F4903" w:rsidRDefault="00E6533B" w:rsidP="00410E24">
      <w:pPr>
        <w:pStyle w:val="NoSpacing"/>
        <w:ind w:left="1440" w:hanging="447"/>
        <w:jc w:val="both"/>
        <w:rPr>
          <w:rFonts w:ascii="Times New Roman" w:hAnsi="Times New Roman" w:cs="Times New Roman"/>
          <w:sz w:val="16"/>
          <w:szCs w:val="16"/>
        </w:rPr>
      </w:pPr>
      <w:r w:rsidRPr="004F4903">
        <w:rPr>
          <w:rFonts w:ascii="Times New Roman" w:hAnsi="Times New Roman" w:cs="Times New Roman"/>
          <w:sz w:val="16"/>
          <w:szCs w:val="16"/>
        </w:rPr>
        <w:t>8.</w:t>
      </w:r>
      <w:r w:rsidRPr="004F4903">
        <w:rPr>
          <w:rFonts w:ascii="Times New Roman" w:hAnsi="Times New Roman" w:cs="Times New Roman"/>
          <w:sz w:val="16"/>
          <w:szCs w:val="16"/>
        </w:rPr>
        <w:tab/>
        <w:t>In the alternative to 2 - 7, the fourth and fifth respondents are interdicted from undertaking seismic survey operations under exploration right 12/3/252 unless and until they obtain an environmental authorisation in terms of NEMA.</w:t>
      </w:r>
    </w:p>
    <w:p w:rsidR="00E6533B" w:rsidRPr="004F4903" w:rsidRDefault="00E6533B" w:rsidP="00410E24">
      <w:pPr>
        <w:pStyle w:val="NoSpacing"/>
        <w:ind w:left="1440" w:hanging="447"/>
        <w:jc w:val="both"/>
        <w:rPr>
          <w:rFonts w:ascii="Times New Roman" w:hAnsi="Times New Roman" w:cs="Times New Roman"/>
          <w:sz w:val="16"/>
          <w:szCs w:val="16"/>
        </w:rPr>
      </w:pPr>
      <w:r w:rsidRPr="004F4903">
        <w:rPr>
          <w:rFonts w:ascii="Times New Roman" w:hAnsi="Times New Roman" w:cs="Times New Roman"/>
          <w:sz w:val="16"/>
          <w:szCs w:val="16"/>
        </w:rPr>
        <w:t xml:space="preserve">9. </w:t>
      </w:r>
      <w:r w:rsidRPr="004F4903">
        <w:rPr>
          <w:rFonts w:ascii="Times New Roman" w:hAnsi="Times New Roman" w:cs="Times New Roman"/>
          <w:sz w:val="16"/>
          <w:szCs w:val="16"/>
        </w:rPr>
        <w:tab/>
        <w:t xml:space="preserve">The applicants are granted leave to file the supplementary affidavit of Reinford Sinegugu Zukulu, together with all supporting affidavit annexed thereto. </w:t>
      </w:r>
    </w:p>
    <w:p w:rsidR="00E6533B" w:rsidRPr="004F4903" w:rsidRDefault="00E6533B" w:rsidP="00410E24">
      <w:pPr>
        <w:pStyle w:val="NoSpacing"/>
        <w:ind w:left="720" w:firstLine="273"/>
        <w:jc w:val="both"/>
        <w:rPr>
          <w:rFonts w:ascii="Times New Roman" w:hAnsi="Times New Roman" w:cs="Times New Roman"/>
          <w:sz w:val="16"/>
          <w:szCs w:val="16"/>
        </w:rPr>
      </w:pPr>
      <w:r w:rsidRPr="004F4903">
        <w:rPr>
          <w:rFonts w:ascii="Times New Roman" w:hAnsi="Times New Roman" w:cs="Times New Roman"/>
          <w:sz w:val="16"/>
          <w:szCs w:val="16"/>
        </w:rPr>
        <w:t>10.</w:t>
      </w:r>
      <w:r w:rsidRPr="004F4903">
        <w:rPr>
          <w:rFonts w:ascii="Times New Roman" w:hAnsi="Times New Roman" w:cs="Times New Roman"/>
          <w:sz w:val="16"/>
          <w:szCs w:val="16"/>
        </w:rPr>
        <w:tab/>
        <w:t xml:space="preserve">The first, fourth and fifth respondents are ordered to pay the applicants’ costs.’    </w:t>
      </w:r>
    </w:p>
  </w:footnote>
  <w:footnote w:id="48">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The Act.</w:t>
      </w:r>
    </w:p>
  </w:footnote>
  <w:footnote w:id="49">
    <w:p w:rsidR="00E6533B" w:rsidRPr="004F4903" w:rsidRDefault="00E6533B" w:rsidP="00D01B27">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By reason of the Makhanda High Court, as the main seat (in terms of section 6 (1) </w:t>
      </w:r>
      <w:r w:rsidRPr="004F4903">
        <w:rPr>
          <w:rFonts w:ascii="Times New Roman" w:hAnsi="Times New Roman" w:cs="Times New Roman"/>
          <w:i/>
        </w:rPr>
        <w:t>(a)</w:t>
      </w:r>
      <w:r w:rsidRPr="004F4903">
        <w:rPr>
          <w:rFonts w:ascii="Times New Roman" w:hAnsi="Times New Roman" w:cs="Times New Roman"/>
        </w:rPr>
        <w:t xml:space="preserve"> of the Act), having concurrent jurisdiction with the various local seats (Mthatha, Bhisho and Gqeberha   ) in which the cause of action arose. </w:t>
      </w:r>
    </w:p>
  </w:footnote>
  <w:footnote w:id="50">
    <w:p w:rsidR="00E6533B" w:rsidRPr="004F4903" w:rsidRDefault="00E6533B" w:rsidP="00A336D9">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These measures are the invocation of international standards, including additional mitigation measures specific for the area concerned; the reduction of the sound source output to its lowest practically possible level; the engagement of qualified independent marine mammal observers (MMO) and passive acoustic monitoring (PAM) operators who will be on-board the vessel to observe and record responses of marine fauna to the seismic survey; the implementation of a dedicated MMO and PAM pre-shoot  watch of at least 60 minutes to ensure that there are no diving seabirds, turtles, seals or cetaceans within 800 metres of the seismic source; the carrying out of airgun firing as soft-starts of at least 20 minutes duration; the suspension of the survey if cetaceans enter the 800 metre mitigation zone or if there are mortality or injuries as a direct result of the survey; and steering clear of declared marine protected areas with a 5 kilometre buffer zone being maintained around MPAs exceeding the current standard in South Africa of a 2 kilometre buffer zone around MPAs.  </w:t>
      </w:r>
    </w:p>
  </w:footnote>
  <w:footnote w:id="51">
    <w:p w:rsidR="00E6533B" w:rsidRPr="004F4903" w:rsidRDefault="00E6533B" w:rsidP="00443049">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Initially, the first respondent had evinced a determination to abide the decision of the court, but suddenly changed stance and filed answering papers shortly before the delivery of the applicants’ replying affidavit.</w:t>
      </w:r>
    </w:p>
  </w:footnote>
  <w:footnote w:id="52">
    <w:p w:rsidR="00E6533B" w:rsidRPr="004F4903" w:rsidRDefault="00E6533B" w:rsidP="00443049">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Public statements made by the Minister criticizing the applicants and aligning himself with Shell in its desire to conduct the seismic survey on the basis that the EMPr “</w:t>
      </w:r>
      <w:r w:rsidRPr="004F4903">
        <w:rPr>
          <w:rFonts w:ascii="Times New Roman" w:hAnsi="Times New Roman" w:cs="Times New Roman"/>
          <w:i/>
        </w:rPr>
        <w:t>constitutes an environmental authorisation as envisaged by the NEMA</w:t>
      </w:r>
      <w:r w:rsidRPr="004F4903">
        <w:rPr>
          <w:rFonts w:ascii="Times New Roman" w:hAnsi="Times New Roman" w:cs="Times New Roman"/>
        </w:rPr>
        <w:t>.”</w:t>
      </w:r>
    </w:p>
  </w:footnote>
  <w:footnote w:id="53">
    <w:p w:rsidR="00E6533B" w:rsidRPr="004F4903" w:rsidRDefault="00E6533B" w:rsidP="00C27AD1">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Compare </w:t>
      </w:r>
      <w:r w:rsidRPr="004F4903">
        <w:rPr>
          <w:rFonts w:ascii="Times New Roman" w:hAnsi="Times New Roman" w:cs="Times New Roman"/>
          <w:i/>
        </w:rPr>
        <w:t>MEC for Health, Eastern Cape v Khumbulela Melane</w:t>
      </w:r>
      <w:r w:rsidRPr="004F4903">
        <w:rPr>
          <w:rFonts w:ascii="Times New Roman" w:hAnsi="Times New Roman" w:cs="Times New Roman"/>
        </w:rPr>
        <w:t xml:space="preserve"> (2017/2015) [2022] ZAECMHC 4 (15 March 2022), where the court upheld the salutary approach of seeking condonation for the delivery of supplementary papers. </w:t>
      </w:r>
    </w:p>
  </w:footnote>
  <w:footnote w:id="54">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SA Riding for the Disabled Association v Regional Land Claims Commissioner and Others</w:t>
      </w:r>
      <w:r w:rsidRPr="004F4903">
        <w:rPr>
          <w:rFonts w:ascii="Times New Roman" w:hAnsi="Times New Roman" w:cs="Times New Roman"/>
        </w:rPr>
        <w:t xml:space="preserve"> (CCT172/16) [2017] ZACC4; 2017 (8) BCLR 1053 (CC); 2017 (5) SA 1 (CC) (23 February 2017), para 9. </w:t>
      </w:r>
    </w:p>
  </w:footnote>
  <w:footnote w:id="55">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SA Riding</w:t>
      </w:r>
      <w:r w:rsidRPr="004F4903">
        <w:rPr>
          <w:rFonts w:ascii="Times New Roman" w:hAnsi="Times New Roman" w:cs="Times New Roman"/>
        </w:rPr>
        <w:t xml:space="preserve"> case,</w:t>
      </w:r>
      <w:r w:rsidRPr="004F4903">
        <w:rPr>
          <w:rFonts w:ascii="Times New Roman" w:hAnsi="Times New Roman" w:cs="Times New Roman"/>
          <w:i/>
        </w:rPr>
        <w:t xml:space="preserve"> supra</w:t>
      </w:r>
      <w:r w:rsidRPr="004F4903">
        <w:rPr>
          <w:rFonts w:ascii="Times New Roman" w:hAnsi="Times New Roman" w:cs="Times New Roman"/>
        </w:rPr>
        <w:t xml:space="preserve">. </w:t>
      </w:r>
    </w:p>
  </w:footnote>
  <w:footnote w:id="56">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Nelson Mandela Metropolitan Municipality v Greyvenouw CC</w:t>
      </w:r>
      <w:r w:rsidRPr="004F4903">
        <w:rPr>
          <w:rFonts w:ascii="Times New Roman" w:hAnsi="Times New Roman" w:cs="Times New Roman"/>
        </w:rPr>
        <w:t xml:space="preserve"> 2004 (2) SA 81 (SE) at 89B - C.</w:t>
      </w:r>
    </w:p>
  </w:footnote>
  <w:footnote w:id="57">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Section 38(a). </w:t>
      </w:r>
    </w:p>
  </w:footnote>
  <w:footnote w:id="58">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Section 38(b).</w:t>
      </w:r>
    </w:p>
  </w:footnote>
  <w:footnote w:id="59">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Section 38(c).</w:t>
      </w:r>
    </w:p>
  </w:footnote>
  <w:footnote w:id="60">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Section 38(d).</w:t>
      </w:r>
    </w:p>
  </w:footnote>
  <w:footnote w:id="61">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Section 38(e).</w:t>
      </w:r>
    </w:p>
  </w:footnote>
  <w:footnote w:id="62">
    <w:p w:rsidR="00E6533B" w:rsidRPr="004F4903" w:rsidRDefault="00E6533B" w:rsidP="00BA6A3F">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Section 32(1) (e) of NEMA.</w:t>
      </w:r>
    </w:p>
  </w:footnote>
  <w:footnote w:id="63">
    <w:p w:rsidR="00E6533B" w:rsidRPr="004F4903" w:rsidRDefault="00E6533B" w:rsidP="00BA6A3F">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1996(1) SA 984 (CC); 1996 (1) BCLR 1 (06 December 1995), para 229. </w:t>
      </w:r>
    </w:p>
  </w:footnote>
  <w:footnote w:id="64">
    <w:p w:rsidR="00E6533B" w:rsidRPr="004F4903" w:rsidRDefault="00E6533B" w:rsidP="00BA6A3F">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Beukes v Krugersdorp Transitional Local Council and Another</w:t>
      </w:r>
      <w:r w:rsidRPr="004F4903">
        <w:rPr>
          <w:rFonts w:ascii="Times New Roman" w:hAnsi="Times New Roman" w:cs="Times New Roman"/>
        </w:rPr>
        <w:t xml:space="preserve"> 1996 (3) SA 467 (W) at 474 E – H.  </w:t>
      </w:r>
    </w:p>
  </w:footnote>
  <w:footnote w:id="65">
    <w:p w:rsidR="00E6533B" w:rsidRPr="004F4903" w:rsidRDefault="00E6533B" w:rsidP="00BA6A3F">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Minister of Social Development and Others v Net1 Applied Technologies South Africa (Pty) Ltd and Others</w:t>
      </w:r>
      <w:r w:rsidRPr="004F4903">
        <w:rPr>
          <w:rFonts w:ascii="Times New Roman" w:hAnsi="Times New Roman" w:cs="Times New Roman"/>
        </w:rPr>
        <w:t xml:space="preserve"> [2018] ZASCA 129 (27 September 2018). </w:t>
      </w:r>
    </w:p>
  </w:footnote>
  <w:footnote w:id="66">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PAJA.</w:t>
      </w:r>
    </w:p>
  </w:footnote>
  <w:footnote w:id="67">
    <w:p w:rsidR="00E6533B" w:rsidRPr="004F4903" w:rsidRDefault="00E6533B" w:rsidP="00BA42F6">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In relevant part, the section provides that the period of 180 days referred to in section 7 may be extended by a court on application by the person concerned where the interests of justice so require.</w:t>
      </w:r>
    </w:p>
  </w:footnote>
  <w:footnote w:id="68">
    <w:p w:rsidR="00E6533B" w:rsidRPr="004F4903" w:rsidRDefault="00E6533B">
      <w:pPr>
        <w:pStyle w:val="FootnoteText"/>
        <w:rPr>
          <w:rFonts w:ascii="Times New Roman" w:hAnsi="Times New Roman" w:cs="Times New Roman"/>
        </w:rPr>
      </w:pPr>
      <w:r w:rsidRPr="004F4903">
        <w:rPr>
          <w:rStyle w:val="FootnoteReference"/>
        </w:rPr>
        <w:footnoteRef/>
      </w:r>
      <w:r w:rsidRPr="004F4903">
        <w:t xml:space="preserve"> </w:t>
      </w:r>
      <w:r w:rsidRPr="004F4903">
        <w:rPr>
          <w:rFonts w:ascii="Times New Roman" w:hAnsi="Times New Roman" w:cs="Times New Roman"/>
          <w:i/>
          <w:shd w:val="clear" w:color="auto" w:fill="FFFFFF"/>
        </w:rPr>
        <w:t>Wolgroeiers Afslaers (Edms) Bpk v Munisipaliteit van Kaapstad</w:t>
      </w:r>
      <w:r w:rsidRPr="004F4903">
        <w:rPr>
          <w:rFonts w:ascii="Times New Roman" w:hAnsi="Times New Roman" w:cs="Times New Roman"/>
          <w:shd w:val="clear" w:color="auto" w:fill="FFFFFF"/>
        </w:rPr>
        <w:t> </w:t>
      </w:r>
      <w:r w:rsidRPr="004F4903">
        <w:rPr>
          <w:rFonts w:ascii="Times New Roman" w:hAnsi="Times New Roman" w:cs="Times New Roman"/>
        </w:rPr>
        <w:t>1978 (1) SA 13</w:t>
      </w:r>
      <w:r w:rsidRPr="004F4903">
        <w:rPr>
          <w:rFonts w:ascii="Times New Roman" w:hAnsi="Times New Roman" w:cs="Times New Roman"/>
          <w:shd w:val="clear" w:color="auto" w:fill="FFFFFF"/>
        </w:rPr>
        <w:t xml:space="preserve"> (A); </w:t>
      </w:r>
      <w:r w:rsidRPr="004F4903">
        <w:rPr>
          <w:rFonts w:ascii="Times New Roman" w:hAnsi="Times New Roman" w:cs="Times New Roman"/>
          <w:i/>
          <w:shd w:val="clear" w:color="auto" w:fill="FFFFFF"/>
        </w:rPr>
        <w:t>Setsokosane Busdiens (Edms) Bpk v Voorsitter, Nasionale Vervoerkommissie</w:t>
      </w:r>
      <w:r w:rsidRPr="004F4903">
        <w:rPr>
          <w:rFonts w:ascii="Times New Roman" w:hAnsi="Times New Roman" w:cs="Times New Roman"/>
          <w:shd w:val="clear" w:color="auto" w:fill="FFFFFF"/>
        </w:rPr>
        <w:t> </w:t>
      </w:r>
      <w:r w:rsidRPr="004F4903">
        <w:rPr>
          <w:rFonts w:ascii="Times New Roman" w:hAnsi="Times New Roman" w:cs="Times New Roman"/>
        </w:rPr>
        <w:t>1986 (2) SA 57</w:t>
      </w:r>
      <w:r w:rsidRPr="004F4903">
        <w:rPr>
          <w:rFonts w:ascii="Times New Roman" w:hAnsi="Times New Roman" w:cs="Times New Roman"/>
          <w:shd w:val="clear" w:color="auto" w:fill="FFFFFF"/>
        </w:rPr>
        <w:t xml:space="preserve"> (A); </w:t>
      </w:r>
      <w:r w:rsidRPr="004F4903">
        <w:rPr>
          <w:rFonts w:ascii="Times New Roman" w:hAnsi="Times New Roman" w:cs="Times New Roman"/>
          <w:i/>
          <w:bdr w:val="none" w:sz="0" w:space="0" w:color="auto" w:frame="1"/>
          <w:shd w:val="clear" w:color="auto" w:fill="FFFFFF"/>
        </w:rPr>
        <w:t>Gqwetha v Transkei Development Corporation Ltd and Others</w:t>
      </w:r>
      <w:r w:rsidRPr="004F4903">
        <w:rPr>
          <w:rFonts w:ascii="Times New Roman" w:hAnsi="Times New Roman" w:cs="Times New Roman"/>
          <w:i/>
          <w:shd w:val="clear" w:color="auto" w:fill="FFFFFF"/>
        </w:rPr>
        <w:t> </w:t>
      </w:r>
      <w:r w:rsidRPr="004F4903">
        <w:rPr>
          <w:rFonts w:ascii="Times New Roman" w:hAnsi="Times New Roman" w:cs="Times New Roman"/>
          <w:shd w:val="clear" w:color="auto" w:fill="FFFFFF"/>
        </w:rPr>
        <w:t>2006 (2) SA 603 (SCA).</w:t>
      </w:r>
    </w:p>
  </w:footnote>
  <w:footnote w:id="69">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(4842/99) [2000] ZAWCHC 9; 2001 (2) SA 112 (C) (20 October 2000), at 126E - G.</w:t>
      </w:r>
    </w:p>
  </w:footnote>
  <w:footnote w:id="70">
    <w:p w:rsidR="00E6533B" w:rsidRPr="004F4903" w:rsidRDefault="00E6533B" w:rsidP="00036013">
      <w:pPr>
        <w:pStyle w:val="Heading2"/>
        <w:shd w:val="clear" w:color="auto" w:fill="FFFFFF"/>
        <w:spacing w:before="0" w:line="240" w:lineRule="auto"/>
        <w:jc w:val="both"/>
        <w:rPr>
          <w:rFonts w:ascii="Times New Roman" w:eastAsia="Times New Roman" w:hAnsi="Times New Roman" w:cs="Times New Roman"/>
          <w:color w:val="auto"/>
          <w:sz w:val="20"/>
          <w:szCs w:val="20"/>
          <w:lang w:eastAsia="en-ZA"/>
        </w:rPr>
      </w:pPr>
      <w:r w:rsidRPr="004F4903">
        <w:rPr>
          <w:rStyle w:val="FootnoteReference"/>
          <w:rFonts w:ascii="Times New Roman" w:hAnsi="Times New Roman" w:cs="Times New Roman"/>
          <w:color w:val="auto"/>
          <w:sz w:val="20"/>
          <w:szCs w:val="20"/>
        </w:rPr>
        <w:footnoteRef/>
      </w:r>
      <w:r w:rsidRPr="004F4903">
        <w:rPr>
          <w:color w:val="auto"/>
          <w:sz w:val="20"/>
          <w:szCs w:val="20"/>
        </w:rPr>
        <w:t xml:space="preserve"> </w:t>
      </w:r>
      <w:r w:rsidRPr="004F4903">
        <w:rPr>
          <w:rFonts w:ascii="Times New Roman" w:eastAsia="Times New Roman" w:hAnsi="Times New Roman" w:cs="Times New Roman"/>
          <w:i/>
          <w:color w:val="auto"/>
          <w:sz w:val="20"/>
          <w:szCs w:val="20"/>
          <w:lang w:eastAsia="en-ZA"/>
        </w:rPr>
        <w:t>Bato Star Fishing (Pty) Ltd v Minister of Environmental Affairs and Tourism and Others</w:t>
      </w:r>
      <w:r w:rsidRPr="004F4903">
        <w:rPr>
          <w:rFonts w:ascii="Times New Roman" w:eastAsia="Times New Roman" w:hAnsi="Times New Roman" w:cs="Times New Roman"/>
          <w:color w:val="auto"/>
          <w:sz w:val="20"/>
          <w:szCs w:val="20"/>
          <w:lang w:eastAsia="en-ZA"/>
        </w:rPr>
        <w:t xml:space="preserve"> (CCT 27/03) [2004] ZACC 15; 2004 (4) SA 490 (CC); 2004 (7) BCLR 687 (CC) (12 March 2004); </w:t>
      </w:r>
      <w:r w:rsidRPr="004F4903">
        <w:rPr>
          <w:rFonts w:ascii="Times New Roman" w:eastAsia="Times New Roman" w:hAnsi="Times New Roman" w:cs="Times New Roman"/>
          <w:i/>
          <w:color w:val="auto"/>
          <w:sz w:val="20"/>
          <w:szCs w:val="20"/>
          <w:lang w:eastAsia="en-ZA"/>
        </w:rPr>
        <w:t>Pharmaceutical Manufacturers Association of SA and Others</w:t>
      </w:r>
      <w:r w:rsidRPr="004F4903">
        <w:rPr>
          <w:rFonts w:ascii="Times New Roman" w:eastAsia="Times New Roman" w:hAnsi="Times New Roman" w:cs="Times New Roman"/>
          <w:color w:val="auto"/>
          <w:sz w:val="20"/>
          <w:szCs w:val="20"/>
          <w:lang w:eastAsia="en-ZA"/>
        </w:rPr>
        <w:t xml:space="preserve">: </w:t>
      </w:r>
      <w:r w:rsidRPr="004F4903">
        <w:rPr>
          <w:rFonts w:ascii="Times New Roman" w:eastAsia="Times New Roman" w:hAnsi="Times New Roman" w:cs="Times New Roman"/>
          <w:i/>
          <w:color w:val="auto"/>
          <w:sz w:val="20"/>
          <w:szCs w:val="20"/>
          <w:lang w:eastAsia="en-ZA"/>
        </w:rPr>
        <w:t>In re: Ex parte application of President of the RSA and Others</w:t>
      </w:r>
      <w:r w:rsidRPr="004F4903">
        <w:rPr>
          <w:rFonts w:ascii="Times New Roman" w:eastAsia="Times New Roman" w:hAnsi="Times New Roman" w:cs="Times New Roman"/>
          <w:color w:val="auto"/>
          <w:sz w:val="20"/>
          <w:szCs w:val="20"/>
          <w:lang w:eastAsia="en-ZA"/>
        </w:rPr>
        <w:t xml:space="preserve"> 2000 (2) SA 674 (CC) paras 45 and 51; 2000 (3) BCLR 241 (CC). </w:t>
      </w:r>
    </w:p>
  </w:footnote>
  <w:footnote w:id="71">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(308/2011)[2012] ZASCA 45; [2012] 2 All SA 462 (SCA), para 34.</w:t>
      </w:r>
    </w:p>
  </w:footnote>
  <w:footnote w:id="72">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Mr Poovalingum Moodley.</w:t>
      </w:r>
    </w:p>
  </w:footnote>
  <w:footnote w:id="73">
    <w:p w:rsidR="00E6533B" w:rsidRPr="004F4903" w:rsidRDefault="00E6533B" w:rsidP="00B5447E">
      <w:pPr>
        <w:pStyle w:val="FootnoteText"/>
        <w:rPr>
          <w:rFonts w:ascii="Times New Roman" w:hAnsi="Times New Roman" w:cs="Times New Roman"/>
          <w:lang w:val="en-US"/>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lang w:val="en-US"/>
        </w:rPr>
        <w:t>[2008] ZASCA 6; 2008 (3) SA 371 (SCA), para 13.</w:t>
      </w:r>
    </w:p>
  </w:footnote>
  <w:footnote w:id="74">
    <w:p w:rsidR="00E6533B" w:rsidRPr="004F4903" w:rsidRDefault="00E6533B" w:rsidP="001F52AB">
      <w:pPr>
        <w:pStyle w:val="FootnoteText"/>
        <w:jc w:val="both"/>
        <w:rPr>
          <w:rFonts w:ascii="Times New Roman" w:hAnsi="Times New Roman" w:cs="Times New Roman"/>
          <w:i/>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Malawu v MEC for Co- operative Governance and Traditional Affairs, Eastern Cape and Another</w:t>
      </w:r>
      <w:r w:rsidRPr="004F4903">
        <w:rPr>
          <w:rFonts w:ascii="Times New Roman" w:hAnsi="Times New Roman" w:cs="Times New Roman"/>
        </w:rPr>
        <w:t xml:space="preserve"> (CA &amp; R 118/2021) [2022] ZAECMKHC 27 (31 May 2022), paras 53 - 5.</w:t>
      </w:r>
    </w:p>
  </w:footnote>
  <w:footnote w:id="75">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Plascon-Evans Paints Ltd v Van Riebeeck Paints (Pty) Ltd</w:t>
      </w:r>
      <w:r w:rsidRPr="004F4903">
        <w:rPr>
          <w:rFonts w:ascii="Times New Roman" w:hAnsi="Times New Roman" w:cs="Times New Roman"/>
        </w:rPr>
        <w:t xml:space="preserve"> 1984 (3) SA 623 (A). </w:t>
      </w:r>
    </w:p>
  </w:footnote>
  <w:footnote w:id="76">
    <w:p w:rsidR="00E6533B" w:rsidRPr="004F4903" w:rsidRDefault="00E6533B">
      <w:pPr>
        <w:pStyle w:val="FootnoteText"/>
        <w:rPr>
          <w:rFonts w:ascii="Times New Roman" w:hAnsi="Times New Roman" w:cs="Times New Roman"/>
          <w:lang w:val="en-US"/>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lang w:val="en-US"/>
        </w:rPr>
        <w:t>Section 7 (1)</w:t>
      </w:r>
      <w:r w:rsidRPr="004F4903">
        <w:rPr>
          <w:rFonts w:ascii="Times New Roman" w:hAnsi="Times New Roman" w:cs="Times New Roman"/>
          <w:i/>
          <w:lang w:val="en-US"/>
        </w:rPr>
        <w:t xml:space="preserve"> (b</w:t>
      </w:r>
      <w:r w:rsidRPr="004F4903">
        <w:rPr>
          <w:rFonts w:ascii="Times New Roman" w:hAnsi="Times New Roman" w:cs="Times New Roman"/>
          <w:lang w:val="en-US"/>
        </w:rPr>
        <w:t xml:space="preserve">) of PAJA. </w:t>
      </w:r>
    </w:p>
  </w:footnote>
  <w:footnote w:id="77">
    <w:p w:rsidR="00E6533B" w:rsidRPr="004F4903" w:rsidRDefault="00E6533B">
      <w:pPr>
        <w:pStyle w:val="FootnoteText"/>
        <w:rPr>
          <w:rFonts w:ascii="Times New Roman" w:hAnsi="Times New Roman" w:cs="Times New Roman"/>
          <w:lang w:val="en-US"/>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lang w:val="en-US"/>
        </w:rPr>
        <w:t>OUTA v SANRAL</w:t>
      </w:r>
      <w:r w:rsidRPr="004F4903">
        <w:rPr>
          <w:rFonts w:ascii="Times New Roman" w:hAnsi="Times New Roman" w:cs="Times New Roman"/>
          <w:lang w:val="en-US"/>
        </w:rPr>
        <w:t xml:space="preserve"> (90/2013) [2013] ZASCA 148; [2013] 4 All SA 639 (SCA) (09 October 2013). </w:t>
      </w:r>
    </w:p>
  </w:footnote>
  <w:footnote w:id="78">
    <w:p w:rsidR="00E6533B" w:rsidRPr="004F4903" w:rsidRDefault="00E6533B">
      <w:pPr>
        <w:pStyle w:val="FootnoteText"/>
        <w:rPr>
          <w:rFonts w:ascii="Times New Roman" w:hAnsi="Times New Roman" w:cs="Times New Roman"/>
          <w:lang w:val="en-US"/>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lang w:val="en-US"/>
        </w:rPr>
        <w:t>2006 (2) SA 603 (SCA), paras 22 – 3.</w:t>
      </w:r>
    </w:p>
  </w:footnote>
  <w:footnote w:id="79">
    <w:p w:rsidR="00E6533B" w:rsidRPr="004F4903" w:rsidRDefault="00E6533B">
      <w:pPr>
        <w:pStyle w:val="FootnoteText"/>
        <w:rPr>
          <w:rFonts w:ascii="Times New Roman" w:hAnsi="Times New Roman" w:cs="Times New Roman"/>
          <w:lang w:val="en-US"/>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OUTA</w:t>
      </w:r>
      <w:r w:rsidRPr="004F4903">
        <w:rPr>
          <w:rFonts w:ascii="Times New Roman" w:hAnsi="Times New Roman" w:cs="Times New Roman"/>
        </w:rPr>
        <w:t xml:space="preserve">, </w:t>
      </w:r>
      <w:r w:rsidRPr="004F4903">
        <w:rPr>
          <w:rFonts w:ascii="Times New Roman" w:hAnsi="Times New Roman" w:cs="Times New Roman"/>
          <w:i/>
          <w:lang w:val="en-US"/>
        </w:rPr>
        <w:t>supra</w:t>
      </w:r>
      <w:r w:rsidRPr="004F4903">
        <w:rPr>
          <w:rFonts w:ascii="Times New Roman" w:hAnsi="Times New Roman" w:cs="Times New Roman"/>
          <w:lang w:val="en-US"/>
        </w:rPr>
        <w:t>, para 27.</w:t>
      </w:r>
    </w:p>
  </w:footnote>
  <w:footnote w:id="80">
    <w:p w:rsidR="00E6533B" w:rsidRPr="004F4903" w:rsidRDefault="00E6533B" w:rsidP="00921886">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Hoexter and Penfold, Administrative Law in South Africa (3</w:t>
      </w:r>
      <w:r w:rsidRPr="004F4903">
        <w:rPr>
          <w:rFonts w:ascii="Times New Roman" w:hAnsi="Times New Roman" w:cs="Times New Roman"/>
          <w:vertAlign w:val="superscript"/>
        </w:rPr>
        <w:t>rd</w:t>
      </w:r>
      <w:r w:rsidRPr="004F4903">
        <w:rPr>
          <w:rFonts w:ascii="Times New Roman" w:hAnsi="Times New Roman" w:cs="Times New Roman"/>
        </w:rPr>
        <w:t xml:space="preserve"> Ed), p 521; also see </w:t>
      </w:r>
      <w:r w:rsidRPr="004F4903">
        <w:rPr>
          <w:rFonts w:ascii="Times New Roman" w:hAnsi="Times New Roman" w:cs="Times New Roman"/>
          <w:i/>
        </w:rPr>
        <w:t>Police and Prisons Civil Rights Union and Other v Minister of Correctional Services and Others</w:t>
      </w:r>
      <w:r w:rsidRPr="004F4903">
        <w:rPr>
          <w:rFonts w:ascii="Times New Roman" w:hAnsi="Times New Roman" w:cs="Times New Roman"/>
        </w:rPr>
        <w:t xml:space="preserve"> (No 1) (603/05) [2006] ZAECHC 4; 2008 (3) SA 91 (E); [2006] 2 All SA 175 (E); 2006 (8) BCLR 971 (E); [2006] 4 BLLR (E) 12 January 2006), where Plasket J held that administrative decisions taken in violation of the rules of procedural fairness are invalid, irrespective of the merits. </w:t>
      </w:r>
    </w:p>
  </w:footnote>
  <w:footnote w:id="81">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Made in terms of PAJA and published in </w:t>
      </w:r>
      <w:r w:rsidRPr="004F4903">
        <w:rPr>
          <w:rFonts w:ascii="Times New Roman" w:hAnsi="Times New Roman" w:cs="Times New Roman"/>
          <w:shd w:val="clear" w:color="auto" w:fill="FFFFFF"/>
        </w:rPr>
        <w:t>GN R1022, G. 23674 dated 31 July 2002.</w:t>
      </w:r>
    </w:p>
  </w:footnote>
  <w:footnote w:id="82">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Section 96 of MPRDA.</w:t>
      </w:r>
    </w:p>
  </w:footnote>
  <w:footnote w:id="83">
    <w:p w:rsidR="00E6533B" w:rsidRPr="004F4903" w:rsidRDefault="00E6533B">
      <w:pPr>
        <w:pStyle w:val="FootnoteText"/>
        <w:rPr>
          <w:rFonts w:ascii="Times New Roman" w:hAnsi="Times New Roman" w:cs="Times New Roman"/>
          <w:lang w:val="en-US"/>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lang w:val="en-US"/>
        </w:rPr>
        <w:t>Supra</w:t>
      </w:r>
      <w:r w:rsidRPr="004F4903">
        <w:rPr>
          <w:rFonts w:ascii="Times New Roman" w:hAnsi="Times New Roman" w:cs="Times New Roman"/>
          <w:lang w:val="en-US"/>
        </w:rPr>
        <w:t>, para 29, which reads:</w:t>
      </w:r>
    </w:p>
    <w:p w:rsidR="00E6533B" w:rsidRPr="004F4903" w:rsidRDefault="00E6533B" w:rsidP="0007593C">
      <w:pPr>
        <w:pStyle w:val="FootnoteText"/>
        <w:ind w:left="720"/>
        <w:jc w:val="both"/>
        <w:rPr>
          <w:rFonts w:ascii="Times New Roman" w:hAnsi="Times New Roman" w:cs="Times New Roman"/>
          <w:sz w:val="16"/>
          <w:lang w:val="en-US"/>
        </w:rPr>
      </w:pPr>
      <w:r w:rsidRPr="004F4903">
        <w:rPr>
          <w:rFonts w:ascii="Times New Roman" w:hAnsi="Times New Roman" w:cs="Times New Roman"/>
          <w:sz w:val="16"/>
          <w:lang w:val="en-US"/>
        </w:rPr>
        <w:t>‘It must be noted that ERM sent a notification of its environmental audit report to the entire interested and affected parties’ database from the 2013 process. This data base included a few hundred people including Stone and Mr JC Rance, the environmental office for the first applicant and now Chair of the second applicants. That notification, sent on 20 May 2020, is headed “Notification to Stakeholders: Environmental Compliance Audit related to exploration right 12/3/252, in substantial compliance with Regulation 34 (6) of the EIA Regulations GNR326 of April 2017. “it references the exploration right and that there was an approved EMPr, and afforded interested and affected parties a 30-day for comment. No comments were received.’</w:t>
      </w:r>
    </w:p>
  </w:footnote>
  <w:footnote w:id="84">
    <w:p w:rsidR="00E6533B" w:rsidRPr="004F4903" w:rsidRDefault="00E6533B" w:rsidP="006E7493">
      <w:pPr>
        <w:pStyle w:val="NoSpacing"/>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Section 7(2)</w:t>
      </w:r>
      <w:r w:rsidRPr="004F4903">
        <w:rPr>
          <w:rFonts w:ascii="Times New Roman" w:hAnsi="Times New Roman" w:cs="Times New Roman"/>
          <w:i/>
        </w:rPr>
        <w:t>(c)</w:t>
      </w:r>
      <w:r w:rsidRPr="004F4903">
        <w:rPr>
          <w:rFonts w:ascii="Times New Roman" w:hAnsi="Times New Roman" w:cs="Times New Roman"/>
        </w:rPr>
        <w:t xml:space="preserve">. </w:t>
      </w:r>
    </w:p>
  </w:footnote>
  <w:footnote w:id="85">
    <w:p w:rsidR="00E6533B" w:rsidRPr="004F4903" w:rsidRDefault="00E6533B" w:rsidP="006E7493">
      <w:pPr>
        <w:pStyle w:val="NoSpacing"/>
        <w:jc w:val="both"/>
        <w:rPr>
          <w:rFonts w:ascii="Times New Roman" w:eastAsia="Times New Roman" w:hAnsi="Times New Roman" w:cs="Times New Roman"/>
          <w:sz w:val="20"/>
          <w:szCs w:val="20"/>
          <w:lang w:eastAsia="en-ZA"/>
        </w:rPr>
      </w:pPr>
      <w:r w:rsidRPr="004F4903">
        <w:rPr>
          <w:rStyle w:val="FootnoteReference"/>
          <w:rFonts w:ascii="Times New Roman" w:hAnsi="Times New Roman" w:cs="Times New Roman"/>
          <w:sz w:val="20"/>
          <w:szCs w:val="20"/>
        </w:rPr>
        <w:footnoteRef/>
      </w:r>
      <w:r w:rsidRPr="004F4903">
        <w:rPr>
          <w:rFonts w:ascii="Times New Roman" w:hAnsi="Times New Roman" w:cs="Times New Roman"/>
          <w:sz w:val="20"/>
          <w:szCs w:val="20"/>
        </w:rPr>
        <w:t xml:space="preserve"> </w:t>
      </w:r>
      <w:r w:rsidRPr="004F4903">
        <w:rPr>
          <w:rFonts w:ascii="Times New Roman" w:hAnsi="Times New Roman" w:cs="Times New Roman"/>
          <w:i/>
          <w:sz w:val="20"/>
          <w:szCs w:val="20"/>
        </w:rPr>
        <w:t xml:space="preserve">Koyabe and others v Minister of Home Affairs and others (Lawyers for human rights as amicus curiae) </w:t>
      </w:r>
      <w:r w:rsidRPr="004F4903">
        <w:rPr>
          <w:rFonts w:ascii="Times New Roman" w:hAnsi="Times New Roman" w:cs="Times New Roman"/>
          <w:sz w:val="20"/>
          <w:szCs w:val="20"/>
        </w:rPr>
        <w:t xml:space="preserve">[2009] ZACC 23; </w:t>
      </w:r>
      <w:r w:rsidRPr="004F4903">
        <w:rPr>
          <w:rFonts w:ascii="Times New Roman" w:eastAsia="Times New Roman" w:hAnsi="Times New Roman" w:cs="Times New Roman"/>
          <w:sz w:val="20"/>
          <w:szCs w:val="20"/>
          <w:lang w:eastAsia="en-ZA"/>
        </w:rPr>
        <w:t xml:space="preserve">2009 (12) BCLR 1192 (CC); </w:t>
      </w:r>
      <w:r w:rsidRPr="004F4903">
        <w:rPr>
          <w:rFonts w:ascii="Times New Roman" w:hAnsi="Times New Roman" w:cs="Times New Roman"/>
        </w:rPr>
        <w:t>2010 (4) SA 327 (CC), para 39.</w:t>
      </w:r>
    </w:p>
  </w:footnote>
  <w:footnote w:id="86">
    <w:p w:rsidR="00E6533B" w:rsidRPr="004F4903" w:rsidRDefault="00E6533B" w:rsidP="000F2452">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Koyabe</w:t>
      </w:r>
      <w:r w:rsidRPr="004F4903">
        <w:rPr>
          <w:rFonts w:ascii="Times New Roman" w:hAnsi="Times New Roman" w:cs="Times New Roman"/>
        </w:rPr>
        <w:t xml:space="preserve">, </w:t>
      </w:r>
      <w:r w:rsidRPr="004F4903">
        <w:rPr>
          <w:rFonts w:ascii="Times New Roman" w:hAnsi="Times New Roman" w:cs="Times New Roman"/>
          <w:i/>
        </w:rPr>
        <w:t>supra,</w:t>
      </w:r>
      <w:r w:rsidRPr="004F4903">
        <w:rPr>
          <w:rFonts w:ascii="Times New Roman" w:hAnsi="Times New Roman" w:cs="Times New Roman"/>
        </w:rPr>
        <w:t xml:space="preserve"> para 44.</w:t>
      </w:r>
    </w:p>
  </w:footnote>
  <w:footnote w:id="87">
    <w:p w:rsidR="00E6533B" w:rsidRPr="004F4903" w:rsidRDefault="00E6533B" w:rsidP="00AE5C1A">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(HC-MD-CIV-MOT-GEN-2022/00289 [2022] NAHCMD 380 (29 July 2022), submitted in terms of paragraph 61.11 of the Code of Conduct of all Practitioners, Candidate Legal Practitioners and Juristic Entities. </w:t>
      </w:r>
    </w:p>
  </w:footnote>
  <w:footnote w:id="88">
    <w:p w:rsidR="00E6533B" w:rsidRPr="004F4903" w:rsidRDefault="00E6533B" w:rsidP="004117D7">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The original decision granting Impact the right to explore for oil and gas in the Transkei and Algoa areas and the two renewals thereof.  </w:t>
      </w:r>
    </w:p>
  </w:footnote>
  <w:footnote w:id="89">
    <w:p w:rsidR="00E6533B" w:rsidRPr="004F4903" w:rsidRDefault="00E6533B" w:rsidP="004117D7">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Section 79 of MPRDA (fn 20 above). </w:t>
      </w:r>
    </w:p>
  </w:footnote>
  <w:footnote w:id="90">
    <w:p w:rsidR="00E6533B" w:rsidRPr="004F4903" w:rsidRDefault="00E6533B" w:rsidP="004117D7">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Section 2 of the Constitution.</w:t>
      </w:r>
    </w:p>
  </w:footnote>
  <w:footnote w:id="91">
    <w:p w:rsidR="00E6533B" w:rsidRPr="004F4903" w:rsidRDefault="00E6533B" w:rsidP="00880F44">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Bengwenyama Minerals (Pty) Ltd and Others v Genorah Resources (Pty) Ltd and Others</w:t>
      </w:r>
      <w:r w:rsidRPr="004F4903">
        <w:rPr>
          <w:rFonts w:ascii="Times New Roman" w:hAnsi="Times New Roman" w:cs="Times New Roman"/>
        </w:rPr>
        <w:t xml:space="preserve"> 2011(4) SA 113 (CC). </w:t>
      </w:r>
    </w:p>
  </w:footnote>
  <w:footnote w:id="92">
    <w:p w:rsidR="00E6533B" w:rsidRPr="004F4903" w:rsidRDefault="00E6533B" w:rsidP="004117D7">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Published in GNR 420 of 27 March 2020. </w:t>
      </w:r>
    </w:p>
  </w:footnote>
  <w:footnote w:id="93">
    <w:p w:rsidR="00E6533B" w:rsidRPr="004F4903" w:rsidRDefault="00E6533B" w:rsidP="004117D7">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2019 (2) SA 1 (CC), para 97.</w:t>
      </w:r>
    </w:p>
  </w:footnote>
  <w:footnote w:id="94">
    <w:p w:rsidR="00E6533B" w:rsidRPr="004F4903" w:rsidRDefault="00E6533B" w:rsidP="004117D7">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2005 (3) SA 589 (CC), para 101.</w:t>
      </w:r>
    </w:p>
  </w:footnote>
  <w:footnote w:id="95">
    <w:p w:rsidR="00E6533B" w:rsidRPr="004F4903" w:rsidRDefault="00E6533B" w:rsidP="004117D7">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Supra</w:t>
      </w:r>
      <w:r w:rsidRPr="004F4903">
        <w:rPr>
          <w:rFonts w:ascii="Times New Roman" w:hAnsi="Times New Roman" w:cs="Times New Roman"/>
        </w:rPr>
        <w:t xml:space="preserve">, paras 66 - 7. </w:t>
      </w:r>
    </w:p>
  </w:footnote>
  <w:footnote w:id="96">
    <w:p w:rsidR="00B75CEB" w:rsidRPr="004F4903" w:rsidRDefault="00B75CE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Also known as the “Sunday Times”, circulating on Sundays. </w:t>
      </w:r>
    </w:p>
  </w:footnote>
  <w:footnote w:id="97">
    <w:p w:rsidR="00E6533B" w:rsidRPr="004F4903" w:rsidRDefault="00E6533B" w:rsidP="0019218A">
      <w:pPr>
        <w:pStyle w:val="FootnoteText"/>
        <w:jc w:val="both"/>
        <w:rPr>
          <w:rStyle w:val="FootnoteReference"/>
        </w:rPr>
      </w:pPr>
      <w:r w:rsidRPr="004F4903">
        <w:rPr>
          <w:rStyle w:val="FootnoteReference"/>
          <w:rFonts w:ascii="Times New Roman" w:hAnsi="Times New Roman" w:cs="Times New Roman"/>
        </w:rPr>
        <w:footnoteRef/>
      </w:r>
      <w:r w:rsidRPr="004F4903">
        <w:rPr>
          <w:rFonts w:ascii="Times New Roman" w:hAnsi="Times New Roman" w:cs="Times New Roman"/>
        </w:rPr>
        <w:t xml:space="preserve"> In pursuit of the separate development policy, the Constitution of the “</w:t>
      </w:r>
      <w:r w:rsidRPr="004F4903">
        <w:rPr>
          <w:rFonts w:ascii="Times New Roman" w:hAnsi="Times New Roman" w:cs="Times New Roman"/>
          <w:i/>
        </w:rPr>
        <w:t>Republic of Transkei</w:t>
      </w:r>
      <w:r w:rsidRPr="004F4903">
        <w:rPr>
          <w:rFonts w:ascii="Times New Roman" w:hAnsi="Times New Roman" w:cs="Times New Roman"/>
        </w:rPr>
        <w:t>” scrapped off Afrikaans as an official language, in favour of isiXhosa, in Transkei.</w:t>
      </w:r>
      <w:r w:rsidRPr="004F4903">
        <w:rPr>
          <w:rStyle w:val="FootnoteReference"/>
        </w:rPr>
        <w:t xml:space="preserve">  </w:t>
      </w:r>
      <w:r w:rsidRPr="004F4903">
        <w:rPr>
          <w:rFonts w:ascii="Times New Roman" w:hAnsi="Times New Roman" w:cs="Times New Roman"/>
        </w:rPr>
        <w:t>Much as Afrikaans was reinstated as one of the nine official languages, the country over in 1994, the usage of Afrikaans has not regained foothold</w:t>
      </w:r>
      <w:r w:rsidRPr="004F4903">
        <w:rPr>
          <w:rFonts w:ascii="Times New Roman" w:hAnsi="Times New Roman" w:cs="Times New Roman"/>
          <w:sz w:val="22"/>
          <w:szCs w:val="22"/>
        </w:rPr>
        <w:t xml:space="preserve"> </w:t>
      </w:r>
      <w:r w:rsidRPr="004F4903">
        <w:rPr>
          <w:rFonts w:ascii="Times New Roman" w:hAnsi="Times New Roman" w:cs="Times New Roman"/>
        </w:rPr>
        <w:t>in Transkei. The 2016 community survey conducted by statistics South Africa reveals that 10.29% of the Eastern Cape population speaks Afrikaans.  OR Tambo and Alfred Nzo district municipalities (making up the greater part of Transkei) records 0,18% and 0.21%, respectively, Afrikaans speakers.</w:t>
      </w:r>
    </w:p>
  </w:footnote>
  <w:footnote w:id="98">
    <w:p w:rsidR="00E6533B" w:rsidRPr="004F4903" w:rsidRDefault="00E6533B" w:rsidP="001979E5">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According to South Africa gateway tabulating languages that are spoken in South Africa’s nine provinces in the Eastern Cape 78.8% of the population speak isiXhosa and 10.6% Afrikaans. </w:t>
      </w:r>
    </w:p>
  </w:footnote>
  <w:footnote w:id="99">
    <w:p w:rsidR="00E6533B" w:rsidRPr="004F4903" w:rsidRDefault="00E6533B" w:rsidP="00C35BC1">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Compare </w:t>
      </w:r>
      <w:r w:rsidRPr="004F4903">
        <w:rPr>
          <w:rFonts w:ascii="Times New Roman" w:hAnsi="Times New Roman" w:cs="Times New Roman"/>
          <w:i/>
        </w:rPr>
        <w:t>Administrator of the Transvaal and Others v Zenzile and Others</w:t>
      </w:r>
      <w:r w:rsidRPr="004F4903">
        <w:rPr>
          <w:rFonts w:ascii="Times New Roman" w:hAnsi="Times New Roman" w:cs="Times New Roman"/>
        </w:rPr>
        <w:t xml:space="preserve"> (444/88) [1990] ZASCA 108; 1991 (1) SA 21 (AD); [1991] 1 All SA 240 (A) (27 September 1990) wherein Hoexter JA made reference to the following statement (in Wade, Administrative Law (6</w:t>
      </w:r>
      <w:r w:rsidRPr="004F4903">
        <w:rPr>
          <w:rFonts w:ascii="Times New Roman" w:hAnsi="Times New Roman" w:cs="Times New Roman"/>
          <w:vertAlign w:val="superscript"/>
        </w:rPr>
        <w:t>th</w:t>
      </w:r>
      <w:r w:rsidRPr="004F4903">
        <w:rPr>
          <w:rFonts w:ascii="Times New Roman" w:hAnsi="Times New Roman" w:cs="Times New Roman"/>
        </w:rPr>
        <w:t xml:space="preserve"> ed) pp 533-4):</w:t>
      </w:r>
    </w:p>
    <w:p w:rsidR="00E6533B" w:rsidRPr="004F4903" w:rsidRDefault="00E6533B" w:rsidP="00C35BC1">
      <w:pPr>
        <w:pStyle w:val="FootnoteText"/>
        <w:jc w:val="both"/>
        <w:rPr>
          <w:rFonts w:ascii="Times New Roman" w:hAnsi="Times New Roman" w:cs="Times New Roman"/>
          <w:sz w:val="6"/>
          <w:szCs w:val="6"/>
        </w:rPr>
      </w:pPr>
      <w:r w:rsidRPr="004F4903">
        <w:rPr>
          <w:rFonts w:ascii="Times New Roman" w:hAnsi="Times New Roman" w:cs="Times New Roman"/>
        </w:rPr>
        <w:t xml:space="preserve"> </w:t>
      </w:r>
    </w:p>
    <w:p w:rsidR="00E6533B" w:rsidRPr="004F4903" w:rsidRDefault="00E6533B" w:rsidP="00C35BC1">
      <w:pPr>
        <w:pStyle w:val="FootnoteText"/>
        <w:ind w:left="720"/>
        <w:jc w:val="both"/>
        <w:rPr>
          <w:rFonts w:ascii="Times New Roman" w:hAnsi="Times New Roman" w:cs="Times New Roman"/>
          <w:sz w:val="2"/>
          <w:szCs w:val="2"/>
        </w:rPr>
      </w:pPr>
      <w:r w:rsidRPr="004F4903">
        <w:rPr>
          <w:rFonts w:ascii="Times New Roman" w:hAnsi="Times New Roman" w:cs="Times New Roman"/>
          <w:sz w:val="16"/>
          <w:szCs w:val="16"/>
        </w:rPr>
        <w:t>‘Procedural objections are often raised by unmeritorious parties.  Judges may then be tempted to refuse relief on the ground that a fair hearing could have made no difference to the result. But in principle it is vital that the procedure and the merits should be kept strictly apart, since otherwise the merits may be prejudiced unfairly.’</w:t>
      </w:r>
    </w:p>
    <w:p w:rsidR="00E6533B" w:rsidRPr="004F4903" w:rsidRDefault="00E6533B" w:rsidP="00C35BC1">
      <w:pPr>
        <w:pStyle w:val="FootnoteText"/>
        <w:ind w:left="720"/>
        <w:jc w:val="both"/>
        <w:rPr>
          <w:rFonts w:ascii="Times New Roman" w:hAnsi="Times New Roman" w:cs="Times New Roman"/>
          <w:sz w:val="6"/>
          <w:szCs w:val="6"/>
        </w:rPr>
      </w:pPr>
      <w:r w:rsidRPr="004F4903">
        <w:rPr>
          <w:rFonts w:ascii="Times New Roman" w:hAnsi="Times New Roman" w:cs="Times New Roman"/>
          <w:sz w:val="16"/>
          <w:szCs w:val="16"/>
        </w:rPr>
        <w:t xml:space="preserve">  </w:t>
      </w:r>
    </w:p>
  </w:footnote>
  <w:footnote w:id="100">
    <w:p w:rsidR="00E6533B" w:rsidRPr="004F4903" w:rsidRDefault="00E6533B" w:rsidP="005C590F">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The section provides that ‘a court or tribunal has the power to judicially review an administrative action if the action was procedurally unfair.’</w:t>
      </w:r>
    </w:p>
  </w:footnote>
  <w:footnote w:id="101">
    <w:p w:rsidR="00E6533B" w:rsidRPr="004F4903" w:rsidRDefault="00E6533B" w:rsidP="00130084">
      <w:pPr>
        <w:pStyle w:val="NoSpacing"/>
        <w:jc w:val="both"/>
        <w:rPr>
          <w:rFonts w:ascii="Times New Roman" w:eastAsia="Times New Roman" w:hAnsi="Times New Roman" w:cs="Times New Roman"/>
          <w:sz w:val="20"/>
          <w:szCs w:val="20"/>
          <w:lang w:eastAsia="en-ZA"/>
        </w:rPr>
      </w:pPr>
      <w:r w:rsidRPr="004F4903">
        <w:rPr>
          <w:rStyle w:val="FootnoteReference"/>
          <w:rFonts w:ascii="Times New Roman" w:hAnsi="Times New Roman" w:cs="Times New Roman"/>
          <w:sz w:val="20"/>
          <w:szCs w:val="20"/>
        </w:rPr>
        <w:footnoteRef/>
      </w:r>
      <w:r w:rsidRPr="004F4903">
        <w:rPr>
          <w:rFonts w:ascii="Times New Roman" w:hAnsi="Times New Roman" w:cs="Times New Roman"/>
          <w:sz w:val="20"/>
          <w:szCs w:val="20"/>
        </w:rPr>
        <w:t xml:space="preserve"> See </w:t>
      </w:r>
      <w:r w:rsidRPr="004F4903">
        <w:rPr>
          <w:rFonts w:ascii="Times New Roman" w:hAnsi="Times New Roman" w:cs="Times New Roman"/>
          <w:i/>
          <w:sz w:val="20"/>
          <w:szCs w:val="20"/>
        </w:rPr>
        <w:t>Magnificent  Miletrading 30 (Pty) Ltd v Charmaine Celliers NO and Others</w:t>
      </w:r>
      <w:r w:rsidRPr="004F4903">
        <w:rPr>
          <w:rFonts w:ascii="Times New Roman" w:hAnsi="Times New Roman" w:cs="Times New Roman"/>
          <w:sz w:val="20"/>
          <w:szCs w:val="20"/>
        </w:rPr>
        <w:t xml:space="preserve"> (</w:t>
      </w:r>
      <w:r w:rsidRPr="004F4903">
        <w:rPr>
          <w:rFonts w:ascii="Times New Roman" w:eastAsia="Times New Roman" w:hAnsi="Times New Roman" w:cs="Times New Roman"/>
          <w:sz w:val="20"/>
          <w:szCs w:val="20"/>
          <w:lang w:eastAsia="en-ZA"/>
        </w:rPr>
        <w:t>CCT157/18) [2019] ZACC 36; 2020 (1) BCLR 41 (CC); 2020 (4) SA 375 (CC)</w:t>
      </w:r>
      <w:r w:rsidRPr="004F4903">
        <w:rPr>
          <w:rFonts w:ascii="Times New Roman" w:hAnsi="Times New Roman" w:cs="Times New Roman"/>
          <w:sz w:val="20"/>
          <w:szCs w:val="20"/>
        </w:rPr>
        <w:t>[2017] ZACC 36, where it was held:</w:t>
      </w:r>
    </w:p>
    <w:p w:rsidR="00E6533B" w:rsidRPr="004F4903" w:rsidRDefault="00E6533B" w:rsidP="004117D7">
      <w:pPr>
        <w:pStyle w:val="FootnoteText"/>
        <w:jc w:val="both"/>
        <w:rPr>
          <w:rFonts w:ascii="Times New Roman" w:hAnsi="Times New Roman" w:cs="Times New Roman"/>
          <w:sz w:val="10"/>
          <w:szCs w:val="10"/>
        </w:rPr>
      </w:pPr>
    </w:p>
    <w:p w:rsidR="00E6533B" w:rsidRPr="004F4903" w:rsidRDefault="00E6533B" w:rsidP="004117D7">
      <w:pPr>
        <w:pStyle w:val="FootnoteText"/>
        <w:ind w:left="720"/>
        <w:jc w:val="both"/>
        <w:rPr>
          <w:rFonts w:ascii="Times New Roman" w:hAnsi="Times New Roman" w:cs="Times New Roman"/>
          <w:sz w:val="16"/>
          <w:szCs w:val="16"/>
        </w:rPr>
      </w:pPr>
      <w:r w:rsidRPr="004F4903">
        <w:rPr>
          <w:rFonts w:ascii="Times New Roman" w:hAnsi="Times New Roman" w:cs="Times New Roman"/>
          <w:sz w:val="16"/>
          <w:szCs w:val="16"/>
        </w:rPr>
        <w:t xml:space="preserve">‘The proper enquiry in each case - at least at first – is not whether the initial act was valid but rather whether its substantive validity was a necessary precondition for the validity of consequent acts.  If the validity of consequent acts is dependent on no more than the factual existence of the initial act then the consequent act will have legal effect for so long as initial act is not set aside by a competent court.’  </w:t>
      </w:r>
    </w:p>
    <w:p w:rsidR="00E6533B" w:rsidRPr="004F4903" w:rsidRDefault="00E6533B" w:rsidP="004117D7">
      <w:pPr>
        <w:pStyle w:val="FootnoteText"/>
        <w:ind w:left="720"/>
        <w:jc w:val="both"/>
        <w:rPr>
          <w:rFonts w:ascii="Times New Roman" w:hAnsi="Times New Roman" w:cs="Times New Roman"/>
          <w:sz w:val="10"/>
          <w:szCs w:val="10"/>
        </w:rPr>
      </w:pPr>
    </w:p>
  </w:footnote>
  <w:footnote w:id="102">
    <w:p w:rsidR="00E6533B" w:rsidRPr="004F4903" w:rsidRDefault="00E6533B" w:rsidP="00601598">
      <w:pPr>
        <w:pStyle w:val="Heading2"/>
        <w:shd w:val="clear" w:color="auto" w:fill="FFFFFF"/>
        <w:spacing w:before="240" w:after="180" w:line="288" w:lineRule="atLeast"/>
        <w:jc w:val="both"/>
        <w:rPr>
          <w:rFonts w:ascii="Times New Roman" w:eastAsia="Times New Roman" w:hAnsi="Times New Roman" w:cs="Times New Roman"/>
          <w:color w:val="auto"/>
          <w:sz w:val="20"/>
          <w:szCs w:val="20"/>
          <w:lang w:eastAsia="en-ZA"/>
        </w:rPr>
      </w:pPr>
      <w:r w:rsidRPr="004F4903">
        <w:rPr>
          <w:rStyle w:val="FootnoteReference"/>
          <w:rFonts w:ascii="Times New Roman" w:hAnsi="Times New Roman" w:cs="Times New Roman"/>
          <w:color w:val="auto"/>
          <w:sz w:val="20"/>
          <w:szCs w:val="20"/>
        </w:rPr>
        <w:footnoteRef/>
      </w:r>
      <w:r w:rsidRPr="004F4903">
        <w:rPr>
          <w:rFonts w:ascii="Times New Roman" w:hAnsi="Times New Roman" w:cs="Times New Roman"/>
          <w:color w:val="auto"/>
          <w:sz w:val="20"/>
          <w:szCs w:val="20"/>
        </w:rPr>
        <w:t xml:space="preserve"> </w:t>
      </w:r>
      <w:r w:rsidRPr="004F4903">
        <w:rPr>
          <w:rFonts w:ascii="Times New Roman" w:hAnsi="Times New Roman" w:cs="Times New Roman"/>
          <w:i/>
          <w:color w:val="auto"/>
          <w:sz w:val="20"/>
          <w:szCs w:val="20"/>
        </w:rPr>
        <w:t>Patel v Witbank Town Council</w:t>
      </w:r>
      <w:r w:rsidRPr="004F4903">
        <w:rPr>
          <w:rFonts w:ascii="Times New Roman" w:hAnsi="Times New Roman" w:cs="Times New Roman"/>
          <w:color w:val="auto"/>
          <w:sz w:val="20"/>
          <w:szCs w:val="20"/>
        </w:rPr>
        <w:t xml:space="preserve"> 1931 TPD 284; compare </w:t>
      </w:r>
      <w:r w:rsidRPr="004F4903">
        <w:rPr>
          <w:rFonts w:ascii="Times New Roman" w:hAnsi="Times New Roman" w:cs="Times New Roman"/>
          <w:i/>
          <w:color w:val="auto"/>
          <w:sz w:val="20"/>
          <w:szCs w:val="20"/>
        </w:rPr>
        <w:t>Westinghouse Electric Belgium SA v Eskom Holdings</w:t>
      </w:r>
      <w:r w:rsidRPr="004F4903">
        <w:rPr>
          <w:rFonts w:ascii="Times New Roman" w:hAnsi="Times New Roman" w:cs="Times New Roman"/>
          <w:color w:val="auto"/>
          <w:sz w:val="20"/>
          <w:szCs w:val="20"/>
        </w:rPr>
        <w:t xml:space="preserve"> </w:t>
      </w:r>
      <w:r w:rsidRPr="004F4903">
        <w:rPr>
          <w:rFonts w:ascii="Times New Roman" w:hAnsi="Times New Roman" w:cs="Times New Roman"/>
          <w:i/>
          <w:color w:val="auto"/>
          <w:sz w:val="20"/>
          <w:szCs w:val="20"/>
        </w:rPr>
        <w:t>(SOC) Ltd and Another</w:t>
      </w:r>
      <w:r w:rsidRPr="004F4903">
        <w:rPr>
          <w:rFonts w:ascii="Times New Roman" w:hAnsi="Times New Roman" w:cs="Times New Roman"/>
          <w:color w:val="auto"/>
          <w:sz w:val="20"/>
          <w:szCs w:val="20"/>
        </w:rPr>
        <w:t xml:space="preserve"> </w:t>
      </w:r>
      <w:r w:rsidRPr="004F4903">
        <w:rPr>
          <w:rFonts w:ascii="Times New Roman" w:eastAsia="Times New Roman" w:hAnsi="Times New Roman" w:cs="Times New Roman"/>
          <w:color w:val="auto"/>
          <w:sz w:val="20"/>
          <w:szCs w:val="20"/>
          <w:lang w:eastAsia="en-ZA"/>
        </w:rPr>
        <w:t>(476/2015) [2015] ZASCA 208; [2016] 1 All SA 483 (SCA); 2016 (3) SA 1 (SCA) (9 December 2015)</w:t>
      </w:r>
      <w:r w:rsidRPr="004F4903">
        <w:rPr>
          <w:rFonts w:ascii="Times New Roman" w:hAnsi="Times New Roman" w:cs="Times New Roman"/>
          <w:color w:val="auto"/>
          <w:sz w:val="20"/>
          <w:szCs w:val="20"/>
        </w:rPr>
        <w:t>, paras 44-5 where it was held:</w:t>
      </w:r>
    </w:p>
    <w:p w:rsidR="00E6533B" w:rsidRPr="004F4903" w:rsidRDefault="00E6533B" w:rsidP="00C35BC1">
      <w:pPr>
        <w:pStyle w:val="NoSpacing"/>
        <w:ind w:left="720"/>
        <w:jc w:val="both"/>
        <w:rPr>
          <w:rFonts w:ascii="Times New Roman" w:hAnsi="Times New Roman" w:cs="Times New Roman"/>
          <w:sz w:val="16"/>
          <w:szCs w:val="16"/>
        </w:rPr>
      </w:pPr>
      <w:r w:rsidRPr="004F4903">
        <w:rPr>
          <w:rFonts w:ascii="Times New Roman" w:hAnsi="Times New Roman" w:cs="Times New Roman"/>
          <w:sz w:val="16"/>
          <w:szCs w:val="16"/>
        </w:rPr>
        <w:t>‘It is a well-established principle that if an administrative body takes into account any reason for its decision which is bad, or irrelevant, then the whole decision, even if there are other good reasons for it, is vitiated.</w:t>
      </w:r>
    </w:p>
    <w:p w:rsidR="00E6533B" w:rsidRPr="004F4903" w:rsidRDefault="00E6533B" w:rsidP="00C35BC1">
      <w:pPr>
        <w:pStyle w:val="NoSpacing"/>
        <w:ind w:left="720"/>
        <w:jc w:val="both"/>
        <w:rPr>
          <w:rFonts w:ascii="Times New Roman" w:hAnsi="Times New Roman" w:cs="Times New Roman"/>
          <w:sz w:val="16"/>
          <w:szCs w:val="16"/>
        </w:rPr>
      </w:pPr>
    </w:p>
    <w:p w:rsidR="00E6533B" w:rsidRPr="004F4903" w:rsidRDefault="00E6533B" w:rsidP="00C35BC1">
      <w:pPr>
        <w:pStyle w:val="NoSpacing"/>
        <w:ind w:left="720"/>
        <w:jc w:val="both"/>
        <w:rPr>
          <w:rFonts w:ascii="Times New Roman" w:hAnsi="Times New Roman" w:cs="Times New Roman"/>
          <w:sz w:val="16"/>
          <w:szCs w:val="16"/>
        </w:rPr>
      </w:pPr>
      <w:r w:rsidRPr="004F4903">
        <w:rPr>
          <w:rFonts w:ascii="Times New Roman" w:hAnsi="Times New Roman" w:cs="Times New Roman"/>
          <w:sz w:val="16"/>
          <w:szCs w:val="16"/>
        </w:rPr>
        <w:t xml:space="preserve">. . . Once a bad reason plays a significant role in the outcome it is not possible to say that the reasons given for it provide a rational connection to it. (The decision of this court was reversed by the Constitutional Court but this principle was not questioned: </w:t>
      </w:r>
      <w:r w:rsidRPr="004F4903">
        <w:rPr>
          <w:rFonts w:ascii="Times New Roman" w:hAnsi="Times New Roman" w:cs="Times New Roman"/>
          <w:i/>
          <w:sz w:val="16"/>
          <w:szCs w:val="16"/>
        </w:rPr>
        <w:t>Sidumo and Another v Rustenburg Platinum Mines Ltd and Others</w:t>
      </w:r>
      <w:r w:rsidRPr="004F4903">
        <w:rPr>
          <w:rFonts w:ascii="Times New Roman" w:hAnsi="Times New Roman" w:cs="Times New Roman"/>
          <w:sz w:val="16"/>
          <w:szCs w:val="16"/>
        </w:rPr>
        <w:t xml:space="preserve"> 2008 (2) SA 24 (CC) . . .’</w:t>
      </w:r>
    </w:p>
  </w:footnote>
  <w:footnote w:id="103">
    <w:p w:rsidR="00E6533B" w:rsidRPr="004F4903" w:rsidRDefault="00E6533B" w:rsidP="00C35BC1">
      <w:pPr>
        <w:pStyle w:val="FootnoteText"/>
        <w:jc w:val="both"/>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Also see </w:t>
      </w:r>
      <w:r w:rsidRPr="004F4903">
        <w:rPr>
          <w:rFonts w:ascii="Times New Roman" w:hAnsi="Times New Roman" w:cs="Times New Roman"/>
          <w:i/>
        </w:rPr>
        <w:t>Rustenburg Platinum Mines Ltd (Rustenburg Section) v Commission for Conciliation, Mediation and Arbitration and Others</w:t>
      </w:r>
      <w:r w:rsidRPr="004F4903">
        <w:rPr>
          <w:rFonts w:ascii="Times New Roman" w:hAnsi="Times New Roman" w:cs="Times New Roman"/>
        </w:rPr>
        <w:t xml:space="preserve"> 2007 (1) SA 576 (SCA) (2006) 27</w:t>
      </w:r>
      <w:r w:rsidRPr="004F4903">
        <w:rPr>
          <w:rFonts w:ascii="Times New Roman" w:hAnsi="Times New Roman" w:cs="Times New Roman"/>
          <w:i/>
        </w:rPr>
        <w:t xml:space="preserve"> ILJ</w:t>
      </w:r>
      <w:r w:rsidRPr="004F4903">
        <w:rPr>
          <w:rFonts w:ascii="Times New Roman" w:hAnsi="Times New Roman" w:cs="Times New Roman"/>
        </w:rPr>
        <w:t xml:space="preserve"> 2076; [2006] 11 BLLR 1021; [2007] 1 All SA 164) para 24 where Cameron JA said that ‘(t)his dimension of rationality in decision-making predates its constitutional formulation.’</w:t>
      </w:r>
    </w:p>
  </w:footnote>
  <w:footnote w:id="104">
    <w:p w:rsidR="00E6533B" w:rsidRPr="004F4903" w:rsidRDefault="00E6533B" w:rsidP="00401E99">
      <w:pPr>
        <w:pStyle w:val="FootnoteText"/>
        <w:rPr>
          <w:rFonts w:ascii="Times New Roman" w:hAnsi="Times New Roman" w:cs="Times New Roman"/>
          <w:i/>
        </w:rPr>
      </w:pPr>
      <w:r w:rsidRPr="004F4903">
        <w:rPr>
          <w:rStyle w:val="FootnoteReference"/>
          <w:rFonts w:ascii="Times New Roman" w:hAnsi="Times New Roman" w:cs="Times New Roman"/>
        </w:rPr>
        <w:footnoteRef/>
      </w:r>
      <w:r w:rsidRPr="004F4903">
        <w:rPr>
          <w:rFonts w:ascii="Times New Roman" w:hAnsi="Times New Roman" w:cs="Times New Roman"/>
          <w:i/>
        </w:rPr>
        <w:t xml:space="preserve"> Supra</w:t>
      </w:r>
      <w:r w:rsidRPr="004F4903">
        <w:rPr>
          <w:rFonts w:ascii="Times New Roman" w:hAnsi="Times New Roman" w:cs="Times New Roman"/>
        </w:rPr>
        <w:t>.</w:t>
      </w:r>
      <w:r w:rsidRPr="004F4903">
        <w:rPr>
          <w:rFonts w:ascii="Times New Roman" w:hAnsi="Times New Roman" w:cs="Times New Roman"/>
          <w:i/>
        </w:rPr>
        <w:t xml:space="preserve"> </w:t>
      </w:r>
    </w:p>
  </w:footnote>
  <w:footnote w:id="105">
    <w:p w:rsidR="00E6533B" w:rsidRPr="004F4903" w:rsidRDefault="00E6533B" w:rsidP="00A1006C">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Supra</w:t>
      </w:r>
      <w:r w:rsidRPr="004F4903">
        <w:rPr>
          <w:rFonts w:ascii="Times New Roman" w:hAnsi="Times New Roman" w:cs="Times New Roman"/>
        </w:rPr>
        <w:t>, para 81.</w:t>
      </w:r>
    </w:p>
  </w:footnote>
  <w:footnote w:id="106">
    <w:p w:rsidR="00E6533B" w:rsidRPr="004F4903" w:rsidRDefault="00E6533B" w:rsidP="00A1006C">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Supra</w:t>
      </w:r>
      <w:r w:rsidRPr="004F4903">
        <w:rPr>
          <w:rFonts w:ascii="Times New Roman" w:hAnsi="Times New Roman" w:cs="Times New Roman"/>
        </w:rPr>
        <w:t>, para 98.</w:t>
      </w:r>
    </w:p>
  </w:footnote>
  <w:footnote w:id="107">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 xml:space="preserve">Space Securitisation (Pty) Ltd v Trans Caledon Tunnel Authority and Others </w:t>
      </w:r>
      <w:r w:rsidRPr="004F4903">
        <w:rPr>
          <w:rFonts w:ascii="Times New Roman" w:hAnsi="Times New Roman" w:cs="Times New Roman"/>
        </w:rPr>
        <w:t>[2012] 4 All SA 624 (GSJ).</w:t>
      </w:r>
    </w:p>
  </w:footnote>
  <w:footnote w:id="108">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Hoexter and Penfold, ibid, p 439.</w:t>
      </w:r>
    </w:p>
  </w:footnote>
  <w:footnote w:id="109">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1988 3 SA 32 (A) at 541-2.</w:t>
      </w:r>
    </w:p>
  </w:footnote>
  <w:footnote w:id="110">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See for example </w:t>
      </w:r>
      <w:r w:rsidRPr="004F4903">
        <w:rPr>
          <w:rFonts w:ascii="Times New Roman" w:hAnsi="Times New Roman" w:cs="Times New Roman"/>
          <w:i/>
        </w:rPr>
        <w:t>SA Jewish Board of Deputies v Sutherland NO and Others</w:t>
      </w:r>
      <w:r w:rsidRPr="004F4903">
        <w:rPr>
          <w:rFonts w:ascii="Times New Roman" w:hAnsi="Times New Roman" w:cs="Times New Roman"/>
        </w:rPr>
        <w:t xml:space="preserve"> 2004 (4) SA 368 (W), paras 29-30; </w:t>
      </w:r>
      <w:r w:rsidRPr="004F4903">
        <w:rPr>
          <w:rFonts w:ascii="Times New Roman" w:hAnsi="Times New Roman" w:cs="Times New Roman"/>
          <w:i/>
        </w:rPr>
        <w:t>Pieterse NO v The Master</w:t>
      </w:r>
      <w:r w:rsidRPr="004F4903">
        <w:rPr>
          <w:rFonts w:ascii="Times New Roman" w:hAnsi="Times New Roman" w:cs="Times New Roman"/>
        </w:rPr>
        <w:t xml:space="preserve"> 2004 (3) SA 593 (C), para 13 and </w:t>
      </w:r>
      <w:r w:rsidRPr="004F4903">
        <w:rPr>
          <w:rFonts w:ascii="Times New Roman" w:hAnsi="Times New Roman" w:cs="Times New Roman"/>
          <w:i/>
        </w:rPr>
        <w:t>NSPCA v Minister of Environmental Affairs and Others</w:t>
      </w:r>
      <w:r w:rsidRPr="004F4903">
        <w:rPr>
          <w:rFonts w:ascii="Times New Roman" w:hAnsi="Times New Roman" w:cs="Times New Roman"/>
        </w:rPr>
        <w:t xml:space="preserve"> 2020 (1) SA 249 (GP), para 75.</w:t>
      </w:r>
    </w:p>
  </w:footnote>
  <w:footnote w:id="111">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2008 (1) SA 474 (CC), para 157 (minority judgment). </w:t>
      </w:r>
    </w:p>
  </w:footnote>
  <w:footnote w:id="112">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w:t>
      </w:r>
      <w:r w:rsidRPr="004F4903">
        <w:rPr>
          <w:rFonts w:ascii="Times New Roman" w:hAnsi="Times New Roman" w:cs="Times New Roman"/>
          <w:i/>
        </w:rPr>
        <w:t>Supra</w:t>
      </w:r>
      <w:r w:rsidRPr="004F4903">
        <w:rPr>
          <w:rFonts w:ascii="Times New Roman" w:hAnsi="Times New Roman" w:cs="Times New Roman"/>
        </w:rPr>
        <w:t>, para 32.</w:t>
      </w:r>
    </w:p>
  </w:footnote>
  <w:footnote w:id="113">
    <w:p w:rsidR="00E6533B" w:rsidRPr="004F4903" w:rsidRDefault="00E6533B" w:rsidP="007D542C">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Professor New.</w:t>
      </w:r>
    </w:p>
  </w:footnote>
  <w:footnote w:id="114">
    <w:p w:rsidR="00E6533B" w:rsidRPr="00870C0C" w:rsidRDefault="00E6533B">
      <w:pPr>
        <w:pStyle w:val="FootnoteText"/>
        <w:rPr>
          <w:rFonts w:ascii="Times New Roman" w:hAnsi="Times New Roman" w:cs="Times New Roman"/>
        </w:rPr>
      </w:pPr>
      <w:r w:rsidRPr="00870C0C">
        <w:rPr>
          <w:rStyle w:val="FootnoteReference"/>
          <w:rFonts w:ascii="Times New Roman" w:hAnsi="Times New Roman" w:cs="Times New Roman"/>
        </w:rPr>
        <w:footnoteRef/>
      </w:r>
      <w:r w:rsidRPr="00870C0C">
        <w:rPr>
          <w:rFonts w:ascii="Times New Roman" w:hAnsi="Times New Roman" w:cs="Times New Roman"/>
        </w:rPr>
        <w:t xml:space="preserve"> (133/98) [1999] ZASCA 9 (12 March 1999). </w:t>
      </w:r>
    </w:p>
  </w:footnote>
  <w:footnote w:id="115">
    <w:p w:rsidR="00E6533B" w:rsidRPr="004F4903" w:rsidRDefault="00E6533B">
      <w:pPr>
        <w:pStyle w:val="FootnoteText"/>
        <w:rPr>
          <w:rFonts w:ascii="Times New Roman" w:hAnsi="Times New Roman" w:cs="Times New Roman"/>
        </w:rPr>
      </w:pPr>
      <w:r w:rsidRPr="004F4903">
        <w:rPr>
          <w:rStyle w:val="FootnoteReference"/>
          <w:rFonts w:ascii="Times New Roman" w:hAnsi="Times New Roman" w:cs="Times New Roman"/>
        </w:rPr>
        <w:footnoteRef/>
      </w:r>
      <w:r w:rsidRPr="004F4903">
        <w:rPr>
          <w:rFonts w:ascii="Times New Roman" w:hAnsi="Times New Roman" w:cs="Times New Roman"/>
        </w:rPr>
        <w:t xml:space="preserve"> (2017) JOL 37526 (GNP)</w:t>
      </w:r>
      <w:r w:rsidR="009E51E0" w:rsidRPr="004F4903">
        <w:rPr>
          <w:rFonts w:ascii="Times New Roman" w:hAnsi="Times New Roman" w:cs="Times New Roman"/>
        </w:rPr>
        <w:t>; [2017] ZAGPPHC (GP); [2017] 2 All SA 519 (GP)</w:t>
      </w:r>
      <w:r w:rsidRPr="004F4903">
        <w:rPr>
          <w:rFonts w:ascii="Times New Roman" w:hAnsi="Times New Roman" w:cs="Times New Roman"/>
        </w:rPr>
        <w:t>.</w:t>
      </w:r>
    </w:p>
  </w:footnote>
  <w:footnote w:id="116">
    <w:p w:rsidR="00E6533B" w:rsidRPr="00870C0C" w:rsidRDefault="00E6533B">
      <w:pPr>
        <w:pStyle w:val="FootnoteText"/>
        <w:rPr>
          <w:rFonts w:ascii="Times New Roman" w:hAnsi="Times New Roman" w:cs="Times New Roman"/>
        </w:rPr>
      </w:pPr>
      <w:r w:rsidRPr="00870C0C">
        <w:rPr>
          <w:rStyle w:val="FootnoteReference"/>
          <w:rFonts w:ascii="Times New Roman" w:hAnsi="Times New Roman" w:cs="Times New Roman"/>
        </w:rPr>
        <w:footnoteRef/>
      </w:r>
      <w:r w:rsidRPr="00870C0C">
        <w:rPr>
          <w:rFonts w:ascii="Times New Roman" w:hAnsi="Times New Roman" w:cs="Times New Roman"/>
        </w:rPr>
        <w:t xml:space="preserve"> Para 88.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5809148"/>
      <w:docPartObj>
        <w:docPartGallery w:val="Page Numbers (Top of Page)"/>
        <w:docPartUnique/>
      </w:docPartObj>
    </w:sdtPr>
    <w:sdtEndPr>
      <w:rPr>
        <w:noProof/>
      </w:rPr>
    </w:sdtEndPr>
    <w:sdtContent>
      <w:p w:rsidR="00E6533B" w:rsidRDefault="00E6533B">
        <w:pPr>
          <w:pStyle w:val="Header"/>
          <w:jc w:val="right"/>
        </w:pPr>
        <w:r>
          <w:fldChar w:fldCharType="begin"/>
        </w:r>
        <w:r>
          <w:instrText xml:space="preserve"> PAGE   \* MERGEFORMAT </w:instrText>
        </w:r>
        <w:r>
          <w:fldChar w:fldCharType="separate"/>
        </w:r>
        <w:r w:rsidR="008A6010">
          <w:rPr>
            <w:noProof/>
          </w:rPr>
          <w:t>4</w:t>
        </w:r>
        <w:r>
          <w:rPr>
            <w:noProof/>
          </w:rPr>
          <w:fldChar w:fldCharType="end"/>
        </w:r>
      </w:p>
    </w:sdtContent>
  </w:sdt>
  <w:p w:rsidR="00E6533B" w:rsidRDefault="00E6533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6B8E"/>
    <w:multiLevelType w:val="hybridMultilevel"/>
    <w:tmpl w:val="5E2C35AA"/>
    <w:lvl w:ilvl="0" w:tplc="25546E7E">
      <w:start w:val="1"/>
      <w:numFmt w:val="lowerRoman"/>
      <w:lvlText w:val="(%1)"/>
      <w:lvlJc w:val="left"/>
      <w:pPr>
        <w:ind w:left="1997" w:hanging="720"/>
      </w:pPr>
      <w:rPr>
        <w:rFonts w:hint="default"/>
      </w:rPr>
    </w:lvl>
    <w:lvl w:ilvl="1" w:tplc="1C090019" w:tentative="1">
      <w:start w:val="1"/>
      <w:numFmt w:val="lowerLetter"/>
      <w:lvlText w:val="%2."/>
      <w:lvlJc w:val="left"/>
      <w:pPr>
        <w:ind w:left="2357" w:hanging="360"/>
      </w:pPr>
    </w:lvl>
    <w:lvl w:ilvl="2" w:tplc="1C09001B" w:tentative="1">
      <w:start w:val="1"/>
      <w:numFmt w:val="lowerRoman"/>
      <w:lvlText w:val="%3."/>
      <w:lvlJc w:val="right"/>
      <w:pPr>
        <w:ind w:left="3077" w:hanging="180"/>
      </w:pPr>
    </w:lvl>
    <w:lvl w:ilvl="3" w:tplc="1C09000F" w:tentative="1">
      <w:start w:val="1"/>
      <w:numFmt w:val="decimal"/>
      <w:lvlText w:val="%4."/>
      <w:lvlJc w:val="left"/>
      <w:pPr>
        <w:ind w:left="3797" w:hanging="360"/>
      </w:pPr>
    </w:lvl>
    <w:lvl w:ilvl="4" w:tplc="1C090019" w:tentative="1">
      <w:start w:val="1"/>
      <w:numFmt w:val="lowerLetter"/>
      <w:lvlText w:val="%5."/>
      <w:lvlJc w:val="left"/>
      <w:pPr>
        <w:ind w:left="4517" w:hanging="360"/>
      </w:pPr>
    </w:lvl>
    <w:lvl w:ilvl="5" w:tplc="1C09001B" w:tentative="1">
      <w:start w:val="1"/>
      <w:numFmt w:val="lowerRoman"/>
      <w:lvlText w:val="%6."/>
      <w:lvlJc w:val="right"/>
      <w:pPr>
        <w:ind w:left="5237" w:hanging="180"/>
      </w:pPr>
    </w:lvl>
    <w:lvl w:ilvl="6" w:tplc="1C09000F" w:tentative="1">
      <w:start w:val="1"/>
      <w:numFmt w:val="decimal"/>
      <w:lvlText w:val="%7."/>
      <w:lvlJc w:val="left"/>
      <w:pPr>
        <w:ind w:left="5957" w:hanging="360"/>
      </w:pPr>
    </w:lvl>
    <w:lvl w:ilvl="7" w:tplc="1C090019" w:tentative="1">
      <w:start w:val="1"/>
      <w:numFmt w:val="lowerLetter"/>
      <w:lvlText w:val="%8."/>
      <w:lvlJc w:val="left"/>
      <w:pPr>
        <w:ind w:left="6677" w:hanging="360"/>
      </w:pPr>
    </w:lvl>
    <w:lvl w:ilvl="8" w:tplc="1C09001B" w:tentative="1">
      <w:start w:val="1"/>
      <w:numFmt w:val="lowerRoman"/>
      <w:lvlText w:val="%9."/>
      <w:lvlJc w:val="right"/>
      <w:pPr>
        <w:ind w:left="7397" w:hanging="180"/>
      </w:pPr>
    </w:lvl>
  </w:abstractNum>
  <w:abstractNum w:abstractNumId="1" w15:restartNumberingAfterBreak="0">
    <w:nsid w:val="031B64DF"/>
    <w:multiLevelType w:val="hybridMultilevel"/>
    <w:tmpl w:val="BE2AEA3C"/>
    <w:lvl w:ilvl="0" w:tplc="C9F43AF0">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15:restartNumberingAfterBreak="0">
    <w:nsid w:val="06144D3E"/>
    <w:multiLevelType w:val="hybridMultilevel"/>
    <w:tmpl w:val="C0261E86"/>
    <w:lvl w:ilvl="0" w:tplc="C9F43AF0">
      <w:start w:val="1"/>
      <w:numFmt w:val="lowerLetter"/>
      <w:lvlText w:val="(%1)"/>
      <w:lvlJc w:val="left"/>
      <w:pPr>
        <w:ind w:left="1440" w:hanging="360"/>
      </w:pPr>
      <w:rPr>
        <w:rFonts w:hint="default"/>
      </w:r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15:restartNumberingAfterBreak="0">
    <w:nsid w:val="0A336A54"/>
    <w:multiLevelType w:val="hybridMultilevel"/>
    <w:tmpl w:val="FA342C04"/>
    <w:lvl w:ilvl="0" w:tplc="08C27ECC">
      <w:start w:val="1"/>
      <w:numFmt w:val="lowerLetter"/>
      <w:lvlText w:val="(%1)"/>
      <w:lvlJc w:val="left"/>
      <w:pPr>
        <w:ind w:left="720" w:hanging="720"/>
      </w:pPr>
      <w:rPr>
        <w:rFonts w:hint="default"/>
        <w:sz w:val="24"/>
        <w:szCs w:val="24"/>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0A4E123C"/>
    <w:multiLevelType w:val="hybridMultilevel"/>
    <w:tmpl w:val="9FA4D888"/>
    <w:lvl w:ilvl="0" w:tplc="035C313E">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5" w15:restartNumberingAfterBreak="0">
    <w:nsid w:val="0D22795B"/>
    <w:multiLevelType w:val="hybridMultilevel"/>
    <w:tmpl w:val="53A2FDC4"/>
    <w:lvl w:ilvl="0" w:tplc="87F8DCB0">
      <w:start w:val="1"/>
      <w:numFmt w:val="decimal"/>
      <w:lvlText w:val="(%1)"/>
      <w:lvlJc w:val="left"/>
      <w:pPr>
        <w:ind w:left="1080" w:hanging="360"/>
      </w:pPr>
      <w:rPr>
        <w:rFonts w:hint="default"/>
      </w:rPr>
    </w:lvl>
    <w:lvl w:ilvl="1" w:tplc="E116935E">
      <w:start w:val="1"/>
      <w:numFmt w:val="lowerLetter"/>
      <w:lvlText w:val="(%2)"/>
      <w:lvlJc w:val="left"/>
      <w:pPr>
        <w:ind w:left="1800" w:hanging="360"/>
      </w:pPr>
      <w:rPr>
        <w:rFonts w:hint="default"/>
      </w:r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170F4967"/>
    <w:multiLevelType w:val="hybridMultilevel"/>
    <w:tmpl w:val="FC12C5AE"/>
    <w:lvl w:ilvl="0" w:tplc="15908598">
      <w:start w:val="1"/>
      <w:numFmt w:val="lowerLetter"/>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1E6D6D82"/>
    <w:multiLevelType w:val="hybridMultilevel"/>
    <w:tmpl w:val="B868F5BA"/>
    <w:lvl w:ilvl="0" w:tplc="C9F43AF0">
      <w:start w:val="1"/>
      <w:numFmt w:val="lowerLetter"/>
      <w:lvlText w:val="(%1)"/>
      <w:lvlJc w:val="left"/>
      <w:pPr>
        <w:ind w:left="1485" w:hanging="360"/>
      </w:pPr>
      <w:rPr>
        <w:rFonts w:hint="default"/>
      </w:rPr>
    </w:lvl>
    <w:lvl w:ilvl="1" w:tplc="1C090019" w:tentative="1">
      <w:start w:val="1"/>
      <w:numFmt w:val="lowerLetter"/>
      <w:lvlText w:val="%2."/>
      <w:lvlJc w:val="left"/>
      <w:pPr>
        <w:ind w:left="2205" w:hanging="360"/>
      </w:pPr>
    </w:lvl>
    <w:lvl w:ilvl="2" w:tplc="1C09001B" w:tentative="1">
      <w:start w:val="1"/>
      <w:numFmt w:val="lowerRoman"/>
      <w:lvlText w:val="%3."/>
      <w:lvlJc w:val="right"/>
      <w:pPr>
        <w:ind w:left="2925" w:hanging="180"/>
      </w:pPr>
    </w:lvl>
    <w:lvl w:ilvl="3" w:tplc="1C09000F" w:tentative="1">
      <w:start w:val="1"/>
      <w:numFmt w:val="decimal"/>
      <w:lvlText w:val="%4."/>
      <w:lvlJc w:val="left"/>
      <w:pPr>
        <w:ind w:left="3645" w:hanging="360"/>
      </w:pPr>
    </w:lvl>
    <w:lvl w:ilvl="4" w:tplc="1C090019" w:tentative="1">
      <w:start w:val="1"/>
      <w:numFmt w:val="lowerLetter"/>
      <w:lvlText w:val="%5."/>
      <w:lvlJc w:val="left"/>
      <w:pPr>
        <w:ind w:left="4365" w:hanging="360"/>
      </w:pPr>
    </w:lvl>
    <w:lvl w:ilvl="5" w:tplc="1C09001B" w:tentative="1">
      <w:start w:val="1"/>
      <w:numFmt w:val="lowerRoman"/>
      <w:lvlText w:val="%6."/>
      <w:lvlJc w:val="right"/>
      <w:pPr>
        <w:ind w:left="5085" w:hanging="180"/>
      </w:pPr>
    </w:lvl>
    <w:lvl w:ilvl="6" w:tplc="1C09000F" w:tentative="1">
      <w:start w:val="1"/>
      <w:numFmt w:val="decimal"/>
      <w:lvlText w:val="%7."/>
      <w:lvlJc w:val="left"/>
      <w:pPr>
        <w:ind w:left="5805" w:hanging="360"/>
      </w:pPr>
    </w:lvl>
    <w:lvl w:ilvl="7" w:tplc="1C090019" w:tentative="1">
      <w:start w:val="1"/>
      <w:numFmt w:val="lowerLetter"/>
      <w:lvlText w:val="%8."/>
      <w:lvlJc w:val="left"/>
      <w:pPr>
        <w:ind w:left="6525" w:hanging="360"/>
      </w:pPr>
    </w:lvl>
    <w:lvl w:ilvl="8" w:tplc="1C09001B" w:tentative="1">
      <w:start w:val="1"/>
      <w:numFmt w:val="lowerRoman"/>
      <w:lvlText w:val="%9."/>
      <w:lvlJc w:val="right"/>
      <w:pPr>
        <w:ind w:left="7245" w:hanging="180"/>
      </w:pPr>
    </w:lvl>
  </w:abstractNum>
  <w:abstractNum w:abstractNumId="8" w15:restartNumberingAfterBreak="0">
    <w:nsid w:val="2D4A3096"/>
    <w:multiLevelType w:val="hybridMultilevel"/>
    <w:tmpl w:val="29DC37E8"/>
    <w:lvl w:ilvl="0" w:tplc="00FE4D4E">
      <w:start w:val="1"/>
      <w:numFmt w:val="lowerLetter"/>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31913774"/>
    <w:multiLevelType w:val="hybridMultilevel"/>
    <w:tmpl w:val="E036F9DE"/>
    <w:lvl w:ilvl="0" w:tplc="388CB15A">
      <w:start w:val="1"/>
      <w:numFmt w:val="lowerRoman"/>
      <w:lvlText w:val="(%1)"/>
      <w:lvlJc w:val="left"/>
      <w:pPr>
        <w:ind w:left="2215" w:hanging="360"/>
      </w:pPr>
      <w:rPr>
        <w:rFonts w:hint="default"/>
      </w:rPr>
    </w:lvl>
    <w:lvl w:ilvl="1" w:tplc="1C090019" w:tentative="1">
      <w:start w:val="1"/>
      <w:numFmt w:val="lowerLetter"/>
      <w:lvlText w:val="%2."/>
      <w:lvlJc w:val="left"/>
      <w:pPr>
        <w:ind w:left="2935" w:hanging="360"/>
      </w:pPr>
    </w:lvl>
    <w:lvl w:ilvl="2" w:tplc="1C09001B" w:tentative="1">
      <w:start w:val="1"/>
      <w:numFmt w:val="lowerRoman"/>
      <w:lvlText w:val="%3."/>
      <w:lvlJc w:val="right"/>
      <w:pPr>
        <w:ind w:left="3655" w:hanging="180"/>
      </w:pPr>
    </w:lvl>
    <w:lvl w:ilvl="3" w:tplc="1C09000F" w:tentative="1">
      <w:start w:val="1"/>
      <w:numFmt w:val="decimal"/>
      <w:lvlText w:val="%4."/>
      <w:lvlJc w:val="left"/>
      <w:pPr>
        <w:ind w:left="4375" w:hanging="360"/>
      </w:pPr>
    </w:lvl>
    <w:lvl w:ilvl="4" w:tplc="1C090019" w:tentative="1">
      <w:start w:val="1"/>
      <w:numFmt w:val="lowerLetter"/>
      <w:lvlText w:val="%5."/>
      <w:lvlJc w:val="left"/>
      <w:pPr>
        <w:ind w:left="5095" w:hanging="360"/>
      </w:pPr>
    </w:lvl>
    <w:lvl w:ilvl="5" w:tplc="1C09001B" w:tentative="1">
      <w:start w:val="1"/>
      <w:numFmt w:val="lowerRoman"/>
      <w:lvlText w:val="%6."/>
      <w:lvlJc w:val="right"/>
      <w:pPr>
        <w:ind w:left="5815" w:hanging="180"/>
      </w:pPr>
    </w:lvl>
    <w:lvl w:ilvl="6" w:tplc="1C09000F" w:tentative="1">
      <w:start w:val="1"/>
      <w:numFmt w:val="decimal"/>
      <w:lvlText w:val="%7."/>
      <w:lvlJc w:val="left"/>
      <w:pPr>
        <w:ind w:left="6535" w:hanging="360"/>
      </w:pPr>
    </w:lvl>
    <w:lvl w:ilvl="7" w:tplc="1C090019" w:tentative="1">
      <w:start w:val="1"/>
      <w:numFmt w:val="lowerLetter"/>
      <w:lvlText w:val="%8."/>
      <w:lvlJc w:val="left"/>
      <w:pPr>
        <w:ind w:left="7255" w:hanging="360"/>
      </w:pPr>
    </w:lvl>
    <w:lvl w:ilvl="8" w:tplc="1C09001B" w:tentative="1">
      <w:start w:val="1"/>
      <w:numFmt w:val="lowerRoman"/>
      <w:lvlText w:val="%9."/>
      <w:lvlJc w:val="right"/>
      <w:pPr>
        <w:ind w:left="7975" w:hanging="180"/>
      </w:pPr>
    </w:lvl>
  </w:abstractNum>
  <w:abstractNum w:abstractNumId="10" w15:restartNumberingAfterBreak="0">
    <w:nsid w:val="39AE0820"/>
    <w:multiLevelType w:val="hybridMultilevel"/>
    <w:tmpl w:val="99026074"/>
    <w:lvl w:ilvl="0" w:tplc="9596293E">
      <w:start w:val="1"/>
      <w:numFmt w:val="decimal"/>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39BA64D1"/>
    <w:multiLevelType w:val="hybridMultilevel"/>
    <w:tmpl w:val="816EDCAC"/>
    <w:lvl w:ilvl="0" w:tplc="C9F43AF0">
      <w:start w:val="1"/>
      <w:numFmt w:val="lowerLetter"/>
      <w:lvlText w:val="(%1)"/>
      <w:lvlJc w:val="left"/>
      <w:pPr>
        <w:ind w:left="1080" w:hanging="360"/>
      </w:pPr>
      <w:rPr>
        <w:rFonts w:hint="default"/>
      </w:rPr>
    </w:lvl>
    <w:lvl w:ilvl="1" w:tplc="388CB15A">
      <w:start w:val="1"/>
      <w:numFmt w:val="lowerRoman"/>
      <w:lvlText w:val="(%2)"/>
      <w:lvlJc w:val="left"/>
      <w:pPr>
        <w:ind w:left="2160" w:hanging="720"/>
      </w:pPr>
      <w:rPr>
        <w:rFonts w:hint="default"/>
      </w:r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3C2939B4"/>
    <w:multiLevelType w:val="hybridMultilevel"/>
    <w:tmpl w:val="62B2A960"/>
    <w:lvl w:ilvl="0" w:tplc="8AF8B9B2">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3" w15:restartNumberingAfterBreak="0">
    <w:nsid w:val="46B5494C"/>
    <w:multiLevelType w:val="hybridMultilevel"/>
    <w:tmpl w:val="53F088DA"/>
    <w:lvl w:ilvl="0" w:tplc="C9F43AF0">
      <w:start w:val="1"/>
      <w:numFmt w:val="lowerLetter"/>
      <w:lvlText w:val="(%1)"/>
      <w:lvlJc w:val="left"/>
      <w:pPr>
        <w:ind w:left="360" w:hanging="360"/>
      </w:pPr>
      <w:rPr>
        <w:rFonts w:hint="default"/>
      </w:r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4" w15:restartNumberingAfterBreak="0">
    <w:nsid w:val="47833F94"/>
    <w:multiLevelType w:val="hybridMultilevel"/>
    <w:tmpl w:val="FBE8C026"/>
    <w:lvl w:ilvl="0" w:tplc="DE027F66">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15:restartNumberingAfterBreak="0">
    <w:nsid w:val="485F3616"/>
    <w:multiLevelType w:val="hybridMultilevel"/>
    <w:tmpl w:val="B29EFE0A"/>
    <w:lvl w:ilvl="0" w:tplc="123E46CC">
      <w:start w:val="1"/>
      <w:numFmt w:val="lowerLetter"/>
      <w:lvlText w:val="(%1)"/>
      <w:lvlJc w:val="left"/>
      <w:pPr>
        <w:ind w:left="1800" w:hanging="360"/>
      </w:pPr>
      <w:rPr>
        <w:rFonts w:hint="default"/>
      </w:rPr>
    </w:lvl>
    <w:lvl w:ilvl="1" w:tplc="1C090019">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6" w15:restartNumberingAfterBreak="0">
    <w:nsid w:val="49656CC2"/>
    <w:multiLevelType w:val="hybridMultilevel"/>
    <w:tmpl w:val="47B084B2"/>
    <w:lvl w:ilvl="0" w:tplc="C1987066">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7" w15:restartNumberingAfterBreak="0">
    <w:nsid w:val="4B8F7518"/>
    <w:multiLevelType w:val="hybridMultilevel"/>
    <w:tmpl w:val="F1CA91F8"/>
    <w:lvl w:ilvl="0" w:tplc="D9FAFD68">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8" w15:restartNumberingAfterBreak="0">
    <w:nsid w:val="4F955DBC"/>
    <w:multiLevelType w:val="hybridMultilevel"/>
    <w:tmpl w:val="5E429C64"/>
    <w:lvl w:ilvl="0" w:tplc="388CB15A">
      <w:start w:val="1"/>
      <w:numFmt w:val="lowerRoman"/>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9" w15:restartNumberingAfterBreak="0">
    <w:nsid w:val="7A14319E"/>
    <w:multiLevelType w:val="hybridMultilevel"/>
    <w:tmpl w:val="62E67F00"/>
    <w:lvl w:ilvl="0" w:tplc="D9FAFD68">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11"/>
  </w:num>
  <w:num w:numId="2">
    <w:abstractNumId w:val="0"/>
  </w:num>
  <w:num w:numId="3">
    <w:abstractNumId w:val="7"/>
  </w:num>
  <w:num w:numId="4">
    <w:abstractNumId w:val="2"/>
  </w:num>
  <w:num w:numId="5">
    <w:abstractNumId w:val="13"/>
  </w:num>
  <w:num w:numId="6">
    <w:abstractNumId w:val="9"/>
  </w:num>
  <w:num w:numId="7">
    <w:abstractNumId w:val="6"/>
  </w:num>
  <w:num w:numId="8">
    <w:abstractNumId w:val="3"/>
  </w:num>
  <w:num w:numId="9">
    <w:abstractNumId w:val="4"/>
  </w:num>
  <w:num w:numId="10">
    <w:abstractNumId w:val="12"/>
  </w:num>
  <w:num w:numId="11">
    <w:abstractNumId w:val="16"/>
  </w:num>
  <w:num w:numId="12">
    <w:abstractNumId w:val="14"/>
  </w:num>
  <w:num w:numId="13">
    <w:abstractNumId w:val="1"/>
  </w:num>
  <w:num w:numId="14">
    <w:abstractNumId w:val="5"/>
  </w:num>
  <w:num w:numId="15">
    <w:abstractNumId w:val="17"/>
  </w:num>
  <w:num w:numId="16">
    <w:abstractNumId w:val="19"/>
  </w:num>
  <w:num w:numId="17">
    <w:abstractNumId w:val="18"/>
  </w:num>
  <w:num w:numId="18">
    <w:abstractNumId w:val="15"/>
  </w:num>
  <w:num w:numId="19">
    <w:abstractNumId w:val="8"/>
  </w:num>
  <w:num w:numId="20">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ZA" w:vendorID="64" w:dllVersion="6" w:nlCheck="1" w:checkStyle="0"/>
  <w:activeWritingStyle w:appName="MSWord" w:lang="en-GB" w:vendorID="64" w:dllVersion="6" w:nlCheck="1" w:checkStyle="0"/>
  <w:activeWritingStyle w:appName="MSWord" w:lang="en-US" w:vendorID="64" w:dllVersion="6" w:nlCheck="1" w:checkStyle="0"/>
  <w:activeWritingStyle w:appName="MSWord" w:lang="en-GB" w:vendorID="64" w:dllVersion="131078" w:nlCheck="1" w:checkStyle="0"/>
  <w:activeWritingStyle w:appName="MSWord" w:lang="en-ZA"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33E"/>
    <w:rsid w:val="00001EDE"/>
    <w:rsid w:val="000060B5"/>
    <w:rsid w:val="000068F3"/>
    <w:rsid w:val="000127F4"/>
    <w:rsid w:val="00013A82"/>
    <w:rsid w:val="000151BE"/>
    <w:rsid w:val="00016712"/>
    <w:rsid w:val="00022E72"/>
    <w:rsid w:val="00025CE2"/>
    <w:rsid w:val="00027B63"/>
    <w:rsid w:val="000302F2"/>
    <w:rsid w:val="000349A2"/>
    <w:rsid w:val="000355A5"/>
    <w:rsid w:val="00036013"/>
    <w:rsid w:val="000364D8"/>
    <w:rsid w:val="00040A94"/>
    <w:rsid w:val="00046688"/>
    <w:rsid w:val="00052E6A"/>
    <w:rsid w:val="00055E4D"/>
    <w:rsid w:val="000561FA"/>
    <w:rsid w:val="000564D1"/>
    <w:rsid w:val="00057A66"/>
    <w:rsid w:val="00062C8A"/>
    <w:rsid w:val="000638FE"/>
    <w:rsid w:val="0006686B"/>
    <w:rsid w:val="00072B40"/>
    <w:rsid w:val="00073CDB"/>
    <w:rsid w:val="0007593C"/>
    <w:rsid w:val="00076431"/>
    <w:rsid w:val="000819F8"/>
    <w:rsid w:val="000825BC"/>
    <w:rsid w:val="00084E4C"/>
    <w:rsid w:val="000911F9"/>
    <w:rsid w:val="0009207E"/>
    <w:rsid w:val="00093E2E"/>
    <w:rsid w:val="00094698"/>
    <w:rsid w:val="000A01AF"/>
    <w:rsid w:val="000A2618"/>
    <w:rsid w:val="000A3684"/>
    <w:rsid w:val="000A3FD4"/>
    <w:rsid w:val="000B24DB"/>
    <w:rsid w:val="000B2500"/>
    <w:rsid w:val="000B3245"/>
    <w:rsid w:val="000B3547"/>
    <w:rsid w:val="000B6C66"/>
    <w:rsid w:val="000B7691"/>
    <w:rsid w:val="000C30C7"/>
    <w:rsid w:val="000C317A"/>
    <w:rsid w:val="000C4D4B"/>
    <w:rsid w:val="000D010F"/>
    <w:rsid w:val="000D19BF"/>
    <w:rsid w:val="000D201A"/>
    <w:rsid w:val="000D2204"/>
    <w:rsid w:val="000D736E"/>
    <w:rsid w:val="000E4AB2"/>
    <w:rsid w:val="000F2452"/>
    <w:rsid w:val="000F5269"/>
    <w:rsid w:val="0010381F"/>
    <w:rsid w:val="00105BC3"/>
    <w:rsid w:val="00107553"/>
    <w:rsid w:val="0011066B"/>
    <w:rsid w:val="0011456D"/>
    <w:rsid w:val="0012080C"/>
    <w:rsid w:val="00130084"/>
    <w:rsid w:val="001303F6"/>
    <w:rsid w:val="00131523"/>
    <w:rsid w:val="00133A52"/>
    <w:rsid w:val="0013414F"/>
    <w:rsid w:val="00135CB1"/>
    <w:rsid w:val="00135FE4"/>
    <w:rsid w:val="00137269"/>
    <w:rsid w:val="00140C8F"/>
    <w:rsid w:val="00145FE7"/>
    <w:rsid w:val="001555AE"/>
    <w:rsid w:val="00155874"/>
    <w:rsid w:val="00155E90"/>
    <w:rsid w:val="00160CCD"/>
    <w:rsid w:val="00160F60"/>
    <w:rsid w:val="00161EF4"/>
    <w:rsid w:val="00162523"/>
    <w:rsid w:val="001629A4"/>
    <w:rsid w:val="00164117"/>
    <w:rsid w:val="001645C6"/>
    <w:rsid w:val="0016558A"/>
    <w:rsid w:val="0016638C"/>
    <w:rsid w:val="00171702"/>
    <w:rsid w:val="00180647"/>
    <w:rsid w:val="001839E9"/>
    <w:rsid w:val="001841EF"/>
    <w:rsid w:val="00185907"/>
    <w:rsid w:val="0018620A"/>
    <w:rsid w:val="00191D69"/>
    <w:rsid w:val="0019218A"/>
    <w:rsid w:val="00194587"/>
    <w:rsid w:val="001979E5"/>
    <w:rsid w:val="001A109A"/>
    <w:rsid w:val="001A320F"/>
    <w:rsid w:val="001A5D5D"/>
    <w:rsid w:val="001B0E00"/>
    <w:rsid w:val="001C0399"/>
    <w:rsid w:val="001C2057"/>
    <w:rsid w:val="001C2686"/>
    <w:rsid w:val="001C3717"/>
    <w:rsid w:val="001D492B"/>
    <w:rsid w:val="001D64C7"/>
    <w:rsid w:val="001E3E69"/>
    <w:rsid w:val="001F0637"/>
    <w:rsid w:val="001F40CB"/>
    <w:rsid w:val="001F52AB"/>
    <w:rsid w:val="001F7541"/>
    <w:rsid w:val="00201E29"/>
    <w:rsid w:val="00207A50"/>
    <w:rsid w:val="00210484"/>
    <w:rsid w:val="00210BE2"/>
    <w:rsid w:val="00213C90"/>
    <w:rsid w:val="002213BC"/>
    <w:rsid w:val="0022316C"/>
    <w:rsid w:val="00223795"/>
    <w:rsid w:val="00224CF2"/>
    <w:rsid w:val="00233E48"/>
    <w:rsid w:val="002341CA"/>
    <w:rsid w:val="00234A27"/>
    <w:rsid w:val="00245DA7"/>
    <w:rsid w:val="00245F49"/>
    <w:rsid w:val="002474ED"/>
    <w:rsid w:val="002504C9"/>
    <w:rsid w:val="002517CC"/>
    <w:rsid w:val="00256F15"/>
    <w:rsid w:val="00260439"/>
    <w:rsid w:val="002611CC"/>
    <w:rsid w:val="00261872"/>
    <w:rsid w:val="002641E0"/>
    <w:rsid w:val="002645EC"/>
    <w:rsid w:val="00266935"/>
    <w:rsid w:val="00267ED6"/>
    <w:rsid w:val="0027743A"/>
    <w:rsid w:val="00281854"/>
    <w:rsid w:val="00281B91"/>
    <w:rsid w:val="00282667"/>
    <w:rsid w:val="00284B1B"/>
    <w:rsid w:val="00285A23"/>
    <w:rsid w:val="00287B45"/>
    <w:rsid w:val="00290CB5"/>
    <w:rsid w:val="002912A0"/>
    <w:rsid w:val="00291508"/>
    <w:rsid w:val="00292157"/>
    <w:rsid w:val="00296BD0"/>
    <w:rsid w:val="002973AB"/>
    <w:rsid w:val="002A2AFC"/>
    <w:rsid w:val="002A7228"/>
    <w:rsid w:val="002A7E65"/>
    <w:rsid w:val="002B6BDD"/>
    <w:rsid w:val="002B747F"/>
    <w:rsid w:val="002B7F30"/>
    <w:rsid w:val="002C0823"/>
    <w:rsid w:val="002C0891"/>
    <w:rsid w:val="002C56C5"/>
    <w:rsid w:val="002D16E4"/>
    <w:rsid w:val="002D21D8"/>
    <w:rsid w:val="002D5229"/>
    <w:rsid w:val="002D565A"/>
    <w:rsid w:val="002E0BF8"/>
    <w:rsid w:val="002E581D"/>
    <w:rsid w:val="002E6CA9"/>
    <w:rsid w:val="002F4064"/>
    <w:rsid w:val="002F5536"/>
    <w:rsid w:val="0030026D"/>
    <w:rsid w:val="0030275D"/>
    <w:rsid w:val="00302EA8"/>
    <w:rsid w:val="003110E2"/>
    <w:rsid w:val="00316DA1"/>
    <w:rsid w:val="00320350"/>
    <w:rsid w:val="003221D1"/>
    <w:rsid w:val="00322473"/>
    <w:rsid w:val="00322B06"/>
    <w:rsid w:val="00323B56"/>
    <w:rsid w:val="0032416A"/>
    <w:rsid w:val="00332C74"/>
    <w:rsid w:val="00334895"/>
    <w:rsid w:val="00340B16"/>
    <w:rsid w:val="00343EAA"/>
    <w:rsid w:val="00343FA5"/>
    <w:rsid w:val="003519CE"/>
    <w:rsid w:val="00352342"/>
    <w:rsid w:val="00356136"/>
    <w:rsid w:val="00357636"/>
    <w:rsid w:val="00361D0C"/>
    <w:rsid w:val="00363D18"/>
    <w:rsid w:val="003675A8"/>
    <w:rsid w:val="00367C32"/>
    <w:rsid w:val="00373E40"/>
    <w:rsid w:val="00374AB2"/>
    <w:rsid w:val="00375852"/>
    <w:rsid w:val="00375F7B"/>
    <w:rsid w:val="003761D8"/>
    <w:rsid w:val="00376675"/>
    <w:rsid w:val="00383247"/>
    <w:rsid w:val="00384512"/>
    <w:rsid w:val="00385E40"/>
    <w:rsid w:val="00392503"/>
    <w:rsid w:val="003961AA"/>
    <w:rsid w:val="003B1192"/>
    <w:rsid w:val="003B2A12"/>
    <w:rsid w:val="003B451E"/>
    <w:rsid w:val="003C1EC4"/>
    <w:rsid w:val="003C5D37"/>
    <w:rsid w:val="003D03DB"/>
    <w:rsid w:val="003D60AF"/>
    <w:rsid w:val="003D665C"/>
    <w:rsid w:val="003D7F01"/>
    <w:rsid w:val="003E1860"/>
    <w:rsid w:val="003E264D"/>
    <w:rsid w:val="003E3C31"/>
    <w:rsid w:val="003E4B59"/>
    <w:rsid w:val="003E575D"/>
    <w:rsid w:val="003E5C83"/>
    <w:rsid w:val="003F0C81"/>
    <w:rsid w:val="003F2E21"/>
    <w:rsid w:val="003F3994"/>
    <w:rsid w:val="003F4348"/>
    <w:rsid w:val="003F739D"/>
    <w:rsid w:val="004015BA"/>
    <w:rsid w:val="00401E99"/>
    <w:rsid w:val="0040519B"/>
    <w:rsid w:val="0040657E"/>
    <w:rsid w:val="00410E24"/>
    <w:rsid w:val="00411309"/>
    <w:rsid w:val="004114AF"/>
    <w:rsid w:val="004117D7"/>
    <w:rsid w:val="0041306A"/>
    <w:rsid w:val="004161B4"/>
    <w:rsid w:val="00420412"/>
    <w:rsid w:val="004210FB"/>
    <w:rsid w:val="00421A68"/>
    <w:rsid w:val="00422D3A"/>
    <w:rsid w:val="00433993"/>
    <w:rsid w:val="0043412F"/>
    <w:rsid w:val="00435B40"/>
    <w:rsid w:val="00436A75"/>
    <w:rsid w:val="00437BE5"/>
    <w:rsid w:val="00441C21"/>
    <w:rsid w:val="00443049"/>
    <w:rsid w:val="004447DD"/>
    <w:rsid w:val="00444A25"/>
    <w:rsid w:val="00446B60"/>
    <w:rsid w:val="00447B06"/>
    <w:rsid w:val="00450814"/>
    <w:rsid w:val="00457C20"/>
    <w:rsid w:val="00460D62"/>
    <w:rsid w:val="00461895"/>
    <w:rsid w:val="00461FDA"/>
    <w:rsid w:val="00462225"/>
    <w:rsid w:val="00467A01"/>
    <w:rsid w:val="00471B8F"/>
    <w:rsid w:val="00474B14"/>
    <w:rsid w:val="004815FC"/>
    <w:rsid w:val="00484207"/>
    <w:rsid w:val="00494223"/>
    <w:rsid w:val="00494857"/>
    <w:rsid w:val="004B068C"/>
    <w:rsid w:val="004B0C2A"/>
    <w:rsid w:val="004B40EB"/>
    <w:rsid w:val="004B5181"/>
    <w:rsid w:val="004C17F7"/>
    <w:rsid w:val="004C1DD2"/>
    <w:rsid w:val="004C4499"/>
    <w:rsid w:val="004C5037"/>
    <w:rsid w:val="004C551A"/>
    <w:rsid w:val="004C6AAE"/>
    <w:rsid w:val="004C6DA9"/>
    <w:rsid w:val="004C71FF"/>
    <w:rsid w:val="004C7F5E"/>
    <w:rsid w:val="004D120C"/>
    <w:rsid w:val="004D318F"/>
    <w:rsid w:val="004D5CC4"/>
    <w:rsid w:val="004D5F63"/>
    <w:rsid w:val="004E3E05"/>
    <w:rsid w:val="004E50A3"/>
    <w:rsid w:val="004E61EE"/>
    <w:rsid w:val="004F02EA"/>
    <w:rsid w:val="004F0B1D"/>
    <w:rsid w:val="004F482D"/>
    <w:rsid w:val="004F4903"/>
    <w:rsid w:val="004F533C"/>
    <w:rsid w:val="004F5FD2"/>
    <w:rsid w:val="00511E6F"/>
    <w:rsid w:val="00512DBD"/>
    <w:rsid w:val="00513EDA"/>
    <w:rsid w:val="00514BB8"/>
    <w:rsid w:val="00516A71"/>
    <w:rsid w:val="00520184"/>
    <w:rsid w:val="00521B8E"/>
    <w:rsid w:val="00523B6A"/>
    <w:rsid w:val="00526C01"/>
    <w:rsid w:val="0053036B"/>
    <w:rsid w:val="00530DB2"/>
    <w:rsid w:val="00531D8C"/>
    <w:rsid w:val="00532011"/>
    <w:rsid w:val="00534AEA"/>
    <w:rsid w:val="00534E2E"/>
    <w:rsid w:val="00537086"/>
    <w:rsid w:val="00541417"/>
    <w:rsid w:val="005424C2"/>
    <w:rsid w:val="00543994"/>
    <w:rsid w:val="005479AD"/>
    <w:rsid w:val="005503A8"/>
    <w:rsid w:val="00552B90"/>
    <w:rsid w:val="00556350"/>
    <w:rsid w:val="00562FB9"/>
    <w:rsid w:val="00563F28"/>
    <w:rsid w:val="00570027"/>
    <w:rsid w:val="00571648"/>
    <w:rsid w:val="0058147A"/>
    <w:rsid w:val="005821EE"/>
    <w:rsid w:val="00583353"/>
    <w:rsid w:val="00584024"/>
    <w:rsid w:val="00591D33"/>
    <w:rsid w:val="00592592"/>
    <w:rsid w:val="00594549"/>
    <w:rsid w:val="00594C5D"/>
    <w:rsid w:val="00595286"/>
    <w:rsid w:val="00596F6A"/>
    <w:rsid w:val="005A0166"/>
    <w:rsid w:val="005A1F95"/>
    <w:rsid w:val="005A3D70"/>
    <w:rsid w:val="005A46F0"/>
    <w:rsid w:val="005A6225"/>
    <w:rsid w:val="005B3626"/>
    <w:rsid w:val="005B57C9"/>
    <w:rsid w:val="005B6074"/>
    <w:rsid w:val="005C30EC"/>
    <w:rsid w:val="005C519A"/>
    <w:rsid w:val="005C590F"/>
    <w:rsid w:val="005C7A1E"/>
    <w:rsid w:val="005D2D00"/>
    <w:rsid w:val="005D36F4"/>
    <w:rsid w:val="005D43A6"/>
    <w:rsid w:val="005D7681"/>
    <w:rsid w:val="005E477D"/>
    <w:rsid w:val="005E5ADF"/>
    <w:rsid w:val="005F015A"/>
    <w:rsid w:val="005F3B40"/>
    <w:rsid w:val="005F49A8"/>
    <w:rsid w:val="005F740F"/>
    <w:rsid w:val="0060030E"/>
    <w:rsid w:val="006009AF"/>
    <w:rsid w:val="00600C09"/>
    <w:rsid w:val="00601598"/>
    <w:rsid w:val="0060331A"/>
    <w:rsid w:val="00603FF2"/>
    <w:rsid w:val="00610417"/>
    <w:rsid w:val="0061056F"/>
    <w:rsid w:val="006108B4"/>
    <w:rsid w:val="00613812"/>
    <w:rsid w:val="0061618C"/>
    <w:rsid w:val="00616369"/>
    <w:rsid w:val="00617D80"/>
    <w:rsid w:val="0062279A"/>
    <w:rsid w:val="00622EF3"/>
    <w:rsid w:val="00624DAD"/>
    <w:rsid w:val="006254E2"/>
    <w:rsid w:val="0062569B"/>
    <w:rsid w:val="00627A22"/>
    <w:rsid w:val="00631E43"/>
    <w:rsid w:val="00635F8A"/>
    <w:rsid w:val="0063658F"/>
    <w:rsid w:val="00636792"/>
    <w:rsid w:val="00645B2C"/>
    <w:rsid w:val="006462F1"/>
    <w:rsid w:val="006471B2"/>
    <w:rsid w:val="00651732"/>
    <w:rsid w:val="0065180F"/>
    <w:rsid w:val="006531CA"/>
    <w:rsid w:val="0065408A"/>
    <w:rsid w:val="00655201"/>
    <w:rsid w:val="0065585B"/>
    <w:rsid w:val="0065690B"/>
    <w:rsid w:val="00660316"/>
    <w:rsid w:val="006611C2"/>
    <w:rsid w:val="006613A3"/>
    <w:rsid w:val="0066352F"/>
    <w:rsid w:val="006654F4"/>
    <w:rsid w:val="00665D28"/>
    <w:rsid w:val="006665E8"/>
    <w:rsid w:val="006673C6"/>
    <w:rsid w:val="006724C3"/>
    <w:rsid w:val="0067354F"/>
    <w:rsid w:val="00681F47"/>
    <w:rsid w:val="006826AD"/>
    <w:rsid w:val="00682D3C"/>
    <w:rsid w:val="006859EA"/>
    <w:rsid w:val="0068741E"/>
    <w:rsid w:val="0069120A"/>
    <w:rsid w:val="006913D6"/>
    <w:rsid w:val="00691CB3"/>
    <w:rsid w:val="00694641"/>
    <w:rsid w:val="00696883"/>
    <w:rsid w:val="00696D9A"/>
    <w:rsid w:val="006A2C0D"/>
    <w:rsid w:val="006A624F"/>
    <w:rsid w:val="006B0FA4"/>
    <w:rsid w:val="006B4923"/>
    <w:rsid w:val="006B516A"/>
    <w:rsid w:val="006B5B13"/>
    <w:rsid w:val="006B6108"/>
    <w:rsid w:val="006B6582"/>
    <w:rsid w:val="006C46F2"/>
    <w:rsid w:val="006C4E89"/>
    <w:rsid w:val="006D02DD"/>
    <w:rsid w:val="006D499A"/>
    <w:rsid w:val="006D51E0"/>
    <w:rsid w:val="006D745A"/>
    <w:rsid w:val="006E0D05"/>
    <w:rsid w:val="006E1648"/>
    <w:rsid w:val="006E5D36"/>
    <w:rsid w:val="006E6574"/>
    <w:rsid w:val="006E7493"/>
    <w:rsid w:val="006E74BA"/>
    <w:rsid w:val="006F01F9"/>
    <w:rsid w:val="006F24FF"/>
    <w:rsid w:val="006F2CBC"/>
    <w:rsid w:val="006F56F2"/>
    <w:rsid w:val="006F605A"/>
    <w:rsid w:val="006F7940"/>
    <w:rsid w:val="006F795A"/>
    <w:rsid w:val="006F7D83"/>
    <w:rsid w:val="00702C1A"/>
    <w:rsid w:val="00704628"/>
    <w:rsid w:val="007050EA"/>
    <w:rsid w:val="007140AF"/>
    <w:rsid w:val="00721DAA"/>
    <w:rsid w:val="00724FEE"/>
    <w:rsid w:val="007316B1"/>
    <w:rsid w:val="00733975"/>
    <w:rsid w:val="00733BE4"/>
    <w:rsid w:val="00734ED5"/>
    <w:rsid w:val="0073594D"/>
    <w:rsid w:val="00740175"/>
    <w:rsid w:val="00742841"/>
    <w:rsid w:val="00742E60"/>
    <w:rsid w:val="007446D7"/>
    <w:rsid w:val="007448EE"/>
    <w:rsid w:val="007466BF"/>
    <w:rsid w:val="00750B36"/>
    <w:rsid w:val="00751407"/>
    <w:rsid w:val="00751A28"/>
    <w:rsid w:val="00753328"/>
    <w:rsid w:val="007535A6"/>
    <w:rsid w:val="00765D05"/>
    <w:rsid w:val="0077114E"/>
    <w:rsid w:val="00771709"/>
    <w:rsid w:val="00776AFF"/>
    <w:rsid w:val="00780679"/>
    <w:rsid w:val="00790CC6"/>
    <w:rsid w:val="00795284"/>
    <w:rsid w:val="00796A6D"/>
    <w:rsid w:val="007A3162"/>
    <w:rsid w:val="007A3FB7"/>
    <w:rsid w:val="007A49B3"/>
    <w:rsid w:val="007A76EA"/>
    <w:rsid w:val="007B20EC"/>
    <w:rsid w:val="007B7630"/>
    <w:rsid w:val="007C1B35"/>
    <w:rsid w:val="007C3A35"/>
    <w:rsid w:val="007C42F7"/>
    <w:rsid w:val="007D1D87"/>
    <w:rsid w:val="007D2B78"/>
    <w:rsid w:val="007D542C"/>
    <w:rsid w:val="007D5DF8"/>
    <w:rsid w:val="007D7F83"/>
    <w:rsid w:val="007E0CC0"/>
    <w:rsid w:val="007E1C6E"/>
    <w:rsid w:val="007E48A7"/>
    <w:rsid w:val="007E5EDB"/>
    <w:rsid w:val="007F0898"/>
    <w:rsid w:val="007F0B5B"/>
    <w:rsid w:val="007F1B87"/>
    <w:rsid w:val="007F1C6F"/>
    <w:rsid w:val="007F1E7C"/>
    <w:rsid w:val="007F3755"/>
    <w:rsid w:val="007F4977"/>
    <w:rsid w:val="007F6D5D"/>
    <w:rsid w:val="007F7709"/>
    <w:rsid w:val="00802E4A"/>
    <w:rsid w:val="00810F28"/>
    <w:rsid w:val="008117FF"/>
    <w:rsid w:val="00812CB2"/>
    <w:rsid w:val="0081533E"/>
    <w:rsid w:val="008153C2"/>
    <w:rsid w:val="00815E78"/>
    <w:rsid w:val="00816709"/>
    <w:rsid w:val="008244E1"/>
    <w:rsid w:val="00832466"/>
    <w:rsid w:val="00833412"/>
    <w:rsid w:val="00833AA3"/>
    <w:rsid w:val="00837E21"/>
    <w:rsid w:val="00842A89"/>
    <w:rsid w:val="00847DF4"/>
    <w:rsid w:val="008512CA"/>
    <w:rsid w:val="00851F0B"/>
    <w:rsid w:val="00853AB9"/>
    <w:rsid w:val="00855F67"/>
    <w:rsid w:val="00857C23"/>
    <w:rsid w:val="00857FD3"/>
    <w:rsid w:val="008600FD"/>
    <w:rsid w:val="00870C0C"/>
    <w:rsid w:val="00870FFB"/>
    <w:rsid w:val="00871CE7"/>
    <w:rsid w:val="0087747B"/>
    <w:rsid w:val="008801F4"/>
    <w:rsid w:val="00880A6C"/>
    <w:rsid w:val="00880F44"/>
    <w:rsid w:val="00880FE0"/>
    <w:rsid w:val="008847D2"/>
    <w:rsid w:val="00884F1E"/>
    <w:rsid w:val="008867C1"/>
    <w:rsid w:val="00886F9F"/>
    <w:rsid w:val="00896222"/>
    <w:rsid w:val="008A1004"/>
    <w:rsid w:val="008A5E6F"/>
    <w:rsid w:val="008A5F93"/>
    <w:rsid w:val="008A6010"/>
    <w:rsid w:val="008B455F"/>
    <w:rsid w:val="008B4F4B"/>
    <w:rsid w:val="008B5E33"/>
    <w:rsid w:val="008B618B"/>
    <w:rsid w:val="008C29E5"/>
    <w:rsid w:val="008C2C11"/>
    <w:rsid w:val="008D2470"/>
    <w:rsid w:val="008D50C7"/>
    <w:rsid w:val="008E0214"/>
    <w:rsid w:val="008E064D"/>
    <w:rsid w:val="008E1576"/>
    <w:rsid w:val="008E22C5"/>
    <w:rsid w:val="008E258A"/>
    <w:rsid w:val="008E3E1F"/>
    <w:rsid w:val="008F2686"/>
    <w:rsid w:val="008F2689"/>
    <w:rsid w:val="008F4ADC"/>
    <w:rsid w:val="0090263D"/>
    <w:rsid w:val="009028C7"/>
    <w:rsid w:val="009059AC"/>
    <w:rsid w:val="009171FF"/>
    <w:rsid w:val="00921886"/>
    <w:rsid w:val="009228AC"/>
    <w:rsid w:val="00922C9E"/>
    <w:rsid w:val="00923457"/>
    <w:rsid w:val="00923DF6"/>
    <w:rsid w:val="00926A16"/>
    <w:rsid w:val="009270CC"/>
    <w:rsid w:val="00930E86"/>
    <w:rsid w:val="0093183B"/>
    <w:rsid w:val="00951FB7"/>
    <w:rsid w:val="00957A1E"/>
    <w:rsid w:val="009626BC"/>
    <w:rsid w:val="00963144"/>
    <w:rsid w:val="00963B3C"/>
    <w:rsid w:val="00964D5D"/>
    <w:rsid w:val="009653CF"/>
    <w:rsid w:val="009656A4"/>
    <w:rsid w:val="00965ADE"/>
    <w:rsid w:val="00970FBF"/>
    <w:rsid w:val="00972823"/>
    <w:rsid w:val="0097446E"/>
    <w:rsid w:val="00977E79"/>
    <w:rsid w:val="00980D72"/>
    <w:rsid w:val="00980DA2"/>
    <w:rsid w:val="009837A5"/>
    <w:rsid w:val="00990304"/>
    <w:rsid w:val="00990390"/>
    <w:rsid w:val="00991431"/>
    <w:rsid w:val="0099157A"/>
    <w:rsid w:val="00992C0D"/>
    <w:rsid w:val="0099346E"/>
    <w:rsid w:val="00994FA9"/>
    <w:rsid w:val="0099586D"/>
    <w:rsid w:val="00995D3D"/>
    <w:rsid w:val="009969E4"/>
    <w:rsid w:val="009970A3"/>
    <w:rsid w:val="009A0F01"/>
    <w:rsid w:val="009A1303"/>
    <w:rsid w:val="009A5BED"/>
    <w:rsid w:val="009A78A6"/>
    <w:rsid w:val="009B64AE"/>
    <w:rsid w:val="009B7B70"/>
    <w:rsid w:val="009C0780"/>
    <w:rsid w:val="009C0794"/>
    <w:rsid w:val="009C0BCC"/>
    <w:rsid w:val="009D2A9A"/>
    <w:rsid w:val="009D5BD4"/>
    <w:rsid w:val="009E51E0"/>
    <w:rsid w:val="009F04FA"/>
    <w:rsid w:val="009F0BBD"/>
    <w:rsid w:val="009F72B0"/>
    <w:rsid w:val="00A0074C"/>
    <w:rsid w:val="00A00951"/>
    <w:rsid w:val="00A03B81"/>
    <w:rsid w:val="00A1006C"/>
    <w:rsid w:val="00A17D4E"/>
    <w:rsid w:val="00A24BA5"/>
    <w:rsid w:val="00A27FCE"/>
    <w:rsid w:val="00A30D62"/>
    <w:rsid w:val="00A30F51"/>
    <w:rsid w:val="00A336D9"/>
    <w:rsid w:val="00A36117"/>
    <w:rsid w:val="00A4793A"/>
    <w:rsid w:val="00A47B97"/>
    <w:rsid w:val="00A50C74"/>
    <w:rsid w:val="00A532CA"/>
    <w:rsid w:val="00A57F81"/>
    <w:rsid w:val="00A628C3"/>
    <w:rsid w:val="00A6294D"/>
    <w:rsid w:val="00A65DDB"/>
    <w:rsid w:val="00A71EB8"/>
    <w:rsid w:val="00A73A68"/>
    <w:rsid w:val="00A7406A"/>
    <w:rsid w:val="00A7501C"/>
    <w:rsid w:val="00A767C0"/>
    <w:rsid w:val="00A777E1"/>
    <w:rsid w:val="00A82550"/>
    <w:rsid w:val="00A833CA"/>
    <w:rsid w:val="00A87C81"/>
    <w:rsid w:val="00A96898"/>
    <w:rsid w:val="00A97104"/>
    <w:rsid w:val="00AA053C"/>
    <w:rsid w:val="00AA2E97"/>
    <w:rsid w:val="00AA34F1"/>
    <w:rsid w:val="00AA404C"/>
    <w:rsid w:val="00AA4D94"/>
    <w:rsid w:val="00AA699A"/>
    <w:rsid w:val="00AB380B"/>
    <w:rsid w:val="00AB44CE"/>
    <w:rsid w:val="00AB4780"/>
    <w:rsid w:val="00AB55B4"/>
    <w:rsid w:val="00AB7AB1"/>
    <w:rsid w:val="00AC7495"/>
    <w:rsid w:val="00AC7AFB"/>
    <w:rsid w:val="00AD1497"/>
    <w:rsid w:val="00AD583A"/>
    <w:rsid w:val="00AE172B"/>
    <w:rsid w:val="00AE5C1A"/>
    <w:rsid w:val="00AE77D9"/>
    <w:rsid w:val="00AF548D"/>
    <w:rsid w:val="00B03269"/>
    <w:rsid w:val="00B06A77"/>
    <w:rsid w:val="00B11E8B"/>
    <w:rsid w:val="00B12B99"/>
    <w:rsid w:val="00B1467A"/>
    <w:rsid w:val="00B15529"/>
    <w:rsid w:val="00B15CCB"/>
    <w:rsid w:val="00B2178B"/>
    <w:rsid w:val="00B21B57"/>
    <w:rsid w:val="00B21BD7"/>
    <w:rsid w:val="00B266FD"/>
    <w:rsid w:val="00B33422"/>
    <w:rsid w:val="00B35169"/>
    <w:rsid w:val="00B371C7"/>
    <w:rsid w:val="00B37478"/>
    <w:rsid w:val="00B401E3"/>
    <w:rsid w:val="00B42E46"/>
    <w:rsid w:val="00B43056"/>
    <w:rsid w:val="00B4717D"/>
    <w:rsid w:val="00B50C5E"/>
    <w:rsid w:val="00B51261"/>
    <w:rsid w:val="00B537A3"/>
    <w:rsid w:val="00B5447E"/>
    <w:rsid w:val="00B60763"/>
    <w:rsid w:val="00B70D08"/>
    <w:rsid w:val="00B713E4"/>
    <w:rsid w:val="00B75CEB"/>
    <w:rsid w:val="00B816DC"/>
    <w:rsid w:val="00B831F7"/>
    <w:rsid w:val="00B83BB8"/>
    <w:rsid w:val="00B84926"/>
    <w:rsid w:val="00B857B9"/>
    <w:rsid w:val="00B8658D"/>
    <w:rsid w:val="00B86A73"/>
    <w:rsid w:val="00B86DE6"/>
    <w:rsid w:val="00B90B81"/>
    <w:rsid w:val="00B910DE"/>
    <w:rsid w:val="00B91D57"/>
    <w:rsid w:val="00B9281A"/>
    <w:rsid w:val="00B92B5D"/>
    <w:rsid w:val="00BA2C8B"/>
    <w:rsid w:val="00BA2E8E"/>
    <w:rsid w:val="00BA42F6"/>
    <w:rsid w:val="00BA489C"/>
    <w:rsid w:val="00BA6631"/>
    <w:rsid w:val="00BA6A3F"/>
    <w:rsid w:val="00BB0289"/>
    <w:rsid w:val="00BB6FE3"/>
    <w:rsid w:val="00BC1D8E"/>
    <w:rsid w:val="00BC3128"/>
    <w:rsid w:val="00BC3405"/>
    <w:rsid w:val="00BE103E"/>
    <w:rsid w:val="00BE16C8"/>
    <w:rsid w:val="00BE3810"/>
    <w:rsid w:val="00BE3E35"/>
    <w:rsid w:val="00BE7AD8"/>
    <w:rsid w:val="00BF57EE"/>
    <w:rsid w:val="00BF6EE2"/>
    <w:rsid w:val="00C04AB6"/>
    <w:rsid w:val="00C0544C"/>
    <w:rsid w:val="00C058F3"/>
    <w:rsid w:val="00C07BB2"/>
    <w:rsid w:val="00C10A73"/>
    <w:rsid w:val="00C12D02"/>
    <w:rsid w:val="00C1409C"/>
    <w:rsid w:val="00C150DA"/>
    <w:rsid w:val="00C15E01"/>
    <w:rsid w:val="00C2033D"/>
    <w:rsid w:val="00C2047F"/>
    <w:rsid w:val="00C2109A"/>
    <w:rsid w:val="00C250FE"/>
    <w:rsid w:val="00C25616"/>
    <w:rsid w:val="00C27AD1"/>
    <w:rsid w:val="00C306F5"/>
    <w:rsid w:val="00C32181"/>
    <w:rsid w:val="00C35BC1"/>
    <w:rsid w:val="00C36684"/>
    <w:rsid w:val="00C41DEB"/>
    <w:rsid w:val="00C42A85"/>
    <w:rsid w:val="00C44AB8"/>
    <w:rsid w:val="00C44E24"/>
    <w:rsid w:val="00C4581C"/>
    <w:rsid w:val="00C4645F"/>
    <w:rsid w:val="00C50D4C"/>
    <w:rsid w:val="00C5214F"/>
    <w:rsid w:val="00C55CBC"/>
    <w:rsid w:val="00C64834"/>
    <w:rsid w:val="00C654C0"/>
    <w:rsid w:val="00C71C7F"/>
    <w:rsid w:val="00C778A1"/>
    <w:rsid w:val="00C8030D"/>
    <w:rsid w:val="00C8716C"/>
    <w:rsid w:val="00C879D1"/>
    <w:rsid w:val="00C933A2"/>
    <w:rsid w:val="00C94115"/>
    <w:rsid w:val="00C957C9"/>
    <w:rsid w:val="00C9657F"/>
    <w:rsid w:val="00C96E99"/>
    <w:rsid w:val="00CA04ED"/>
    <w:rsid w:val="00CA3045"/>
    <w:rsid w:val="00CA4471"/>
    <w:rsid w:val="00CA5638"/>
    <w:rsid w:val="00CA5D87"/>
    <w:rsid w:val="00CB2438"/>
    <w:rsid w:val="00CB2F8E"/>
    <w:rsid w:val="00CB3506"/>
    <w:rsid w:val="00CC0433"/>
    <w:rsid w:val="00CC0F3B"/>
    <w:rsid w:val="00CC1A3B"/>
    <w:rsid w:val="00CC79B6"/>
    <w:rsid w:val="00CD2C03"/>
    <w:rsid w:val="00CD36B1"/>
    <w:rsid w:val="00CD4238"/>
    <w:rsid w:val="00CE72F9"/>
    <w:rsid w:val="00CF03F0"/>
    <w:rsid w:val="00CF2559"/>
    <w:rsid w:val="00CF4C4F"/>
    <w:rsid w:val="00CF5479"/>
    <w:rsid w:val="00D00F15"/>
    <w:rsid w:val="00D0124C"/>
    <w:rsid w:val="00D01B27"/>
    <w:rsid w:val="00D0210B"/>
    <w:rsid w:val="00D02D76"/>
    <w:rsid w:val="00D05C6A"/>
    <w:rsid w:val="00D1152C"/>
    <w:rsid w:val="00D1212E"/>
    <w:rsid w:val="00D135A4"/>
    <w:rsid w:val="00D15E45"/>
    <w:rsid w:val="00D16954"/>
    <w:rsid w:val="00D2713C"/>
    <w:rsid w:val="00D27D21"/>
    <w:rsid w:val="00D27EA1"/>
    <w:rsid w:val="00D36C45"/>
    <w:rsid w:val="00D371C4"/>
    <w:rsid w:val="00D37E33"/>
    <w:rsid w:val="00D42A55"/>
    <w:rsid w:val="00D45AA0"/>
    <w:rsid w:val="00D45BEA"/>
    <w:rsid w:val="00D51404"/>
    <w:rsid w:val="00D5150A"/>
    <w:rsid w:val="00D55373"/>
    <w:rsid w:val="00D556DC"/>
    <w:rsid w:val="00D614D1"/>
    <w:rsid w:val="00D64D55"/>
    <w:rsid w:val="00D6681A"/>
    <w:rsid w:val="00D66BB4"/>
    <w:rsid w:val="00D66C96"/>
    <w:rsid w:val="00D70F89"/>
    <w:rsid w:val="00D749E6"/>
    <w:rsid w:val="00D75089"/>
    <w:rsid w:val="00D77D84"/>
    <w:rsid w:val="00D808B4"/>
    <w:rsid w:val="00D84AC1"/>
    <w:rsid w:val="00D90226"/>
    <w:rsid w:val="00D913A9"/>
    <w:rsid w:val="00D93EE9"/>
    <w:rsid w:val="00D956BA"/>
    <w:rsid w:val="00D97B5E"/>
    <w:rsid w:val="00DA0B70"/>
    <w:rsid w:val="00DA1E5D"/>
    <w:rsid w:val="00DA3AE0"/>
    <w:rsid w:val="00DA5BF0"/>
    <w:rsid w:val="00DB03D0"/>
    <w:rsid w:val="00DB674E"/>
    <w:rsid w:val="00DC3F83"/>
    <w:rsid w:val="00DC411D"/>
    <w:rsid w:val="00DD34BE"/>
    <w:rsid w:val="00DE2A59"/>
    <w:rsid w:val="00DE2D27"/>
    <w:rsid w:val="00DF1FBD"/>
    <w:rsid w:val="00DF44E9"/>
    <w:rsid w:val="00DF52BE"/>
    <w:rsid w:val="00DF546E"/>
    <w:rsid w:val="00DF7D87"/>
    <w:rsid w:val="00E036F1"/>
    <w:rsid w:val="00E0601C"/>
    <w:rsid w:val="00E06B11"/>
    <w:rsid w:val="00E06C84"/>
    <w:rsid w:val="00E14D0F"/>
    <w:rsid w:val="00E159CE"/>
    <w:rsid w:val="00E16011"/>
    <w:rsid w:val="00E21834"/>
    <w:rsid w:val="00E2798D"/>
    <w:rsid w:val="00E27B59"/>
    <w:rsid w:val="00E344DA"/>
    <w:rsid w:val="00E34CBC"/>
    <w:rsid w:val="00E35DFE"/>
    <w:rsid w:val="00E3675B"/>
    <w:rsid w:val="00E413D8"/>
    <w:rsid w:val="00E432F2"/>
    <w:rsid w:val="00E43F51"/>
    <w:rsid w:val="00E556AB"/>
    <w:rsid w:val="00E603B5"/>
    <w:rsid w:val="00E61FA4"/>
    <w:rsid w:val="00E62680"/>
    <w:rsid w:val="00E636E5"/>
    <w:rsid w:val="00E64805"/>
    <w:rsid w:val="00E6533B"/>
    <w:rsid w:val="00E65E70"/>
    <w:rsid w:val="00E75678"/>
    <w:rsid w:val="00E75772"/>
    <w:rsid w:val="00E7581A"/>
    <w:rsid w:val="00E770A0"/>
    <w:rsid w:val="00E7780E"/>
    <w:rsid w:val="00E802B9"/>
    <w:rsid w:val="00E85BD5"/>
    <w:rsid w:val="00E90F48"/>
    <w:rsid w:val="00E9109C"/>
    <w:rsid w:val="00E913B1"/>
    <w:rsid w:val="00E92614"/>
    <w:rsid w:val="00E92644"/>
    <w:rsid w:val="00E94291"/>
    <w:rsid w:val="00E94A88"/>
    <w:rsid w:val="00E94DF7"/>
    <w:rsid w:val="00E95923"/>
    <w:rsid w:val="00E962B8"/>
    <w:rsid w:val="00E97D5E"/>
    <w:rsid w:val="00EA2664"/>
    <w:rsid w:val="00EA539B"/>
    <w:rsid w:val="00EA743B"/>
    <w:rsid w:val="00EB115A"/>
    <w:rsid w:val="00EB2B68"/>
    <w:rsid w:val="00EB3EDE"/>
    <w:rsid w:val="00EB6064"/>
    <w:rsid w:val="00EC276B"/>
    <w:rsid w:val="00EC2AB3"/>
    <w:rsid w:val="00EC59EB"/>
    <w:rsid w:val="00EC71BF"/>
    <w:rsid w:val="00ED076E"/>
    <w:rsid w:val="00ED1590"/>
    <w:rsid w:val="00ED3311"/>
    <w:rsid w:val="00ED3591"/>
    <w:rsid w:val="00ED6430"/>
    <w:rsid w:val="00ED6565"/>
    <w:rsid w:val="00EE103E"/>
    <w:rsid w:val="00EE403A"/>
    <w:rsid w:val="00EE72C6"/>
    <w:rsid w:val="00EF16AE"/>
    <w:rsid w:val="00EF3684"/>
    <w:rsid w:val="00EF5BCF"/>
    <w:rsid w:val="00EF7874"/>
    <w:rsid w:val="00F048B1"/>
    <w:rsid w:val="00F0573C"/>
    <w:rsid w:val="00F05D55"/>
    <w:rsid w:val="00F07B1E"/>
    <w:rsid w:val="00F13A9F"/>
    <w:rsid w:val="00F16AD6"/>
    <w:rsid w:val="00F206AE"/>
    <w:rsid w:val="00F20DBD"/>
    <w:rsid w:val="00F221A9"/>
    <w:rsid w:val="00F24E7D"/>
    <w:rsid w:val="00F34D8D"/>
    <w:rsid w:val="00F40EEA"/>
    <w:rsid w:val="00F435F2"/>
    <w:rsid w:val="00F46CA7"/>
    <w:rsid w:val="00F471A0"/>
    <w:rsid w:val="00F51941"/>
    <w:rsid w:val="00F53E8C"/>
    <w:rsid w:val="00F5413F"/>
    <w:rsid w:val="00F57073"/>
    <w:rsid w:val="00F5723C"/>
    <w:rsid w:val="00F63FC7"/>
    <w:rsid w:val="00F64DEB"/>
    <w:rsid w:val="00F704EA"/>
    <w:rsid w:val="00F7081B"/>
    <w:rsid w:val="00F72865"/>
    <w:rsid w:val="00F73B28"/>
    <w:rsid w:val="00F76C91"/>
    <w:rsid w:val="00F7729B"/>
    <w:rsid w:val="00F827E9"/>
    <w:rsid w:val="00F83991"/>
    <w:rsid w:val="00F85122"/>
    <w:rsid w:val="00F861A6"/>
    <w:rsid w:val="00F871B9"/>
    <w:rsid w:val="00F920BE"/>
    <w:rsid w:val="00F95853"/>
    <w:rsid w:val="00FA3CD1"/>
    <w:rsid w:val="00FA457F"/>
    <w:rsid w:val="00FA5DB4"/>
    <w:rsid w:val="00FA65A7"/>
    <w:rsid w:val="00FB12F8"/>
    <w:rsid w:val="00FB2338"/>
    <w:rsid w:val="00FC296D"/>
    <w:rsid w:val="00FC2D8B"/>
    <w:rsid w:val="00FC36DF"/>
    <w:rsid w:val="00FC5D92"/>
    <w:rsid w:val="00FC5FA8"/>
    <w:rsid w:val="00FC74B2"/>
    <w:rsid w:val="00FD22FB"/>
    <w:rsid w:val="00FD7CD7"/>
    <w:rsid w:val="00FD7DED"/>
    <w:rsid w:val="00FE0180"/>
    <w:rsid w:val="00FE0AA6"/>
    <w:rsid w:val="00FE3ED5"/>
    <w:rsid w:val="00FE56DF"/>
    <w:rsid w:val="00FF35DC"/>
    <w:rsid w:val="00FF5543"/>
    <w:rsid w:val="00FF613D"/>
    <w:rsid w:val="00FF66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88B55-77A2-46FC-9B1C-24F4281C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33E"/>
    <w:pPr>
      <w:spacing w:line="252" w:lineRule="auto"/>
    </w:pPr>
  </w:style>
  <w:style w:type="paragraph" w:styleId="Heading2">
    <w:name w:val="heading 2"/>
    <w:basedOn w:val="Normal"/>
    <w:next w:val="Normal"/>
    <w:link w:val="Heading2Char"/>
    <w:uiPriority w:val="9"/>
    <w:unhideWhenUsed/>
    <w:qFormat/>
    <w:rsid w:val="006968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D3C"/>
    <w:rPr>
      <w:rFonts w:ascii="Segoe UI" w:hAnsi="Segoe UI" w:cs="Segoe UI"/>
      <w:sz w:val="18"/>
      <w:szCs w:val="18"/>
    </w:rPr>
  </w:style>
  <w:style w:type="paragraph" w:styleId="FootnoteText">
    <w:name w:val="footnote text"/>
    <w:basedOn w:val="Normal"/>
    <w:link w:val="FootnoteTextChar"/>
    <w:uiPriority w:val="99"/>
    <w:semiHidden/>
    <w:unhideWhenUsed/>
    <w:rsid w:val="00C96E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E99"/>
    <w:rPr>
      <w:sz w:val="20"/>
      <w:szCs w:val="20"/>
    </w:rPr>
  </w:style>
  <w:style w:type="character" w:styleId="FootnoteReference">
    <w:name w:val="footnote reference"/>
    <w:basedOn w:val="DefaultParagraphFont"/>
    <w:uiPriority w:val="99"/>
    <w:semiHidden/>
    <w:unhideWhenUsed/>
    <w:rsid w:val="00C96E99"/>
    <w:rPr>
      <w:vertAlign w:val="superscript"/>
    </w:rPr>
  </w:style>
  <w:style w:type="character" w:styleId="Hyperlink">
    <w:name w:val="Hyperlink"/>
    <w:basedOn w:val="DefaultParagraphFont"/>
    <w:uiPriority w:val="99"/>
    <w:unhideWhenUsed/>
    <w:rsid w:val="00C96E99"/>
    <w:rPr>
      <w:color w:val="0563C1" w:themeColor="hyperlink"/>
      <w:u w:val="single"/>
    </w:rPr>
  </w:style>
  <w:style w:type="paragraph" w:styleId="Header">
    <w:name w:val="header"/>
    <w:basedOn w:val="Normal"/>
    <w:link w:val="HeaderChar"/>
    <w:uiPriority w:val="99"/>
    <w:unhideWhenUsed/>
    <w:rsid w:val="00AF54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8D"/>
  </w:style>
  <w:style w:type="paragraph" w:styleId="Footer">
    <w:name w:val="footer"/>
    <w:basedOn w:val="Normal"/>
    <w:link w:val="FooterChar"/>
    <w:uiPriority w:val="99"/>
    <w:unhideWhenUsed/>
    <w:rsid w:val="00AF54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8D"/>
  </w:style>
  <w:style w:type="paragraph" w:styleId="NoSpacing">
    <w:name w:val="No Spacing"/>
    <w:uiPriority w:val="1"/>
    <w:qFormat/>
    <w:rsid w:val="006F795A"/>
    <w:pPr>
      <w:spacing w:after="0" w:line="240" w:lineRule="auto"/>
    </w:pPr>
  </w:style>
  <w:style w:type="paragraph" w:styleId="ListParagraph">
    <w:name w:val="List Paragraph"/>
    <w:basedOn w:val="Normal"/>
    <w:uiPriority w:val="34"/>
    <w:qFormat/>
    <w:rsid w:val="00A628C3"/>
    <w:pPr>
      <w:ind w:left="720"/>
      <w:contextualSpacing/>
    </w:pPr>
  </w:style>
  <w:style w:type="character" w:customStyle="1" w:styleId="Heading2Char">
    <w:name w:val="Heading 2 Char"/>
    <w:basedOn w:val="DefaultParagraphFont"/>
    <w:link w:val="Heading2"/>
    <w:uiPriority w:val="9"/>
    <w:rsid w:val="00696883"/>
    <w:rPr>
      <w:rFonts w:asciiTheme="majorHAnsi" w:eastAsiaTheme="majorEastAsia" w:hAnsiTheme="majorHAnsi" w:cstheme="majorBidi"/>
      <w:color w:val="2E74B5" w:themeColor="accent1" w:themeShade="BF"/>
      <w:sz w:val="26"/>
      <w:szCs w:val="26"/>
    </w:rPr>
  </w:style>
  <w:style w:type="character" w:customStyle="1" w:styleId="lphit">
    <w:name w:val="lphit"/>
    <w:basedOn w:val="DefaultParagraphFont"/>
    <w:rsid w:val="00367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514581">
      <w:bodyDiv w:val="1"/>
      <w:marLeft w:val="0"/>
      <w:marRight w:val="0"/>
      <w:marTop w:val="0"/>
      <w:marBottom w:val="0"/>
      <w:divBdr>
        <w:top w:val="none" w:sz="0" w:space="0" w:color="auto"/>
        <w:left w:val="none" w:sz="0" w:space="0" w:color="auto"/>
        <w:bottom w:val="none" w:sz="0" w:space="0" w:color="auto"/>
        <w:right w:val="none" w:sz="0" w:space="0" w:color="auto"/>
      </w:divBdr>
    </w:div>
    <w:div w:id="480081975">
      <w:bodyDiv w:val="1"/>
      <w:marLeft w:val="0"/>
      <w:marRight w:val="0"/>
      <w:marTop w:val="0"/>
      <w:marBottom w:val="0"/>
      <w:divBdr>
        <w:top w:val="none" w:sz="0" w:space="0" w:color="auto"/>
        <w:left w:val="none" w:sz="0" w:space="0" w:color="auto"/>
        <w:bottom w:val="none" w:sz="0" w:space="0" w:color="auto"/>
        <w:right w:val="none" w:sz="0" w:space="0" w:color="auto"/>
      </w:divBdr>
    </w:div>
    <w:div w:id="521237918">
      <w:bodyDiv w:val="1"/>
      <w:marLeft w:val="0"/>
      <w:marRight w:val="0"/>
      <w:marTop w:val="0"/>
      <w:marBottom w:val="0"/>
      <w:divBdr>
        <w:top w:val="none" w:sz="0" w:space="0" w:color="auto"/>
        <w:left w:val="none" w:sz="0" w:space="0" w:color="auto"/>
        <w:bottom w:val="none" w:sz="0" w:space="0" w:color="auto"/>
        <w:right w:val="none" w:sz="0" w:space="0" w:color="auto"/>
      </w:divBdr>
    </w:div>
    <w:div w:id="1149446764">
      <w:bodyDiv w:val="1"/>
      <w:marLeft w:val="0"/>
      <w:marRight w:val="0"/>
      <w:marTop w:val="0"/>
      <w:marBottom w:val="0"/>
      <w:divBdr>
        <w:top w:val="none" w:sz="0" w:space="0" w:color="auto"/>
        <w:left w:val="none" w:sz="0" w:space="0" w:color="auto"/>
        <w:bottom w:val="none" w:sz="0" w:space="0" w:color="auto"/>
        <w:right w:val="none" w:sz="0" w:space="0" w:color="auto"/>
      </w:divBdr>
    </w:div>
    <w:div w:id="1521428417">
      <w:bodyDiv w:val="1"/>
      <w:marLeft w:val="0"/>
      <w:marRight w:val="0"/>
      <w:marTop w:val="0"/>
      <w:marBottom w:val="0"/>
      <w:divBdr>
        <w:top w:val="none" w:sz="0" w:space="0" w:color="auto"/>
        <w:left w:val="none" w:sz="0" w:space="0" w:color="auto"/>
        <w:bottom w:val="none" w:sz="0" w:space="0" w:color="auto"/>
        <w:right w:val="none" w:sz="0" w:space="0" w:color="auto"/>
      </w:divBdr>
    </w:div>
    <w:div w:id="1799641507">
      <w:bodyDiv w:val="1"/>
      <w:marLeft w:val="0"/>
      <w:marRight w:val="0"/>
      <w:marTop w:val="0"/>
      <w:marBottom w:val="0"/>
      <w:divBdr>
        <w:top w:val="none" w:sz="0" w:space="0" w:color="auto"/>
        <w:left w:val="none" w:sz="0" w:space="0" w:color="auto"/>
        <w:bottom w:val="none" w:sz="0" w:space="0" w:color="auto"/>
        <w:right w:val="none" w:sz="0" w:space="0" w:color="auto"/>
      </w:divBdr>
    </w:div>
    <w:div w:id="20120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C94D8-E491-48CE-9CD8-BAE853FF9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12784</Words>
  <Characters>72874</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Zintle Nkqayi</dc:creator>
  <cp:keywords/>
  <dc:description/>
  <cp:lastModifiedBy>Nomakorinte Ntliziywana</cp:lastModifiedBy>
  <cp:revision>3</cp:revision>
  <cp:lastPrinted>2022-09-01T05:42:00Z</cp:lastPrinted>
  <dcterms:created xsi:type="dcterms:W3CDTF">2022-09-01T08:54:00Z</dcterms:created>
  <dcterms:modified xsi:type="dcterms:W3CDTF">2022-09-01T08:54:00Z</dcterms:modified>
</cp:coreProperties>
</file>