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38A" w:rsidRPr="006B063F" w:rsidRDefault="006D638A" w:rsidP="009E639E">
      <w:pPr>
        <w:spacing w:after="0" w:line="360" w:lineRule="auto"/>
        <w:jc w:val="center"/>
        <w:rPr>
          <w:rFonts w:ascii="Arial" w:hAnsi="Arial" w:cs="Arial"/>
          <w:sz w:val="24"/>
          <w:szCs w:val="24"/>
        </w:rPr>
      </w:pPr>
      <w:r w:rsidRPr="006B063F">
        <w:rPr>
          <w:rFonts w:ascii="Arial" w:hAnsi="Arial" w:cs="Arial"/>
          <w:noProof/>
          <w:sz w:val="24"/>
          <w:szCs w:val="24"/>
          <w:lang w:eastAsia="en-ZA"/>
        </w:rPr>
        <w:drawing>
          <wp:anchor distT="0" distB="0" distL="114300" distR="114300" simplePos="0" relativeHeight="251658240" behindDoc="0" locked="0" layoutInCell="1" allowOverlap="1" wp14:anchorId="475815A6" wp14:editId="194355C0">
            <wp:simplePos x="0" y="0"/>
            <wp:positionH relativeFrom="column">
              <wp:posOffset>2133600</wp:posOffset>
            </wp:positionH>
            <wp:positionV relativeFrom="paragraph">
              <wp:posOffset>-617855</wp:posOffset>
            </wp:positionV>
            <wp:extent cx="1432560" cy="1432560"/>
            <wp:effectExtent l="0" t="0" r="0" b="0"/>
            <wp:wrapNone/>
            <wp:docPr id="1" name="Picture 1" descr="https://www.siu.org.za/wp-content/uploads/2022/04/SpecialTribunal-log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u.org.za/wp-content/uploads/2022/04/SpecialTribunal-logo-150x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anchor>
        </w:drawing>
      </w:r>
    </w:p>
    <w:p w:rsidR="006D638A" w:rsidRPr="006B063F" w:rsidRDefault="006D638A" w:rsidP="009E639E">
      <w:pPr>
        <w:spacing w:after="0" w:line="360" w:lineRule="auto"/>
        <w:jc w:val="center"/>
        <w:rPr>
          <w:rFonts w:ascii="Arial" w:hAnsi="Arial" w:cs="Arial"/>
          <w:sz w:val="24"/>
          <w:szCs w:val="24"/>
        </w:rPr>
      </w:pPr>
    </w:p>
    <w:p w:rsidR="006D638A" w:rsidRPr="006B063F" w:rsidRDefault="006D638A" w:rsidP="009E639E">
      <w:pPr>
        <w:spacing w:after="0" w:line="360" w:lineRule="auto"/>
        <w:jc w:val="center"/>
        <w:rPr>
          <w:rFonts w:ascii="Arial" w:hAnsi="Arial" w:cs="Arial"/>
          <w:sz w:val="24"/>
          <w:szCs w:val="24"/>
        </w:rPr>
      </w:pPr>
    </w:p>
    <w:p w:rsidR="006D638A" w:rsidRPr="006B063F" w:rsidRDefault="006D638A" w:rsidP="009E639E">
      <w:pPr>
        <w:spacing w:after="0" w:line="360" w:lineRule="auto"/>
        <w:jc w:val="center"/>
        <w:rPr>
          <w:rFonts w:ascii="Arial" w:hAnsi="Arial" w:cs="Arial"/>
          <w:sz w:val="16"/>
          <w:szCs w:val="16"/>
        </w:rPr>
      </w:pPr>
    </w:p>
    <w:p w:rsidR="006D638A" w:rsidRPr="006B063F" w:rsidRDefault="006D638A" w:rsidP="009E639E">
      <w:pPr>
        <w:spacing w:after="0" w:line="240" w:lineRule="auto"/>
        <w:jc w:val="center"/>
        <w:rPr>
          <w:rFonts w:ascii="Arial" w:hAnsi="Arial" w:cs="Arial"/>
          <w:b/>
          <w:sz w:val="24"/>
          <w:szCs w:val="24"/>
        </w:rPr>
      </w:pPr>
      <w:r w:rsidRPr="006B063F">
        <w:rPr>
          <w:rFonts w:ascii="Arial" w:hAnsi="Arial" w:cs="Arial"/>
          <w:b/>
          <w:sz w:val="24"/>
          <w:szCs w:val="24"/>
        </w:rPr>
        <w:t>IN THE SPECIAL TRIBUNAL ESTABLISHED IN TERMS OF SECTION 2 (1) OF</w:t>
      </w:r>
    </w:p>
    <w:p w:rsidR="006D638A" w:rsidRPr="006B063F" w:rsidRDefault="006D638A" w:rsidP="009E639E">
      <w:pPr>
        <w:spacing w:after="0" w:line="240" w:lineRule="auto"/>
        <w:jc w:val="center"/>
        <w:rPr>
          <w:rFonts w:ascii="Arial" w:hAnsi="Arial" w:cs="Arial"/>
          <w:b/>
          <w:sz w:val="24"/>
          <w:szCs w:val="24"/>
        </w:rPr>
      </w:pPr>
      <w:r w:rsidRPr="006B063F">
        <w:rPr>
          <w:rFonts w:ascii="Arial" w:hAnsi="Arial" w:cs="Arial"/>
          <w:b/>
          <w:sz w:val="24"/>
          <w:szCs w:val="24"/>
        </w:rPr>
        <w:t>THE SPECIAL INVESTIGATIONS UNIT AND</w:t>
      </w:r>
    </w:p>
    <w:p w:rsidR="006D638A" w:rsidRPr="006B063F" w:rsidRDefault="006D638A" w:rsidP="009E639E">
      <w:pPr>
        <w:spacing w:after="0" w:line="240" w:lineRule="auto"/>
        <w:jc w:val="center"/>
        <w:rPr>
          <w:rFonts w:ascii="Arial" w:hAnsi="Arial" w:cs="Arial"/>
          <w:b/>
          <w:sz w:val="24"/>
          <w:szCs w:val="24"/>
        </w:rPr>
      </w:pPr>
      <w:r w:rsidRPr="006B063F">
        <w:rPr>
          <w:rFonts w:ascii="Arial" w:hAnsi="Arial" w:cs="Arial"/>
          <w:b/>
          <w:sz w:val="24"/>
          <w:szCs w:val="24"/>
        </w:rPr>
        <w:t>SPECIAL TRIBUNALS ACT 74 OF 1996</w:t>
      </w:r>
    </w:p>
    <w:p w:rsidR="0072073B" w:rsidRPr="006B063F" w:rsidRDefault="0072073B" w:rsidP="009E639E">
      <w:pPr>
        <w:spacing w:after="0" w:line="240" w:lineRule="auto"/>
        <w:jc w:val="center"/>
        <w:rPr>
          <w:rFonts w:ascii="Arial" w:hAnsi="Arial" w:cs="Arial"/>
          <w:b/>
          <w:sz w:val="16"/>
          <w:szCs w:val="16"/>
        </w:rPr>
      </w:pPr>
    </w:p>
    <w:p w:rsidR="006D638A" w:rsidRPr="006B063F" w:rsidRDefault="006D638A" w:rsidP="009E639E">
      <w:pPr>
        <w:spacing w:after="0" w:line="240" w:lineRule="auto"/>
        <w:jc w:val="center"/>
        <w:rPr>
          <w:rFonts w:ascii="Arial" w:hAnsi="Arial" w:cs="Arial"/>
          <w:b/>
          <w:sz w:val="24"/>
          <w:szCs w:val="24"/>
        </w:rPr>
      </w:pPr>
      <w:r w:rsidRPr="006B063F">
        <w:rPr>
          <w:rFonts w:ascii="Arial" w:hAnsi="Arial" w:cs="Arial"/>
          <w:b/>
          <w:sz w:val="24"/>
          <w:szCs w:val="24"/>
        </w:rPr>
        <w:t>(REPUBLIC OF SOUTH AFRICA)</w:t>
      </w:r>
    </w:p>
    <w:p w:rsidR="006D638A" w:rsidRPr="006B063F" w:rsidRDefault="006D638A" w:rsidP="009E639E">
      <w:pPr>
        <w:spacing w:after="0" w:line="360" w:lineRule="auto"/>
        <w:jc w:val="center"/>
        <w:rPr>
          <w:rFonts w:ascii="Arial" w:hAnsi="Arial" w:cs="Arial"/>
          <w:sz w:val="24"/>
          <w:szCs w:val="24"/>
        </w:rPr>
      </w:pPr>
    </w:p>
    <w:p w:rsidR="006D638A" w:rsidRPr="006B063F" w:rsidRDefault="006D638A" w:rsidP="00657EF5">
      <w:pPr>
        <w:tabs>
          <w:tab w:val="right" w:pos="9026"/>
        </w:tabs>
        <w:spacing w:after="0" w:line="360" w:lineRule="auto"/>
        <w:rPr>
          <w:rFonts w:ascii="Arial" w:hAnsi="Arial" w:cs="Arial"/>
          <w:b/>
          <w:sz w:val="24"/>
          <w:szCs w:val="24"/>
        </w:rPr>
      </w:pPr>
      <w:r w:rsidRPr="006B063F">
        <w:rPr>
          <w:rFonts w:ascii="Arial" w:hAnsi="Arial" w:cs="Arial"/>
          <w:sz w:val="24"/>
          <w:szCs w:val="24"/>
        </w:rPr>
        <w:tab/>
      </w:r>
      <w:r w:rsidR="009E639E" w:rsidRPr="006B063F">
        <w:rPr>
          <w:rFonts w:ascii="Arial" w:hAnsi="Arial" w:cs="Arial"/>
          <w:sz w:val="24"/>
          <w:szCs w:val="24"/>
        </w:rPr>
        <w:t>Case Number</w:t>
      </w:r>
      <w:r w:rsidRPr="006B063F">
        <w:rPr>
          <w:rFonts w:ascii="Arial" w:hAnsi="Arial" w:cs="Arial"/>
          <w:sz w:val="24"/>
          <w:szCs w:val="24"/>
        </w:rPr>
        <w:t xml:space="preserve">: </w:t>
      </w:r>
      <w:r w:rsidR="00884262" w:rsidRPr="006B063F">
        <w:rPr>
          <w:rFonts w:ascii="Arial" w:hAnsi="Arial" w:cs="Arial"/>
          <w:b/>
          <w:sz w:val="24"/>
          <w:szCs w:val="24"/>
        </w:rPr>
        <w:t>WC/05/22</w:t>
      </w:r>
    </w:p>
    <w:p w:rsidR="00657EF5" w:rsidRPr="006B063F" w:rsidRDefault="00A04286" w:rsidP="00AE088F">
      <w:pPr>
        <w:tabs>
          <w:tab w:val="right" w:pos="9356"/>
        </w:tabs>
        <w:spacing w:after="0" w:line="240" w:lineRule="auto"/>
        <w:jc w:val="both"/>
        <w:rPr>
          <w:rFonts w:ascii="Arial" w:hAnsi="Arial" w:cs="Arial"/>
          <w:sz w:val="24"/>
          <w:szCs w:val="24"/>
        </w:rPr>
      </w:pPr>
      <w:r w:rsidRPr="006B063F">
        <w:rPr>
          <w:rFonts w:ascii="Arial" w:hAnsi="Arial" w:cs="Arial"/>
          <w:sz w:val="24"/>
          <w:szCs w:val="24"/>
          <w:u w:val="single"/>
        </w:rPr>
        <w:t>In the matter between</w:t>
      </w:r>
      <w:r w:rsidRPr="006B063F">
        <w:rPr>
          <w:rFonts w:ascii="Arial" w:hAnsi="Arial" w:cs="Arial"/>
          <w:sz w:val="24"/>
          <w:szCs w:val="24"/>
        </w:rPr>
        <w:t>:</w:t>
      </w:r>
    </w:p>
    <w:p w:rsidR="00657EF5" w:rsidRPr="006B063F" w:rsidRDefault="00657EF5" w:rsidP="00AE088F">
      <w:pPr>
        <w:tabs>
          <w:tab w:val="right" w:pos="9356"/>
        </w:tabs>
        <w:spacing w:after="0" w:line="240" w:lineRule="auto"/>
        <w:jc w:val="both"/>
        <w:rPr>
          <w:rFonts w:ascii="Arial" w:hAnsi="Arial" w:cs="Arial"/>
          <w:b/>
          <w:sz w:val="24"/>
          <w:szCs w:val="24"/>
        </w:rPr>
      </w:pPr>
    </w:p>
    <w:p w:rsidR="00884262" w:rsidRPr="006B063F" w:rsidRDefault="00A04286" w:rsidP="00F74C76">
      <w:pPr>
        <w:tabs>
          <w:tab w:val="right" w:pos="9356"/>
        </w:tabs>
        <w:spacing w:after="0" w:line="240" w:lineRule="auto"/>
        <w:jc w:val="both"/>
        <w:rPr>
          <w:rFonts w:ascii="Arial" w:hAnsi="Arial" w:cs="Arial"/>
          <w:bCs/>
          <w:sz w:val="24"/>
          <w:szCs w:val="24"/>
        </w:rPr>
      </w:pPr>
      <w:r w:rsidRPr="006B063F">
        <w:rPr>
          <w:rFonts w:ascii="Arial" w:hAnsi="Arial" w:cs="Arial"/>
          <w:b/>
          <w:sz w:val="24"/>
          <w:szCs w:val="24"/>
        </w:rPr>
        <w:t>SPECIAL INVESTIGATING UNIT</w:t>
      </w:r>
      <w:r w:rsidRPr="006B063F">
        <w:rPr>
          <w:rFonts w:ascii="Arial" w:hAnsi="Arial" w:cs="Arial"/>
          <w:b/>
          <w:sz w:val="24"/>
          <w:szCs w:val="24"/>
        </w:rPr>
        <w:tab/>
      </w:r>
      <w:r w:rsidR="00884262" w:rsidRPr="006B063F">
        <w:rPr>
          <w:rFonts w:ascii="Arial" w:hAnsi="Arial" w:cs="Arial"/>
          <w:bCs/>
          <w:sz w:val="24"/>
          <w:szCs w:val="24"/>
        </w:rPr>
        <w:t>1</w:t>
      </w:r>
      <w:r w:rsidR="00884262" w:rsidRPr="006B063F">
        <w:rPr>
          <w:rFonts w:ascii="Arial" w:hAnsi="Arial" w:cs="Arial"/>
          <w:bCs/>
          <w:sz w:val="24"/>
          <w:szCs w:val="24"/>
          <w:vertAlign w:val="superscript"/>
        </w:rPr>
        <w:t>st</w:t>
      </w:r>
      <w:r w:rsidR="00884262" w:rsidRPr="006B063F">
        <w:rPr>
          <w:rFonts w:ascii="Arial" w:hAnsi="Arial" w:cs="Arial"/>
          <w:bCs/>
          <w:sz w:val="24"/>
          <w:szCs w:val="24"/>
        </w:rPr>
        <w:t xml:space="preserve"> Applicant</w:t>
      </w:r>
    </w:p>
    <w:p w:rsidR="00657EF5" w:rsidRPr="006B063F" w:rsidRDefault="00657EF5" w:rsidP="00AE088F">
      <w:pPr>
        <w:tabs>
          <w:tab w:val="right" w:pos="9356"/>
        </w:tabs>
        <w:spacing w:after="0" w:line="240" w:lineRule="auto"/>
        <w:jc w:val="both"/>
        <w:rPr>
          <w:rFonts w:ascii="Arial" w:hAnsi="Arial" w:cs="Arial"/>
          <w:b/>
          <w:sz w:val="24"/>
          <w:szCs w:val="24"/>
        </w:rPr>
      </w:pPr>
    </w:p>
    <w:p w:rsidR="00884262" w:rsidRPr="006B063F" w:rsidRDefault="00884262" w:rsidP="00AE088F">
      <w:pPr>
        <w:tabs>
          <w:tab w:val="right" w:pos="9356"/>
        </w:tabs>
        <w:spacing w:after="0" w:line="240" w:lineRule="auto"/>
        <w:jc w:val="both"/>
        <w:rPr>
          <w:rFonts w:ascii="Arial" w:hAnsi="Arial" w:cs="Arial"/>
          <w:b/>
          <w:sz w:val="24"/>
          <w:szCs w:val="24"/>
        </w:rPr>
      </w:pPr>
      <w:r w:rsidRPr="006B063F">
        <w:rPr>
          <w:rFonts w:ascii="Arial" w:hAnsi="Arial" w:cs="Arial"/>
          <w:b/>
          <w:sz w:val="24"/>
          <w:szCs w:val="24"/>
        </w:rPr>
        <w:t>MATZIKAMA LOCAL MUNICIPALITY</w:t>
      </w:r>
      <w:r w:rsidRPr="006B063F">
        <w:rPr>
          <w:rFonts w:ascii="Arial" w:hAnsi="Arial" w:cs="Arial"/>
          <w:b/>
          <w:sz w:val="24"/>
          <w:szCs w:val="24"/>
        </w:rPr>
        <w:tab/>
      </w:r>
      <w:r w:rsidRPr="006B063F">
        <w:rPr>
          <w:rFonts w:ascii="Arial" w:hAnsi="Arial" w:cs="Arial"/>
          <w:bCs/>
          <w:sz w:val="24"/>
          <w:szCs w:val="24"/>
        </w:rPr>
        <w:t>2</w:t>
      </w:r>
      <w:r w:rsidRPr="006B063F">
        <w:rPr>
          <w:rFonts w:ascii="Arial" w:hAnsi="Arial" w:cs="Arial"/>
          <w:bCs/>
          <w:sz w:val="24"/>
          <w:szCs w:val="24"/>
          <w:vertAlign w:val="superscript"/>
        </w:rPr>
        <w:t>nd</w:t>
      </w:r>
      <w:r w:rsidRPr="006B063F">
        <w:rPr>
          <w:rFonts w:ascii="Arial" w:hAnsi="Arial" w:cs="Arial"/>
          <w:bCs/>
          <w:sz w:val="24"/>
          <w:szCs w:val="24"/>
        </w:rPr>
        <w:t xml:space="preserve"> Applicant</w:t>
      </w:r>
    </w:p>
    <w:p w:rsidR="00884262" w:rsidRPr="006B063F" w:rsidRDefault="00884262" w:rsidP="00AE088F">
      <w:pPr>
        <w:tabs>
          <w:tab w:val="right" w:pos="9356"/>
        </w:tabs>
        <w:spacing w:after="0" w:line="240" w:lineRule="auto"/>
        <w:jc w:val="both"/>
        <w:rPr>
          <w:rFonts w:ascii="Arial" w:hAnsi="Arial" w:cs="Arial"/>
          <w:b/>
          <w:sz w:val="24"/>
          <w:szCs w:val="24"/>
        </w:rPr>
      </w:pPr>
    </w:p>
    <w:p w:rsidR="00657EF5" w:rsidRPr="006B063F" w:rsidRDefault="00F74C76" w:rsidP="00AE088F">
      <w:pPr>
        <w:tabs>
          <w:tab w:val="right" w:pos="9356"/>
        </w:tabs>
        <w:spacing w:after="0" w:line="240" w:lineRule="auto"/>
        <w:jc w:val="both"/>
        <w:rPr>
          <w:rFonts w:ascii="Arial" w:hAnsi="Arial" w:cs="Arial"/>
          <w:sz w:val="24"/>
          <w:szCs w:val="24"/>
        </w:rPr>
      </w:pPr>
      <w:r w:rsidRPr="006B063F">
        <w:rPr>
          <w:rFonts w:ascii="Arial" w:hAnsi="Arial" w:cs="Arial"/>
          <w:sz w:val="24"/>
          <w:szCs w:val="24"/>
        </w:rPr>
        <w:t>and</w:t>
      </w:r>
    </w:p>
    <w:p w:rsidR="00657EF5" w:rsidRPr="006B063F" w:rsidRDefault="00657EF5" w:rsidP="00AE088F">
      <w:pPr>
        <w:tabs>
          <w:tab w:val="right" w:pos="9356"/>
        </w:tabs>
        <w:spacing w:after="0" w:line="240" w:lineRule="auto"/>
        <w:jc w:val="both"/>
        <w:rPr>
          <w:rFonts w:ascii="Arial" w:hAnsi="Arial" w:cs="Arial"/>
          <w:b/>
          <w:sz w:val="24"/>
          <w:szCs w:val="24"/>
        </w:rPr>
      </w:pPr>
    </w:p>
    <w:p w:rsidR="00A04286" w:rsidRPr="006B063F" w:rsidRDefault="00884262" w:rsidP="00F74C76">
      <w:pPr>
        <w:tabs>
          <w:tab w:val="right" w:pos="9356"/>
        </w:tabs>
        <w:spacing w:after="0" w:line="360" w:lineRule="auto"/>
        <w:jc w:val="both"/>
        <w:rPr>
          <w:rFonts w:ascii="Arial" w:hAnsi="Arial" w:cs="Arial"/>
          <w:sz w:val="24"/>
          <w:szCs w:val="24"/>
        </w:rPr>
      </w:pPr>
      <w:r w:rsidRPr="006B063F">
        <w:rPr>
          <w:rFonts w:ascii="Arial" w:hAnsi="Arial" w:cs="Arial"/>
          <w:b/>
          <w:sz w:val="24"/>
          <w:szCs w:val="24"/>
        </w:rPr>
        <w:t>DUNECO CC</w:t>
      </w:r>
      <w:r w:rsidR="00E623FD" w:rsidRPr="006B063F">
        <w:rPr>
          <w:rFonts w:ascii="Arial" w:hAnsi="Arial" w:cs="Arial"/>
          <w:b/>
          <w:sz w:val="24"/>
          <w:szCs w:val="24"/>
        </w:rPr>
        <w:tab/>
      </w:r>
      <w:r w:rsidRPr="006B063F">
        <w:rPr>
          <w:rFonts w:ascii="Arial" w:hAnsi="Arial" w:cs="Arial"/>
          <w:sz w:val="24"/>
          <w:szCs w:val="24"/>
        </w:rPr>
        <w:t>1</w:t>
      </w:r>
      <w:r w:rsidRPr="006B063F">
        <w:rPr>
          <w:rFonts w:ascii="Arial" w:hAnsi="Arial" w:cs="Arial"/>
          <w:sz w:val="24"/>
          <w:szCs w:val="24"/>
          <w:vertAlign w:val="superscript"/>
        </w:rPr>
        <w:t>st</w:t>
      </w:r>
      <w:r w:rsidRPr="006B063F">
        <w:rPr>
          <w:rFonts w:ascii="Arial" w:hAnsi="Arial" w:cs="Arial"/>
          <w:sz w:val="24"/>
          <w:szCs w:val="24"/>
        </w:rPr>
        <w:t xml:space="preserve"> Respondent</w:t>
      </w:r>
    </w:p>
    <w:p w:rsidR="00884262" w:rsidRPr="006B063F" w:rsidRDefault="00884262" w:rsidP="00F74C76">
      <w:pPr>
        <w:tabs>
          <w:tab w:val="right" w:pos="9356"/>
        </w:tabs>
        <w:spacing w:after="0" w:line="360" w:lineRule="auto"/>
        <w:jc w:val="both"/>
        <w:rPr>
          <w:rFonts w:ascii="Arial" w:hAnsi="Arial" w:cs="Arial"/>
          <w:sz w:val="24"/>
          <w:szCs w:val="24"/>
        </w:rPr>
      </w:pPr>
      <w:r w:rsidRPr="006B063F">
        <w:rPr>
          <w:rFonts w:ascii="Arial" w:hAnsi="Arial" w:cs="Arial"/>
          <w:sz w:val="24"/>
          <w:szCs w:val="24"/>
        </w:rPr>
        <w:t>(</w:t>
      </w:r>
      <w:proofErr w:type="spellStart"/>
      <w:r w:rsidRPr="006B063F">
        <w:rPr>
          <w:rFonts w:ascii="Arial" w:hAnsi="Arial" w:cs="Arial"/>
          <w:sz w:val="24"/>
          <w:szCs w:val="24"/>
        </w:rPr>
        <w:t>Reg</w:t>
      </w:r>
      <w:proofErr w:type="spellEnd"/>
      <w:r w:rsidRPr="006B063F">
        <w:rPr>
          <w:rFonts w:ascii="Arial" w:hAnsi="Arial" w:cs="Arial"/>
          <w:sz w:val="24"/>
          <w:szCs w:val="24"/>
        </w:rPr>
        <w:t xml:space="preserve"> No:  CK 1985/002066/23)</w:t>
      </w:r>
    </w:p>
    <w:p w:rsidR="00F74C76" w:rsidRPr="006B063F" w:rsidRDefault="00884262" w:rsidP="00F74C76">
      <w:pPr>
        <w:tabs>
          <w:tab w:val="right" w:pos="9356"/>
        </w:tabs>
        <w:spacing w:after="0" w:line="360" w:lineRule="auto"/>
        <w:jc w:val="both"/>
        <w:rPr>
          <w:rFonts w:ascii="Arial" w:hAnsi="Arial" w:cs="Arial"/>
          <w:sz w:val="24"/>
          <w:szCs w:val="24"/>
        </w:rPr>
      </w:pPr>
      <w:r w:rsidRPr="006B063F">
        <w:rPr>
          <w:rFonts w:ascii="Arial" w:hAnsi="Arial" w:cs="Arial"/>
          <w:b/>
          <w:sz w:val="24"/>
          <w:szCs w:val="24"/>
        </w:rPr>
        <w:t>NICOLAAS JACOBUS KLAZEN</w:t>
      </w:r>
      <w:r w:rsidR="00E623FD" w:rsidRPr="006B063F">
        <w:rPr>
          <w:rFonts w:ascii="Arial" w:hAnsi="Arial" w:cs="Arial"/>
          <w:b/>
          <w:sz w:val="24"/>
          <w:szCs w:val="24"/>
        </w:rPr>
        <w:tab/>
      </w:r>
      <w:r w:rsidRPr="006B063F">
        <w:rPr>
          <w:rFonts w:ascii="Arial" w:hAnsi="Arial" w:cs="Arial"/>
          <w:sz w:val="24"/>
          <w:szCs w:val="24"/>
        </w:rPr>
        <w:t>2</w:t>
      </w:r>
      <w:r w:rsidRPr="006B063F">
        <w:rPr>
          <w:rFonts w:ascii="Arial" w:hAnsi="Arial" w:cs="Arial"/>
          <w:sz w:val="24"/>
          <w:szCs w:val="24"/>
          <w:vertAlign w:val="superscript"/>
        </w:rPr>
        <w:t>nd</w:t>
      </w:r>
      <w:r w:rsidRPr="006B063F">
        <w:rPr>
          <w:rFonts w:ascii="Arial" w:hAnsi="Arial" w:cs="Arial"/>
          <w:sz w:val="24"/>
          <w:szCs w:val="24"/>
        </w:rPr>
        <w:t xml:space="preserve"> Respondent</w:t>
      </w:r>
    </w:p>
    <w:p w:rsidR="00E623FD" w:rsidRPr="006B063F" w:rsidRDefault="00884262" w:rsidP="00F74C76">
      <w:pPr>
        <w:tabs>
          <w:tab w:val="right" w:pos="9356"/>
        </w:tabs>
        <w:spacing w:after="0" w:line="360" w:lineRule="auto"/>
        <w:jc w:val="both"/>
        <w:rPr>
          <w:rFonts w:ascii="Arial" w:hAnsi="Arial" w:cs="Arial"/>
          <w:sz w:val="24"/>
          <w:szCs w:val="24"/>
        </w:rPr>
      </w:pPr>
      <w:r w:rsidRPr="006B063F">
        <w:rPr>
          <w:rFonts w:ascii="Arial" w:hAnsi="Arial" w:cs="Arial"/>
          <w:b/>
          <w:sz w:val="24"/>
          <w:szCs w:val="24"/>
        </w:rPr>
        <w:t>ALDRICH HENDRICKS</w:t>
      </w:r>
      <w:r w:rsidR="00E623FD" w:rsidRPr="006B063F">
        <w:rPr>
          <w:rFonts w:ascii="Arial" w:hAnsi="Arial" w:cs="Arial"/>
          <w:b/>
          <w:sz w:val="24"/>
          <w:szCs w:val="24"/>
        </w:rPr>
        <w:tab/>
      </w:r>
      <w:r w:rsidRPr="006B063F">
        <w:rPr>
          <w:rFonts w:ascii="Arial" w:hAnsi="Arial" w:cs="Arial"/>
          <w:sz w:val="24"/>
          <w:szCs w:val="24"/>
        </w:rPr>
        <w:t>3</w:t>
      </w:r>
      <w:r w:rsidRPr="006B063F">
        <w:rPr>
          <w:rFonts w:ascii="Arial" w:hAnsi="Arial" w:cs="Arial"/>
          <w:sz w:val="24"/>
          <w:szCs w:val="24"/>
          <w:vertAlign w:val="superscript"/>
        </w:rPr>
        <w:t>rd</w:t>
      </w:r>
      <w:r w:rsidRPr="006B063F">
        <w:rPr>
          <w:rFonts w:ascii="Arial" w:hAnsi="Arial" w:cs="Arial"/>
          <w:sz w:val="24"/>
          <w:szCs w:val="24"/>
        </w:rPr>
        <w:t xml:space="preserve"> Respondent</w:t>
      </w:r>
    </w:p>
    <w:p w:rsidR="00884262" w:rsidRPr="006B063F" w:rsidRDefault="00884262" w:rsidP="00F74C76">
      <w:pPr>
        <w:tabs>
          <w:tab w:val="right" w:pos="9356"/>
        </w:tabs>
        <w:spacing w:after="0" w:line="360" w:lineRule="auto"/>
        <w:jc w:val="both"/>
        <w:rPr>
          <w:rFonts w:ascii="Arial" w:hAnsi="Arial" w:cs="Arial"/>
          <w:sz w:val="24"/>
          <w:szCs w:val="24"/>
        </w:rPr>
      </w:pPr>
      <w:r w:rsidRPr="006B063F">
        <w:rPr>
          <w:rFonts w:ascii="Arial" w:hAnsi="Arial" w:cs="Arial"/>
          <w:b/>
          <w:bCs/>
          <w:sz w:val="24"/>
          <w:szCs w:val="24"/>
        </w:rPr>
        <w:t>ISAK EDWARD JENNER</w:t>
      </w:r>
      <w:r w:rsidRPr="006B063F">
        <w:rPr>
          <w:rFonts w:ascii="Arial" w:hAnsi="Arial" w:cs="Arial"/>
          <w:b/>
          <w:bCs/>
          <w:sz w:val="24"/>
          <w:szCs w:val="24"/>
        </w:rPr>
        <w:tab/>
      </w:r>
      <w:r w:rsidRPr="006B063F">
        <w:rPr>
          <w:rFonts w:ascii="Arial" w:hAnsi="Arial" w:cs="Arial"/>
          <w:sz w:val="24"/>
          <w:szCs w:val="24"/>
        </w:rPr>
        <w:t>4</w:t>
      </w:r>
      <w:r w:rsidRPr="006B063F">
        <w:rPr>
          <w:rFonts w:ascii="Arial" w:hAnsi="Arial" w:cs="Arial"/>
          <w:sz w:val="24"/>
          <w:szCs w:val="24"/>
          <w:vertAlign w:val="superscript"/>
        </w:rPr>
        <w:t>th</w:t>
      </w:r>
      <w:r w:rsidRPr="006B063F">
        <w:rPr>
          <w:rFonts w:ascii="Arial" w:hAnsi="Arial" w:cs="Arial"/>
          <w:sz w:val="24"/>
          <w:szCs w:val="24"/>
        </w:rPr>
        <w:t xml:space="preserve"> Respondent</w:t>
      </w:r>
    </w:p>
    <w:p w:rsidR="00884262" w:rsidRPr="006B063F" w:rsidRDefault="00884262" w:rsidP="00F74C76">
      <w:pPr>
        <w:tabs>
          <w:tab w:val="right" w:pos="9356"/>
        </w:tabs>
        <w:spacing w:after="0" w:line="360" w:lineRule="auto"/>
        <w:jc w:val="both"/>
        <w:rPr>
          <w:rFonts w:ascii="Arial" w:hAnsi="Arial" w:cs="Arial"/>
          <w:b/>
          <w:bCs/>
          <w:sz w:val="24"/>
          <w:szCs w:val="24"/>
        </w:rPr>
      </w:pPr>
      <w:r w:rsidRPr="006B063F">
        <w:rPr>
          <w:rFonts w:ascii="Arial" w:hAnsi="Arial" w:cs="Arial"/>
          <w:b/>
          <w:bCs/>
          <w:sz w:val="24"/>
          <w:szCs w:val="24"/>
        </w:rPr>
        <w:t>JAFTA BOOYSEN</w:t>
      </w:r>
      <w:r w:rsidRPr="006B063F">
        <w:rPr>
          <w:rFonts w:ascii="Arial" w:hAnsi="Arial" w:cs="Arial"/>
          <w:b/>
          <w:bCs/>
          <w:sz w:val="24"/>
          <w:szCs w:val="24"/>
        </w:rPr>
        <w:tab/>
      </w:r>
      <w:r w:rsidRPr="006B063F">
        <w:rPr>
          <w:rFonts w:ascii="Arial" w:hAnsi="Arial" w:cs="Arial"/>
          <w:sz w:val="24"/>
          <w:szCs w:val="24"/>
        </w:rPr>
        <w:t>5</w:t>
      </w:r>
      <w:r w:rsidRPr="006B063F">
        <w:rPr>
          <w:rFonts w:ascii="Arial" w:hAnsi="Arial" w:cs="Arial"/>
          <w:sz w:val="24"/>
          <w:szCs w:val="24"/>
          <w:vertAlign w:val="superscript"/>
        </w:rPr>
        <w:t>th</w:t>
      </w:r>
      <w:r w:rsidRPr="006B063F">
        <w:rPr>
          <w:rFonts w:ascii="Arial" w:hAnsi="Arial" w:cs="Arial"/>
          <w:sz w:val="24"/>
          <w:szCs w:val="24"/>
        </w:rPr>
        <w:t xml:space="preserve"> Respondent</w:t>
      </w:r>
    </w:p>
    <w:p w:rsidR="00657EF5" w:rsidRPr="006B063F" w:rsidRDefault="00657EF5" w:rsidP="00AE088F">
      <w:pPr>
        <w:pBdr>
          <w:bottom w:val="single" w:sz="6" w:space="1" w:color="auto"/>
        </w:pBdr>
        <w:spacing w:after="0" w:line="240" w:lineRule="auto"/>
        <w:jc w:val="both"/>
        <w:rPr>
          <w:rFonts w:ascii="Arial" w:hAnsi="Arial" w:cs="Arial"/>
          <w:sz w:val="24"/>
          <w:szCs w:val="24"/>
        </w:rPr>
      </w:pPr>
    </w:p>
    <w:p w:rsidR="00A868D3" w:rsidRPr="006B063F" w:rsidRDefault="00A868D3" w:rsidP="00AE088F">
      <w:pPr>
        <w:spacing w:after="0" w:line="240" w:lineRule="auto"/>
        <w:jc w:val="both"/>
        <w:rPr>
          <w:rFonts w:ascii="Arial" w:hAnsi="Arial" w:cs="Arial"/>
          <w:sz w:val="16"/>
          <w:szCs w:val="16"/>
        </w:rPr>
      </w:pPr>
    </w:p>
    <w:p w:rsidR="009E639E" w:rsidRPr="006B063F" w:rsidRDefault="009E639E" w:rsidP="00AE088F">
      <w:pPr>
        <w:pBdr>
          <w:bottom w:val="single" w:sz="6" w:space="1" w:color="auto"/>
        </w:pBdr>
        <w:spacing w:after="0" w:line="240" w:lineRule="auto"/>
        <w:jc w:val="center"/>
        <w:rPr>
          <w:rFonts w:ascii="Arial" w:hAnsi="Arial" w:cs="Arial"/>
          <w:b/>
          <w:sz w:val="24"/>
          <w:szCs w:val="24"/>
        </w:rPr>
      </w:pPr>
      <w:r w:rsidRPr="006B063F">
        <w:rPr>
          <w:rFonts w:ascii="Arial" w:hAnsi="Arial" w:cs="Arial"/>
          <w:b/>
          <w:sz w:val="24"/>
          <w:szCs w:val="24"/>
        </w:rPr>
        <w:t>JUDGMENT</w:t>
      </w:r>
    </w:p>
    <w:p w:rsidR="00A868D3" w:rsidRPr="006B063F" w:rsidRDefault="00A868D3" w:rsidP="00AE088F">
      <w:pPr>
        <w:pBdr>
          <w:bottom w:val="single" w:sz="6" w:space="1" w:color="auto"/>
        </w:pBdr>
        <w:spacing w:after="0" w:line="240" w:lineRule="auto"/>
        <w:jc w:val="both"/>
        <w:rPr>
          <w:rFonts w:ascii="Arial" w:hAnsi="Arial" w:cs="Arial"/>
          <w:b/>
          <w:sz w:val="24"/>
          <w:szCs w:val="24"/>
        </w:rPr>
      </w:pPr>
    </w:p>
    <w:p w:rsidR="00125E9A" w:rsidRPr="006B063F" w:rsidRDefault="00125E9A" w:rsidP="00DD4718">
      <w:pPr>
        <w:spacing w:after="0" w:line="360" w:lineRule="auto"/>
        <w:jc w:val="both"/>
        <w:rPr>
          <w:rFonts w:ascii="Arial" w:hAnsi="Arial" w:cs="Arial"/>
          <w:i/>
        </w:rPr>
      </w:pPr>
    </w:p>
    <w:p w:rsidR="00DD4718" w:rsidRPr="006B063F" w:rsidRDefault="009B25FF" w:rsidP="00E623FD">
      <w:pPr>
        <w:spacing w:after="0" w:line="360" w:lineRule="auto"/>
        <w:jc w:val="both"/>
        <w:rPr>
          <w:rFonts w:ascii="Arial" w:hAnsi="Arial" w:cs="Arial"/>
          <w:i/>
        </w:rPr>
      </w:pPr>
      <w:r w:rsidRPr="006B063F">
        <w:rPr>
          <w:rFonts w:ascii="Arial" w:hAnsi="Arial" w:cs="Arial"/>
          <w:i/>
        </w:rPr>
        <w:t xml:space="preserve">Summary </w:t>
      </w:r>
      <w:r w:rsidR="00D6443A" w:rsidRPr="006B063F">
        <w:rPr>
          <w:rFonts w:ascii="Arial" w:hAnsi="Arial" w:cs="Arial"/>
          <w:iCs/>
        </w:rPr>
        <w:t xml:space="preserve">– </w:t>
      </w:r>
      <w:r w:rsidR="009E53C0" w:rsidRPr="006B063F">
        <w:rPr>
          <w:rFonts w:ascii="Arial" w:hAnsi="Arial" w:cs="Arial"/>
          <w:iCs/>
        </w:rPr>
        <w:t>challenge</w:t>
      </w:r>
      <w:r w:rsidR="008378B5" w:rsidRPr="006B063F">
        <w:rPr>
          <w:rFonts w:ascii="Arial" w:hAnsi="Arial" w:cs="Arial"/>
          <w:iCs/>
        </w:rPr>
        <w:t xml:space="preserve"> based on the doctrine of legality – </w:t>
      </w:r>
      <w:r w:rsidR="00EC4E2A">
        <w:rPr>
          <w:rFonts w:ascii="Arial" w:hAnsi="Arial" w:cs="Arial"/>
          <w:iCs/>
        </w:rPr>
        <w:t xml:space="preserve">decision to </w:t>
      </w:r>
      <w:r w:rsidR="008378B5" w:rsidRPr="006B063F">
        <w:rPr>
          <w:rFonts w:ascii="Arial" w:hAnsi="Arial" w:cs="Arial"/>
          <w:iCs/>
        </w:rPr>
        <w:t xml:space="preserve">purchase Personal Protection Equipment declared </w:t>
      </w:r>
      <w:r w:rsidR="003C154F">
        <w:rPr>
          <w:rFonts w:ascii="Arial" w:hAnsi="Arial" w:cs="Arial"/>
          <w:iCs/>
        </w:rPr>
        <w:t xml:space="preserve">invalid </w:t>
      </w:r>
      <w:r w:rsidR="008378B5" w:rsidRPr="006B063F">
        <w:rPr>
          <w:rFonts w:ascii="Arial" w:hAnsi="Arial" w:cs="Arial"/>
          <w:iCs/>
        </w:rPr>
        <w:t xml:space="preserve">– equitable relief under section 172(1)(b) of the Constitution </w:t>
      </w:r>
      <w:r w:rsidR="009E53C0" w:rsidRPr="006B063F">
        <w:rPr>
          <w:rFonts w:ascii="Arial" w:hAnsi="Arial" w:cs="Arial"/>
          <w:iCs/>
        </w:rPr>
        <w:t>considered</w:t>
      </w:r>
      <w:r w:rsidR="00AB2C58" w:rsidRPr="006B063F">
        <w:rPr>
          <w:rFonts w:ascii="Arial" w:hAnsi="Arial" w:cs="Arial"/>
          <w:iCs/>
        </w:rPr>
        <w:t xml:space="preserve"> </w:t>
      </w:r>
      <w:r w:rsidR="00D6443A" w:rsidRPr="006B063F">
        <w:rPr>
          <w:rFonts w:ascii="Arial" w:hAnsi="Arial" w:cs="Arial"/>
          <w:iCs/>
        </w:rPr>
        <w:t xml:space="preserve">– </w:t>
      </w:r>
      <w:r w:rsidR="008378B5" w:rsidRPr="006B063F">
        <w:rPr>
          <w:rFonts w:ascii="Arial" w:hAnsi="Arial" w:cs="Arial"/>
          <w:iCs/>
        </w:rPr>
        <w:t xml:space="preserve">liability of </w:t>
      </w:r>
      <w:r w:rsidR="00856949" w:rsidRPr="006B063F">
        <w:rPr>
          <w:rFonts w:ascii="Arial" w:hAnsi="Arial" w:cs="Arial"/>
          <w:iCs/>
        </w:rPr>
        <w:t xml:space="preserve">officials of a municipality </w:t>
      </w:r>
      <w:r w:rsidR="00D6443A" w:rsidRPr="006B063F">
        <w:rPr>
          <w:rFonts w:ascii="Arial" w:hAnsi="Arial" w:cs="Arial"/>
          <w:iCs/>
        </w:rPr>
        <w:t xml:space="preserve">– </w:t>
      </w:r>
      <w:r w:rsidR="00856949" w:rsidRPr="006B063F">
        <w:rPr>
          <w:rFonts w:ascii="Arial" w:hAnsi="Arial" w:cs="Arial"/>
          <w:iCs/>
        </w:rPr>
        <w:t xml:space="preserve">section 32 of the Municipal Finance Management Act </w:t>
      </w:r>
      <w:r w:rsidR="000D4C42" w:rsidRPr="006B063F">
        <w:rPr>
          <w:rFonts w:ascii="Arial" w:hAnsi="Arial" w:cs="Arial"/>
          <w:iCs/>
        </w:rPr>
        <w:t>applied.</w:t>
      </w:r>
    </w:p>
    <w:p w:rsidR="00A04286" w:rsidRPr="006B063F" w:rsidRDefault="00A04286" w:rsidP="006D4BEF">
      <w:pPr>
        <w:spacing w:after="0" w:line="360" w:lineRule="auto"/>
        <w:jc w:val="both"/>
        <w:rPr>
          <w:rFonts w:ascii="Arial" w:hAnsi="Arial" w:cs="Arial"/>
          <w:iCs/>
        </w:rPr>
      </w:pPr>
    </w:p>
    <w:p w:rsidR="008378B5" w:rsidRPr="006B063F" w:rsidRDefault="008378B5" w:rsidP="006D4BEF">
      <w:pPr>
        <w:spacing w:after="0" w:line="360" w:lineRule="auto"/>
        <w:jc w:val="both"/>
        <w:rPr>
          <w:rFonts w:ascii="Arial" w:hAnsi="Arial" w:cs="Arial"/>
          <w:iCs/>
        </w:rPr>
      </w:pPr>
      <w:r w:rsidRPr="006B063F">
        <w:rPr>
          <w:rFonts w:ascii="Arial" w:hAnsi="Arial" w:cs="Arial"/>
          <w:iCs/>
        </w:rPr>
        <w:t>Order</w:t>
      </w:r>
      <w:r w:rsidR="00105EDA">
        <w:rPr>
          <w:rFonts w:ascii="Arial" w:hAnsi="Arial" w:cs="Arial"/>
          <w:iCs/>
        </w:rPr>
        <w:t>s</w:t>
      </w:r>
      <w:r w:rsidRPr="006B063F">
        <w:rPr>
          <w:rFonts w:ascii="Arial" w:hAnsi="Arial" w:cs="Arial"/>
          <w:iCs/>
        </w:rPr>
        <w:t xml:space="preserve"> – </w:t>
      </w:r>
      <w:r w:rsidR="007D7313" w:rsidRPr="006B063F">
        <w:rPr>
          <w:rFonts w:ascii="Arial" w:hAnsi="Arial" w:cs="Arial"/>
          <w:iCs/>
        </w:rPr>
        <w:t>The following order</w:t>
      </w:r>
      <w:r w:rsidR="00105EDA">
        <w:rPr>
          <w:rFonts w:ascii="Arial" w:hAnsi="Arial" w:cs="Arial"/>
          <w:iCs/>
        </w:rPr>
        <w:t>s are</w:t>
      </w:r>
      <w:r w:rsidR="007D7313" w:rsidRPr="006B063F">
        <w:rPr>
          <w:rFonts w:ascii="Arial" w:hAnsi="Arial" w:cs="Arial"/>
          <w:iCs/>
        </w:rPr>
        <w:t xml:space="preserve"> issued:</w:t>
      </w:r>
    </w:p>
    <w:p w:rsidR="00B353B1" w:rsidRPr="00B353B1" w:rsidRDefault="00B353B1" w:rsidP="00B353B1">
      <w:pPr>
        <w:pStyle w:val="ListParagraph"/>
        <w:numPr>
          <w:ilvl w:val="0"/>
          <w:numId w:val="28"/>
        </w:numPr>
        <w:spacing w:after="0" w:line="360" w:lineRule="auto"/>
        <w:ind w:hanging="720"/>
        <w:jc w:val="both"/>
        <w:rPr>
          <w:rFonts w:ascii="Arial" w:hAnsi="Arial" w:cs="Arial"/>
          <w:iCs/>
        </w:rPr>
      </w:pPr>
      <w:r w:rsidRPr="00B353B1">
        <w:rPr>
          <w:rFonts w:ascii="Arial" w:hAnsi="Arial" w:cs="Arial"/>
          <w:iCs/>
        </w:rPr>
        <w:t>It is declared that the decision taken by third respondent, acting on behalf of the second applicant during April 2020 to purchase Personal Protection Equipment from first respondent under order number 103718/0 is declared irregular and invalid.</w:t>
      </w:r>
    </w:p>
    <w:p w:rsidR="00B353B1" w:rsidRPr="00B353B1" w:rsidRDefault="00B353B1" w:rsidP="00B353B1">
      <w:pPr>
        <w:pStyle w:val="ListParagraph"/>
        <w:numPr>
          <w:ilvl w:val="0"/>
          <w:numId w:val="28"/>
        </w:numPr>
        <w:spacing w:after="0" w:line="360" w:lineRule="auto"/>
        <w:ind w:hanging="720"/>
        <w:jc w:val="both"/>
        <w:rPr>
          <w:rFonts w:ascii="Arial" w:hAnsi="Arial" w:cs="Arial"/>
          <w:iCs/>
        </w:rPr>
      </w:pPr>
      <w:r w:rsidRPr="00B353B1">
        <w:rPr>
          <w:rFonts w:ascii="Arial" w:hAnsi="Arial" w:cs="Arial"/>
          <w:iCs/>
        </w:rPr>
        <w:t>The amount of R400 027.50 paid by the second applicant to the first respondent in respect of the purchase price of Personal Protection Equipment is declared an irregular expenditure in terms of s 32(1)(c) of the Local Government: Municipal Finance Management Act 56 of 2003.</w:t>
      </w:r>
    </w:p>
    <w:p w:rsidR="00B353B1" w:rsidRPr="00B353B1" w:rsidRDefault="00B353B1" w:rsidP="00B353B1">
      <w:pPr>
        <w:pStyle w:val="ListParagraph"/>
        <w:numPr>
          <w:ilvl w:val="0"/>
          <w:numId w:val="28"/>
        </w:numPr>
        <w:spacing w:after="0" w:line="360" w:lineRule="auto"/>
        <w:ind w:hanging="720"/>
        <w:jc w:val="both"/>
        <w:rPr>
          <w:rFonts w:ascii="Arial" w:hAnsi="Arial" w:cs="Arial"/>
          <w:iCs/>
        </w:rPr>
      </w:pPr>
      <w:r w:rsidRPr="00B353B1">
        <w:rPr>
          <w:rFonts w:ascii="Arial" w:hAnsi="Arial" w:cs="Arial"/>
          <w:iCs/>
        </w:rPr>
        <w:t>The third, fourth and fifth respondents shall pay the amount of R400 027.50 to the second applicant, jointly and severally, together with interest thereon a tempore morae from 22 April 2020.</w:t>
      </w:r>
    </w:p>
    <w:p w:rsidR="00B353B1" w:rsidRPr="00B353B1" w:rsidRDefault="00B353B1" w:rsidP="00B353B1">
      <w:pPr>
        <w:pStyle w:val="ListParagraph"/>
        <w:numPr>
          <w:ilvl w:val="0"/>
          <w:numId w:val="28"/>
        </w:numPr>
        <w:spacing w:after="0" w:line="360" w:lineRule="auto"/>
        <w:ind w:hanging="720"/>
        <w:jc w:val="both"/>
        <w:rPr>
          <w:rFonts w:ascii="Arial" w:hAnsi="Arial" w:cs="Arial"/>
          <w:iCs/>
        </w:rPr>
      </w:pPr>
      <w:r w:rsidRPr="00B353B1">
        <w:rPr>
          <w:rFonts w:ascii="Arial" w:hAnsi="Arial" w:cs="Arial"/>
          <w:iCs/>
        </w:rPr>
        <w:t>First, third, fourth and fifth respondents, jointly and severally, shall pay the costs of the application.</w:t>
      </w:r>
    </w:p>
    <w:p w:rsidR="00B353B1" w:rsidRPr="00B353B1" w:rsidRDefault="00B353B1" w:rsidP="00B353B1">
      <w:pPr>
        <w:pStyle w:val="ListParagraph"/>
        <w:numPr>
          <w:ilvl w:val="0"/>
          <w:numId w:val="28"/>
        </w:numPr>
        <w:spacing w:after="0" w:line="360" w:lineRule="auto"/>
        <w:ind w:hanging="720"/>
        <w:jc w:val="both"/>
        <w:rPr>
          <w:rFonts w:ascii="Arial" w:hAnsi="Arial" w:cs="Arial"/>
          <w:iCs/>
        </w:rPr>
      </w:pPr>
      <w:r w:rsidRPr="00B353B1">
        <w:rPr>
          <w:rFonts w:ascii="Arial" w:hAnsi="Arial" w:cs="Arial"/>
          <w:iCs/>
        </w:rPr>
        <w:t>Each party shall pay their own costs in respect of the conditional counter-application.</w:t>
      </w:r>
    </w:p>
    <w:p w:rsidR="008378B5" w:rsidRPr="006B063F" w:rsidRDefault="008378B5" w:rsidP="006D4BEF">
      <w:pPr>
        <w:spacing w:after="0" w:line="360" w:lineRule="auto"/>
        <w:jc w:val="both"/>
        <w:rPr>
          <w:rFonts w:ascii="Arial" w:hAnsi="Arial" w:cs="Arial"/>
          <w:iCs/>
        </w:rPr>
      </w:pPr>
    </w:p>
    <w:p w:rsidR="009E639E" w:rsidRPr="006B063F" w:rsidRDefault="009E639E" w:rsidP="006D4BEF">
      <w:pPr>
        <w:spacing w:after="0" w:line="360" w:lineRule="auto"/>
        <w:jc w:val="both"/>
        <w:rPr>
          <w:rFonts w:ascii="Arial" w:hAnsi="Arial" w:cs="Arial"/>
          <w:b/>
          <w:sz w:val="24"/>
          <w:szCs w:val="24"/>
        </w:rPr>
      </w:pPr>
      <w:r w:rsidRPr="006B063F">
        <w:rPr>
          <w:rFonts w:ascii="Arial" w:hAnsi="Arial" w:cs="Arial"/>
          <w:b/>
          <w:sz w:val="24"/>
          <w:szCs w:val="24"/>
        </w:rPr>
        <w:t>DAFFUE J:</w:t>
      </w:r>
    </w:p>
    <w:p w:rsidR="009E639E" w:rsidRDefault="009E639E" w:rsidP="00DE6813">
      <w:pPr>
        <w:spacing w:after="0" w:line="360" w:lineRule="auto"/>
        <w:jc w:val="both"/>
        <w:rPr>
          <w:rFonts w:ascii="Arial" w:hAnsi="Arial" w:cs="Arial"/>
          <w:sz w:val="24"/>
          <w:szCs w:val="24"/>
        </w:rPr>
      </w:pPr>
    </w:p>
    <w:p w:rsidR="00155E1E" w:rsidRPr="00155E1E" w:rsidRDefault="00155E1E" w:rsidP="00DE6813">
      <w:pPr>
        <w:spacing w:after="0" w:line="360" w:lineRule="auto"/>
        <w:jc w:val="both"/>
        <w:rPr>
          <w:rFonts w:ascii="Arial" w:hAnsi="Arial" w:cs="Arial"/>
          <w:b/>
          <w:i/>
          <w:sz w:val="24"/>
          <w:szCs w:val="24"/>
        </w:rPr>
      </w:pPr>
      <w:r w:rsidRPr="00155E1E">
        <w:rPr>
          <w:rFonts w:ascii="Arial" w:hAnsi="Arial" w:cs="Arial"/>
          <w:b/>
          <w:i/>
          <w:sz w:val="24"/>
          <w:szCs w:val="24"/>
        </w:rPr>
        <w:t xml:space="preserve">Introduction </w:t>
      </w:r>
    </w:p>
    <w:p w:rsidR="000E0C82" w:rsidRPr="006B063F" w:rsidRDefault="007D7313"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The dispute to be adjudicated </w:t>
      </w:r>
      <w:r w:rsidR="00D86492" w:rsidRPr="006B063F">
        <w:rPr>
          <w:rFonts w:ascii="Arial" w:hAnsi="Arial" w:cs="Arial"/>
          <w:sz w:val="24"/>
          <w:szCs w:val="24"/>
        </w:rPr>
        <w:t>emanates</w:t>
      </w:r>
      <w:r w:rsidRPr="006B063F">
        <w:rPr>
          <w:rFonts w:ascii="Arial" w:hAnsi="Arial" w:cs="Arial"/>
          <w:sz w:val="24"/>
          <w:szCs w:val="24"/>
        </w:rPr>
        <w:t xml:space="preserve"> from a contract concluded</w:t>
      </w:r>
      <w:r w:rsidR="00155E1E">
        <w:rPr>
          <w:rFonts w:ascii="Arial" w:hAnsi="Arial" w:cs="Arial"/>
          <w:sz w:val="24"/>
          <w:szCs w:val="24"/>
        </w:rPr>
        <w:t xml:space="preserve"> </w:t>
      </w:r>
      <w:r w:rsidR="00EB33D2">
        <w:rPr>
          <w:rFonts w:ascii="Arial" w:hAnsi="Arial" w:cs="Arial"/>
          <w:sz w:val="24"/>
          <w:szCs w:val="24"/>
        </w:rPr>
        <w:t>for</w:t>
      </w:r>
      <w:r w:rsidR="00155E1E" w:rsidRPr="006B063F">
        <w:rPr>
          <w:rFonts w:ascii="Arial" w:hAnsi="Arial" w:cs="Arial"/>
          <w:bCs/>
          <w:sz w:val="24"/>
          <w:szCs w:val="24"/>
        </w:rPr>
        <w:t xml:space="preserve"> the amount of R400 027.50</w:t>
      </w:r>
      <w:r w:rsidRPr="006B063F">
        <w:rPr>
          <w:rFonts w:ascii="Arial" w:hAnsi="Arial" w:cs="Arial"/>
          <w:sz w:val="24"/>
          <w:szCs w:val="24"/>
        </w:rPr>
        <w:t xml:space="preserve"> between the </w:t>
      </w:r>
      <w:proofErr w:type="spellStart"/>
      <w:r w:rsidRPr="006B063F">
        <w:rPr>
          <w:rFonts w:ascii="Arial" w:hAnsi="Arial" w:cs="Arial"/>
          <w:bCs/>
          <w:sz w:val="24"/>
          <w:szCs w:val="24"/>
        </w:rPr>
        <w:t>Matzikama</w:t>
      </w:r>
      <w:proofErr w:type="spellEnd"/>
      <w:r w:rsidRPr="006B063F">
        <w:rPr>
          <w:rFonts w:ascii="Arial" w:hAnsi="Arial" w:cs="Arial"/>
          <w:bCs/>
          <w:sz w:val="24"/>
          <w:szCs w:val="24"/>
        </w:rPr>
        <w:t xml:space="preserve"> Local Municipality </w:t>
      </w:r>
      <w:r w:rsidR="00097548" w:rsidRPr="006B063F">
        <w:rPr>
          <w:rFonts w:ascii="Arial" w:hAnsi="Arial" w:cs="Arial"/>
          <w:bCs/>
          <w:sz w:val="24"/>
          <w:szCs w:val="24"/>
        </w:rPr>
        <w:t xml:space="preserve">(the Municipality) </w:t>
      </w:r>
      <w:r w:rsidRPr="006B063F">
        <w:rPr>
          <w:rFonts w:ascii="Arial" w:hAnsi="Arial" w:cs="Arial"/>
          <w:bCs/>
          <w:sz w:val="24"/>
          <w:szCs w:val="24"/>
        </w:rPr>
        <w:t xml:space="preserve">and a supplier, </w:t>
      </w:r>
      <w:proofErr w:type="spellStart"/>
      <w:r w:rsidRPr="006B063F">
        <w:rPr>
          <w:rFonts w:ascii="Arial" w:hAnsi="Arial" w:cs="Arial"/>
          <w:bCs/>
          <w:sz w:val="24"/>
          <w:szCs w:val="24"/>
        </w:rPr>
        <w:t>Duneco</w:t>
      </w:r>
      <w:proofErr w:type="spellEnd"/>
      <w:r w:rsidRPr="006B063F">
        <w:rPr>
          <w:rFonts w:ascii="Arial" w:hAnsi="Arial" w:cs="Arial"/>
          <w:bCs/>
          <w:sz w:val="24"/>
          <w:szCs w:val="24"/>
        </w:rPr>
        <w:t xml:space="preserve"> CC</w:t>
      </w:r>
      <w:r w:rsidR="00097548" w:rsidRPr="006B063F">
        <w:rPr>
          <w:rFonts w:ascii="Arial" w:hAnsi="Arial" w:cs="Arial"/>
          <w:bCs/>
          <w:sz w:val="24"/>
          <w:szCs w:val="24"/>
        </w:rPr>
        <w:t xml:space="preserve"> (</w:t>
      </w:r>
      <w:proofErr w:type="spellStart"/>
      <w:r w:rsidR="00097548" w:rsidRPr="006B063F">
        <w:rPr>
          <w:rFonts w:ascii="Arial" w:hAnsi="Arial" w:cs="Arial"/>
          <w:bCs/>
          <w:sz w:val="24"/>
          <w:szCs w:val="24"/>
        </w:rPr>
        <w:t>Duneco</w:t>
      </w:r>
      <w:proofErr w:type="spellEnd"/>
      <w:r w:rsidR="00097548" w:rsidRPr="006B063F">
        <w:rPr>
          <w:rFonts w:ascii="Arial" w:hAnsi="Arial" w:cs="Arial"/>
          <w:bCs/>
          <w:sz w:val="24"/>
          <w:szCs w:val="24"/>
        </w:rPr>
        <w:t>)</w:t>
      </w:r>
      <w:r w:rsidRPr="006B063F">
        <w:rPr>
          <w:rFonts w:ascii="Arial" w:hAnsi="Arial" w:cs="Arial"/>
          <w:bCs/>
          <w:sz w:val="24"/>
          <w:szCs w:val="24"/>
        </w:rPr>
        <w:t>, for the supply of Personal Protection Equipment (PPE</w:t>
      </w:r>
      <w:r w:rsidR="00EB33D2">
        <w:rPr>
          <w:rFonts w:ascii="Arial" w:hAnsi="Arial" w:cs="Arial"/>
          <w:bCs/>
          <w:sz w:val="24"/>
          <w:szCs w:val="24"/>
        </w:rPr>
        <w:t>’s</w:t>
      </w:r>
      <w:r w:rsidRPr="006B063F">
        <w:rPr>
          <w:rFonts w:ascii="Arial" w:hAnsi="Arial" w:cs="Arial"/>
          <w:bCs/>
          <w:sz w:val="24"/>
          <w:szCs w:val="24"/>
        </w:rPr>
        <w:t>) such as masks and gloves</w:t>
      </w:r>
      <w:r w:rsidR="00097548" w:rsidRPr="006B063F">
        <w:rPr>
          <w:rFonts w:ascii="Arial" w:hAnsi="Arial" w:cs="Arial"/>
          <w:bCs/>
          <w:sz w:val="24"/>
          <w:szCs w:val="24"/>
        </w:rPr>
        <w:t>. T</w:t>
      </w:r>
      <w:r w:rsidRPr="006B063F">
        <w:rPr>
          <w:rFonts w:ascii="Arial" w:hAnsi="Arial" w:cs="Arial"/>
          <w:bCs/>
          <w:sz w:val="24"/>
          <w:szCs w:val="24"/>
        </w:rPr>
        <w:t>he negoti</w:t>
      </w:r>
      <w:r w:rsidR="00097548" w:rsidRPr="006B063F">
        <w:rPr>
          <w:rFonts w:ascii="Arial" w:hAnsi="Arial" w:cs="Arial"/>
          <w:bCs/>
          <w:sz w:val="24"/>
          <w:szCs w:val="24"/>
        </w:rPr>
        <w:t>ations pertaining to</w:t>
      </w:r>
      <w:r w:rsidR="00BA3A98">
        <w:rPr>
          <w:rFonts w:ascii="Arial" w:hAnsi="Arial" w:cs="Arial"/>
          <w:bCs/>
          <w:sz w:val="24"/>
          <w:szCs w:val="24"/>
        </w:rPr>
        <w:t xml:space="preserve"> the decision to conclude the contract, the </w:t>
      </w:r>
      <w:r w:rsidR="00097548" w:rsidRPr="006B063F">
        <w:rPr>
          <w:rFonts w:ascii="Arial" w:hAnsi="Arial" w:cs="Arial"/>
          <w:bCs/>
          <w:sz w:val="24"/>
          <w:szCs w:val="24"/>
        </w:rPr>
        <w:t xml:space="preserve">conclusion of </w:t>
      </w:r>
      <w:r w:rsidRPr="006B063F">
        <w:rPr>
          <w:rFonts w:ascii="Arial" w:hAnsi="Arial" w:cs="Arial"/>
          <w:bCs/>
          <w:sz w:val="24"/>
          <w:szCs w:val="24"/>
        </w:rPr>
        <w:t>the contract and alleged deliver</w:t>
      </w:r>
      <w:r w:rsidR="00155E1E">
        <w:rPr>
          <w:rFonts w:ascii="Arial" w:hAnsi="Arial" w:cs="Arial"/>
          <w:bCs/>
          <w:sz w:val="24"/>
          <w:szCs w:val="24"/>
        </w:rPr>
        <w:t>y</w:t>
      </w:r>
      <w:r w:rsidRPr="006B063F">
        <w:rPr>
          <w:rFonts w:ascii="Arial" w:hAnsi="Arial" w:cs="Arial"/>
          <w:bCs/>
          <w:sz w:val="24"/>
          <w:szCs w:val="24"/>
        </w:rPr>
        <w:t xml:space="preserve"> </w:t>
      </w:r>
      <w:r w:rsidR="00155E1E">
        <w:rPr>
          <w:rFonts w:ascii="Arial" w:hAnsi="Arial" w:cs="Arial"/>
          <w:bCs/>
          <w:sz w:val="24"/>
          <w:szCs w:val="24"/>
        </w:rPr>
        <w:t xml:space="preserve">of the goods </w:t>
      </w:r>
      <w:r w:rsidRPr="006B063F">
        <w:rPr>
          <w:rFonts w:ascii="Arial" w:hAnsi="Arial" w:cs="Arial"/>
          <w:bCs/>
          <w:sz w:val="24"/>
          <w:szCs w:val="24"/>
        </w:rPr>
        <w:t>in terms of the contract took place during the first t</w:t>
      </w:r>
      <w:r w:rsidR="00D86492" w:rsidRPr="006B063F">
        <w:rPr>
          <w:rFonts w:ascii="Arial" w:hAnsi="Arial" w:cs="Arial"/>
          <w:bCs/>
          <w:sz w:val="24"/>
          <w:szCs w:val="24"/>
        </w:rPr>
        <w:t>w</w:t>
      </w:r>
      <w:r w:rsidR="00097548" w:rsidRPr="006B063F">
        <w:rPr>
          <w:rFonts w:ascii="Arial" w:hAnsi="Arial" w:cs="Arial"/>
          <w:bCs/>
          <w:sz w:val="24"/>
          <w:szCs w:val="24"/>
        </w:rPr>
        <w:t xml:space="preserve">o weeks of April 2020. This </w:t>
      </w:r>
      <w:r w:rsidR="00B84EF7">
        <w:rPr>
          <w:rFonts w:ascii="Arial" w:hAnsi="Arial" w:cs="Arial"/>
          <w:bCs/>
          <w:sz w:val="24"/>
          <w:szCs w:val="24"/>
        </w:rPr>
        <w:t>was during Level 5 of the Covid-</w:t>
      </w:r>
      <w:r w:rsidR="00097548" w:rsidRPr="006B063F">
        <w:rPr>
          <w:rFonts w:ascii="Arial" w:hAnsi="Arial" w:cs="Arial"/>
          <w:bCs/>
          <w:sz w:val="24"/>
          <w:szCs w:val="24"/>
        </w:rPr>
        <w:t>19 regulations issue</w:t>
      </w:r>
      <w:r w:rsidR="00B84EF7">
        <w:rPr>
          <w:rFonts w:ascii="Arial" w:hAnsi="Arial" w:cs="Arial"/>
          <w:bCs/>
          <w:sz w:val="24"/>
          <w:szCs w:val="24"/>
        </w:rPr>
        <w:t>d as a consequence of the Covid-</w:t>
      </w:r>
      <w:r w:rsidR="00097548" w:rsidRPr="006B063F">
        <w:rPr>
          <w:rFonts w:ascii="Arial" w:hAnsi="Arial" w:cs="Arial"/>
          <w:bCs/>
          <w:sz w:val="24"/>
          <w:szCs w:val="24"/>
        </w:rPr>
        <w:t xml:space="preserve">19 pandemic, also referred to as the period of </w:t>
      </w:r>
      <w:r w:rsidR="0080053B" w:rsidRPr="006B063F">
        <w:rPr>
          <w:rFonts w:ascii="Arial" w:hAnsi="Arial" w:cs="Arial"/>
          <w:bCs/>
          <w:sz w:val="24"/>
          <w:szCs w:val="24"/>
        </w:rPr>
        <w:t>‘h</w:t>
      </w:r>
      <w:r w:rsidR="00097548" w:rsidRPr="006B063F">
        <w:rPr>
          <w:rFonts w:ascii="Arial" w:hAnsi="Arial" w:cs="Arial"/>
          <w:bCs/>
          <w:sz w:val="24"/>
          <w:szCs w:val="24"/>
        </w:rPr>
        <w:t>ard lock</w:t>
      </w:r>
      <w:r w:rsidR="003A4370" w:rsidRPr="006B063F">
        <w:rPr>
          <w:rFonts w:ascii="Arial" w:hAnsi="Arial" w:cs="Arial"/>
          <w:bCs/>
          <w:sz w:val="24"/>
          <w:szCs w:val="24"/>
        </w:rPr>
        <w:t>-</w:t>
      </w:r>
      <w:r w:rsidR="00097548" w:rsidRPr="006B063F">
        <w:rPr>
          <w:rFonts w:ascii="Arial" w:hAnsi="Arial" w:cs="Arial"/>
          <w:bCs/>
          <w:sz w:val="24"/>
          <w:szCs w:val="24"/>
        </w:rPr>
        <w:t>down’</w:t>
      </w:r>
      <w:r w:rsidR="0080053B" w:rsidRPr="006B063F">
        <w:rPr>
          <w:rFonts w:ascii="Arial" w:hAnsi="Arial" w:cs="Arial"/>
          <w:bCs/>
          <w:sz w:val="24"/>
          <w:szCs w:val="24"/>
        </w:rPr>
        <w:t xml:space="preserve">. </w:t>
      </w:r>
      <w:r w:rsidR="00155E1E">
        <w:rPr>
          <w:rFonts w:ascii="Arial" w:hAnsi="Arial" w:cs="Arial"/>
          <w:bCs/>
          <w:sz w:val="24"/>
          <w:szCs w:val="24"/>
        </w:rPr>
        <w:t xml:space="preserve"> </w:t>
      </w:r>
    </w:p>
    <w:p w:rsidR="0080053B" w:rsidRPr="006B063F" w:rsidRDefault="0080053B" w:rsidP="00043D7A">
      <w:pPr>
        <w:pStyle w:val="ListParagraph"/>
        <w:spacing w:after="0" w:line="360" w:lineRule="auto"/>
        <w:ind w:left="0"/>
        <w:jc w:val="both"/>
        <w:rPr>
          <w:rFonts w:ascii="Arial" w:hAnsi="Arial" w:cs="Arial"/>
          <w:sz w:val="24"/>
          <w:szCs w:val="24"/>
        </w:rPr>
      </w:pPr>
    </w:p>
    <w:p w:rsidR="0080053B" w:rsidRPr="006B063F" w:rsidRDefault="00097548"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I</w:t>
      </w:r>
      <w:r w:rsidR="00605505" w:rsidRPr="006B063F">
        <w:rPr>
          <w:rFonts w:ascii="Arial" w:hAnsi="Arial" w:cs="Arial"/>
          <w:sz w:val="24"/>
          <w:szCs w:val="24"/>
        </w:rPr>
        <w:t xml:space="preserve">t is apposite </w:t>
      </w:r>
      <w:r w:rsidR="007B4E74" w:rsidRPr="006B063F">
        <w:rPr>
          <w:rFonts w:ascii="Arial" w:hAnsi="Arial" w:cs="Arial"/>
          <w:sz w:val="24"/>
          <w:szCs w:val="24"/>
        </w:rPr>
        <w:t xml:space="preserve">to remind </w:t>
      </w:r>
      <w:r w:rsidR="000407DD" w:rsidRPr="006B063F">
        <w:rPr>
          <w:rFonts w:ascii="Arial" w:hAnsi="Arial" w:cs="Arial"/>
          <w:sz w:val="24"/>
          <w:szCs w:val="24"/>
        </w:rPr>
        <w:t>ourselves</w:t>
      </w:r>
      <w:r w:rsidR="007B4E74" w:rsidRPr="006B063F">
        <w:rPr>
          <w:rFonts w:ascii="Arial" w:hAnsi="Arial" w:cs="Arial"/>
          <w:sz w:val="24"/>
          <w:szCs w:val="24"/>
        </w:rPr>
        <w:t xml:space="preserve"> of the following</w:t>
      </w:r>
      <w:r w:rsidR="000407DD" w:rsidRPr="006B063F">
        <w:rPr>
          <w:rFonts w:ascii="Arial" w:hAnsi="Arial" w:cs="Arial"/>
          <w:sz w:val="24"/>
          <w:szCs w:val="24"/>
        </w:rPr>
        <w:t>:</w:t>
      </w:r>
    </w:p>
    <w:p w:rsidR="004B706D" w:rsidRPr="006B063F" w:rsidRDefault="00B84EF7" w:rsidP="00043D7A">
      <w:pPr>
        <w:pStyle w:val="ListParagraph"/>
        <w:numPr>
          <w:ilvl w:val="0"/>
          <w:numId w:val="13"/>
        </w:numPr>
        <w:spacing w:after="0" w:line="360" w:lineRule="auto"/>
        <w:ind w:left="0" w:firstLine="0"/>
        <w:jc w:val="both"/>
        <w:rPr>
          <w:rFonts w:ascii="Arial" w:hAnsi="Arial" w:cs="Arial"/>
          <w:sz w:val="24"/>
          <w:szCs w:val="24"/>
        </w:rPr>
      </w:pPr>
      <w:r>
        <w:rPr>
          <w:rFonts w:ascii="Arial" w:hAnsi="Arial" w:cs="Arial"/>
          <w:sz w:val="24"/>
          <w:szCs w:val="24"/>
        </w:rPr>
        <w:t>evidence of the deadly Covid-</w:t>
      </w:r>
      <w:r w:rsidR="000407DD" w:rsidRPr="006B063F">
        <w:rPr>
          <w:rFonts w:ascii="Arial" w:hAnsi="Arial" w:cs="Arial"/>
          <w:sz w:val="24"/>
          <w:szCs w:val="24"/>
        </w:rPr>
        <w:t xml:space="preserve">19 </w:t>
      </w:r>
      <w:r w:rsidR="006362E1" w:rsidRPr="006B063F">
        <w:rPr>
          <w:rFonts w:ascii="Arial" w:hAnsi="Arial" w:cs="Arial"/>
          <w:sz w:val="24"/>
          <w:szCs w:val="24"/>
        </w:rPr>
        <w:t xml:space="preserve">virus was detected in South Africa </w:t>
      </w:r>
      <w:r w:rsidR="00155E1E">
        <w:rPr>
          <w:rFonts w:ascii="Arial" w:hAnsi="Arial" w:cs="Arial"/>
          <w:sz w:val="24"/>
          <w:szCs w:val="24"/>
        </w:rPr>
        <w:t xml:space="preserve">in the beginning of 2020 </w:t>
      </w:r>
      <w:r w:rsidR="003A4370" w:rsidRPr="006B063F">
        <w:rPr>
          <w:rFonts w:ascii="Arial" w:hAnsi="Arial" w:cs="Arial"/>
          <w:sz w:val="24"/>
          <w:szCs w:val="24"/>
        </w:rPr>
        <w:t>as a result</w:t>
      </w:r>
      <w:r w:rsidR="00055F82" w:rsidRPr="006B063F">
        <w:rPr>
          <w:rFonts w:ascii="Arial" w:hAnsi="Arial" w:cs="Arial"/>
          <w:sz w:val="24"/>
          <w:szCs w:val="24"/>
        </w:rPr>
        <w:t xml:space="preserve"> </w:t>
      </w:r>
      <w:r w:rsidR="00155E1E">
        <w:rPr>
          <w:rFonts w:ascii="Arial" w:hAnsi="Arial" w:cs="Arial"/>
          <w:sz w:val="24"/>
          <w:szCs w:val="24"/>
        </w:rPr>
        <w:t xml:space="preserve">of which </w:t>
      </w:r>
      <w:r w:rsidR="004B706D" w:rsidRPr="006B063F">
        <w:rPr>
          <w:rFonts w:ascii="Arial" w:hAnsi="Arial" w:cs="Arial"/>
          <w:sz w:val="24"/>
          <w:szCs w:val="24"/>
        </w:rPr>
        <w:t xml:space="preserve">President MC </w:t>
      </w:r>
      <w:proofErr w:type="spellStart"/>
      <w:r w:rsidR="004B706D" w:rsidRPr="006B063F">
        <w:rPr>
          <w:rFonts w:ascii="Arial" w:hAnsi="Arial" w:cs="Arial"/>
          <w:sz w:val="24"/>
          <w:szCs w:val="24"/>
        </w:rPr>
        <w:t>Ramaphosa</w:t>
      </w:r>
      <w:proofErr w:type="spellEnd"/>
      <w:r w:rsidR="004B706D" w:rsidRPr="006B063F">
        <w:rPr>
          <w:rFonts w:ascii="Arial" w:hAnsi="Arial" w:cs="Arial"/>
          <w:sz w:val="24"/>
          <w:szCs w:val="24"/>
        </w:rPr>
        <w:t xml:space="preserve"> announced a national lock-down from 2</w:t>
      </w:r>
      <w:r w:rsidR="00155E1E">
        <w:rPr>
          <w:rFonts w:ascii="Arial" w:hAnsi="Arial" w:cs="Arial"/>
          <w:sz w:val="24"/>
          <w:szCs w:val="24"/>
        </w:rPr>
        <w:t>2</w:t>
      </w:r>
      <w:r w:rsidR="004B706D" w:rsidRPr="006B063F">
        <w:rPr>
          <w:rFonts w:ascii="Arial" w:hAnsi="Arial" w:cs="Arial"/>
          <w:sz w:val="24"/>
          <w:szCs w:val="24"/>
        </w:rPr>
        <w:t xml:space="preserve"> March 2020 to 16 April 2020</w:t>
      </w:r>
      <w:r w:rsidR="00155E1E">
        <w:rPr>
          <w:rFonts w:ascii="Arial" w:hAnsi="Arial" w:cs="Arial"/>
          <w:sz w:val="24"/>
          <w:szCs w:val="24"/>
        </w:rPr>
        <w:t xml:space="preserve"> which period </w:t>
      </w:r>
      <w:r w:rsidR="00155E1E" w:rsidRPr="006B063F">
        <w:rPr>
          <w:rFonts w:ascii="Arial" w:hAnsi="Arial" w:cs="Arial"/>
          <w:sz w:val="24"/>
          <w:szCs w:val="24"/>
        </w:rPr>
        <w:t>was later extended to 30 April 2020</w:t>
      </w:r>
      <w:r w:rsidR="00155E1E">
        <w:rPr>
          <w:rFonts w:ascii="Arial" w:hAnsi="Arial" w:cs="Arial"/>
          <w:sz w:val="24"/>
          <w:szCs w:val="24"/>
        </w:rPr>
        <w:t>, the so-called hard lock-down period also known as Level 5</w:t>
      </w:r>
      <w:r w:rsidR="004B706D" w:rsidRPr="006B063F">
        <w:rPr>
          <w:rFonts w:ascii="Arial" w:hAnsi="Arial" w:cs="Arial"/>
          <w:sz w:val="24"/>
          <w:szCs w:val="24"/>
        </w:rPr>
        <w:t xml:space="preserve">; </w:t>
      </w:r>
    </w:p>
    <w:p w:rsidR="000407DD" w:rsidRPr="006B063F" w:rsidRDefault="003A4370" w:rsidP="00043D7A">
      <w:pPr>
        <w:pStyle w:val="ListParagraph"/>
        <w:numPr>
          <w:ilvl w:val="0"/>
          <w:numId w:val="13"/>
        </w:numPr>
        <w:spacing w:after="0" w:line="360" w:lineRule="auto"/>
        <w:ind w:left="0" w:firstLine="0"/>
        <w:jc w:val="both"/>
        <w:rPr>
          <w:rFonts w:ascii="Arial" w:hAnsi="Arial" w:cs="Arial"/>
          <w:sz w:val="24"/>
          <w:szCs w:val="24"/>
        </w:rPr>
      </w:pPr>
      <w:r w:rsidRPr="006B063F">
        <w:rPr>
          <w:rFonts w:ascii="Arial" w:hAnsi="Arial" w:cs="Arial"/>
          <w:sz w:val="24"/>
          <w:szCs w:val="24"/>
        </w:rPr>
        <w:t>in terms of this announcement all activities were</w:t>
      </w:r>
      <w:r w:rsidR="004B706D" w:rsidRPr="006B063F">
        <w:rPr>
          <w:rFonts w:ascii="Arial" w:hAnsi="Arial" w:cs="Arial"/>
          <w:sz w:val="24"/>
          <w:szCs w:val="24"/>
        </w:rPr>
        <w:t xml:space="preserve"> suspended and only essential services remained available;</w:t>
      </w:r>
    </w:p>
    <w:p w:rsidR="004B706D" w:rsidRPr="00B84EF7" w:rsidRDefault="004B706D" w:rsidP="008C011E">
      <w:pPr>
        <w:pStyle w:val="ListParagraph"/>
        <w:numPr>
          <w:ilvl w:val="0"/>
          <w:numId w:val="13"/>
        </w:numPr>
        <w:spacing w:after="0" w:line="360" w:lineRule="auto"/>
        <w:ind w:left="0" w:firstLine="0"/>
        <w:jc w:val="both"/>
        <w:rPr>
          <w:rFonts w:ascii="Arial" w:hAnsi="Arial" w:cs="Arial"/>
          <w:sz w:val="24"/>
          <w:szCs w:val="24"/>
        </w:rPr>
      </w:pPr>
      <w:r w:rsidRPr="00B84EF7">
        <w:rPr>
          <w:rFonts w:ascii="Arial" w:hAnsi="Arial" w:cs="Arial"/>
          <w:sz w:val="24"/>
          <w:szCs w:val="24"/>
        </w:rPr>
        <w:t xml:space="preserve">our </w:t>
      </w:r>
      <w:r w:rsidR="003A4370" w:rsidRPr="00B84EF7">
        <w:rPr>
          <w:rFonts w:ascii="Arial" w:hAnsi="Arial" w:cs="Arial"/>
          <w:sz w:val="24"/>
          <w:szCs w:val="24"/>
        </w:rPr>
        <w:t xml:space="preserve">whole </w:t>
      </w:r>
      <w:r w:rsidRPr="00B84EF7">
        <w:rPr>
          <w:rFonts w:ascii="Arial" w:hAnsi="Arial" w:cs="Arial"/>
          <w:sz w:val="24"/>
          <w:szCs w:val="24"/>
        </w:rPr>
        <w:t>country was faced with a pandemic</w:t>
      </w:r>
      <w:r w:rsidR="00B84EF7" w:rsidRPr="00B84EF7">
        <w:rPr>
          <w:rFonts w:ascii="Arial" w:hAnsi="Arial" w:cs="Arial"/>
          <w:sz w:val="24"/>
          <w:szCs w:val="24"/>
        </w:rPr>
        <w:t xml:space="preserve"> of tremendous proportions</w:t>
      </w:r>
      <w:r w:rsidRPr="00B84EF7">
        <w:rPr>
          <w:rFonts w:ascii="Arial" w:hAnsi="Arial" w:cs="Arial"/>
          <w:sz w:val="24"/>
          <w:szCs w:val="24"/>
        </w:rPr>
        <w:t xml:space="preserve"> </w:t>
      </w:r>
      <w:r w:rsidR="003A4370" w:rsidRPr="00B84EF7">
        <w:rPr>
          <w:rFonts w:ascii="Arial" w:hAnsi="Arial" w:cs="Arial"/>
          <w:sz w:val="24"/>
          <w:szCs w:val="24"/>
        </w:rPr>
        <w:t>that caused serious hardship</w:t>
      </w:r>
      <w:r w:rsidR="00B84EF7" w:rsidRPr="00B84EF7">
        <w:rPr>
          <w:rFonts w:ascii="Arial" w:hAnsi="Arial" w:cs="Arial"/>
          <w:sz w:val="24"/>
          <w:szCs w:val="24"/>
        </w:rPr>
        <w:t xml:space="preserve">: </w:t>
      </w:r>
      <w:r w:rsidRPr="00B84EF7">
        <w:rPr>
          <w:rFonts w:ascii="Arial" w:hAnsi="Arial" w:cs="Arial"/>
          <w:sz w:val="24"/>
          <w:szCs w:val="24"/>
        </w:rPr>
        <w:t xml:space="preserve">people could not go to work and </w:t>
      </w:r>
      <w:r w:rsidR="003A4370" w:rsidRPr="00B84EF7">
        <w:rPr>
          <w:rFonts w:ascii="Arial" w:hAnsi="Arial" w:cs="Arial"/>
          <w:sz w:val="24"/>
          <w:szCs w:val="24"/>
        </w:rPr>
        <w:t>was forced to work from home;</w:t>
      </w:r>
      <w:r w:rsidRPr="00B84EF7">
        <w:rPr>
          <w:rFonts w:ascii="Arial" w:hAnsi="Arial" w:cs="Arial"/>
          <w:sz w:val="24"/>
          <w:szCs w:val="24"/>
        </w:rPr>
        <w:t xml:space="preserve"> court cases set down </w:t>
      </w:r>
      <w:r w:rsidR="003A4370" w:rsidRPr="00B84EF7">
        <w:rPr>
          <w:rFonts w:ascii="Arial" w:hAnsi="Arial" w:cs="Arial"/>
          <w:sz w:val="24"/>
          <w:szCs w:val="24"/>
        </w:rPr>
        <w:t xml:space="preserve">for hearing </w:t>
      </w:r>
      <w:r w:rsidRPr="00B84EF7">
        <w:rPr>
          <w:rFonts w:ascii="Arial" w:hAnsi="Arial" w:cs="Arial"/>
          <w:sz w:val="24"/>
          <w:szCs w:val="24"/>
        </w:rPr>
        <w:t>during this period were either postponed or conducted through virtual hearings;</w:t>
      </w:r>
    </w:p>
    <w:p w:rsidR="004B706D" w:rsidRDefault="00A610E2" w:rsidP="00043D7A">
      <w:pPr>
        <w:pStyle w:val="ListParagraph"/>
        <w:numPr>
          <w:ilvl w:val="0"/>
          <w:numId w:val="13"/>
        </w:numPr>
        <w:spacing w:after="0" w:line="360" w:lineRule="auto"/>
        <w:ind w:left="0" w:firstLine="0"/>
        <w:jc w:val="both"/>
        <w:rPr>
          <w:rFonts w:ascii="Arial" w:hAnsi="Arial" w:cs="Arial"/>
          <w:sz w:val="24"/>
          <w:szCs w:val="24"/>
        </w:rPr>
      </w:pPr>
      <w:r w:rsidRPr="006B063F">
        <w:rPr>
          <w:rFonts w:ascii="Arial" w:hAnsi="Arial" w:cs="Arial"/>
          <w:sz w:val="24"/>
          <w:szCs w:val="24"/>
        </w:rPr>
        <w:t>Covid</w:t>
      </w:r>
      <w:r w:rsidR="00B84EF7">
        <w:rPr>
          <w:rFonts w:ascii="Arial" w:hAnsi="Arial" w:cs="Arial"/>
          <w:sz w:val="24"/>
          <w:szCs w:val="24"/>
        </w:rPr>
        <w:t>-</w:t>
      </w:r>
      <w:r w:rsidRPr="006B063F">
        <w:rPr>
          <w:rFonts w:ascii="Arial" w:hAnsi="Arial" w:cs="Arial"/>
          <w:sz w:val="24"/>
          <w:szCs w:val="24"/>
        </w:rPr>
        <w:t xml:space="preserve">19 officials were appointed by employers across the country and as is apparent from the facts </w:t>
      </w:r>
      <w:r w:rsidRPr="00B65F64">
        <w:rPr>
          <w:rFonts w:ascii="Arial" w:hAnsi="Arial" w:cs="Arial"/>
          <w:i/>
          <w:sz w:val="24"/>
          <w:szCs w:val="24"/>
        </w:rPr>
        <w:t xml:space="preserve">in </w:t>
      </w:r>
      <w:proofErr w:type="spellStart"/>
      <w:r w:rsidR="003A4370" w:rsidRPr="00B65F64">
        <w:rPr>
          <w:rFonts w:ascii="Arial" w:hAnsi="Arial" w:cs="Arial"/>
          <w:i/>
          <w:sz w:val="24"/>
          <w:szCs w:val="24"/>
        </w:rPr>
        <w:t>casu</w:t>
      </w:r>
      <w:proofErr w:type="spellEnd"/>
      <w:r w:rsidR="003A4370" w:rsidRPr="006B063F">
        <w:rPr>
          <w:rFonts w:ascii="Arial" w:hAnsi="Arial" w:cs="Arial"/>
          <w:sz w:val="24"/>
          <w:szCs w:val="24"/>
        </w:rPr>
        <w:t xml:space="preserve">, the </w:t>
      </w:r>
      <w:r w:rsidRPr="006B063F">
        <w:rPr>
          <w:rFonts w:ascii="Arial" w:hAnsi="Arial" w:cs="Arial"/>
          <w:sz w:val="24"/>
          <w:szCs w:val="24"/>
        </w:rPr>
        <w:t>M</w:t>
      </w:r>
      <w:r w:rsidR="003A4370" w:rsidRPr="006B063F">
        <w:rPr>
          <w:rFonts w:ascii="Arial" w:hAnsi="Arial" w:cs="Arial"/>
          <w:sz w:val="24"/>
          <w:szCs w:val="24"/>
        </w:rPr>
        <w:t>unicipality also established a C</w:t>
      </w:r>
      <w:r w:rsidRPr="006B063F">
        <w:rPr>
          <w:rFonts w:ascii="Arial" w:hAnsi="Arial" w:cs="Arial"/>
          <w:sz w:val="24"/>
          <w:szCs w:val="24"/>
        </w:rPr>
        <w:t>ovid</w:t>
      </w:r>
      <w:r w:rsidR="00B84EF7">
        <w:rPr>
          <w:rFonts w:ascii="Arial" w:hAnsi="Arial" w:cs="Arial"/>
          <w:sz w:val="24"/>
          <w:szCs w:val="24"/>
        </w:rPr>
        <w:t>-</w:t>
      </w:r>
      <w:r w:rsidRPr="006B063F">
        <w:rPr>
          <w:rFonts w:ascii="Arial" w:hAnsi="Arial" w:cs="Arial"/>
          <w:sz w:val="24"/>
          <w:szCs w:val="24"/>
        </w:rPr>
        <w:t>19 team to assist with</w:t>
      </w:r>
      <w:r w:rsidR="003A4370" w:rsidRPr="006B063F">
        <w:rPr>
          <w:rFonts w:ascii="Arial" w:hAnsi="Arial" w:cs="Arial"/>
          <w:sz w:val="24"/>
          <w:szCs w:val="24"/>
        </w:rPr>
        <w:t xml:space="preserve"> the essential services of the M</w:t>
      </w:r>
      <w:r w:rsidRPr="006B063F">
        <w:rPr>
          <w:rFonts w:ascii="Arial" w:hAnsi="Arial" w:cs="Arial"/>
          <w:sz w:val="24"/>
          <w:szCs w:val="24"/>
        </w:rPr>
        <w:t>unicipality</w:t>
      </w:r>
      <w:r w:rsidR="004F776D">
        <w:rPr>
          <w:rFonts w:ascii="Arial" w:hAnsi="Arial" w:cs="Arial"/>
          <w:sz w:val="24"/>
          <w:szCs w:val="24"/>
        </w:rPr>
        <w:t>;</w:t>
      </w:r>
    </w:p>
    <w:p w:rsidR="004F776D" w:rsidRPr="006B063F" w:rsidRDefault="001A23BA" w:rsidP="00043D7A">
      <w:pPr>
        <w:pStyle w:val="ListParagraph"/>
        <w:numPr>
          <w:ilvl w:val="0"/>
          <w:numId w:val="13"/>
        </w:numPr>
        <w:spacing w:after="0" w:line="360" w:lineRule="auto"/>
        <w:ind w:left="0" w:firstLine="0"/>
        <w:jc w:val="both"/>
        <w:rPr>
          <w:rFonts w:ascii="Arial" w:hAnsi="Arial" w:cs="Arial"/>
          <w:sz w:val="24"/>
          <w:szCs w:val="24"/>
        </w:rPr>
      </w:pPr>
      <w:r>
        <w:rPr>
          <w:rFonts w:ascii="Arial" w:hAnsi="Arial" w:cs="Arial"/>
          <w:sz w:val="24"/>
          <w:szCs w:val="24"/>
        </w:rPr>
        <w:t xml:space="preserve">In order to assist </w:t>
      </w:r>
      <w:r w:rsidR="00BA3A98">
        <w:rPr>
          <w:rFonts w:ascii="Arial" w:hAnsi="Arial" w:cs="Arial"/>
          <w:sz w:val="24"/>
          <w:szCs w:val="24"/>
        </w:rPr>
        <w:t>municipalities</w:t>
      </w:r>
      <w:r>
        <w:rPr>
          <w:rFonts w:ascii="Arial" w:hAnsi="Arial" w:cs="Arial"/>
          <w:sz w:val="24"/>
          <w:szCs w:val="24"/>
        </w:rPr>
        <w:t xml:space="preserve"> with procurement during these times, a MFM</w:t>
      </w:r>
      <w:r w:rsidR="00A15625">
        <w:rPr>
          <w:rFonts w:ascii="Arial" w:hAnsi="Arial" w:cs="Arial"/>
          <w:sz w:val="24"/>
          <w:szCs w:val="24"/>
        </w:rPr>
        <w:t>A</w:t>
      </w:r>
      <w:r>
        <w:rPr>
          <w:rFonts w:ascii="Arial" w:hAnsi="Arial" w:cs="Arial"/>
          <w:sz w:val="24"/>
          <w:szCs w:val="24"/>
        </w:rPr>
        <w:t xml:space="preserve"> </w:t>
      </w:r>
      <w:r w:rsidR="00A15625">
        <w:rPr>
          <w:rFonts w:ascii="Arial" w:hAnsi="Arial" w:cs="Arial"/>
          <w:sz w:val="24"/>
          <w:szCs w:val="24"/>
        </w:rPr>
        <w:t>Circular</w:t>
      </w:r>
      <w:r>
        <w:rPr>
          <w:rFonts w:ascii="Arial" w:hAnsi="Arial" w:cs="Arial"/>
          <w:sz w:val="24"/>
          <w:szCs w:val="24"/>
        </w:rPr>
        <w:t xml:space="preserve"> 100 was issued and distributed which had to be complied with </w:t>
      </w:r>
      <w:r w:rsidR="00BE24C3">
        <w:rPr>
          <w:rFonts w:ascii="Arial" w:hAnsi="Arial" w:cs="Arial"/>
          <w:sz w:val="24"/>
          <w:szCs w:val="24"/>
        </w:rPr>
        <w:t>by them during their procurement processes.</w:t>
      </w:r>
    </w:p>
    <w:p w:rsidR="0046263B" w:rsidRDefault="0046263B" w:rsidP="00043D7A">
      <w:pPr>
        <w:spacing w:after="0" w:line="360" w:lineRule="auto"/>
        <w:jc w:val="both"/>
        <w:rPr>
          <w:rFonts w:ascii="Arial" w:hAnsi="Arial" w:cs="Arial"/>
          <w:sz w:val="24"/>
          <w:szCs w:val="24"/>
        </w:rPr>
      </w:pPr>
    </w:p>
    <w:p w:rsidR="00BE24C3" w:rsidRPr="00BE24C3" w:rsidRDefault="00BE24C3" w:rsidP="00043D7A">
      <w:pPr>
        <w:spacing w:after="0" w:line="360" w:lineRule="auto"/>
        <w:jc w:val="both"/>
        <w:rPr>
          <w:rFonts w:ascii="Arial" w:hAnsi="Arial" w:cs="Arial"/>
          <w:b/>
          <w:i/>
          <w:sz w:val="24"/>
          <w:szCs w:val="24"/>
        </w:rPr>
      </w:pPr>
      <w:r w:rsidRPr="00BE24C3">
        <w:rPr>
          <w:rFonts w:ascii="Arial" w:hAnsi="Arial" w:cs="Arial"/>
          <w:b/>
          <w:i/>
          <w:sz w:val="24"/>
          <w:szCs w:val="24"/>
        </w:rPr>
        <w:t>The parties</w:t>
      </w:r>
    </w:p>
    <w:p w:rsidR="004B706D" w:rsidRPr="006B063F" w:rsidRDefault="00AA6C12"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The Special Investigating Unit (the SIU)</w:t>
      </w:r>
      <w:r w:rsidR="009E402F" w:rsidRPr="006B063F">
        <w:rPr>
          <w:rFonts w:ascii="Arial" w:hAnsi="Arial" w:cs="Arial"/>
          <w:sz w:val="24"/>
          <w:szCs w:val="24"/>
        </w:rPr>
        <w:t>, the first applicant</w:t>
      </w:r>
      <w:r w:rsidRPr="006B063F">
        <w:rPr>
          <w:rFonts w:ascii="Arial" w:hAnsi="Arial" w:cs="Arial"/>
          <w:sz w:val="24"/>
          <w:szCs w:val="24"/>
        </w:rPr>
        <w:t xml:space="preserve"> </w:t>
      </w:r>
      <w:r w:rsidR="009E402F" w:rsidRPr="006B063F">
        <w:rPr>
          <w:rFonts w:ascii="Arial" w:hAnsi="Arial" w:cs="Arial"/>
          <w:sz w:val="24"/>
          <w:szCs w:val="24"/>
        </w:rPr>
        <w:t>in this application</w:t>
      </w:r>
      <w:r w:rsidR="003D43C7">
        <w:rPr>
          <w:rFonts w:ascii="Arial" w:hAnsi="Arial" w:cs="Arial"/>
          <w:sz w:val="24"/>
          <w:szCs w:val="24"/>
        </w:rPr>
        <w:t>,</w:t>
      </w:r>
      <w:r w:rsidR="009E402F" w:rsidRPr="006B063F">
        <w:rPr>
          <w:rFonts w:ascii="Arial" w:hAnsi="Arial" w:cs="Arial"/>
          <w:sz w:val="24"/>
          <w:szCs w:val="24"/>
        </w:rPr>
        <w:t xml:space="preserve"> </w:t>
      </w:r>
      <w:r w:rsidRPr="006B063F">
        <w:rPr>
          <w:rFonts w:ascii="Arial" w:hAnsi="Arial" w:cs="Arial"/>
          <w:sz w:val="24"/>
          <w:szCs w:val="24"/>
        </w:rPr>
        <w:t xml:space="preserve">investigated the affairs </w:t>
      </w:r>
      <w:r w:rsidR="003A4370" w:rsidRPr="006B063F">
        <w:rPr>
          <w:rFonts w:ascii="Arial" w:hAnsi="Arial" w:cs="Arial"/>
          <w:sz w:val="24"/>
          <w:szCs w:val="24"/>
        </w:rPr>
        <w:t xml:space="preserve">of the </w:t>
      </w:r>
      <w:r w:rsidR="003D43C7">
        <w:rPr>
          <w:rFonts w:ascii="Arial" w:hAnsi="Arial" w:cs="Arial"/>
          <w:sz w:val="24"/>
          <w:szCs w:val="24"/>
        </w:rPr>
        <w:t>Municipality</w:t>
      </w:r>
      <w:r w:rsidR="00490134" w:rsidRPr="006B063F">
        <w:rPr>
          <w:rFonts w:ascii="Arial" w:hAnsi="Arial" w:cs="Arial"/>
          <w:sz w:val="24"/>
          <w:szCs w:val="24"/>
        </w:rPr>
        <w:t xml:space="preserve"> </w:t>
      </w:r>
      <w:r w:rsidR="003D43C7" w:rsidRPr="006B063F">
        <w:rPr>
          <w:rFonts w:ascii="Arial" w:hAnsi="Arial" w:cs="Arial"/>
          <w:sz w:val="24"/>
          <w:szCs w:val="24"/>
        </w:rPr>
        <w:t>in accordance with Proclamation R23 of 2020</w:t>
      </w:r>
      <w:r w:rsidR="003D43C7">
        <w:rPr>
          <w:rFonts w:ascii="Arial" w:hAnsi="Arial" w:cs="Arial"/>
          <w:sz w:val="24"/>
          <w:szCs w:val="24"/>
        </w:rPr>
        <w:t xml:space="preserve">. </w:t>
      </w:r>
      <w:r w:rsidR="009E402F" w:rsidRPr="006B063F">
        <w:rPr>
          <w:rFonts w:ascii="Arial" w:hAnsi="Arial" w:cs="Arial"/>
          <w:sz w:val="24"/>
          <w:szCs w:val="24"/>
        </w:rPr>
        <w:t>It did its investigation, attended to various interviews and eventually brought this application</w:t>
      </w:r>
      <w:r w:rsidR="003A4370" w:rsidRPr="006B063F">
        <w:rPr>
          <w:rFonts w:ascii="Arial" w:hAnsi="Arial" w:cs="Arial"/>
          <w:sz w:val="24"/>
          <w:szCs w:val="24"/>
        </w:rPr>
        <w:t xml:space="preserve"> on the basis of a</w:t>
      </w:r>
      <w:r w:rsidR="00FD254B" w:rsidRPr="006B063F">
        <w:rPr>
          <w:rFonts w:ascii="Arial" w:hAnsi="Arial" w:cs="Arial"/>
          <w:sz w:val="24"/>
          <w:szCs w:val="24"/>
        </w:rPr>
        <w:t xml:space="preserve"> </w:t>
      </w:r>
      <w:r w:rsidR="00B84C9D" w:rsidRPr="006B063F">
        <w:rPr>
          <w:rFonts w:ascii="Arial" w:hAnsi="Arial" w:cs="Arial"/>
          <w:sz w:val="24"/>
          <w:szCs w:val="24"/>
        </w:rPr>
        <w:t>legality</w:t>
      </w:r>
      <w:r w:rsidR="007905ED" w:rsidRPr="006B063F">
        <w:rPr>
          <w:rFonts w:ascii="Arial" w:hAnsi="Arial" w:cs="Arial"/>
          <w:sz w:val="24"/>
          <w:szCs w:val="24"/>
        </w:rPr>
        <w:t xml:space="preserve"> review</w:t>
      </w:r>
      <w:r w:rsidR="00B84C9D" w:rsidRPr="006B063F">
        <w:rPr>
          <w:rFonts w:ascii="Arial" w:hAnsi="Arial" w:cs="Arial"/>
          <w:sz w:val="24"/>
          <w:szCs w:val="24"/>
        </w:rPr>
        <w:t>.</w:t>
      </w:r>
      <w:r w:rsidR="003D43C7">
        <w:rPr>
          <w:rFonts w:ascii="Arial" w:hAnsi="Arial" w:cs="Arial"/>
          <w:sz w:val="24"/>
          <w:szCs w:val="24"/>
        </w:rPr>
        <w:t xml:space="preserve"> The Municipality is cited as the second applicant.  </w:t>
      </w:r>
    </w:p>
    <w:p w:rsidR="00B84C9D" w:rsidRPr="006B063F" w:rsidRDefault="00B84C9D" w:rsidP="00043D7A">
      <w:pPr>
        <w:pStyle w:val="ListParagraph"/>
        <w:spacing w:after="0" w:line="360" w:lineRule="auto"/>
        <w:ind w:left="0"/>
        <w:jc w:val="both"/>
        <w:rPr>
          <w:rFonts w:ascii="Arial" w:hAnsi="Arial" w:cs="Arial"/>
          <w:sz w:val="24"/>
          <w:szCs w:val="24"/>
        </w:rPr>
      </w:pPr>
    </w:p>
    <w:p w:rsidR="000E2DCD" w:rsidRPr="006B063F" w:rsidRDefault="003A4370" w:rsidP="00043D7A">
      <w:pPr>
        <w:pStyle w:val="ListParagraph"/>
        <w:numPr>
          <w:ilvl w:val="0"/>
          <w:numId w:val="10"/>
        </w:numPr>
        <w:spacing w:after="0" w:line="360" w:lineRule="auto"/>
        <w:ind w:left="0" w:firstLine="0"/>
        <w:jc w:val="both"/>
        <w:rPr>
          <w:rFonts w:ascii="Arial" w:hAnsi="Arial" w:cs="Arial"/>
          <w:sz w:val="24"/>
          <w:szCs w:val="24"/>
        </w:rPr>
      </w:pPr>
      <w:proofErr w:type="spellStart"/>
      <w:r w:rsidRPr="006B063F">
        <w:rPr>
          <w:rFonts w:ascii="Arial" w:hAnsi="Arial" w:cs="Arial"/>
          <w:sz w:val="24"/>
          <w:szCs w:val="24"/>
        </w:rPr>
        <w:t>Duneco</w:t>
      </w:r>
      <w:proofErr w:type="spellEnd"/>
      <w:r w:rsidRPr="006B063F">
        <w:rPr>
          <w:rFonts w:ascii="Arial" w:hAnsi="Arial" w:cs="Arial"/>
          <w:sz w:val="24"/>
          <w:szCs w:val="24"/>
        </w:rPr>
        <w:t xml:space="preserve">, </w:t>
      </w:r>
      <w:r w:rsidR="00627CD2" w:rsidRPr="006B063F">
        <w:rPr>
          <w:rFonts w:ascii="Arial" w:hAnsi="Arial" w:cs="Arial"/>
          <w:sz w:val="24"/>
          <w:szCs w:val="24"/>
        </w:rPr>
        <w:t>t</w:t>
      </w:r>
      <w:r w:rsidRPr="006B063F">
        <w:rPr>
          <w:rFonts w:ascii="Arial" w:hAnsi="Arial" w:cs="Arial"/>
          <w:sz w:val="24"/>
          <w:szCs w:val="24"/>
        </w:rPr>
        <w:t>he supplier</w:t>
      </w:r>
      <w:r w:rsidR="00B84C9D" w:rsidRPr="006B063F">
        <w:rPr>
          <w:rFonts w:ascii="Arial" w:hAnsi="Arial" w:cs="Arial"/>
          <w:sz w:val="24"/>
          <w:szCs w:val="24"/>
        </w:rPr>
        <w:t xml:space="preserve"> of the PPE’s</w:t>
      </w:r>
      <w:r w:rsidRPr="006B063F">
        <w:rPr>
          <w:rFonts w:ascii="Arial" w:hAnsi="Arial" w:cs="Arial"/>
          <w:sz w:val="24"/>
          <w:szCs w:val="24"/>
        </w:rPr>
        <w:t xml:space="preserve"> relevant to this application</w:t>
      </w:r>
      <w:r w:rsidR="00BA3A98">
        <w:rPr>
          <w:rFonts w:ascii="Arial" w:hAnsi="Arial" w:cs="Arial"/>
          <w:sz w:val="24"/>
          <w:szCs w:val="24"/>
        </w:rPr>
        <w:t>,</w:t>
      </w:r>
      <w:r w:rsidR="00DE704D" w:rsidRPr="006B063F">
        <w:rPr>
          <w:rFonts w:ascii="Arial" w:hAnsi="Arial" w:cs="Arial"/>
          <w:sz w:val="24"/>
          <w:szCs w:val="24"/>
        </w:rPr>
        <w:t xml:space="preserve"> is </w:t>
      </w:r>
      <w:r w:rsidR="0018791F" w:rsidRPr="006B063F">
        <w:rPr>
          <w:rFonts w:ascii="Arial" w:hAnsi="Arial" w:cs="Arial"/>
          <w:sz w:val="24"/>
          <w:szCs w:val="24"/>
        </w:rPr>
        <w:t>c</w:t>
      </w:r>
      <w:r w:rsidRPr="006B063F">
        <w:rPr>
          <w:rFonts w:ascii="Arial" w:hAnsi="Arial" w:cs="Arial"/>
          <w:sz w:val="24"/>
          <w:szCs w:val="24"/>
        </w:rPr>
        <w:t>ited as first respondent. I</w:t>
      </w:r>
      <w:r w:rsidR="00DE704D" w:rsidRPr="006B063F">
        <w:rPr>
          <w:rFonts w:ascii="Arial" w:hAnsi="Arial" w:cs="Arial"/>
          <w:sz w:val="24"/>
          <w:szCs w:val="24"/>
        </w:rPr>
        <w:t xml:space="preserve">ts only member, Mr </w:t>
      </w:r>
      <w:r w:rsidR="00DE704D" w:rsidRPr="006B063F">
        <w:rPr>
          <w:rFonts w:ascii="Arial" w:hAnsi="Arial" w:cs="Arial"/>
          <w:bCs/>
          <w:sz w:val="24"/>
          <w:szCs w:val="24"/>
        </w:rPr>
        <w:t xml:space="preserve">NJ </w:t>
      </w:r>
      <w:proofErr w:type="spellStart"/>
      <w:r w:rsidR="00DE704D" w:rsidRPr="006B063F">
        <w:rPr>
          <w:rFonts w:ascii="Arial" w:hAnsi="Arial" w:cs="Arial"/>
          <w:bCs/>
          <w:sz w:val="24"/>
          <w:szCs w:val="24"/>
        </w:rPr>
        <w:t>Klazen</w:t>
      </w:r>
      <w:proofErr w:type="spellEnd"/>
      <w:r w:rsidR="00DE704D" w:rsidRPr="006B063F">
        <w:rPr>
          <w:rFonts w:ascii="Arial" w:hAnsi="Arial" w:cs="Arial"/>
          <w:bCs/>
          <w:sz w:val="24"/>
          <w:szCs w:val="24"/>
        </w:rPr>
        <w:t xml:space="preserve"> </w:t>
      </w:r>
      <w:r w:rsidR="00627CD2" w:rsidRPr="006B063F">
        <w:rPr>
          <w:rFonts w:ascii="Arial" w:hAnsi="Arial" w:cs="Arial"/>
          <w:bCs/>
          <w:sz w:val="24"/>
          <w:szCs w:val="24"/>
        </w:rPr>
        <w:t>(</w:t>
      </w:r>
      <w:proofErr w:type="spellStart"/>
      <w:r w:rsidR="00627CD2" w:rsidRPr="006B063F">
        <w:rPr>
          <w:rFonts w:ascii="Arial" w:hAnsi="Arial" w:cs="Arial"/>
          <w:bCs/>
          <w:sz w:val="24"/>
          <w:szCs w:val="24"/>
        </w:rPr>
        <w:t>Klazen</w:t>
      </w:r>
      <w:proofErr w:type="spellEnd"/>
      <w:r w:rsidR="00627CD2" w:rsidRPr="006B063F">
        <w:rPr>
          <w:rFonts w:ascii="Arial" w:hAnsi="Arial" w:cs="Arial"/>
          <w:bCs/>
          <w:sz w:val="24"/>
          <w:szCs w:val="24"/>
        </w:rPr>
        <w:t xml:space="preserve">) </w:t>
      </w:r>
      <w:r w:rsidRPr="006B063F">
        <w:rPr>
          <w:rFonts w:ascii="Arial" w:hAnsi="Arial" w:cs="Arial"/>
          <w:bCs/>
          <w:sz w:val="24"/>
          <w:szCs w:val="24"/>
        </w:rPr>
        <w:t xml:space="preserve">is cited </w:t>
      </w:r>
      <w:r w:rsidR="00DE704D" w:rsidRPr="006B063F">
        <w:rPr>
          <w:rFonts w:ascii="Arial" w:hAnsi="Arial" w:cs="Arial"/>
          <w:bCs/>
          <w:sz w:val="24"/>
          <w:szCs w:val="24"/>
        </w:rPr>
        <w:t xml:space="preserve">as </w:t>
      </w:r>
      <w:r w:rsidRPr="006B063F">
        <w:rPr>
          <w:rFonts w:ascii="Arial" w:hAnsi="Arial" w:cs="Arial"/>
          <w:bCs/>
          <w:sz w:val="24"/>
          <w:szCs w:val="24"/>
        </w:rPr>
        <w:t xml:space="preserve">the </w:t>
      </w:r>
      <w:r w:rsidR="00DE704D" w:rsidRPr="006B063F">
        <w:rPr>
          <w:rFonts w:ascii="Arial" w:hAnsi="Arial" w:cs="Arial"/>
          <w:bCs/>
          <w:sz w:val="24"/>
          <w:szCs w:val="24"/>
        </w:rPr>
        <w:t>second respondent</w:t>
      </w:r>
      <w:r w:rsidRPr="006B063F">
        <w:rPr>
          <w:rFonts w:ascii="Arial" w:hAnsi="Arial" w:cs="Arial"/>
          <w:bCs/>
          <w:sz w:val="24"/>
          <w:szCs w:val="24"/>
        </w:rPr>
        <w:t>. T</w:t>
      </w:r>
      <w:r w:rsidR="00F205D6" w:rsidRPr="006B063F">
        <w:rPr>
          <w:rFonts w:ascii="Arial" w:hAnsi="Arial" w:cs="Arial"/>
          <w:bCs/>
          <w:sz w:val="24"/>
          <w:szCs w:val="24"/>
        </w:rPr>
        <w:t xml:space="preserve">he </w:t>
      </w:r>
      <w:r w:rsidR="003F79D3" w:rsidRPr="006B063F">
        <w:rPr>
          <w:rFonts w:ascii="Arial" w:hAnsi="Arial" w:cs="Arial"/>
          <w:bCs/>
          <w:sz w:val="24"/>
          <w:szCs w:val="24"/>
        </w:rPr>
        <w:t xml:space="preserve">Acting Municipal Manager </w:t>
      </w:r>
      <w:r w:rsidRPr="006B063F">
        <w:rPr>
          <w:rFonts w:ascii="Arial" w:hAnsi="Arial" w:cs="Arial"/>
          <w:bCs/>
          <w:sz w:val="24"/>
          <w:szCs w:val="24"/>
        </w:rPr>
        <w:t xml:space="preserve">of the Municipality </w:t>
      </w:r>
      <w:r w:rsidR="00F205D6" w:rsidRPr="006B063F">
        <w:rPr>
          <w:rFonts w:ascii="Arial" w:hAnsi="Arial" w:cs="Arial"/>
          <w:bCs/>
          <w:sz w:val="24"/>
          <w:szCs w:val="24"/>
        </w:rPr>
        <w:t>at the time</w:t>
      </w:r>
      <w:r w:rsidRPr="006B063F">
        <w:rPr>
          <w:rFonts w:ascii="Arial" w:hAnsi="Arial" w:cs="Arial"/>
          <w:bCs/>
          <w:sz w:val="24"/>
          <w:szCs w:val="24"/>
        </w:rPr>
        <w:t>,</w:t>
      </w:r>
      <w:r w:rsidR="00F205D6" w:rsidRPr="006B063F">
        <w:rPr>
          <w:rFonts w:ascii="Arial" w:hAnsi="Arial" w:cs="Arial"/>
          <w:bCs/>
          <w:sz w:val="24"/>
          <w:szCs w:val="24"/>
        </w:rPr>
        <w:t xml:space="preserve"> Mr A Hendricks</w:t>
      </w:r>
      <w:r w:rsidRPr="006B063F">
        <w:rPr>
          <w:rFonts w:ascii="Arial" w:hAnsi="Arial" w:cs="Arial"/>
          <w:bCs/>
          <w:sz w:val="24"/>
          <w:szCs w:val="24"/>
        </w:rPr>
        <w:t>,</w:t>
      </w:r>
      <w:r w:rsidR="00F205D6" w:rsidRPr="006B063F">
        <w:rPr>
          <w:rFonts w:ascii="Arial" w:hAnsi="Arial" w:cs="Arial"/>
          <w:bCs/>
          <w:sz w:val="24"/>
          <w:szCs w:val="24"/>
        </w:rPr>
        <w:t xml:space="preserve"> is </w:t>
      </w:r>
      <w:r w:rsidR="0018791F" w:rsidRPr="006B063F">
        <w:rPr>
          <w:rFonts w:ascii="Arial" w:hAnsi="Arial" w:cs="Arial"/>
          <w:bCs/>
          <w:sz w:val="24"/>
          <w:szCs w:val="24"/>
        </w:rPr>
        <w:t>c</w:t>
      </w:r>
      <w:r w:rsidRPr="006B063F">
        <w:rPr>
          <w:rFonts w:ascii="Arial" w:hAnsi="Arial" w:cs="Arial"/>
          <w:bCs/>
          <w:sz w:val="24"/>
          <w:szCs w:val="24"/>
        </w:rPr>
        <w:t>ited as third respondent.</w:t>
      </w:r>
      <w:r w:rsidR="00F205D6" w:rsidRPr="006B063F">
        <w:rPr>
          <w:rFonts w:ascii="Arial" w:hAnsi="Arial" w:cs="Arial"/>
          <w:bCs/>
          <w:sz w:val="24"/>
          <w:szCs w:val="24"/>
        </w:rPr>
        <w:t xml:space="preserve"> Mr </w:t>
      </w:r>
      <w:r w:rsidR="00F205D6" w:rsidRPr="006B063F">
        <w:rPr>
          <w:rFonts w:ascii="Arial" w:hAnsi="Arial" w:cs="Arial"/>
          <w:sz w:val="24"/>
          <w:szCs w:val="24"/>
        </w:rPr>
        <w:t>IE Jenner</w:t>
      </w:r>
      <w:r w:rsidR="004B2B1C">
        <w:rPr>
          <w:rFonts w:ascii="Arial" w:hAnsi="Arial" w:cs="Arial"/>
          <w:sz w:val="24"/>
          <w:szCs w:val="24"/>
        </w:rPr>
        <w:t xml:space="preserve">, </w:t>
      </w:r>
      <w:r w:rsidRPr="006B063F">
        <w:rPr>
          <w:rFonts w:ascii="Arial" w:hAnsi="Arial" w:cs="Arial"/>
          <w:sz w:val="24"/>
          <w:szCs w:val="24"/>
        </w:rPr>
        <w:t>the Municipality’s</w:t>
      </w:r>
      <w:r w:rsidR="00F205D6" w:rsidRPr="006B063F">
        <w:rPr>
          <w:rFonts w:ascii="Arial" w:hAnsi="Arial" w:cs="Arial"/>
          <w:sz w:val="24"/>
          <w:szCs w:val="24"/>
        </w:rPr>
        <w:t xml:space="preserve"> </w:t>
      </w:r>
      <w:r w:rsidR="003F79D3" w:rsidRPr="006B063F">
        <w:rPr>
          <w:rFonts w:ascii="Arial" w:hAnsi="Arial" w:cs="Arial"/>
          <w:sz w:val="24"/>
          <w:szCs w:val="24"/>
        </w:rPr>
        <w:t>Covid</w:t>
      </w:r>
      <w:r w:rsidR="00B84EF7">
        <w:rPr>
          <w:rFonts w:ascii="Arial" w:hAnsi="Arial" w:cs="Arial"/>
          <w:sz w:val="24"/>
          <w:szCs w:val="24"/>
        </w:rPr>
        <w:t>-</w:t>
      </w:r>
      <w:r w:rsidR="00F205D6" w:rsidRPr="006B063F">
        <w:rPr>
          <w:rFonts w:ascii="Arial" w:hAnsi="Arial" w:cs="Arial"/>
          <w:sz w:val="24"/>
          <w:szCs w:val="24"/>
        </w:rPr>
        <w:t xml:space="preserve">19 </w:t>
      </w:r>
      <w:r w:rsidR="000E2DCD" w:rsidRPr="006B063F">
        <w:rPr>
          <w:rFonts w:ascii="Arial" w:hAnsi="Arial" w:cs="Arial"/>
          <w:sz w:val="24"/>
          <w:szCs w:val="24"/>
        </w:rPr>
        <w:t>co</w:t>
      </w:r>
      <w:r w:rsidR="00D86492" w:rsidRPr="006B063F">
        <w:rPr>
          <w:rFonts w:ascii="Arial" w:hAnsi="Arial" w:cs="Arial"/>
          <w:sz w:val="24"/>
          <w:szCs w:val="24"/>
        </w:rPr>
        <w:t>-</w:t>
      </w:r>
      <w:r w:rsidR="000E2DCD" w:rsidRPr="006B063F">
        <w:rPr>
          <w:rFonts w:ascii="Arial" w:hAnsi="Arial" w:cs="Arial"/>
          <w:sz w:val="24"/>
          <w:szCs w:val="24"/>
        </w:rPr>
        <w:t xml:space="preserve">ordinator </w:t>
      </w:r>
      <w:r w:rsidRPr="006B063F">
        <w:rPr>
          <w:rFonts w:ascii="Arial" w:hAnsi="Arial" w:cs="Arial"/>
          <w:sz w:val="24"/>
          <w:szCs w:val="24"/>
        </w:rPr>
        <w:t>at the time</w:t>
      </w:r>
      <w:r w:rsidR="004B2B1C">
        <w:rPr>
          <w:rFonts w:ascii="Arial" w:hAnsi="Arial" w:cs="Arial"/>
          <w:sz w:val="24"/>
          <w:szCs w:val="24"/>
        </w:rPr>
        <w:t>,</w:t>
      </w:r>
      <w:r w:rsidRPr="006B063F">
        <w:rPr>
          <w:rFonts w:ascii="Arial" w:hAnsi="Arial" w:cs="Arial"/>
          <w:sz w:val="24"/>
          <w:szCs w:val="24"/>
        </w:rPr>
        <w:t xml:space="preserve"> is cited </w:t>
      </w:r>
      <w:r w:rsidR="00F205D6" w:rsidRPr="006B063F">
        <w:rPr>
          <w:rFonts w:ascii="Arial" w:hAnsi="Arial" w:cs="Arial"/>
          <w:sz w:val="24"/>
          <w:szCs w:val="24"/>
        </w:rPr>
        <w:t xml:space="preserve">as </w:t>
      </w:r>
      <w:r w:rsidRPr="006B063F">
        <w:rPr>
          <w:rFonts w:ascii="Arial" w:hAnsi="Arial" w:cs="Arial"/>
          <w:sz w:val="24"/>
          <w:szCs w:val="24"/>
        </w:rPr>
        <w:t xml:space="preserve">the </w:t>
      </w:r>
      <w:r w:rsidR="00F205D6" w:rsidRPr="006B063F">
        <w:rPr>
          <w:rFonts w:ascii="Arial" w:hAnsi="Arial" w:cs="Arial"/>
          <w:sz w:val="24"/>
          <w:szCs w:val="24"/>
        </w:rPr>
        <w:t>fourth respondent</w:t>
      </w:r>
      <w:r w:rsidR="004B2B1C">
        <w:rPr>
          <w:rFonts w:ascii="Arial" w:hAnsi="Arial" w:cs="Arial"/>
          <w:sz w:val="24"/>
          <w:szCs w:val="24"/>
        </w:rPr>
        <w:t xml:space="preserve">. </w:t>
      </w:r>
      <w:r w:rsidR="00F205D6" w:rsidRPr="006B063F">
        <w:rPr>
          <w:rFonts w:ascii="Arial" w:hAnsi="Arial" w:cs="Arial"/>
          <w:sz w:val="24"/>
          <w:szCs w:val="24"/>
        </w:rPr>
        <w:t>Mr J</w:t>
      </w:r>
      <w:r w:rsidR="00F205D6" w:rsidRPr="006B063F">
        <w:rPr>
          <w:rFonts w:ascii="Arial" w:hAnsi="Arial" w:cs="Arial"/>
          <w:b/>
          <w:bCs/>
          <w:sz w:val="24"/>
          <w:szCs w:val="24"/>
        </w:rPr>
        <w:t xml:space="preserve"> </w:t>
      </w:r>
      <w:proofErr w:type="spellStart"/>
      <w:r w:rsidR="00F205D6" w:rsidRPr="006B063F">
        <w:rPr>
          <w:rFonts w:ascii="Arial" w:hAnsi="Arial" w:cs="Arial"/>
          <w:sz w:val="24"/>
          <w:szCs w:val="24"/>
        </w:rPr>
        <w:t>Booysen</w:t>
      </w:r>
      <w:proofErr w:type="spellEnd"/>
      <w:r w:rsidRPr="006B063F">
        <w:rPr>
          <w:rFonts w:ascii="Arial" w:hAnsi="Arial" w:cs="Arial"/>
          <w:sz w:val="24"/>
          <w:szCs w:val="24"/>
        </w:rPr>
        <w:t>,</w:t>
      </w:r>
      <w:r w:rsidR="00F205D6" w:rsidRPr="006B063F">
        <w:rPr>
          <w:rFonts w:ascii="Arial" w:hAnsi="Arial" w:cs="Arial"/>
          <w:sz w:val="24"/>
          <w:szCs w:val="24"/>
        </w:rPr>
        <w:t xml:space="preserve"> </w:t>
      </w:r>
      <w:r w:rsidR="003F79D3" w:rsidRPr="006B063F">
        <w:rPr>
          <w:rFonts w:ascii="Arial" w:hAnsi="Arial" w:cs="Arial"/>
          <w:sz w:val="24"/>
          <w:szCs w:val="24"/>
        </w:rPr>
        <w:t xml:space="preserve">the </w:t>
      </w:r>
      <w:r w:rsidRPr="006B063F">
        <w:rPr>
          <w:rFonts w:ascii="Arial" w:hAnsi="Arial" w:cs="Arial"/>
          <w:sz w:val="24"/>
          <w:szCs w:val="24"/>
        </w:rPr>
        <w:t>Chief Financial Officer of the M</w:t>
      </w:r>
      <w:r w:rsidR="003F79D3" w:rsidRPr="006B063F">
        <w:rPr>
          <w:rFonts w:ascii="Arial" w:hAnsi="Arial" w:cs="Arial"/>
          <w:sz w:val="24"/>
          <w:szCs w:val="24"/>
        </w:rPr>
        <w:t xml:space="preserve">unicipality </w:t>
      </w:r>
      <w:r w:rsidR="000E2DCD" w:rsidRPr="006B063F">
        <w:rPr>
          <w:rFonts w:ascii="Arial" w:hAnsi="Arial" w:cs="Arial"/>
          <w:sz w:val="24"/>
          <w:szCs w:val="24"/>
        </w:rPr>
        <w:t>at the time</w:t>
      </w:r>
      <w:r w:rsidRPr="006B063F">
        <w:rPr>
          <w:rFonts w:ascii="Arial" w:hAnsi="Arial" w:cs="Arial"/>
          <w:sz w:val="24"/>
          <w:szCs w:val="24"/>
        </w:rPr>
        <w:t>, is cited</w:t>
      </w:r>
      <w:r w:rsidR="000E2DCD" w:rsidRPr="006B063F">
        <w:rPr>
          <w:rFonts w:ascii="Arial" w:hAnsi="Arial" w:cs="Arial"/>
          <w:sz w:val="24"/>
          <w:szCs w:val="24"/>
        </w:rPr>
        <w:t xml:space="preserve"> as the fifth respondent.</w:t>
      </w:r>
      <w:r w:rsidR="00627CD2" w:rsidRPr="006B063F">
        <w:rPr>
          <w:rFonts w:ascii="Arial" w:hAnsi="Arial" w:cs="Arial"/>
          <w:sz w:val="24"/>
          <w:szCs w:val="24"/>
        </w:rPr>
        <w:t xml:space="preserve"> For the sake of convenience, I shall refer to the three municipal officials as Hendricks, Jenner and </w:t>
      </w:r>
      <w:proofErr w:type="spellStart"/>
      <w:r w:rsidR="00627CD2" w:rsidRPr="006B063F">
        <w:rPr>
          <w:rFonts w:ascii="Arial" w:hAnsi="Arial" w:cs="Arial"/>
          <w:sz w:val="24"/>
          <w:szCs w:val="24"/>
        </w:rPr>
        <w:t>Booysen</w:t>
      </w:r>
      <w:proofErr w:type="spellEnd"/>
      <w:r w:rsidR="00627CD2" w:rsidRPr="006B063F">
        <w:rPr>
          <w:rFonts w:ascii="Arial" w:hAnsi="Arial" w:cs="Arial"/>
          <w:sz w:val="24"/>
          <w:szCs w:val="24"/>
        </w:rPr>
        <w:t xml:space="preserve"> respectively.</w:t>
      </w:r>
    </w:p>
    <w:p w:rsidR="00627CD2" w:rsidRDefault="00627CD2" w:rsidP="00043D7A">
      <w:pPr>
        <w:pStyle w:val="ListParagraph"/>
        <w:spacing w:after="0" w:line="360" w:lineRule="auto"/>
        <w:ind w:left="0"/>
        <w:rPr>
          <w:rFonts w:ascii="Arial" w:hAnsi="Arial" w:cs="Arial"/>
          <w:sz w:val="24"/>
          <w:szCs w:val="24"/>
        </w:rPr>
      </w:pPr>
    </w:p>
    <w:p w:rsidR="003B010D" w:rsidRPr="003B010D" w:rsidRDefault="003B010D" w:rsidP="00043D7A">
      <w:pPr>
        <w:pStyle w:val="ListParagraph"/>
        <w:spacing w:after="0" w:line="360" w:lineRule="auto"/>
        <w:ind w:left="0"/>
        <w:rPr>
          <w:rFonts w:ascii="Arial" w:hAnsi="Arial" w:cs="Arial"/>
          <w:b/>
          <w:i/>
          <w:sz w:val="24"/>
          <w:szCs w:val="24"/>
        </w:rPr>
      </w:pPr>
      <w:r w:rsidRPr="003B010D">
        <w:rPr>
          <w:rFonts w:ascii="Arial" w:hAnsi="Arial" w:cs="Arial"/>
          <w:b/>
          <w:i/>
          <w:sz w:val="24"/>
          <w:szCs w:val="24"/>
        </w:rPr>
        <w:t>The relief sought</w:t>
      </w:r>
    </w:p>
    <w:p w:rsidR="008C232D" w:rsidRPr="006B063F" w:rsidRDefault="00627CD2"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The </w:t>
      </w:r>
      <w:r w:rsidR="00D21725" w:rsidRPr="006B063F">
        <w:rPr>
          <w:rFonts w:ascii="Arial" w:hAnsi="Arial" w:cs="Arial"/>
          <w:sz w:val="24"/>
          <w:szCs w:val="24"/>
        </w:rPr>
        <w:t>appli</w:t>
      </w:r>
      <w:r w:rsidR="008C232D" w:rsidRPr="006B063F">
        <w:rPr>
          <w:rFonts w:ascii="Arial" w:hAnsi="Arial" w:cs="Arial"/>
          <w:sz w:val="24"/>
          <w:szCs w:val="24"/>
        </w:rPr>
        <w:t>cants seek the following orders:</w:t>
      </w:r>
      <w:r w:rsidR="00D21725" w:rsidRPr="006B063F">
        <w:rPr>
          <w:rFonts w:ascii="Arial" w:hAnsi="Arial" w:cs="Arial"/>
          <w:sz w:val="24"/>
          <w:szCs w:val="24"/>
        </w:rPr>
        <w:t xml:space="preserve"> </w:t>
      </w:r>
    </w:p>
    <w:p w:rsidR="008C232D" w:rsidRPr="006B063F" w:rsidRDefault="00D21725" w:rsidP="00985145">
      <w:pPr>
        <w:pStyle w:val="ListParagraph"/>
        <w:numPr>
          <w:ilvl w:val="1"/>
          <w:numId w:val="24"/>
        </w:numPr>
        <w:spacing w:after="0" w:line="360" w:lineRule="auto"/>
        <w:ind w:left="0" w:firstLine="0"/>
        <w:jc w:val="both"/>
        <w:rPr>
          <w:rFonts w:ascii="Arial" w:hAnsi="Arial" w:cs="Arial"/>
          <w:sz w:val="24"/>
          <w:szCs w:val="24"/>
        </w:rPr>
      </w:pPr>
      <w:r w:rsidRPr="006B063F">
        <w:rPr>
          <w:rFonts w:ascii="Arial" w:hAnsi="Arial" w:cs="Arial"/>
          <w:sz w:val="24"/>
          <w:szCs w:val="24"/>
        </w:rPr>
        <w:t>decla</w:t>
      </w:r>
      <w:r w:rsidR="008C232D" w:rsidRPr="006B063F">
        <w:rPr>
          <w:rFonts w:ascii="Arial" w:hAnsi="Arial" w:cs="Arial"/>
          <w:sz w:val="24"/>
          <w:szCs w:val="24"/>
        </w:rPr>
        <w:t>ring</w:t>
      </w:r>
      <w:r w:rsidRPr="006B063F">
        <w:rPr>
          <w:rFonts w:ascii="Arial" w:hAnsi="Arial" w:cs="Arial"/>
          <w:sz w:val="24"/>
          <w:szCs w:val="24"/>
        </w:rPr>
        <w:t xml:space="preserve"> the decision taken by Hendricks acting on behalf of the M</w:t>
      </w:r>
      <w:r w:rsidR="008C232D" w:rsidRPr="006B063F">
        <w:rPr>
          <w:rFonts w:ascii="Arial" w:hAnsi="Arial" w:cs="Arial"/>
          <w:sz w:val="24"/>
          <w:szCs w:val="24"/>
        </w:rPr>
        <w:t>unicipal</w:t>
      </w:r>
      <w:r w:rsidRPr="006B063F">
        <w:rPr>
          <w:rFonts w:ascii="Arial" w:hAnsi="Arial" w:cs="Arial"/>
          <w:sz w:val="24"/>
          <w:szCs w:val="24"/>
        </w:rPr>
        <w:t xml:space="preserve">ity in April 2020 to purchase PPE’s from </w:t>
      </w:r>
      <w:proofErr w:type="spellStart"/>
      <w:r w:rsidRPr="006B063F">
        <w:rPr>
          <w:rFonts w:ascii="Arial" w:hAnsi="Arial" w:cs="Arial"/>
          <w:sz w:val="24"/>
          <w:szCs w:val="24"/>
        </w:rPr>
        <w:t>Dunec</w:t>
      </w:r>
      <w:r w:rsidR="008C232D" w:rsidRPr="006B063F">
        <w:rPr>
          <w:rFonts w:ascii="Arial" w:hAnsi="Arial" w:cs="Arial"/>
          <w:sz w:val="24"/>
          <w:szCs w:val="24"/>
        </w:rPr>
        <w:t>o</w:t>
      </w:r>
      <w:proofErr w:type="spellEnd"/>
      <w:r w:rsidR="008C232D" w:rsidRPr="006B063F">
        <w:rPr>
          <w:rFonts w:ascii="Arial" w:hAnsi="Arial" w:cs="Arial"/>
          <w:sz w:val="24"/>
          <w:szCs w:val="24"/>
        </w:rPr>
        <w:t xml:space="preserve"> under order number 103718-0</w:t>
      </w:r>
      <w:r w:rsidRPr="006B063F">
        <w:rPr>
          <w:rFonts w:ascii="Arial" w:hAnsi="Arial" w:cs="Arial"/>
          <w:sz w:val="24"/>
          <w:szCs w:val="24"/>
        </w:rPr>
        <w:t xml:space="preserve"> irregular and unlawful; </w:t>
      </w:r>
    </w:p>
    <w:p w:rsidR="008C232D" w:rsidRPr="006B063F" w:rsidRDefault="00D21725" w:rsidP="00985145">
      <w:pPr>
        <w:pStyle w:val="ListParagraph"/>
        <w:numPr>
          <w:ilvl w:val="1"/>
          <w:numId w:val="24"/>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that the transaction for the purchase of the PPE’s be set aside; </w:t>
      </w:r>
    </w:p>
    <w:p w:rsidR="008C232D" w:rsidRPr="006B063F" w:rsidRDefault="00D21725" w:rsidP="00985145">
      <w:pPr>
        <w:pStyle w:val="ListParagraph"/>
        <w:numPr>
          <w:ilvl w:val="1"/>
          <w:numId w:val="24"/>
        </w:numPr>
        <w:spacing w:after="0" w:line="360" w:lineRule="auto"/>
        <w:ind w:left="0" w:firstLine="0"/>
        <w:jc w:val="both"/>
        <w:rPr>
          <w:rFonts w:ascii="Arial" w:hAnsi="Arial" w:cs="Arial"/>
          <w:sz w:val="24"/>
          <w:szCs w:val="24"/>
        </w:rPr>
      </w:pPr>
      <w:r w:rsidRPr="006B063F">
        <w:rPr>
          <w:rFonts w:ascii="Arial" w:hAnsi="Arial" w:cs="Arial"/>
          <w:sz w:val="24"/>
          <w:szCs w:val="24"/>
        </w:rPr>
        <w:t xml:space="preserve">declaring that the Municipality has incurred a loss as a result of the unlawful transaction in the amount of R400 027.50, being the sum paid to </w:t>
      </w:r>
      <w:proofErr w:type="spellStart"/>
      <w:r w:rsidRPr="006B063F">
        <w:rPr>
          <w:rFonts w:ascii="Arial" w:hAnsi="Arial" w:cs="Arial"/>
          <w:sz w:val="24"/>
          <w:szCs w:val="24"/>
        </w:rPr>
        <w:t>Duneco</w:t>
      </w:r>
      <w:proofErr w:type="spellEnd"/>
      <w:r w:rsidRPr="006B063F">
        <w:rPr>
          <w:rFonts w:ascii="Arial" w:hAnsi="Arial" w:cs="Arial"/>
          <w:sz w:val="24"/>
          <w:szCs w:val="24"/>
        </w:rPr>
        <w:t xml:space="preserve">; </w:t>
      </w:r>
    </w:p>
    <w:p w:rsidR="008C232D" w:rsidRPr="006B063F" w:rsidRDefault="008C232D" w:rsidP="00985145">
      <w:pPr>
        <w:pStyle w:val="ListParagraph"/>
        <w:numPr>
          <w:ilvl w:val="1"/>
          <w:numId w:val="24"/>
        </w:numPr>
        <w:spacing w:after="0" w:line="360" w:lineRule="auto"/>
        <w:ind w:left="0" w:firstLine="0"/>
        <w:jc w:val="both"/>
        <w:rPr>
          <w:rFonts w:ascii="Arial" w:hAnsi="Arial" w:cs="Arial"/>
          <w:sz w:val="24"/>
          <w:szCs w:val="24"/>
        </w:rPr>
      </w:pPr>
      <w:r w:rsidRPr="006B063F">
        <w:rPr>
          <w:rFonts w:ascii="Arial" w:hAnsi="Arial" w:cs="Arial"/>
          <w:sz w:val="24"/>
          <w:szCs w:val="24"/>
        </w:rPr>
        <w:t>declaring</w:t>
      </w:r>
      <w:r w:rsidR="00D21725" w:rsidRPr="006B063F">
        <w:rPr>
          <w:rFonts w:ascii="Arial" w:hAnsi="Arial" w:cs="Arial"/>
          <w:sz w:val="24"/>
          <w:szCs w:val="24"/>
        </w:rPr>
        <w:t xml:space="preserve"> that the aforesaid amount is irregular expenditure in terms of s 32(1)(c) of the Local </w:t>
      </w:r>
      <w:r w:rsidRPr="006B063F">
        <w:rPr>
          <w:rFonts w:ascii="Arial" w:hAnsi="Arial" w:cs="Arial"/>
          <w:sz w:val="24"/>
          <w:szCs w:val="24"/>
        </w:rPr>
        <w:t>G</w:t>
      </w:r>
      <w:r w:rsidR="00D21725" w:rsidRPr="006B063F">
        <w:rPr>
          <w:rFonts w:ascii="Arial" w:hAnsi="Arial" w:cs="Arial"/>
          <w:sz w:val="24"/>
          <w:szCs w:val="24"/>
        </w:rPr>
        <w:t>overnment: Municipal Finance Management Act 56 of 2003</w:t>
      </w:r>
      <w:r w:rsidR="006B6C54" w:rsidRPr="006B063F">
        <w:rPr>
          <w:rFonts w:ascii="Arial" w:hAnsi="Arial" w:cs="Arial"/>
          <w:sz w:val="24"/>
          <w:szCs w:val="24"/>
        </w:rPr>
        <w:t xml:space="preserve"> (the MFMA)</w:t>
      </w:r>
      <w:r w:rsidR="00D21725" w:rsidRPr="006B063F">
        <w:rPr>
          <w:rFonts w:ascii="Arial" w:hAnsi="Arial" w:cs="Arial"/>
          <w:sz w:val="24"/>
          <w:szCs w:val="24"/>
        </w:rPr>
        <w:t xml:space="preserve">; </w:t>
      </w:r>
    </w:p>
    <w:p w:rsidR="008C232D" w:rsidRPr="006B063F" w:rsidRDefault="00D21725" w:rsidP="00985145">
      <w:pPr>
        <w:pStyle w:val="ListParagraph"/>
        <w:numPr>
          <w:ilvl w:val="1"/>
          <w:numId w:val="24"/>
        </w:numPr>
        <w:spacing w:after="0" w:line="360" w:lineRule="auto"/>
        <w:ind w:left="0" w:firstLine="0"/>
        <w:jc w:val="both"/>
        <w:rPr>
          <w:rFonts w:ascii="Arial" w:hAnsi="Arial" w:cs="Arial"/>
          <w:sz w:val="24"/>
          <w:szCs w:val="24"/>
        </w:rPr>
      </w:pPr>
      <w:r w:rsidRPr="006B063F">
        <w:rPr>
          <w:rFonts w:ascii="Arial" w:hAnsi="Arial" w:cs="Arial"/>
          <w:sz w:val="24"/>
          <w:szCs w:val="24"/>
        </w:rPr>
        <w:t>directing first, third, fourth and fifth respondents to pay</w:t>
      </w:r>
      <w:r w:rsidR="008C232D" w:rsidRPr="006B063F">
        <w:rPr>
          <w:rFonts w:ascii="Arial" w:hAnsi="Arial" w:cs="Arial"/>
          <w:sz w:val="24"/>
          <w:szCs w:val="24"/>
        </w:rPr>
        <w:t>,</w:t>
      </w:r>
      <w:r w:rsidRPr="006B063F">
        <w:rPr>
          <w:rFonts w:ascii="Arial" w:hAnsi="Arial" w:cs="Arial"/>
          <w:sz w:val="24"/>
          <w:szCs w:val="24"/>
        </w:rPr>
        <w:t xml:space="preserve"> jointly and severally</w:t>
      </w:r>
      <w:r w:rsidR="008C232D" w:rsidRPr="006B063F">
        <w:rPr>
          <w:rFonts w:ascii="Arial" w:hAnsi="Arial" w:cs="Arial"/>
          <w:sz w:val="24"/>
          <w:szCs w:val="24"/>
        </w:rPr>
        <w:t>,</w:t>
      </w:r>
      <w:r w:rsidRPr="006B063F">
        <w:rPr>
          <w:rFonts w:ascii="Arial" w:hAnsi="Arial" w:cs="Arial"/>
          <w:sz w:val="24"/>
          <w:szCs w:val="24"/>
        </w:rPr>
        <w:t xml:space="preserve"> the aforesaid amount together with interest from 22 April 2020; </w:t>
      </w:r>
      <w:r w:rsidR="008C232D" w:rsidRPr="006B063F">
        <w:rPr>
          <w:rFonts w:ascii="Arial" w:hAnsi="Arial" w:cs="Arial"/>
          <w:sz w:val="24"/>
          <w:szCs w:val="24"/>
        </w:rPr>
        <w:t>and</w:t>
      </w:r>
    </w:p>
    <w:p w:rsidR="00627CD2" w:rsidRPr="006B063F" w:rsidRDefault="00D21725" w:rsidP="00985145">
      <w:pPr>
        <w:pStyle w:val="ListParagraph"/>
        <w:numPr>
          <w:ilvl w:val="1"/>
          <w:numId w:val="24"/>
        </w:numPr>
        <w:spacing w:after="0" w:line="360" w:lineRule="auto"/>
        <w:ind w:left="0" w:firstLine="0"/>
        <w:jc w:val="both"/>
        <w:rPr>
          <w:rFonts w:ascii="Arial" w:hAnsi="Arial" w:cs="Arial"/>
          <w:sz w:val="24"/>
          <w:szCs w:val="24"/>
        </w:rPr>
      </w:pPr>
      <w:r w:rsidRPr="006B063F">
        <w:rPr>
          <w:rFonts w:ascii="Arial" w:hAnsi="Arial" w:cs="Arial"/>
          <w:sz w:val="24"/>
          <w:szCs w:val="24"/>
        </w:rPr>
        <w:t>directing first, third, fourth and fifth respondents</w:t>
      </w:r>
      <w:r w:rsidR="008C232D" w:rsidRPr="006B063F">
        <w:rPr>
          <w:rFonts w:ascii="Arial" w:hAnsi="Arial" w:cs="Arial"/>
          <w:sz w:val="24"/>
          <w:szCs w:val="24"/>
        </w:rPr>
        <w:t>, jointly and severally,</w:t>
      </w:r>
      <w:r w:rsidRPr="006B063F">
        <w:rPr>
          <w:rFonts w:ascii="Arial" w:hAnsi="Arial" w:cs="Arial"/>
          <w:sz w:val="24"/>
          <w:szCs w:val="24"/>
        </w:rPr>
        <w:t xml:space="preserve"> to pay the costs of the application on a punitive scale.</w:t>
      </w:r>
    </w:p>
    <w:p w:rsidR="000E2DCD" w:rsidRPr="006B063F" w:rsidRDefault="000E2DCD" w:rsidP="00043D7A">
      <w:pPr>
        <w:pStyle w:val="ListParagraph"/>
        <w:spacing w:after="0" w:line="360" w:lineRule="auto"/>
        <w:ind w:left="0"/>
        <w:rPr>
          <w:rFonts w:ascii="Arial" w:hAnsi="Arial" w:cs="Arial"/>
          <w:sz w:val="24"/>
          <w:szCs w:val="24"/>
        </w:rPr>
      </w:pPr>
    </w:p>
    <w:p w:rsidR="001C0595" w:rsidRPr="001C0595" w:rsidRDefault="001C0595" w:rsidP="001C0595">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The SIU intended to seek a </w:t>
      </w:r>
      <w:proofErr w:type="spellStart"/>
      <w:r w:rsidRPr="006B063F">
        <w:rPr>
          <w:rFonts w:ascii="Arial" w:hAnsi="Arial" w:cs="Arial"/>
          <w:sz w:val="24"/>
          <w:szCs w:val="24"/>
        </w:rPr>
        <w:t>declarator</w:t>
      </w:r>
      <w:proofErr w:type="spellEnd"/>
      <w:r w:rsidRPr="006B063F">
        <w:rPr>
          <w:rFonts w:ascii="Arial" w:hAnsi="Arial" w:cs="Arial"/>
          <w:sz w:val="24"/>
          <w:szCs w:val="24"/>
        </w:rPr>
        <w:t xml:space="preserve"> that </w:t>
      </w:r>
      <w:proofErr w:type="spellStart"/>
      <w:r w:rsidRPr="006B063F">
        <w:rPr>
          <w:rFonts w:ascii="Arial" w:hAnsi="Arial" w:cs="Arial"/>
          <w:sz w:val="24"/>
          <w:szCs w:val="24"/>
        </w:rPr>
        <w:t>Duneco</w:t>
      </w:r>
      <w:proofErr w:type="spellEnd"/>
      <w:r w:rsidRPr="006B063F">
        <w:rPr>
          <w:rFonts w:ascii="Arial" w:hAnsi="Arial" w:cs="Arial"/>
          <w:sz w:val="24"/>
          <w:szCs w:val="24"/>
        </w:rPr>
        <w:t xml:space="preserve"> be deemed not</w:t>
      </w:r>
      <w:r w:rsidR="00BA3A98">
        <w:rPr>
          <w:rFonts w:ascii="Arial" w:hAnsi="Arial" w:cs="Arial"/>
          <w:sz w:val="24"/>
          <w:szCs w:val="24"/>
        </w:rPr>
        <w:t xml:space="preserve"> to</w:t>
      </w:r>
      <w:r w:rsidRPr="006B063F">
        <w:rPr>
          <w:rFonts w:ascii="Arial" w:hAnsi="Arial" w:cs="Arial"/>
          <w:sz w:val="24"/>
          <w:szCs w:val="24"/>
        </w:rPr>
        <w:t xml:space="preserve"> be a juristic person in terms of s 65 of the Close Corporations Act 69 of 1984 and therefore, that </w:t>
      </w:r>
      <w:proofErr w:type="spellStart"/>
      <w:r w:rsidRPr="006B063F">
        <w:rPr>
          <w:rFonts w:ascii="Arial" w:hAnsi="Arial" w:cs="Arial"/>
          <w:sz w:val="24"/>
          <w:szCs w:val="24"/>
        </w:rPr>
        <w:t>Klazen</w:t>
      </w:r>
      <w:proofErr w:type="spellEnd"/>
      <w:r w:rsidRPr="006B063F">
        <w:rPr>
          <w:rFonts w:ascii="Arial" w:hAnsi="Arial" w:cs="Arial"/>
          <w:sz w:val="24"/>
          <w:szCs w:val="24"/>
        </w:rPr>
        <w:t xml:space="preserve"> sh</w:t>
      </w:r>
      <w:r w:rsidR="007D39E9">
        <w:rPr>
          <w:rFonts w:ascii="Arial" w:hAnsi="Arial" w:cs="Arial"/>
          <w:sz w:val="24"/>
          <w:szCs w:val="24"/>
        </w:rPr>
        <w:t>ould</w:t>
      </w:r>
      <w:r w:rsidRPr="006B063F">
        <w:rPr>
          <w:rFonts w:ascii="Arial" w:hAnsi="Arial" w:cs="Arial"/>
          <w:sz w:val="24"/>
          <w:szCs w:val="24"/>
        </w:rPr>
        <w:t xml:space="preserve"> be liable in his personal capacity, jointly and severally with the three municipal officials</w:t>
      </w:r>
      <w:r w:rsidR="00BA3A98">
        <w:rPr>
          <w:rFonts w:ascii="Arial" w:hAnsi="Arial" w:cs="Arial"/>
          <w:sz w:val="24"/>
          <w:szCs w:val="24"/>
        </w:rPr>
        <w:t>,</w:t>
      </w:r>
      <w:r w:rsidRPr="006B063F">
        <w:rPr>
          <w:rFonts w:ascii="Arial" w:hAnsi="Arial" w:cs="Arial"/>
          <w:sz w:val="24"/>
          <w:szCs w:val="24"/>
        </w:rPr>
        <w:t xml:space="preserve"> for payment of the amount of R400 027.50. It wisely decided not to pursue such relief and consequently, no relief is sought against </w:t>
      </w:r>
      <w:proofErr w:type="spellStart"/>
      <w:r w:rsidRPr="006B063F">
        <w:rPr>
          <w:rFonts w:ascii="Arial" w:hAnsi="Arial" w:cs="Arial"/>
          <w:sz w:val="24"/>
          <w:szCs w:val="24"/>
        </w:rPr>
        <w:t>Klazen</w:t>
      </w:r>
      <w:proofErr w:type="spellEnd"/>
      <w:r w:rsidRPr="006B063F">
        <w:rPr>
          <w:rFonts w:ascii="Arial" w:hAnsi="Arial" w:cs="Arial"/>
          <w:sz w:val="24"/>
          <w:szCs w:val="24"/>
        </w:rPr>
        <w:t xml:space="preserve"> in his personal capacity.</w:t>
      </w:r>
    </w:p>
    <w:p w:rsidR="001C0595" w:rsidRDefault="001C0595" w:rsidP="001C0595">
      <w:pPr>
        <w:pStyle w:val="ListParagraph"/>
        <w:spacing w:after="0" w:line="360" w:lineRule="auto"/>
        <w:ind w:left="0"/>
        <w:jc w:val="both"/>
        <w:rPr>
          <w:rFonts w:ascii="Arial" w:hAnsi="Arial" w:cs="Arial"/>
          <w:sz w:val="24"/>
          <w:szCs w:val="24"/>
        </w:rPr>
      </w:pPr>
    </w:p>
    <w:p w:rsidR="00F721F8" w:rsidRDefault="008C232D"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The application is opposed by all the respondents. All the parties filed extensive documents as well as heads of argument. The papers before me are voluminous to say the least. Consequently, I do not intend to deal with all aspects raised by the parties in much detail, but my failure to do so shall not be </w:t>
      </w:r>
      <w:r w:rsidR="00D31A61">
        <w:rPr>
          <w:rFonts w:ascii="Arial" w:hAnsi="Arial" w:cs="Arial"/>
          <w:sz w:val="24"/>
          <w:szCs w:val="24"/>
        </w:rPr>
        <w:t>construed</w:t>
      </w:r>
      <w:r w:rsidRPr="006B063F">
        <w:rPr>
          <w:rFonts w:ascii="Arial" w:hAnsi="Arial" w:cs="Arial"/>
          <w:sz w:val="24"/>
          <w:szCs w:val="24"/>
        </w:rPr>
        <w:t xml:space="preserve"> as a failure to apply my mind to the evidence and legal submissions presented.</w:t>
      </w:r>
      <w:r w:rsidR="006B6C54" w:rsidRPr="006B063F">
        <w:rPr>
          <w:rFonts w:ascii="Arial" w:hAnsi="Arial" w:cs="Arial"/>
          <w:sz w:val="24"/>
          <w:szCs w:val="24"/>
        </w:rPr>
        <w:t xml:space="preserve"> </w:t>
      </w:r>
    </w:p>
    <w:p w:rsidR="00F721F8" w:rsidRPr="00F721F8" w:rsidRDefault="00F721F8" w:rsidP="00F721F8">
      <w:pPr>
        <w:pStyle w:val="ListParagraph"/>
        <w:rPr>
          <w:rFonts w:ascii="Arial" w:hAnsi="Arial" w:cs="Arial"/>
          <w:sz w:val="24"/>
          <w:szCs w:val="24"/>
        </w:rPr>
      </w:pPr>
    </w:p>
    <w:p w:rsidR="00066F12" w:rsidRPr="00066F12" w:rsidRDefault="00066F12" w:rsidP="00066F12">
      <w:pPr>
        <w:pStyle w:val="ListParagraph"/>
        <w:spacing w:after="0" w:line="360" w:lineRule="auto"/>
        <w:ind w:left="0"/>
        <w:jc w:val="both"/>
        <w:rPr>
          <w:rFonts w:ascii="Arial" w:hAnsi="Arial" w:cs="Arial"/>
          <w:b/>
          <w:i/>
          <w:sz w:val="24"/>
          <w:szCs w:val="24"/>
        </w:rPr>
      </w:pPr>
      <w:r>
        <w:rPr>
          <w:rFonts w:ascii="Arial" w:hAnsi="Arial" w:cs="Arial"/>
          <w:b/>
          <w:i/>
          <w:sz w:val="24"/>
          <w:szCs w:val="24"/>
        </w:rPr>
        <w:t xml:space="preserve">Common cause facts and/or objective evidence </w:t>
      </w:r>
    </w:p>
    <w:p w:rsidR="00F57DB8" w:rsidRDefault="006D594F" w:rsidP="00066F12">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 xml:space="preserve">The deponent to the founding affidavit, Mr Allie </w:t>
      </w:r>
      <w:proofErr w:type="spellStart"/>
      <w:r>
        <w:rPr>
          <w:rFonts w:ascii="Arial" w:hAnsi="Arial" w:cs="Arial"/>
          <w:sz w:val="24"/>
          <w:szCs w:val="24"/>
        </w:rPr>
        <w:t>Kok</w:t>
      </w:r>
      <w:proofErr w:type="spellEnd"/>
      <w:r>
        <w:rPr>
          <w:rFonts w:ascii="Arial" w:hAnsi="Arial" w:cs="Arial"/>
          <w:sz w:val="24"/>
          <w:szCs w:val="24"/>
        </w:rPr>
        <w:t xml:space="preserve"> was the Principal Forensic Investigator of the SIU in this case. He made the point that he was intimately involved in the investigation</w:t>
      </w:r>
      <w:r w:rsidR="00BA3A98">
        <w:rPr>
          <w:rFonts w:ascii="Arial" w:hAnsi="Arial" w:cs="Arial"/>
          <w:sz w:val="24"/>
          <w:szCs w:val="24"/>
        </w:rPr>
        <w:t xml:space="preserve"> and</w:t>
      </w:r>
      <w:r>
        <w:rPr>
          <w:rFonts w:ascii="Arial" w:hAnsi="Arial" w:cs="Arial"/>
          <w:sz w:val="24"/>
          <w:szCs w:val="24"/>
        </w:rPr>
        <w:t xml:space="preserve"> fully acquainted with the work performed and the evidence and information obtained during the interviews of the various role players and other witnesses. Insofar as some of the respondents tried to make the point that he relied on hearsay evidence and/or that his version was wrong</w:t>
      </w:r>
      <w:r w:rsidR="00BA3A98">
        <w:rPr>
          <w:rFonts w:ascii="Arial" w:hAnsi="Arial" w:cs="Arial"/>
          <w:sz w:val="24"/>
          <w:szCs w:val="24"/>
        </w:rPr>
        <w:t xml:space="preserve"> or even untrue</w:t>
      </w:r>
      <w:r>
        <w:rPr>
          <w:rFonts w:ascii="Arial" w:hAnsi="Arial" w:cs="Arial"/>
          <w:sz w:val="24"/>
          <w:szCs w:val="24"/>
        </w:rPr>
        <w:t>, transcript</w:t>
      </w:r>
      <w:r w:rsidR="00BA3A98">
        <w:rPr>
          <w:rFonts w:ascii="Arial" w:hAnsi="Arial" w:cs="Arial"/>
          <w:sz w:val="24"/>
          <w:szCs w:val="24"/>
        </w:rPr>
        <w:t>ion</w:t>
      </w:r>
      <w:r>
        <w:rPr>
          <w:rFonts w:ascii="Arial" w:hAnsi="Arial" w:cs="Arial"/>
          <w:sz w:val="24"/>
          <w:szCs w:val="24"/>
        </w:rPr>
        <w:t xml:space="preserve">s of the interviews conducted with </w:t>
      </w:r>
      <w:proofErr w:type="spellStart"/>
      <w:r>
        <w:rPr>
          <w:rFonts w:ascii="Arial" w:hAnsi="Arial" w:cs="Arial"/>
          <w:sz w:val="24"/>
          <w:szCs w:val="24"/>
        </w:rPr>
        <w:t>Klazen</w:t>
      </w:r>
      <w:proofErr w:type="spellEnd"/>
      <w:r>
        <w:rPr>
          <w:rFonts w:ascii="Arial" w:hAnsi="Arial" w:cs="Arial"/>
          <w:sz w:val="24"/>
          <w:szCs w:val="24"/>
        </w:rPr>
        <w:t>, Hendricks and Jenner were attach</w:t>
      </w:r>
      <w:r w:rsidR="00BA3A98">
        <w:rPr>
          <w:rFonts w:ascii="Arial" w:hAnsi="Arial" w:cs="Arial"/>
          <w:sz w:val="24"/>
          <w:szCs w:val="24"/>
        </w:rPr>
        <w:t>ed</w:t>
      </w:r>
      <w:r>
        <w:rPr>
          <w:rFonts w:ascii="Arial" w:hAnsi="Arial" w:cs="Arial"/>
          <w:sz w:val="24"/>
          <w:szCs w:val="24"/>
        </w:rPr>
        <w:t xml:space="preserve"> to the replying affidavit</w:t>
      </w:r>
      <w:r w:rsidR="00ED3B7D">
        <w:rPr>
          <w:rFonts w:ascii="Arial" w:hAnsi="Arial" w:cs="Arial"/>
          <w:sz w:val="24"/>
          <w:szCs w:val="24"/>
        </w:rPr>
        <w:t>.</w:t>
      </w:r>
    </w:p>
    <w:p w:rsidR="00F57DB8" w:rsidRDefault="00F57DB8" w:rsidP="00F57DB8">
      <w:pPr>
        <w:pStyle w:val="ListParagraph"/>
        <w:spacing w:after="0" w:line="360" w:lineRule="auto"/>
        <w:ind w:left="0"/>
        <w:jc w:val="both"/>
        <w:rPr>
          <w:rFonts w:ascii="Arial" w:hAnsi="Arial" w:cs="Arial"/>
          <w:sz w:val="24"/>
          <w:szCs w:val="24"/>
        </w:rPr>
      </w:pPr>
    </w:p>
    <w:p w:rsidR="00066F12" w:rsidRPr="006B063F" w:rsidRDefault="00066F12" w:rsidP="00066F12">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The following sequence of events, as presented in documentary evidence</w:t>
      </w:r>
      <w:r w:rsidR="00CF3F54">
        <w:rPr>
          <w:rFonts w:ascii="Arial" w:hAnsi="Arial" w:cs="Arial"/>
          <w:sz w:val="24"/>
          <w:szCs w:val="24"/>
        </w:rPr>
        <w:t xml:space="preserve"> and/or is common cause between the parties,</w:t>
      </w:r>
      <w:r w:rsidRPr="006B063F">
        <w:rPr>
          <w:rFonts w:ascii="Arial" w:hAnsi="Arial" w:cs="Arial"/>
          <w:sz w:val="24"/>
          <w:szCs w:val="24"/>
        </w:rPr>
        <w:t xml:space="preserve"> indicates what occurred from the end of March to the middle of April 2020, </w:t>
      </w:r>
      <w:proofErr w:type="spellStart"/>
      <w:r w:rsidRPr="006B063F">
        <w:rPr>
          <w:rFonts w:ascii="Arial" w:hAnsi="Arial" w:cs="Arial"/>
          <w:sz w:val="24"/>
          <w:szCs w:val="24"/>
        </w:rPr>
        <w:t>ie</w:t>
      </w:r>
      <w:proofErr w:type="spellEnd"/>
      <w:r w:rsidRPr="006B063F">
        <w:rPr>
          <w:rFonts w:ascii="Arial" w:hAnsi="Arial" w:cs="Arial"/>
          <w:sz w:val="24"/>
          <w:szCs w:val="24"/>
        </w:rPr>
        <w:t xml:space="preserve"> during the hard lock-down period:</w:t>
      </w:r>
    </w:p>
    <w:p w:rsidR="00066F12" w:rsidRPr="006B063F" w:rsidRDefault="00066F12" w:rsidP="00066F12">
      <w:pPr>
        <w:pStyle w:val="ListParagraph"/>
        <w:numPr>
          <w:ilvl w:val="0"/>
          <w:numId w:val="27"/>
        </w:numPr>
        <w:spacing w:after="0" w:line="360" w:lineRule="auto"/>
        <w:ind w:left="0" w:firstLine="0"/>
        <w:jc w:val="both"/>
        <w:rPr>
          <w:rFonts w:ascii="Arial" w:hAnsi="Arial" w:cs="Arial"/>
          <w:sz w:val="24"/>
          <w:szCs w:val="24"/>
        </w:rPr>
      </w:pPr>
      <w:r w:rsidRPr="006B063F">
        <w:rPr>
          <w:rFonts w:ascii="Arial" w:hAnsi="Arial" w:cs="Arial"/>
          <w:sz w:val="24"/>
          <w:szCs w:val="24"/>
        </w:rPr>
        <w:t xml:space="preserve"> </w:t>
      </w:r>
      <w:r w:rsidR="00C63DDB">
        <w:rPr>
          <w:rFonts w:ascii="Arial" w:hAnsi="Arial" w:cs="Arial"/>
          <w:sz w:val="24"/>
          <w:szCs w:val="24"/>
        </w:rPr>
        <w:t>t</w:t>
      </w:r>
      <w:r w:rsidR="007B6DDB">
        <w:rPr>
          <w:rFonts w:ascii="Arial" w:hAnsi="Arial" w:cs="Arial"/>
          <w:sz w:val="24"/>
          <w:szCs w:val="24"/>
        </w:rPr>
        <w:t>he Acting Municipal Manager of the Municipality during March 2020 was Mr Lionel Phillips</w:t>
      </w:r>
      <w:r w:rsidR="00C63DDB">
        <w:rPr>
          <w:rFonts w:ascii="Arial" w:hAnsi="Arial" w:cs="Arial"/>
          <w:sz w:val="24"/>
          <w:szCs w:val="24"/>
        </w:rPr>
        <w:t xml:space="preserve">, who </w:t>
      </w:r>
      <w:r w:rsidR="007B6DDB">
        <w:rPr>
          <w:rFonts w:ascii="Arial" w:hAnsi="Arial" w:cs="Arial"/>
          <w:sz w:val="24"/>
          <w:szCs w:val="24"/>
        </w:rPr>
        <w:t>upon the anno</w:t>
      </w:r>
      <w:r w:rsidR="00C63DDB">
        <w:rPr>
          <w:rFonts w:ascii="Arial" w:hAnsi="Arial" w:cs="Arial"/>
          <w:sz w:val="24"/>
          <w:szCs w:val="24"/>
        </w:rPr>
        <w:t>uncement of the hard lock-down,</w:t>
      </w:r>
      <w:r w:rsidR="007B6DDB">
        <w:rPr>
          <w:rFonts w:ascii="Arial" w:hAnsi="Arial" w:cs="Arial"/>
          <w:sz w:val="24"/>
          <w:szCs w:val="24"/>
        </w:rPr>
        <w:t xml:space="preserve"> established a Covid-19 team, inter alia to arrange for the purchase of PPE’s</w:t>
      </w:r>
      <w:r w:rsidR="00C63DDB">
        <w:rPr>
          <w:rFonts w:ascii="Arial" w:hAnsi="Arial" w:cs="Arial"/>
          <w:sz w:val="24"/>
          <w:szCs w:val="24"/>
        </w:rPr>
        <w:t>;</w:t>
      </w:r>
      <w:r w:rsidR="007B6DDB">
        <w:rPr>
          <w:rFonts w:ascii="Arial" w:hAnsi="Arial" w:cs="Arial"/>
          <w:sz w:val="24"/>
          <w:szCs w:val="24"/>
        </w:rPr>
        <w:t xml:space="preserve"> Mr Saul was the Covid-19 co-ordinator and Ms </w:t>
      </w:r>
      <w:r w:rsidR="00C63DDB">
        <w:rPr>
          <w:rFonts w:ascii="Arial" w:hAnsi="Arial" w:cs="Arial"/>
          <w:sz w:val="24"/>
          <w:szCs w:val="24"/>
        </w:rPr>
        <w:t xml:space="preserve">H </w:t>
      </w:r>
      <w:r w:rsidR="007B6DDB">
        <w:rPr>
          <w:rFonts w:ascii="Arial" w:hAnsi="Arial" w:cs="Arial"/>
          <w:sz w:val="24"/>
          <w:szCs w:val="24"/>
        </w:rPr>
        <w:t xml:space="preserve">Meyer </w:t>
      </w:r>
      <w:r w:rsidR="00C63DDB">
        <w:rPr>
          <w:rFonts w:ascii="Arial" w:hAnsi="Arial" w:cs="Arial"/>
          <w:sz w:val="24"/>
          <w:szCs w:val="24"/>
        </w:rPr>
        <w:t xml:space="preserve">(Meyer) </w:t>
      </w:r>
      <w:r w:rsidR="007B6DDB">
        <w:rPr>
          <w:rFonts w:ascii="Arial" w:hAnsi="Arial" w:cs="Arial"/>
          <w:sz w:val="24"/>
          <w:szCs w:val="24"/>
        </w:rPr>
        <w:t xml:space="preserve">of </w:t>
      </w:r>
      <w:r w:rsidR="00C63DDB">
        <w:rPr>
          <w:rFonts w:ascii="Arial" w:hAnsi="Arial" w:cs="Arial"/>
          <w:sz w:val="24"/>
          <w:szCs w:val="24"/>
        </w:rPr>
        <w:t xml:space="preserve">the </w:t>
      </w:r>
      <w:r w:rsidR="007B6DDB">
        <w:rPr>
          <w:rFonts w:ascii="Arial" w:hAnsi="Arial" w:cs="Arial"/>
          <w:sz w:val="24"/>
          <w:szCs w:val="24"/>
        </w:rPr>
        <w:t>Supply Chain Management (S</w:t>
      </w:r>
      <w:r w:rsidR="00C63DDB">
        <w:rPr>
          <w:rFonts w:ascii="Arial" w:hAnsi="Arial" w:cs="Arial"/>
          <w:sz w:val="24"/>
          <w:szCs w:val="24"/>
        </w:rPr>
        <w:t>CM) unit was one of the team members;</w:t>
      </w:r>
    </w:p>
    <w:p w:rsidR="00066F12" w:rsidRPr="006B063F" w:rsidRDefault="00066F12" w:rsidP="00066F12">
      <w:pPr>
        <w:pStyle w:val="ListParagraph"/>
        <w:numPr>
          <w:ilvl w:val="0"/>
          <w:numId w:val="27"/>
        </w:numPr>
        <w:spacing w:after="0" w:line="360" w:lineRule="auto"/>
        <w:ind w:left="0" w:firstLine="0"/>
        <w:jc w:val="both"/>
        <w:rPr>
          <w:rFonts w:ascii="Arial" w:hAnsi="Arial" w:cs="Arial"/>
          <w:sz w:val="24"/>
          <w:szCs w:val="24"/>
        </w:rPr>
      </w:pPr>
      <w:r w:rsidRPr="006B063F">
        <w:rPr>
          <w:rFonts w:ascii="Arial" w:hAnsi="Arial" w:cs="Arial"/>
          <w:sz w:val="24"/>
          <w:szCs w:val="24"/>
        </w:rPr>
        <w:t xml:space="preserve"> </w:t>
      </w:r>
      <w:r w:rsidR="005B08CF">
        <w:rPr>
          <w:rFonts w:ascii="Arial" w:hAnsi="Arial" w:cs="Arial"/>
          <w:sz w:val="24"/>
          <w:szCs w:val="24"/>
        </w:rPr>
        <w:t>Meyer instructed a clerk, Mr Farmer</w:t>
      </w:r>
      <w:r w:rsidR="00C63DDB">
        <w:rPr>
          <w:rFonts w:ascii="Arial" w:hAnsi="Arial" w:cs="Arial"/>
          <w:sz w:val="24"/>
          <w:szCs w:val="24"/>
        </w:rPr>
        <w:t>,</w:t>
      </w:r>
      <w:r w:rsidR="005B08CF">
        <w:rPr>
          <w:rFonts w:ascii="Arial" w:hAnsi="Arial" w:cs="Arial"/>
          <w:sz w:val="24"/>
          <w:szCs w:val="24"/>
        </w:rPr>
        <w:t xml:space="preserve"> to obtain quotes for PPE’s who sent out </w:t>
      </w:r>
      <w:r w:rsidR="00C63DDB">
        <w:rPr>
          <w:rFonts w:ascii="Arial" w:hAnsi="Arial" w:cs="Arial"/>
          <w:sz w:val="24"/>
          <w:szCs w:val="24"/>
        </w:rPr>
        <w:t xml:space="preserve">written </w:t>
      </w:r>
      <w:r w:rsidR="005B08CF">
        <w:rPr>
          <w:rFonts w:ascii="Arial" w:hAnsi="Arial" w:cs="Arial"/>
          <w:sz w:val="24"/>
          <w:szCs w:val="24"/>
        </w:rPr>
        <w:t>requests for quotations (RFQ</w:t>
      </w:r>
      <w:r w:rsidR="00C63DDB">
        <w:rPr>
          <w:rFonts w:ascii="Arial" w:hAnsi="Arial" w:cs="Arial"/>
          <w:sz w:val="24"/>
          <w:szCs w:val="24"/>
        </w:rPr>
        <w:t>’s</w:t>
      </w:r>
      <w:r w:rsidR="005B08CF">
        <w:rPr>
          <w:rFonts w:ascii="Arial" w:hAnsi="Arial" w:cs="Arial"/>
          <w:sz w:val="24"/>
          <w:szCs w:val="24"/>
        </w:rPr>
        <w:t xml:space="preserve">) </w:t>
      </w:r>
      <w:r w:rsidR="00C63DDB">
        <w:rPr>
          <w:rFonts w:ascii="Arial" w:hAnsi="Arial" w:cs="Arial"/>
          <w:sz w:val="24"/>
          <w:szCs w:val="24"/>
        </w:rPr>
        <w:t>to certain suppliers</w:t>
      </w:r>
      <w:r w:rsidR="00032F54">
        <w:rPr>
          <w:rFonts w:ascii="Arial" w:hAnsi="Arial" w:cs="Arial"/>
          <w:sz w:val="24"/>
          <w:szCs w:val="24"/>
        </w:rPr>
        <w:t xml:space="preserve"> for 5</w:t>
      </w:r>
      <w:r w:rsidR="00C63DDB">
        <w:rPr>
          <w:rFonts w:ascii="Arial" w:hAnsi="Arial" w:cs="Arial"/>
          <w:sz w:val="24"/>
          <w:szCs w:val="24"/>
        </w:rPr>
        <w:t xml:space="preserve"> </w:t>
      </w:r>
      <w:r w:rsidR="00032F54">
        <w:rPr>
          <w:rFonts w:ascii="Arial" w:hAnsi="Arial" w:cs="Arial"/>
          <w:sz w:val="24"/>
          <w:szCs w:val="24"/>
        </w:rPr>
        <w:t>000 gloves, 5</w:t>
      </w:r>
      <w:r w:rsidR="00C63DDB">
        <w:rPr>
          <w:rFonts w:ascii="Arial" w:hAnsi="Arial" w:cs="Arial"/>
          <w:sz w:val="24"/>
          <w:szCs w:val="24"/>
        </w:rPr>
        <w:t xml:space="preserve"> </w:t>
      </w:r>
      <w:r w:rsidR="00032F54">
        <w:rPr>
          <w:rFonts w:ascii="Arial" w:hAnsi="Arial" w:cs="Arial"/>
          <w:sz w:val="24"/>
          <w:szCs w:val="24"/>
        </w:rPr>
        <w:t>000 100ml bottles of hand sanitisers and 20 000 surgical masks</w:t>
      </w:r>
      <w:r w:rsidR="00C63DDB">
        <w:rPr>
          <w:rFonts w:ascii="Arial" w:hAnsi="Arial" w:cs="Arial"/>
          <w:sz w:val="24"/>
          <w:szCs w:val="24"/>
        </w:rPr>
        <w:t>, responses to be received before t</w:t>
      </w:r>
      <w:r w:rsidR="00032F54">
        <w:rPr>
          <w:rFonts w:ascii="Arial" w:hAnsi="Arial" w:cs="Arial"/>
          <w:sz w:val="24"/>
          <w:szCs w:val="24"/>
        </w:rPr>
        <w:t xml:space="preserve">he closing date </w:t>
      </w:r>
      <w:r w:rsidR="00C63DDB">
        <w:rPr>
          <w:rFonts w:ascii="Arial" w:hAnsi="Arial" w:cs="Arial"/>
          <w:sz w:val="24"/>
          <w:szCs w:val="24"/>
        </w:rPr>
        <w:t xml:space="preserve">of </w:t>
      </w:r>
      <w:r w:rsidR="00032F54">
        <w:rPr>
          <w:rFonts w:ascii="Arial" w:hAnsi="Arial" w:cs="Arial"/>
          <w:sz w:val="24"/>
          <w:szCs w:val="24"/>
        </w:rPr>
        <w:t>1 April 2020</w:t>
      </w:r>
      <w:r w:rsidR="00C63DDB">
        <w:rPr>
          <w:rFonts w:ascii="Arial" w:hAnsi="Arial" w:cs="Arial"/>
          <w:sz w:val="24"/>
          <w:szCs w:val="24"/>
        </w:rPr>
        <w:t xml:space="preserve"> at 12h00</w:t>
      </w:r>
      <w:r w:rsidR="00560852">
        <w:rPr>
          <w:rFonts w:ascii="Arial" w:hAnsi="Arial" w:cs="Arial"/>
          <w:sz w:val="24"/>
          <w:szCs w:val="24"/>
        </w:rPr>
        <w:t>;</w:t>
      </w:r>
    </w:p>
    <w:p w:rsidR="002B318E" w:rsidRDefault="00066F12" w:rsidP="00066F12">
      <w:pPr>
        <w:pStyle w:val="ListParagraph"/>
        <w:numPr>
          <w:ilvl w:val="0"/>
          <w:numId w:val="27"/>
        </w:numPr>
        <w:spacing w:after="0" w:line="360" w:lineRule="auto"/>
        <w:ind w:left="0" w:firstLine="0"/>
        <w:jc w:val="both"/>
        <w:rPr>
          <w:rFonts w:ascii="Arial" w:hAnsi="Arial" w:cs="Arial"/>
          <w:sz w:val="24"/>
          <w:szCs w:val="24"/>
        </w:rPr>
      </w:pPr>
      <w:r w:rsidRPr="006B063F">
        <w:rPr>
          <w:rFonts w:ascii="Arial" w:hAnsi="Arial" w:cs="Arial"/>
          <w:sz w:val="24"/>
          <w:szCs w:val="24"/>
        </w:rPr>
        <w:t xml:space="preserve"> </w:t>
      </w:r>
      <w:r w:rsidR="00560852">
        <w:rPr>
          <w:rFonts w:ascii="Arial" w:hAnsi="Arial" w:cs="Arial"/>
          <w:sz w:val="24"/>
          <w:szCs w:val="24"/>
        </w:rPr>
        <w:t>f</w:t>
      </w:r>
      <w:r w:rsidR="00B046F4">
        <w:rPr>
          <w:rFonts w:ascii="Arial" w:hAnsi="Arial" w:cs="Arial"/>
          <w:sz w:val="24"/>
          <w:szCs w:val="24"/>
        </w:rPr>
        <w:t xml:space="preserve">our suppliers responded, to wit </w:t>
      </w:r>
      <w:proofErr w:type="spellStart"/>
      <w:r w:rsidR="00B046F4">
        <w:rPr>
          <w:rFonts w:ascii="Arial" w:hAnsi="Arial" w:cs="Arial"/>
          <w:sz w:val="24"/>
          <w:szCs w:val="24"/>
        </w:rPr>
        <w:t>S</w:t>
      </w:r>
      <w:r w:rsidR="00560852">
        <w:rPr>
          <w:rFonts w:ascii="Arial" w:hAnsi="Arial" w:cs="Arial"/>
          <w:sz w:val="24"/>
          <w:szCs w:val="24"/>
        </w:rPr>
        <w:t>afepro</w:t>
      </w:r>
      <w:proofErr w:type="spellEnd"/>
      <w:r w:rsidR="00B046F4">
        <w:rPr>
          <w:rFonts w:ascii="Arial" w:hAnsi="Arial" w:cs="Arial"/>
          <w:sz w:val="24"/>
          <w:szCs w:val="24"/>
        </w:rPr>
        <w:t xml:space="preserve">, </w:t>
      </w:r>
      <w:proofErr w:type="spellStart"/>
      <w:r w:rsidR="00B046F4">
        <w:rPr>
          <w:rFonts w:ascii="Arial" w:hAnsi="Arial" w:cs="Arial"/>
          <w:sz w:val="24"/>
          <w:szCs w:val="24"/>
        </w:rPr>
        <w:t>Sulizest</w:t>
      </w:r>
      <w:proofErr w:type="spellEnd"/>
      <w:r w:rsidR="00B046F4">
        <w:rPr>
          <w:rFonts w:ascii="Arial" w:hAnsi="Arial" w:cs="Arial"/>
          <w:sz w:val="24"/>
          <w:szCs w:val="24"/>
        </w:rPr>
        <w:t xml:space="preserve">, </w:t>
      </w:r>
      <w:proofErr w:type="spellStart"/>
      <w:r w:rsidR="00B046F4">
        <w:rPr>
          <w:rFonts w:ascii="Arial" w:hAnsi="Arial" w:cs="Arial"/>
          <w:sz w:val="24"/>
          <w:szCs w:val="24"/>
        </w:rPr>
        <w:t>Marice</w:t>
      </w:r>
      <w:proofErr w:type="spellEnd"/>
      <w:r w:rsidR="00B046F4">
        <w:rPr>
          <w:rFonts w:ascii="Arial" w:hAnsi="Arial" w:cs="Arial"/>
          <w:sz w:val="24"/>
          <w:szCs w:val="24"/>
        </w:rPr>
        <w:t xml:space="preserve"> </w:t>
      </w:r>
      <w:proofErr w:type="spellStart"/>
      <w:r w:rsidR="00B046F4">
        <w:rPr>
          <w:rFonts w:ascii="Arial" w:hAnsi="Arial" w:cs="Arial"/>
          <w:sz w:val="24"/>
          <w:szCs w:val="24"/>
        </w:rPr>
        <w:t>Mercuur</w:t>
      </w:r>
      <w:proofErr w:type="spellEnd"/>
      <w:r w:rsidR="00B046F4">
        <w:rPr>
          <w:rFonts w:ascii="Arial" w:hAnsi="Arial" w:cs="Arial"/>
          <w:sz w:val="24"/>
          <w:szCs w:val="24"/>
        </w:rPr>
        <w:t xml:space="preserve"> and Greenfield</w:t>
      </w:r>
      <w:r w:rsidR="007A767E">
        <w:rPr>
          <w:rFonts w:ascii="Arial" w:hAnsi="Arial" w:cs="Arial"/>
          <w:sz w:val="24"/>
          <w:szCs w:val="24"/>
        </w:rPr>
        <w:t>, but Greenfield was held</w:t>
      </w:r>
      <w:r w:rsidR="00B046F4">
        <w:rPr>
          <w:rFonts w:ascii="Arial" w:hAnsi="Arial" w:cs="Arial"/>
          <w:sz w:val="24"/>
          <w:szCs w:val="24"/>
        </w:rPr>
        <w:t xml:space="preserve"> </w:t>
      </w:r>
      <w:r w:rsidR="00D27B96">
        <w:rPr>
          <w:rFonts w:ascii="Arial" w:hAnsi="Arial" w:cs="Arial"/>
          <w:sz w:val="24"/>
          <w:szCs w:val="24"/>
        </w:rPr>
        <w:t>no</w:t>
      </w:r>
      <w:r w:rsidR="007A767E">
        <w:rPr>
          <w:rFonts w:ascii="Arial" w:hAnsi="Arial" w:cs="Arial"/>
          <w:sz w:val="24"/>
          <w:szCs w:val="24"/>
        </w:rPr>
        <w:t>t</w:t>
      </w:r>
      <w:r w:rsidR="00D27B96">
        <w:rPr>
          <w:rFonts w:ascii="Arial" w:hAnsi="Arial" w:cs="Arial"/>
          <w:sz w:val="24"/>
          <w:szCs w:val="24"/>
        </w:rPr>
        <w:t xml:space="preserve"> </w:t>
      </w:r>
      <w:r w:rsidR="00B046F4">
        <w:rPr>
          <w:rFonts w:ascii="Arial" w:hAnsi="Arial" w:cs="Arial"/>
          <w:sz w:val="24"/>
          <w:szCs w:val="24"/>
        </w:rPr>
        <w:t xml:space="preserve">to be compliant </w:t>
      </w:r>
      <w:r w:rsidR="00D27B96">
        <w:rPr>
          <w:rFonts w:ascii="Arial" w:hAnsi="Arial" w:cs="Arial"/>
          <w:sz w:val="24"/>
          <w:szCs w:val="24"/>
        </w:rPr>
        <w:t>as its registrat</w:t>
      </w:r>
      <w:r w:rsidR="002B318E">
        <w:rPr>
          <w:rFonts w:ascii="Arial" w:hAnsi="Arial" w:cs="Arial"/>
          <w:sz w:val="24"/>
          <w:szCs w:val="24"/>
        </w:rPr>
        <w:t>ion had expired;</w:t>
      </w:r>
    </w:p>
    <w:p w:rsidR="00066F12" w:rsidRPr="006B063F" w:rsidRDefault="002B318E"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s</w:t>
      </w:r>
      <w:r w:rsidR="00D27B96">
        <w:rPr>
          <w:rFonts w:ascii="Arial" w:hAnsi="Arial" w:cs="Arial"/>
          <w:sz w:val="24"/>
          <w:szCs w:val="24"/>
        </w:rPr>
        <w:t xml:space="preserve">everal further RFQ’s were </w:t>
      </w:r>
      <w:r w:rsidR="002848D0">
        <w:rPr>
          <w:rFonts w:ascii="Arial" w:hAnsi="Arial" w:cs="Arial"/>
          <w:sz w:val="24"/>
          <w:szCs w:val="24"/>
        </w:rPr>
        <w:t xml:space="preserve">also </w:t>
      </w:r>
      <w:r w:rsidR="00D27B96">
        <w:rPr>
          <w:rFonts w:ascii="Arial" w:hAnsi="Arial" w:cs="Arial"/>
          <w:sz w:val="24"/>
          <w:szCs w:val="24"/>
        </w:rPr>
        <w:t xml:space="preserve">sent to suppliers listed in </w:t>
      </w:r>
      <w:r>
        <w:rPr>
          <w:rFonts w:ascii="Arial" w:hAnsi="Arial" w:cs="Arial"/>
          <w:sz w:val="24"/>
          <w:szCs w:val="24"/>
        </w:rPr>
        <w:t xml:space="preserve">the </w:t>
      </w:r>
      <w:r w:rsidR="00D27B96">
        <w:rPr>
          <w:rFonts w:ascii="Arial" w:hAnsi="Arial" w:cs="Arial"/>
          <w:sz w:val="24"/>
          <w:szCs w:val="24"/>
        </w:rPr>
        <w:t xml:space="preserve">annexure </w:t>
      </w:r>
      <w:r>
        <w:rPr>
          <w:rFonts w:ascii="Arial" w:hAnsi="Arial" w:cs="Arial"/>
          <w:sz w:val="24"/>
          <w:szCs w:val="24"/>
        </w:rPr>
        <w:t xml:space="preserve">to </w:t>
      </w:r>
      <w:r w:rsidR="00D27B96">
        <w:rPr>
          <w:rFonts w:ascii="Arial" w:hAnsi="Arial" w:cs="Arial"/>
          <w:sz w:val="24"/>
          <w:szCs w:val="24"/>
        </w:rPr>
        <w:t>the National Treasury’s MFMA Circular 100</w:t>
      </w:r>
      <w:r>
        <w:rPr>
          <w:rFonts w:ascii="Arial" w:hAnsi="Arial" w:cs="Arial"/>
          <w:sz w:val="24"/>
          <w:szCs w:val="24"/>
        </w:rPr>
        <w:t>;</w:t>
      </w:r>
    </w:p>
    <w:p w:rsidR="002848D0" w:rsidRPr="002848D0" w:rsidRDefault="002848D0" w:rsidP="002848D0">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on 1 April 2020 Hendricks replaced Phillips as Acting Municipal Manager and on that same day Meyer provided him with the quotations obtained, including the quotation of Greenfield;</w:t>
      </w:r>
      <w:r w:rsidR="00066F12" w:rsidRPr="002848D0">
        <w:rPr>
          <w:rFonts w:ascii="Arial" w:hAnsi="Arial" w:cs="Arial"/>
          <w:sz w:val="24"/>
          <w:szCs w:val="24"/>
        </w:rPr>
        <w:t xml:space="preserve"> </w:t>
      </w:r>
    </w:p>
    <w:p w:rsidR="00066F12" w:rsidRPr="006B063F" w:rsidRDefault="00F4468C"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Hendricks admitted the hearsay evidence that Meyer presented the quotations to him on 1 April 2020</w:t>
      </w:r>
      <w:r w:rsidR="00C426EF">
        <w:rPr>
          <w:rFonts w:ascii="Arial" w:hAnsi="Arial" w:cs="Arial"/>
          <w:sz w:val="24"/>
          <w:szCs w:val="24"/>
        </w:rPr>
        <w:t>, but on h</w:t>
      </w:r>
      <w:r>
        <w:rPr>
          <w:rFonts w:ascii="Arial" w:hAnsi="Arial" w:cs="Arial"/>
          <w:sz w:val="24"/>
          <w:szCs w:val="24"/>
        </w:rPr>
        <w:t>is version he had no idea of ‘the contents of the sheet of paper’ which was handed to him a few hours after he had repor</w:t>
      </w:r>
      <w:r w:rsidR="00C426EF">
        <w:rPr>
          <w:rFonts w:ascii="Arial" w:hAnsi="Arial" w:cs="Arial"/>
          <w:sz w:val="24"/>
          <w:szCs w:val="24"/>
        </w:rPr>
        <w:t>ted for duty for the first time;</w:t>
      </w:r>
    </w:p>
    <w:p w:rsidR="00066F12" w:rsidRDefault="00C426EF"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o</w:t>
      </w:r>
      <w:r w:rsidR="00F24CF5">
        <w:rPr>
          <w:rFonts w:ascii="Arial" w:hAnsi="Arial" w:cs="Arial"/>
          <w:sz w:val="24"/>
          <w:szCs w:val="24"/>
        </w:rPr>
        <w:t>n 2 April 2020 Hendricks disbanded the Covid-19 team and appointed Jenner as the Covid-19 co-ordinating officer</w:t>
      </w:r>
      <w:r>
        <w:rPr>
          <w:rFonts w:ascii="Arial" w:hAnsi="Arial" w:cs="Arial"/>
          <w:sz w:val="24"/>
          <w:szCs w:val="24"/>
        </w:rPr>
        <w:t>;</w:t>
      </w:r>
    </w:p>
    <w:p w:rsidR="00C426EF" w:rsidRDefault="00C426EF"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o</w:t>
      </w:r>
      <w:r w:rsidR="005E0923">
        <w:rPr>
          <w:rFonts w:ascii="Arial" w:hAnsi="Arial" w:cs="Arial"/>
          <w:sz w:val="24"/>
          <w:szCs w:val="24"/>
        </w:rPr>
        <w:t>n the very same day, to wit 2 April 2020</w:t>
      </w:r>
      <w:r>
        <w:rPr>
          <w:rFonts w:ascii="Arial" w:hAnsi="Arial" w:cs="Arial"/>
          <w:sz w:val="24"/>
          <w:szCs w:val="24"/>
        </w:rPr>
        <w:t>,</w:t>
      </w:r>
      <w:r w:rsidR="005E0923">
        <w:rPr>
          <w:rFonts w:ascii="Arial" w:hAnsi="Arial" w:cs="Arial"/>
          <w:sz w:val="24"/>
          <w:szCs w:val="24"/>
        </w:rPr>
        <w:t xml:space="preserve"> </w:t>
      </w:r>
      <w:proofErr w:type="spellStart"/>
      <w:r w:rsidR="005E0923">
        <w:rPr>
          <w:rFonts w:ascii="Arial" w:hAnsi="Arial" w:cs="Arial"/>
          <w:sz w:val="24"/>
          <w:szCs w:val="24"/>
        </w:rPr>
        <w:t>Klazen</w:t>
      </w:r>
      <w:proofErr w:type="spellEnd"/>
      <w:r w:rsidR="005E0923">
        <w:rPr>
          <w:rFonts w:ascii="Arial" w:hAnsi="Arial" w:cs="Arial"/>
          <w:sz w:val="24"/>
          <w:szCs w:val="24"/>
        </w:rPr>
        <w:t xml:space="preserve"> of </w:t>
      </w:r>
      <w:proofErr w:type="spellStart"/>
      <w:r w:rsidR="005E0923">
        <w:rPr>
          <w:rFonts w:ascii="Arial" w:hAnsi="Arial" w:cs="Arial"/>
          <w:sz w:val="24"/>
          <w:szCs w:val="24"/>
        </w:rPr>
        <w:t>Duneco</w:t>
      </w:r>
      <w:proofErr w:type="spellEnd"/>
      <w:r w:rsidR="005E0923">
        <w:rPr>
          <w:rFonts w:ascii="Arial" w:hAnsi="Arial" w:cs="Arial"/>
          <w:sz w:val="24"/>
          <w:szCs w:val="24"/>
        </w:rPr>
        <w:t xml:space="preserve"> and Hendricks had a telephonic conversation about the supply of PPE’s to the M</w:t>
      </w:r>
      <w:r>
        <w:rPr>
          <w:rFonts w:ascii="Arial" w:hAnsi="Arial" w:cs="Arial"/>
          <w:sz w:val="24"/>
          <w:szCs w:val="24"/>
        </w:rPr>
        <w:t>unicipality;</w:t>
      </w:r>
      <w:r w:rsidR="00884C67">
        <w:rPr>
          <w:rFonts w:ascii="Arial" w:hAnsi="Arial" w:cs="Arial"/>
          <w:sz w:val="24"/>
          <w:szCs w:val="24"/>
        </w:rPr>
        <w:t xml:space="preserve"> </w:t>
      </w:r>
    </w:p>
    <w:p w:rsidR="005E0923" w:rsidRDefault="00884C67"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 xml:space="preserve">these two gentlemen were not only acquainted to each other, but were involved in a transaction or transactions in terms whereof </w:t>
      </w:r>
      <w:proofErr w:type="spellStart"/>
      <w:r>
        <w:rPr>
          <w:rFonts w:ascii="Arial" w:hAnsi="Arial" w:cs="Arial"/>
          <w:sz w:val="24"/>
          <w:szCs w:val="24"/>
        </w:rPr>
        <w:t>Klazen</w:t>
      </w:r>
      <w:proofErr w:type="spellEnd"/>
      <w:r>
        <w:rPr>
          <w:rFonts w:ascii="Arial" w:hAnsi="Arial" w:cs="Arial"/>
          <w:sz w:val="24"/>
          <w:szCs w:val="24"/>
        </w:rPr>
        <w:t xml:space="preserve"> required and was in fact provided with </w:t>
      </w:r>
      <w:r w:rsidR="00C06627">
        <w:rPr>
          <w:rFonts w:ascii="Arial" w:hAnsi="Arial" w:cs="Arial"/>
          <w:sz w:val="24"/>
          <w:szCs w:val="24"/>
        </w:rPr>
        <w:t>full banking details of Hendricks’</w:t>
      </w:r>
      <w:r w:rsidR="00C426EF">
        <w:rPr>
          <w:rFonts w:ascii="Arial" w:hAnsi="Arial" w:cs="Arial"/>
          <w:sz w:val="24"/>
          <w:szCs w:val="24"/>
        </w:rPr>
        <w:t xml:space="preserve"> wife;</w:t>
      </w:r>
    </w:p>
    <w:p w:rsidR="007E155F" w:rsidRDefault="00C426EF"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o</w:t>
      </w:r>
      <w:r w:rsidR="007E155F">
        <w:rPr>
          <w:rFonts w:ascii="Arial" w:hAnsi="Arial" w:cs="Arial"/>
          <w:sz w:val="24"/>
          <w:szCs w:val="24"/>
        </w:rPr>
        <w:t xml:space="preserve">n that same day Jenner and </w:t>
      </w:r>
      <w:proofErr w:type="spellStart"/>
      <w:r w:rsidR="007E155F">
        <w:rPr>
          <w:rFonts w:ascii="Arial" w:hAnsi="Arial" w:cs="Arial"/>
          <w:sz w:val="24"/>
          <w:szCs w:val="24"/>
        </w:rPr>
        <w:t>Klazen</w:t>
      </w:r>
      <w:proofErr w:type="spellEnd"/>
      <w:r w:rsidR="007E155F">
        <w:rPr>
          <w:rFonts w:ascii="Arial" w:hAnsi="Arial" w:cs="Arial"/>
          <w:sz w:val="24"/>
          <w:szCs w:val="24"/>
        </w:rPr>
        <w:t xml:space="preserve"> had a telephonic conversation</w:t>
      </w:r>
      <w:r>
        <w:rPr>
          <w:rFonts w:ascii="Arial" w:hAnsi="Arial" w:cs="Arial"/>
          <w:sz w:val="24"/>
          <w:szCs w:val="24"/>
        </w:rPr>
        <w:t xml:space="preserve"> based on Hendricks’ suggestion to </w:t>
      </w:r>
      <w:proofErr w:type="spellStart"/>
      <w:r>
        <w:rPr>
          <w:rFonts w:ascii="Arial" w:hAnsi="Arial" w:cs="Arial"/>
          <w:sz w:val="24"/>
          <w:szCs w:val="24"/>
        </w:rPr>
        <w:t>Klazen</w:t>
      </w:r>
      <w:proofErr w:type="spellEnd"/>
      <w:r>
        <w:rPr>
          <w:rFonts w:ascii="Arial" w:hAnsi="Arial" w:cs="Arial"/>
          <w:sz w:val="24"/>
          <w:szCs w:val="24"/>
        </w:rPr>
        <w:t xml:space="preserve"> </w:t>
      </w:r>
      <w:r w:rsidR="007E155F">
        <w:rPr>
          <w:rFonts w:ascii="Arial" w:hAnsi="Arial" w:cs="Arial"/>
          <w:sz w:val="24"/>
          <w:szCs w:val="24"/>
        </w:rPr>
        <w:t xml:space="preserve">during which </w:t>
      </w:r>
      <w:r>
        <w:rPr>
          <w:rFonts w:ascii="Arial" w:hAnsi="Arial" w:cs="Arial"/>
          <w:sz w:val="24"/>
          <w:szCs w:val="24"/>
        </w:rPr>
        <w:t xml:space="preserve">conversation </w:t>
      </w:r>
      <w:r w:rsidR="007E155F">
        <w:rPr>
          <w:rFonts w:ascii="Arial" w:hAnsi="Arial" w:cs="Arial"/>
          <w:sz w:val="24"/>
          <w:szCs w:val="24"/>
        </w:rPr>
        <w:t xml:space="preserve">it was agreed that </w:t>
      </w:r>
      <w:proofErr w:type="spellStart"/>
      <w:r w:rsidR="007E155F">
        <w:rPr>
          <w:rFonts w:ascii="Arial" w:hAnsi="Arial" w:cs="Arial"/>
          <w:sz w:val="24"/>
          <w:szCs w:val="24"/>
        </w:rPr>
        <w:t>Klazen</w:t>
      </w:r>
      <w:proofErr w:type="spellEnd"/>
      <w:r w:rsidR="007E155F">
        <w:rPr>
          <w:rFonts w:ascii="Arial" w:hAnsi="Arial" w:cs="Arial"/>
          <w:sz w:val="24"/>
          <w:szCs w:val="24"/>
        </w:rPr>
        <w:t xml:space="preserve"> would quote for PPE’</w:t>
      </w:r>
      <w:r w:rsidR="002F1394">
        <w:rPr>
          <w:rFonts w:ascii="Arial" w:hAnsi="Arial" w:cs="Arial"/>
          <w:sz w:val="24"/>
          <w:szCs w:val="24"/>
        </w:rPr>
        <w:t>s</w:t>
      </w:r>
      <w:r>
        <w:rPr>
          <w:rFonts w:ascii="Arial" w:hAnsi="Arial" w:cs="Arial"/>
          <w:sz w:val="24"/>
          <w:szCs w:val="24"/>
        </w:rPr>
        <w:t xml:space="preserve"> – the objective facts indicate that no written RFQ was provided to </w:t>
      </w:r>
      <w:proofErr w:type="spellStart"/>
      <w:r>
        <w:rPr>
          <w:rFonts w:ascii="Arial" w:hAnsi="Arial" w:cs="Arial"/>
          <w:sz w:val="24"/>
          <w:szCs w:val="24"/>
        </w:rPr>
        <w:t>Duneco</w:t>
      </w:r>
      <w:proofErr w:type="spellEnd"/>
      <w:r>
        <w:rPr>
          <w:rFonts w:ascii="Arial" w:hAnsi="Arial" w:cs="Arial"/>
          <w:sz w:val="24"/>
          <w:szCs w:val="24"/>
        </w:rPr>
        <w:t xml:space="preserve"> and/or </w:t>
      </w:r>
      <w:proofErr w:type="spellStart"/>
      <w:r>
        <w:rPr>
          <w:rFonts w:ascii="Arial" w:hAnsi="Arial" w:cs="Arial"/>
          <w:sz w:val="24"/>
          <w:szCs w:val="24"/>
        </w:rPr>
        <w:t>Klazen</w:t>
      </w:r>
      <w:proofErr w:type="spellEnd"/>
      <w:r>
        <w:rPr>
          <w:rFonts w:ascii="Arial" w:hAnsi="Arial" w:cs="Arial"/>
          <w:sz w:val="24"/>
          <w:szCs w:val="24"/>
        </w:rPr>
        <w:t>;</w:t>
      </w:r>
    </w:p>
    <w:p w:rsidR="002F1394" w:rsidRDefault="00C426EF"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o</w:t>
      </w:r>
      <w:r w:rsidR="002F1394">
        <w:rPr>
          <w:rFonts w:ascii="Arial" w:hAnsi="Arial" w:cs="Arial"/>
          <w:sz w:val="24"/>
          <w:szCs w:val="24"/>
        </w:rPr>
        <w:t>n 3 April 2020, two days after the expiry date for the submission of quot</w:t>
      </w:r>
      <w:r w:rsidR="007A21EF">
        <w:rPr>
          <w:rFonts w:ascii="Arial" w:hAnsi="Arial" w:cs="Arial"/>
          <w:sz w:val="24"/>
          <w:szCs w:val="24"/>
        </w:rPr>
        <w:t>ations</w:t>
      </w:r>
      <w:r w:rsidR="002F1394">
        <w:rPr>
          <w:rFonts w:ascii="Arial" w:hAnsi="Arial" w:cs="Arial"/>
          <w:sz w:val="24"/>
          <w:szCs w:val="24"/>
        </w:rPr>
        <w:t xml:space="preserve">, </w:t>
      </w:r>
      <w:proofErr w:type="spellStart"/>
      <w:r w:rsidR="002F1394">
        <w:rPr>
          <w:rFonts w:ascii="Arial" w:hAnsi="Arial" w:cs="Arial"/>
          <w:sz w:val="24"/>
          <w:szCs w:val="24"/>
        </w:rPr>
        <w:t>Duneco</w:t>
      </w:r>
      <w:proofErr w:type="spellEnd"/>
      <w:r w:rsidR="002F1394">
        <w:rPr>
          <w:rFonts w:ascii="Arial" w:hAnsi="Arial" w:cs="Arial"/>
          <w:sz w:val="24"/>
          <w:szCs w:val="24"/>
        </w:rPr>
        <w:t xml:space="preserve"> provided Jenner </w:t>
      </w:r>
      <w:r w:rsidR="007A21EF">
        <w:rPr>
          <w:rFonts w:ascii="Arial" w:hAnsi="Arial" w:cs="Arial"/>
          <w:sz w:val="24"/>
          <w:szCs w:val="24"/>
        </w:rPr>
        <w:t>and not the SCM unit, with a quotation</w:t>
      </w:r>
      <w:r w:rsidR="002F1394">
        <w:rPr>
          <w:rFonts w:ascii="Arial" w:hAnsi="Arial" w:cs="Arial"/>
          <w:sz w:val="24"/>
          <w:szCs w:val="24"/>
        </w:rPr>
        <w:t xml:space="preserve"> per email for 10 000 masks and 25 000 </w:t>
      </w:r>
      <w:r w:rsidR="007A21EF">
        <w:rPr>
          <w:rFonts w:ascii="Arial" w:hAnsi="Arial" w:cs="Arial"/>
          <w:sz w:val="24"/>
          <w:szCs w:val="24"/>
        </w:rPr>
        <w:t xml:space="preserve">pairs of </w:t>
      </w:r>
      <w:r w:rsidR="002F1394">
        <w:rPr>
          <w:rFonts w:ascii="Arial" w:hAnsi="Arial" w:cs="Arial"/>
          <w:sz w:val="24"/>
          <w:szCs w:val="24"/>
        </w:rPr>
        <w:t>gloves in the total amount of R400 027.</w:t>
      </w:r>
      <w:r w:rsidR="00A9289C">
        <w:rPr>
          <w:rFonts w:ascii="Arial" w:hAnsi="Arial" w:cs="Arial"/>
          <w:sz w:val="24"/>
          <w:szCs w:val="24"/>
        </w:rPr>
        <w:t>5</w:t>
      </w:r>
      <w:r w:rsidR="002F1394">
        <w:rPr>
          <w:rFonts w:ascii="Arial" w:hAnsi="Arial" w:cs="Arial"/>
          <w:sz w:val="24"/>
          <w:szCs w:val="24"/>
        </w:rPr>
        <w:t>0</w:t>
      </w:r>
      <w:r>
        <w:rPr>
          <w:rFonts w:ascii="Arial" w:hAnsi="Arial" w:cs="Arial"/>
          <w:sz w:val="24"/>
          <w:szCs w:val="24"/>
        </w:rPr>
        <w:t>, a</w:t>
      </w:r>
      <w:r w:rsidR="00BB5C7A">
        <w:rPr>
          <w:rFonts w:ascii="Arial" w:hAnsi="Arial" w:cs="Arial"/>
          <w:sz w:val="24"/>
          <w:szCs w:val="24"/>
        </w:rPr>
        <w:t xml:space="preserve"> quot</w:t>
      </w:r>
      <w:r w:rsidR="007A21EF">
        <w:rPr>
          <w:rFonts w:ascii="Arial" w:hAnsi="Arial" w:cs="Arial"/>
          <w:sz w:val="24"/>
          <w:szCs w:val="24"/>
        </w:rPr>
        <w:t>ation</w:t>
      </w:r>
      <w:r w:rsidR="00BB5C7A">
        <w:rPr>
          <w:rFonts w:ascii="Arial" w:hAnsi="Arial" w:cs="Arial"/>
          <w:sz w:val="24"/>
          <w:szCs w:val="24"/>
        </w:rPr>
        <w:t xml:space="preserve"> </w:t>
      </w:r>
      <w:r>
        <w:rPr>
          <w:rFonts w:ascii="Arial" w:hAnsi="Arial" w:cs="Arial"/>
          <w:sz w:val="24"/>
          <w:szCs w:val="24"/>
        </w:rPr>
        <w:t xml:space="preserve">that </w:t>
      </w:r>
      <w:r w:rsidR="00BB5C7A">
        <w:rPr>
          <w:rFonts w:ascii="Arial" w:hAnsi="Arial" w:cs="Arial"/>
          <w:sz w:val="24"/>
          <w:szCs w:val="24"/>
        </w:rPr>
        <w:t>differ</w:t>
      </w:r>
      <w:r>
        <w:rPr>
          <w:rFonts w:ascii="Arial" w:hAnsi="Arial" w:cs="Arial"/>
          <w:sz w:val="24"/>
          <w:szCs w:val="24"/>
        </w:rPr>
        <w:t>ed</w:t>
      </w:r>
      <w:r w:rsidR="00BB5C7A">
        <w:rPr>
          <w:rFonts w:ascii="Arial" w:hAnsi="Arial" w:cs="Arial"/>
          <w:sz w:val="24"/>
          <w:szCs w:val="24"/>
        </w:rPr>
        <w:t xml:space="preserve"> completely from the RFQ’</w:t>
      </w:r>
      <w:r>
        <w:rPr>
          <w:rFonts w:ascii="Arial" w:hAnsi="Arial" w:cs="Arial"/>
          <w:sz w:val="24"/>
          <w:szCs w:val="24"/>
        </w:rPr>
        <w:t xml:space="preserve">s mentioned above – again, the quotation by </w:t>
      </w:r>
      <w:proofErr w:type="spellStart"/>
      <w:r>
        <w:rPr>
          <w:rFonts w:ascii="Arial" w:hAnsi="Arial" w:cs="Arial"/>
          <w:sz w:val="24"/>
          <w:szCs w:val="24"/>
        </w:rPr>
        <w:t>Duneco</w:t>
      </w:r>
      <w:proofErr w:type="spellEnd"/>
      <w:r>
        <w:rPr>
          <w:rFonts w:ascii="Arial" w:hAnsi="Arial" w:cs="Arial"/>
          <w:sz w:val="24"/>
          <w:szCs w:val="24"/>
        </w:rPr>
        <w:t xml:space="preserve"> is an unsolicited bid as defined in the legislation;</w:t>
      </w:r>
    </w:p>
    <w:p w:rsidR="00182C81" w:rsidRDefault="00C426EF"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a</w:t>
      </w:r>
      <w:r w:rsidR="007A21EF">
        <w:rPr>
          <w:rFonts w:ascii="Arial" w:hAnsi="Arial" w:cs="Arial"/>
          <w:sz w:val="24"/>
          <w:szCs w:val="24"/>
        </w:rPr>
        <w:t>fter hours</w:t>
      </w:r>
      <w:r w:rsidR="00B96280">
        <w:rPr>
          <w:rFonts w:ascii="Arial" w:hAnsi="Arial" w:cs="Arial"/>
          <w:sz w:val="24"/>
          <w:szCs w:val="24"/>
        </w:rPr>
        <w:t>,</w:t>
      </w:r>
      <w:r w:rsidR="00990DE8">
        <w:rPr>
          <w:rFonts w:ascii="Arial" w:hAnsi="Arial" w:cs="Arial"/>
          <w:sz w:val="24"/>
          <w:szCs w:val="24"/>
        </w:rPr>
        <w:t xml:space="preserve"> </w:t>
      </w:r>
      <w:r w:rsidR="007A21EF">
        <w:rPr>
          <w:rFonts w:ascii="Arial" w:hAnsi="Arial" w:cs="Arial"/>
          <w:sz w:val="24"/>
          <w:szCs w:val="24"/>
        </w:rPr>
        <w:t>and at 17</w:t>
      </w:r>
      <w:r w:rsidR="00990DE8">
        <w:rPr>
          <w:rFonts w:ascii="Arial" w:hAnsi="Arial" w:cs="Arial"/>
          <w:sz w:val="24"/>
          <w:szCs w:val="24"/>
        </w:rPr>
        <w:t>h</w:t>
      </w:r>
      <w:r w:rsidR="007A21EF">
        <w:rPr>
          <w:rFonts w:ascii="Arial" w:hAnsi="Arial" w:cs="Arial"/>
          <w:sz w:val="24"/>
          <w:szCs w:val="24"/>
        </w:rPr>
        <w:t>33</w:t>
      </w:r>
      <w:r w:rsidR="00990DE8">
        <w:rPr>
          <w:rFonts w:ascii="Arial" w:hAnsi="Arial" w:cs="Arial"/>
          <w:sz w:val="24"/>
          <w:szCs w:val="24"/>
        </w:rPr>
        <w:t xml:space="preserve"> </w:t>
      </w:r>
      <w:r w:rsidR="00B96280">
        <w:rPr>
          <w:rFonts w:ascii="Arial" w:hAnsi="Arial" w:cs="Arial"/>
          <w:sz w:val="24"/>
          <w:szCs w:val="24"/>
        </w:rPr>
        <w:t xml:space="preserve">that same day, </w:t>
      </w:r>
      <w:r w:rsidR="00990DE8">
        <w:rPr>
          <w:rFonts w:ascii="Arial" w:hAnsi="Arial" w:cs="Arial"/>
          <w:sz w:val="24"/>
          <w:szCs w:val="24"/>
        </w:rPr>
        <w:t xml:space="preserve">Jenner </w:t>
      </w:r>
      <w:r w:rsidR="007A21EF">
        <w:rPr>
          <w:rFonts w:ascii="Arial" w:hAnsi="Arial" w:cs="Arial"/>
          <w:sz w:val="24"/>
          <w:szCs w:val="24"/>
        </w:rPr>
        <w:t xml:space="preserve">forwarded the quotation </w:t>
      </w:r>
      <w:r w:rsidR="00990DE8">
        <w:rPr>
          <w:rFonts w:ascii="Arial" w:hAnsi="Arial" w:cs="Arial"/>
          <w:sz w:val="24"/>
          <w:szCs w:val="24"/>
        </w:rPr>
        <w:t xml:space="preserve">per email </w:t>
      </w:r>
      <w:r w:rsidR="007A21EF">
        <w:rPr>
          <w:rFonts w:ascii="Arial" w:hAnsi="Arial" w:cs="Arial"/>
          <w:sz w:val="24"/>
          <w:szCs w:val="24"/>
        </w:rPr>
        <w:t xml:space="preserve">to </w:t>
      </w:r>
      <w:proofErr w:type="spellStart"/>
      <w:r w:rsidR="007A21EF">
        <w:rPr>
          <w:rFonts w:ascii="Arial" w:hAnsi="Arial" w:cs="Arial"/>
          <w:sz w:val="24"/>
          <w:szCs w:val="24"/>
        </w:rPr>
        <w:t>Booysen</w:t>
      </w:r>
      <w:proofErr w:type="spellEnd"/>
      <w:r w:rsidR="007A21EF">
        <w:rPr>
          <w:rFonts w:ascii="Arial" w:hAnsi="Arial" w:cs="Arial"/>
          <w:sz w:val="24"/>
          <w:szCs w:val="24"/>
        </w:rPr>
        <w:t xml:space="preserve"> who </w:t>
      </w:r>
      <w:r w:rsidR="00990DE8">
        <w:rPr>
          <w:rFonts w:ascii="Arial" w:hAnsi="Arial" w:cs="Arial"/>
          <w:sz w:val="24"/>
          <w:szCs w:val="24"/>
        </w:rPr>
        <w:t xml:space="preserve">soon thereafter at </w:t>
      </w:r>
      <w:r w:rsidR="007A21EF">
        <w:rPr>
          <w:rFonts w:ascii="Arial" w:hAnsi="Arial" w:cs="Arial"/>
          <w:sz w:val="24"/>
          <w:szCs w:val="24"/>
        </w:rPr>
        <w:t>17h55</w:t>
      </w:r>
      <w:r w:rsidR="00990DE8">
        <w:rPr>
          <w:rFonts w:ascii="Arial" w:hAnsi="Arial" w:cs="Arial"/>
          <w:sz w:val="24"/>
          <w:szCs w:val="24"/>
        </w:rPr>
        <w:t xml:space="preserve"> made his </w:t>
      </w:r>
      <w:r w:rsidR="007A21EF">
        <w:rPr>
          <w:rFonts w:ascii="Arial" w:hAnsi="Arial" w:cs="Arial"/>
          <w:sz w:val="24"/>
          <w:szCs w:val="24"/>
        </w:rPr>
        <w:t xml:space="preserve">recommendation </w:t>
      </w:r>
      <w:r w:rsidR="00990DE8">
        <w:rPr>
          <w:rFonts w:ascii="Arial" w:hAnsi="Arial" w:cs="Arial"/>
          <w:sz w:val="24"/>
          <w:szCs w:val="24"/>
        </w:rPr>
        <w:t xml:space="preserve">to Hendricks </w:t>
      </w:r>
      <w:r w:rsidR="007A21EF">
        <w:rPr>
          <w:rFonts w:ascii="Arial" w:hAnsi="Arial" w:cs="Arial"/>
          <w:sz w:val="24"/>
          <w:szCs w:val="24"/>
        </w:rPr>
        <w:t xml:space="preserve">who </w:t>
      </w:r>
      <w:r w:rsidR="00935DCF">
        <w:rPr>
          <w:rFonts w:ascii="Arial" w:hAnsi="Arial" w:cs="Arial"/>
          <w:sz w:val="24"/>
          <w:szCs w:val="24"/>
        </w:rPr>
        <w:t xml:space="preserve">in turn </w:t>
      </w:r>
      <w:r w:rsidR="00990DE8">
        <w:rPr>
          <w:rFonts w:ascii="Arial" w:hAnsi="Arial" w:cs="Arial"/>
          <w:sz w:val="24"/>
          <w:szCs w:val="24"/>
        </w:rPr>
        <w:t xml:space="preserve">responded per email a few minutes later at </w:t>
      </w:r>
      <w:r w:rsidR="007A21EF">
        <w:rPr>
          <w:rFonts w:ascii="Arial" w:hAnsi="Arial" w:cs="Arial"/>
          <w:sz w:val="24"/>
          <w:szCs w:val="24"/>
        </w:rPr>
        <w:t>18h30, approving the recommended quotation</w:t>
      </w:r>
      <w:r w:rsidR="00B96280">
        <w:rPr>
          <w:rFonts w:ascii="Arial" w:hAnsi="Arial" w:cs="Arial"/>
          <w:sz w:val="24"/>
          <w:szCs w:val="24"/>
        </w:rPr>
        <w:t xml:space="preserve"> and thus </w:t>
      </w:r>
      <w:r w:rsidR="00990DE8">
        <w:rPr>
          <w:rFonts w:ascii="Arial" w:hAnsi="Arial" w:cs="Arial"/>
          <w:sz w:val="24"/>
          <w:szCs w:val="24"/>
        </w:rPr>
        <w:t xml:space="preserve">on </w:t>
      </w:r>
      <w:r w:rsidR="00B96280">
        <w:rPr>
          <w:rFonts w:ascii="Arial" w:hAnsi="Arial" w:cs="Arial"/>
          <w:sz w:val="24"/>
          <w:szCs w:val="24"/>
        </w:rPr>
        <w:t xml:space="preserve">that </w:t>
      </w:r>
      <w:r w:rsidR="00990DE8">
        <w:rPr>
          <w:rFonts w:ascii="Arial" w:hAnsi="Arial" w:cs="Arial"/>
          <w:sz w:val="24"/>
          <w:szCs w:val="24"/>
        </w:rPr>
        <w:t xml:space="preserve">Friday evening, 3 April 2020 </w:t>
      </w:r>
      <w:r w:rsidR="00B96280">
        <w:rPr>
          <w:rFonts w:ascii="Arial" w:hAnsi="Arial" w:cs="Arial"/>
          <w:sz w:val="24"/>
          <w:szCs w:val="24"/>
        </w:rPr>
        <w:t xml:space="preserve">made </w:t>
      </w:r>
      <w:r w:rsidR="00990DE8">
        <w:rPr>
          <w:rFonts w:ascii="Arial" w:hAnsi="Arial" w:cs="Arial"/>
          <w:sz w:val="24"/>
          <w:szCs w:val="24"/>
        </w:rPr>
        <w:t xml:space="preserve">a decision </w:t>
      </w:r>
      <w:r w:rsidR="00B96280">
        <w:rPr>
          <w:rFonts w:ascii="Arial" w:hAnsi="Arial" w:cs="Arial"/>
          <w:sz w:val="24"/>
          <w:szCs w:val="24"/>
        </w:rPr>
        <w:t xml:space="preserve">in </w:t>
      </w:r>
      <w:r w:rsidR="00990DE8">
        <w:rPr>
          <w:rFonts w:ascii="Arial" w:hAnsi="Arial" w:cs="Arial"/>
          <w:sz w:val="24"/>
          <w:szCs w:val="24"/>
        </w:rPr>
        <w:t>haste</w:t>
      </w:r>
      <w:r w:rsidR="00B96280">
        <w:rPr>
          <w:rFonts w:ascii="Arial" w:hAnsi="Arial" w:cs="Arial"/>
          <w:sz w:val="24"/>
          <w:szCs w:val="24"/>
        </w:rPr>
        <w:t>, simultaneously requesting</w:t>
      </w:r>
      <w:r w:rsidR="007A21EF">
        <w:rPr>
          <w:rFonts w:ascii="Arial" w:hAnsi="Arial" w:cs="Arial"/>
          <w:sz w:val="24"/>
          <w:szCs w:val="24"/>
        </w:rPr>
        <w:t xml:space="preserve"> a deviation report to be sent to him on 6 April 2020</w:t>
      </w:r>
      <w:r w:rsidR="00B96280">
        <w:rPr>
          <w:rFonts w:ascii="Arial" w:hAnsi="Arial" w:cs="Arial"/>
          <w:sz w:val="24"/>
          <w:szCs w:val="24"/>
        </w:rPr>
        <w:t>;</w:t>
      </w:r>
    </w:p>
    <w:p w:rsidR="00990DE8" w:rsidRDefault="00374EBE"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a</w:t>
      </w:r>
      <w:r w:rsidR="00990DE8">
        <w:rPr>
          <w:rFonts w:ascii="Arial" w:hAnsi="Arial" w:cs="Arial"/>
          <w:sz w:val="24"/>
          <w:szCs w:val="24"/>
        </w:rPr>
        <w:t xml:space="preserve"> request for deviation was sent by Jenner the next week which is totally irregular and which will be considered again infra</w:t>
      </w:r>
      <w:r>
        <w:rPr>
          <w:rFonts w:ascii="Arial" w:hAnsi="Arial" w:cs="Arial"/>
          <w:sz w:val="24"/>
          <w:szCs w:val="24"/>
        </w:rPr>
        <w:t>;</w:t>
      </w:r>
    </w:p>
    <w:p w:rsidR="00990DE8" w:rsidRDefault="00374EBE"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a</w:t>
      </w:r>
      <w:r w:rsidR="00DD392F">
        <w:rPr>
          <w:rFonts w:ascii="Arial" w:hAnsi="Arial" w:cs="Arial"/>
          <w:sz w:val="24"/>
          <w:szCs w:val="24"/>
        </w:rPr>
        <w:t xml:space="preserve">lthough denied by </w:t>
      </w:r>
      <w:proofErr w:type="spellStart"/>
      <w:r w:rsidR="00DD392F">
        <w:rPr>
          <w:rFonts w:ascii="Arial" w:hAnsi="Arial" w:cs="Arial"/>
          <w:sz w:val="24"/>
          <w:szCs w:val="24"/>
        </w:rPr>
        <w:t>Klazen</w:t>
      </w:r>
      <w:proofErr w:type="spellEnd"/>
      <w:r>
        <w:rPr>
          <w:rFonts w:ascii="Arial" w:hAnsi="Arial" w:cs="Arial"/>
          <w:sz w:val="24"/>
          <w:szCs w:val="24"/>
        </w:rPr>
        <w:t xml:space="preserve"> that he had knowledge of </w:t>
      </w:r>
      <w:r w:rsidR="00DD392F">
        <w:rPr>
          <w:rFonts w:ascii="Arial" w:hAnsi="Arial" w:cs="Arial"/>
          <w:sz w:val="24"/>
          <w:szCs w:val="24"/>
        </w:rPr>
        <w:t>the quot</w:t>
      </w:r>
      <w:r>
        <w:rPr>
          <w:rFonts w:ascii="Arial" w:hAnsi="Arial" w:cs="Arial"/>
          <w:sz w:val="24"/>
          <w:szCs w:val="24"/>
        </w:rPr>
        <w:t>ations</w:t>
      </w:r>
      <w:r w:rsidR="00DD392F">
        <w:rPr>
          <w:rFonts w:ascii="Arial" w:hAnsi="Arial" w:cs="Arial"/>
          <w:sz w:val="24"/>
          <w:szCs w:val="24"/>
        </w:rPr>
        <w:t xml:space="preserve"> obtained earlier from the three mentioned suppliers</w:t>
      </w:r>
      <w:r w:rsidR="006F240B">
        <w:rPr>
          <w:rFonts w:ascii="Arial" w:hAnsi="Arial" w:cs="Arial"/>
          <w:sz w:val="24"/>
          <w:szCs w:val="24"/>
        </w:rPr>
        <w:t xml:space="preserve"> at the time of </w:t>
      </w:r>
      <w:proofErr w:type="spellStart"/>
      <w:r w:rsidR="006F240B">
        <w:rPr>
          <w:rFonts w:ascii="Arial" w:hAnsi="Arial" w:cs="Arial"/>
          <w:sz w:val="24"/>
          <w:szCs w:val="24"/>
        </w:rPr>
        <w:t>Duneco’s</w:t>
      </w:r>
      <w:proofErr w:type="spellEnd"/>
      <w:r w:rsidR="006F240B">
        <w:rPr>
          <w:rFonts w:ascii="Arial" w:hAnsi="Arial" w:cs="Arial"/>
          <w:sz w:val="24"/>
          <w:szCs w:val="24"/>
        </w:rPr>
        <w:t xml:space="preserve"> quotation</w:t>
      </w:r>
      <w:r>
        <w:rPr>
          <w:rFonts w:ascii="Arial" w:hAnsi="Arial" w:cs="Arial"/>
          <w:sz w:val="24"/>
          <w:szCs w:val="24"/>
        </w:rPr>
        <w:t>,</w:t>
      </w:r>
      <w:r w:rsidR="00DD392F">
        <w:rPr>
          <w:rFonts w:ascii="Arial" w:hAnsi="Arial" w:cs="Arial"/>
          <w:sz w:val="24"/>
          <w:szCs w:val="24"/>
        </w:rPr>
        <w:t xml:space="preserve"> </w:t>
      </w:r>
      <w:r>
        <w:rPr>
          <w:rFonts w:ascii="Arial" w:hAnsi="Arial" w:cs="Arial"/>
          <w:sz w:val="24"/>
          <w:szCs w:val="24"/>
        </w:rPr>
        <w:t xml:space="preserve">these documents </w:t>
      </w:r>
      <w:r w:rsidR="00DD392F">
        <w:rPr>
          <w:rFonts w:ascii="Arial" w:hAnsi="Arial" w:cs="Arial"/>
          <w:sz w:val="24"/>
          <w:szCs w:val="24"/>
        </w:rPr>
        <w:t>were found in his possession during a search and seizure operation</w:t>
      </w:r>
      <w:r>
        <w:rPr>
          <w:rFonts w:ascii="Arial" w:hAnsi="Arial" w:cs="Arial"/>
          <w:sz w:val="24"/>
          <w:szCs w:val="24"/>
        </w:rPr>
        <w:t>;</w:t>
      </w:r>
    </w:p>
    <w:p w:rsidR="007D5C5B" w:rsidRDefault="00374EBE"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o</w:t>
      </w:r>
      <w:r w:rsidR="007D5C5B">
        <w:rPr>
          <w:rFonts w:ascii="Arial" w:hAnsi="Arial" w:cs="Arial"/>
          <w:sz w:val="24"/>
          <w:szCs w:val="24"/>
        </w:rPr>
        <w:t xml:space="preserve">n 7 April 2020 Jenner prepared an order form, but clearly manipulated the document </w:t>
      </w:r>
      <w:r w:rsidR="00F72C8F">
        <w:rPr>
          <w:rFonts w:ascii="Arial" w:hAnsi="Arial" w:cs="Arial"/>
          <w:sz w:val="24"/>
          <w:szCs w:val="24"/>
        </w:rPr>
        <w:t>by adding in his handwriting an extra ‘0’ after the printed order number</w:t>
      </w:r>
      <w:r w:rsidR="001D4BA2">
        <w:rPr>
          <w:rFonts w:ascii="Arial" w:hAnsi="Arial" w:cs="Arial"/>
          <w:sz w:val="24"/>
          <w:szCs w:val="24"/>
        </w:rPr>
        <w:t>;</w:t>
      </w:r>
      <w:r w:rsidR="00B66114">
        <w:rPr>
          <w:rFonts w:ascii="Arial" w:hAnsi="Arial" w:cs="Arial"/>
          <w:sz w:val="24"/>
          <w:szCs w:val="24"/>
        </w:rPr>
        <w:t xml:space="preserve"> </w:t>
      </w:r>
      <w:r w:rsidR="001D4BA2">
        <w:rPr>
          <w:rFonts w:ascii="Arial" w:hAnsi="Arial" w:cs="Arial"/>
          <w:sz w:val="24"/>
          <w:szCs w:val="24"/>
        </w:rPr>
        <w:t>t</w:t>
      </w:r>
      <w:r w:rsidR="00B66114">
        <w:rPr>
          <w:rFonts w:ascii="Arial" w:hAnsi="Arial" w:cs="Arial"/>
          <w:sz w:val="24"/>
          <w:szCs w:val="24"/>
        </w:rPr>
        <w:t xml:space="preserve">he original order was for </w:t>
      </w:r>
      <w:r w:rsidR="004A29D6">
        <w:rPr>
          <w:rFonts w:ascii="Arial" w:hAnsi="Arial" w:cs="Arial"/>
          <w:sz w:val="24"/>
          <w:szCs w:val="24"/>
        </w:rPr>
        <w:t xml:space="preserve">an unrelated </w:t>
      </w:r>
      <w:r w:rsidR="00B66114">
        <w:rPr>
          <w:rFonts w:ascii="Arial" w:hAnsi="Arial" w:cs="Arial"/>
          <w:sz w:val="24"/>
          <w:szCs w:val="24"/>
        </w:rPr>
        <w:t xml:space="preserve">supply </w:t>
      </w:r>
      <w:r w:rsidR="004A29D6">
        <w:rPr>
          <w:rFonts w:ascii="Arial" w:hAnsi="Arial" w:cs="Arial"/>
          <w:sz w:val="24"/>
          <w:szCs w:val="24"/>
        </w:rPr>
        <w:t xml:space="preserve">requested </w:t>
      </w:r>
      <w:r w:rsidR="00B66114">
        <w:rPr>
          <w:rFonts w:ascii="Arial" w:hAnsi="Arial" w:cs="Arial"/>
          <w:sz w:val="24"/>
          <w:szCs w:val="24"/>
        </w:rPr>
        <w:t>the previous year</w:t>
      </w:r>
      <w:r>
        <w:rPr>
          <w:rFonts w:ascii="Arial" w:hAnsi="Arial" w:cs="Arial"/>
          <w:sz w:val="24"/>
          <w:szCs w:val="24"/>
        </w:rPr>
        <w:t>;</w:t>
      </w:r>
    </w:p>
    <w:p w:rsidR="00B66114" w:rsidRDefault="001D4BA2" w:rsidP="00066F12">
      <w:pPr>
        <w:pStyle w:val="ListParagraph"/>
        <w:numPr>
          <w:ilvl w:val="0"/>
          <w:numId w:val="27"/>
        </w:numPr>
        <w:spacing w:after="0" w:line="360" w:lineRule="auto"/>
        <w:ind w:left="0" w:firstLine="0"/>
        <w:jc w:val="both"/>
        <w:rPr>
          <w:rFonts w:ascii="Arial" w:hAnsi="Arial" w:cs="Arial"/>
          <w:sz w:val="24"/>
          <w:szCs w:val="24"/>
        </w:rPr>
      </w:pPr>
      <w:r>
        <w:rPr>
          <w:rFonts w:ascii="Arial" w:hAnsi="Arial" w:cs="Arial"/>
          <w:sz w:val="24"/>
          <w:szCs w:val="24"/>
        </w:rPr>
        <w:t>d</w:t>
      </w:r>
      <w:r w:rsidR="00B66114">
        <w:rPr>
          <w:rFonts w:ascii="Arial" w:hAnsi="Arial" w:cs="Arial"/>
          <w:sz w:val="24"/>
          <w:szCs w:val="24"/>
        </w:rPr>
        <w:t xml:space="preserve">elivery of PPE’s took place although there is uncertainty whether </w:t>
      </w:r>
      <w:proofErr w:type="spellStart"/>
      <w:r w:rsidR="00B66114">
        <w:rPr>
          <w:rFonts w:ascii="Arial" w:hAnsi="Arial" w:cs="Arial"/>
          <w:sz w:val="24"/>
          <w:szCs w:val="24"/>
        </w:rPr>
        <w:t>Duneco</w:t>
      </w:r>
      <w:proofErr w:type="spellEnd"/>
      <w:r w:rsidR="00B66114">
        <w:rPr>
          <w:rFonts w:ascii="Arial" w:hAnsi="Arial" w:cs="Arial"/>
          <w:sz w:val="24"/>
          <w:szCs w:val="24"/>
        </w:rPr>
        <w:t xml:space="preserve"> fully complied with its contractual obligations</w:t>
      </w:r>
      <w:r>
        <w:rPr>
          <w:rFonts w:ascii="Arial" w:hAnsi="Arial" w:cs="Arial"/>
          <w:sz w:val="24"/>
          <w:szCs w:val="24"/>
        </w:rPr>
        <w:t>;</w:t>
      </w:r>
    </w:p>
    <w:p w:rsidR="009A52C8" w:rsidRPr="006B063F" w:rsidRDefault="009A52C8" w:rsidP="00066F12">
      <w:pPr>
        <w:pStyle w:val="ListParagraph"/>
        <w:numPr>
          <w:ilvl w:val="0"/>
          <w:numId w:val="27"/>
        </w:numPr>
        <w:spacing w:after="0" w:line="360" w:lineRule="auto"/>
        <w:ind w:left="0" w:firstLine="0"/>
        <w:jc w:val="both"/>
        <w:rPr>
          <w:rFonts w:ascii="Arial" w:hAnsi="Arial" w:cs="Arial"/>
          <w:sz w:val="24"/>
          <w:szCs w:val="24"/>
        </w:rPr>
      </w:pPr>
      <w:proofErr w:type="spellStart"/>
      <w:r>
        <w:rPr>
          <w:rFonts w:ascii="Arial" w:hAnsi="Arial" w:cs="Arial"/>
          <w:sz w:val="24"/>
          <w:szCs w:val="24"/>
        </w:rPr>
        <w:t>Duneco</w:t>
      </w:r>
      <w:proofErr w:type="spellEnd"/>
      <w:r>
        <w:rPr>
          <w:rFonts w:ascii="Arial" w:hAnsi="Arial" w:cs="Arial"/>
          <w:sz w:val="24"/>
          <w:szCs w:val="24"/>
        </w:rPr>
        <w:t xml:space="preserve"> was paid the amount of R400 027.50 by the Municipality </w:t>
      </w:r>
      <w:r w:rsidR="007A21EF">
        <w:rPr>
          <w:rFonts w:ascii="Arial" w:hAnsi="Arial" w:cs="Arial"/>
          <w:sz w:val="24"/>
          <w:szCs w:val="24"/>
        </w:rPr>
        <w:t xml:space="preserve">on/or about 21 April 2020 </w:t>
      </w:r>
      <w:r>
        <w:rPr>
          <w:rFonts w:ascii="Arial" w:hAnsi="Arial" w:cs="Arial"/>
          <w:sz w:val="24"/>
          <w:szCs w:val="24"/>
        </w:rPr>
        <w:t xml:space="preserve">in accordance with its </w:t>
      </w:r>
      <w:r w:rsidR="007A21EF">
        <w:rPr>
          <w:rFonts w:ascii="Arial" w:hAnsi="Arial" w:cs="Arial"/>
          <w:sz w:val="24"/>
          <w:szCs w:val="24"/>
        </w:rPr>
        <w:t>quotation</w:t>
      </w:r>
      <w:r>
        <w:rPr>
          <w:rFonts w:ascii="Arial" w:hAnsi="Arial" w:cs="Arial"/>
          <w:sz w:val="24"/>
          <w:szCs w:val="24"/>
        </w:rPr>
        <w:t>.</w:t>
      </w:r>
    </w:p>
    <w:p w:rsidR="00066F12" w:rsidRDefault="00066F12" w:rsidP="00066F12">
      <w:pPr>
        <w:pStyle w:val="ListParagraph"/>
        <w:spacing w:after="0" w:line="360" w:lineRule="auto"/>
        <w:ind w:left="0"/>
        <w:jc w:val="both"/>
        <w:rPr>
          <w:rFonts w:ascii="Arial" w:hAnsi="Arial" w:cs="Arial"/>
          <w:sz w:val="24"/>
          <w:szCs w:val="24"/>
        </w:rPr>
      </w:pPr>
    </w:p>
    <w:p w:rsidR="00066F12" w:rsidRPr="00066F12" w:rsidRDefault="00066F12" w:rsidP="00066F12">
      <w:pPr>
        <w:spacing w:after="0" w:line="360" w:lineRule="auto"/>
        <w:jc w:val="both"/>
        <w:rPr>
          <w:rFonts w:ascii="Arial" w:hAnsi="Arial" w:cs="Arial"/>
          <w:b/>
          <w:i/>
          <w:sz w:val="24"/>
          <w:szCs w:val="24"/>
        </w:rPr>
      </w:pPr>
      <w:r w:rsidRPr="00066F12">
        <w:rPr>
          <w:rFonts w:ascii="Arial" w:hAnsi="Arial" w:cs="Arial"/>
          <w:b/>
          <w:i/>
          <w:sz w:val="24"/>
          <w:szCs w:val="24"/>
        </w:rPr>
        <w:t>Structure of this ju</w:t>
      </w:r>
      <w:r>
        <w:rPr>
          <w:rFonts w:ascii="Arial" w:hAnsi="Arial" w:cs="Arial"/>
          <w:b/>
          <w:i/>
          <w:sz w:val="24"/>
          <w:szCs w:val="24"/>
        </w:rPr>
        <w:t>d</w:t>
      </w:r>
      <w:r w:rsidRPr="00066F12">
        <w:rPr>
          <w:rFonts w:ascii="Arial" w:hAnsi="Arial" w:cs="Arial"/>
          <w:b/>
          <w:i/>
          <w:sz w:val="24"/>
          <w:szCs w:val="24"/>
        </w:rPr>
        <w:t>gment</w:t>
      </w:r>
    </w:p>
    <w:p w:rsidR="004E7906" w:rsidRDefault="00D36BE2"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This judgment will be dealt with under separate headings in order to </w:t>
      </w:r>
      <w:r w:rsidR="00533A98" w:rsidRPr="006B063F">
        <w:rPr>
          <w:rFonts w:ascii="Arial" w:hAnsi="Arial" w:cs="Arial"/>
          <w:sz w:val="24"/>
          <w:szCs w:val="24"/>
        </w:rPr>
        <w:t xml:space="preserve">deal appropriately with </w:t>
      </w:r>
      <w:r w:rsidR="00516B40" w:rsidRPr="006B063F">
        <w:rPr>
          <w:rFonts w:ascii="Arial" w:hAnsi="Arial" w:cs="Arial"/>
          <w:sz w:val="24"/>
          <w:szCs w:val="24"/>
        </w:rPr>
        <w:t xml:space="preserve">the </w:t>
      </w:r>
      <w:r w:rsidR="003A17C4" w:rsidRPr="006B063F">
        <w:rPr>
          <w:rFonts w:ascii="Arial" w:hAnsi="Arial" w:cs="Arial"/>
          <w:sz w:val="24"/>
          <w:szCs w:val="24"/>
        </w:rPr>
        <w:t>issues in dispute</w:t>
      </w:r>
      <w:r w:rsidR="008C232D" w:rsidRPr="006B063F">
        <w:rPr>
          <w:rFonts w:ascii="Arial" w:hAnsi="Arial" w:cs="Arial"/>
          <w:sz w:val="24"/>
          <w:szCs w:val="24"/>
        </w:rPr>
        <w:t xml:space="preserve">, to wit </w:t>
      </w:r>
    </w:p>
    <w:p w:rsidR="004E7906" w:rsidRDefault="00C3491B" w:rsidP="004E7906">
      <w:pPr>
        <w:pStyle w:val="ListParagraph"/>
        <w:numPr>
          <w:ilvl w:val="2"/>
          <w:numId w:val="26"/>
        </w:numPr>
        <w:spacing w:after="0" w:line="360" w:lineRule="auto"/>
        <w:ind w:left="0" w:firstLine="0"/>
        <w:jc w:val="both"/>
        <w:rPr>
          <w:rFonts w:ascii="Arial" w:hAnsi="Arial" w:cs="Arial"/>
          <w:sz w:val="24"/>
          <w:szCs w:val="24"/>
        </w:rPr>
      </w:pPr>
      <w:r>
        <w:rPr>
          <w:rFonts w:ascii="Arial" w:hAnsi="Arial" w:cs="Arial"/>
          <w:sz w:val="24"/>
          <w:szCs w:val="24"/>
        </w:rPr>
        <w:t>the delay;</w:t>
      </w:r>
    </w:p>
    <w:p w:rsidR="004E7906" w:rsidRDefault="008C232D" w:rsidP="004E7906">
      <w:pPr>
        <w:pStyle w:val="ListParagraph"/>
        <w:numPr>
          <w:ilvl w:val="2"/>
          <w:numId w:val="26"/>
        </w:numPr>
        <w:spacing w:after="0" w:line="360" w:lineRule="auto"/>
        <w:ind w:left="0" w:firstLine="0"/>
        <w:jc w:val="both"/>
        <w:rPr>
          <w:rFonts w:ascii="Arial" w:hAnsi="Arial" w:cs="Arial"/>
          <w:sz w:val="24"/>
          <w:szCs w:val="24"/>
        </w:rPr>
      </w:pPr>
      <w:r w:rsidRPr="006B063F">
        <w:rPr>
          <w:rFonts w:ascii="Arial" w:hAnsi="Arial" w:cs="Arial"/>
          <w:sz w:val="24"/>
          <w:szCs w:val="24"/>
        </w:rPr>
        <w:t xml:space="preserve">whether </w:t>
      </w:r>
      <w:r w:rsidR="004A29D6">
        <w:rPr>
          <w:rFonts w:ascii="Arial" w:hAnsi="Arial" w:cs="Arial"/>
          <w:sz w:val="24"/>
          <w:szCs w:val="24"/>
        </w:rPr>
        <w:t>a proper procurement proc</w:t>
      </w:r>
      <w:r w:rsidR="00DC64E2">
        <w:rPr>
          <w:rFonts w:ascii="Arial" w:hAnsi="Arial" w:cs="Arial"/>
          <w:sz w:val="24"/>
          <w:szCs w:val="24"/>
        </w:rPr>
        <w:t>e</w:t>
      </w:r>
      <w:r w:rsidR="004A29D6">
        <w:rPr>
          <w:rFonts w:ascii="Arial" w:hAnsi="Arial" w:cs="Arial"/>
          <w:sz w:val="24"/>
          <w:szCs w:val="24"/>
        </w:rPr>
        <w:t>s</w:t>
      </w:r>
      <w:r w:rsidR="00DC64E2">
        <w:rPr>
          <w:rFonts w:ascii="Arial" w:hAnsi="Arial" w:cs="Arial"/>
          <w:sz w:val="24"/>
          <w:szCs w:val="24"/>
        </w:rPr>
        <w:t xml:space="preserve">s has been followed, </w:t>
      </w:r>
      <w:proofErr w:type="spellStart"/>
      <w:r w:rsidR="00DC64E2">
        <w:rPr>
          <w:rFonts w:ascii="Arial" w:hAnsi="Arial" w:cs="Arial"/>
          <w:sz w:val="24"/>
          <w:szCs w:val="24"/>
        </w:rPr>
        <w:t>ie</w:t>
      </w:r>
      <w:proofErr w:type="spellEnd"/>
      <w:r w:rsidR="00DC64E2">
        <w:rPr>
          <w:rFonts w:ascii="Arial" w:hAnsi="Arial" w:cs="Arial"/>
          <w:sz w:val="24"/>
          <w:szCs w:val="24"/>
        </w:rPr>
        <w:t xml:space="preserve"> was </w:t>
      </w:r>
      <w:r w:rsidRPr="006B063F">
        <w:rPr>
          <w:rFonts w:ascii="Arial" w:hAnsi="Arial" w:cs="Arial"/>
          <w:sz w:val="24"/>
          <w:szCs w:val="24"/>
        </w:rPr>
        <w:t>the Municipality’s Supply Chain Management (SCM) policy</w:t>
      </w:r>
      <w:r w:rsidR="00DC64E2">
        <w:rPr>
          <w:rFonts w:ascii="Arial" w:hAnsi="Arial" w:cs="Arial"/>
          <w:sz w:val="24"/>
          <w:szCs w:val="24"/>
        </w:rPr>
        <w:t>,</w:t>
      </w:r>
      <w:r w:rsidRPr="006B063F">
        <w:rPr>
          <w:rFonts w:ascii="Arial" w:hAnsi="Arial" w:cs="Arial"/>
          <w:sz w:val="24"/>
          <w:szCs w:val="24"/>
        </w:rPr>
        <w:t xml:space="preserve"> read with MFMA </w:t>
      </w:r>
      <w:r w:rsidR="00BC2165" w:rsidRPr="006B063F">
        <w:rPr>
          <w:rFonts w:ascii="Arial" w:hAnsi="Arial" w:cs="Arial"/>
          <w:sz w:val="24"/>
          <w:szCs w:val="24"/>
        </w:rPr>
        <w:t xml:space="preserve">Circular </w:t>
      </w:r>
      <w:r w:rsidRPr="006B063F">
        <w:rPr>
          <w:rFonts w:ascii="Arial" w:hAnsi="Arial" w:cs="Arial"/>
          <w:sz w:val="24"/>
          <w:szCs w:val="24"/>
        </w:rPr>
        <w:t>100</w:t>
      </w:r>
      <w:r w:rsidR="00DC64E2">
        <w:rPr>
          <w:rFonts w:ascii="Arial" w:hAnsi="Arial" w:cs="Arial"/>
          <w:sz w:val="24"/>
          <w:szCs w:val="24"/>
        </w:rPr>
        <w:t>,</w:t>
      </w:r>
      <w:r w:rsidRPr="006B063F">
        <w:rPr>
          <w:rFonts w:ascii="Arial" w:hAnsi="Arial" w:cs="Arial"/>
          <w:sz w:val="24"/>
          <w:szCs w:val="24"/>
        </w:rPr>
        <w:t xml:space="preserve"> complied with;</w:t>
      </w:r>
    </w:p>
    <w:p w:rsidR="004E7906" w:rsidRDefault="008C232D" w:rsidP="004E7906">
      <w:pPr>
        <w:pStyle w:val="ListParagraph"/>
        <w:numPr>
          <w:ilvl w:val="2"/>
          <w:numId w:val="26"/>
        </w:numPr>
        <w:spacing w:after="0" w:line="360" w:lineRule="auto"/>
        <w:ind w:left="0" w:firstLine="0"/>
        <w:jc w:val="both"/>
        <w:rPr>
          <w:rFonts w:ascii="Arial" w:hAnsi="Arial" w:cs="Arial"/>
          <w:sz w:val="24"/>
          <w:szCs w:val="24"/>
        </w:rPr>
      </w:pPr>
      <w:r w:rsidRPr="006B063F">
        <w:rPr>
          <w:rFonts w:ascii="Arial" w:hAnsi="Arial" w:cs="Arial"/>
          <w:sz w:val="24"/>
          <w:szCs w:val="24"/>
        </w:rPr>
        <w:t>w</w:t>
      </w:r>
      <w:r w:rsidR="006B6C54" w:rsidRPr="006B063F">
        <w:rPr>
          <w:rFonts w:ascii="Arial" w:hAnsi="Arial" w:cs="Arial"/>
          <w:sz w:val="24"/>
          <w:szCs w:val="24"/>
        </w:rPr>
        <w:t>hether and on what basis it may be</w:t>
      </w:r>
      <w:r w:rsidRPr="006B063F">
        <w:rPr>
          <w:rFonts w:ascii="Arial" w:hAnsi="Arial" w:cs="Arial"/>
          <w:sz w:val="24"/>
          <w:szCs w:val="24"/>
        </w:rPr>
        <w:t xml:space="preserve"> found that the decision taken to purchase PPE’s from </w:t>
      </w:r>
      <w:proofErr w:type="spellStart"/>
      <w:r w:rsidRPr="006B063F">
        <w:rPr>
          <w:rFonts w:ascii="Arial" w:hAnsi="Arial" w:cs="Arial"/>
          <w:sz w:val="24"/>
          <w:szCs w:val="24"/>
        </w:rPr>
        <w:t>Duneco</w:t>
      </w:r>
      <w:proofErr w:type="spellEnd"/>
      <w:r w:rsidR="006B6C54" w:rsidRPr="006B063F">
        <w:rPr>
          <w:rFonts w:ascii="Arial" w:hAnsi="Arial" w:cs="Arial"/>
          <w:sz w:val="24"/>
          <w:szCs w:val="24"/>
        </w:rPr>
        <w:t xml:space="preserve"> wa</w:t>
      </w:r>
      <w:r w:rsidRPr="006B063F">
        <w:rPr>
          <w:rFonts w:ascii="Arial" w:hAnsi="Arial" w:cs="Arial"/>
          <w:sz w:val="24"/>
          <w:szCs w:val="24"/>
        </w:rPr>
        <w:t xml:space="preserve">s irregular and </w:t>
      </w:r>
      <w:r w:rsidR="00BC2165">
        <w:rPr>
          <w:rFonts w:ascii="Arial" w:hAnsi="Arial" w:cs="Arial"/>
          <w:sz w:val="24"/>
          <w:szCs w:val="24"/>
        </w:rPr>
        <w:t xml:space="preserve">invalid </w:t>
      </w:r>
      <w:r w:rsidRPr="006B063F">
        <w:rPr>
          <w:rFonts w:ascii="Arial" w:hAnsi="Arial" w:cs="Arial"/>
          <w:sz w:val="24"/>
          <w:szCs w:val="24"/>
        </w:rPr>
        <w:t xml:space="preserve">and should be set aside; </w:t>
      </w:r>
    </w:p>
    <w:p w:rsidR="004E7906" w:rsidRDefault="008C232D" w:rsidP="004E7906">
      <w:pPr>
        <w:pStyle w:val="ListParagraph"/>
        <w:numPr>
          <w:ilvl w:val="2"/>
          <w:numId w:val="26"/>
        </w:numPr>
        <w:spacing w:after="0" w:line="360" w:lineRule="auto"/>
        <w:ind w:left="0" w:firstLine="0"/>
        <w:jc w:val="both"/>
        <w:rPr>
          <w:rFonts w:ascii="Arial" w:hAnsi="Arial" w:cs="Arial"/>
          <w:sz w:val="24"/>
          <w:szCs w:val="24"/>
        </w:rPr>
      </w:pPr>
      <w:r w:rsidRPr="006B063F">
        <w:rPr>
          <w:rFonts w:ascii="Arial" w:hAnsi="Arial" w:cs="Arial"/>
          <w:sz w:val="24"/>
          <w:szCs w:val="24"/>
        </w:rPr>
        <w:t xml:space="preserve">what relief should be granted </w:t>
      </w:r>
      <w:r w:rsidR="006B6C54" w:rsidRPr="006B063F">
        <w:rPr>
          <w:rFonts w:ascii="Arial" w:hAnsi="Arial" w:cs="Arial"/>
          <w:sz w:val="24"/>
          <w:szCs w:val="24"/>
        </w:rPr>
        <w:t xml:space="preserve">in the event of a finding of </w:t>
      </w:r>
      <w:r w:rsidR="00BC2165">
        <w:rPr>
          <w:rFonts w:ascii="Arial" w:hAnsi="Arial" w:cs="Arial"/>
          <w:sz w:val="24"/>
          <w:szCs w:val="24"/>
        </w:rPr>
        <w:t>invalidity</w:t>
      </w:r>
      <w:r w:rsidR="006B6C54" w:rsidRPr="006B063F">
        <w:rPr>
          <w:rFonts w:ascii="Arial" w:hAnsi="Arial" w:cs="Arial"/>
          <w:sz w:val="24"/>
          <w:szCs w:val="24"/>
        </w:rPr>
        <w:t>, considering s</w:t>
      </w:r>
      <w:r w:rsidRPr="006B063F">
        <w:rPr>
          <w:rFonts w:ascii="Arial" w:hAnsi="Arial" w:cs="Arial"/>
          <w:sz w:val="24"/>
          <w:szCs w:val="24"/>
        </w:rPr>
        <w:t xml:space="preserve"> 1</w:t>
      </w:r>
      <w:r w:rsidR="006B6C54" w:rsidRPr="006B063F">
        <w:rPr>
          <w:rFonts w:ascii="Arial" w:hAnsi="Arial" w:cs="Arial"/>
          <w:sz w:val="24"/>
          <w:szCs w:val="24"/>
        </w:rPr>
        <w:t>72(1)(b) of the Constitution</w:t>
      </w:r>
      <w:r w:rsidRPr="006B063F">
        <w:rPr>
          <w:rFonts w:ascii="Arial" w:hAnsi="Arial" w:cs="Arial"/>
          <w:sz w:val="24"/>
          <w:szCs w:val="24"/>
        </w:rPr>
        <w:t>;</w:t>
      </w:r>
      <w:r w:rsidR="006B6C54" w:rsidRPr="006B063F">
        <w:rPr>
          <w:rFonts w:ascii="Arial" w:hAnsi="Arial" w:cs="Arial"/>
          <w:sz w:val="24"/>
          <w:szCs w:val="24"/>
        </w:rPr>
        <w:t xml:space="preserve"> and </w:t>
      </w:r>
    </w:p>
    <w:p w:rsidR="006B6C54" w:rsidRDefault="008C232D" w:rsidP="004E7906">
      <w:pPr>
        <w:pStyle w:val="ListParagraph"/>
        <w:numPr>
          <w:ilvl w:val="2"/>
          <w:numId w:val="26"/>
        </w:numPr>
        <w:spacing w:after="0" w:line="360" w:lineRule="auto"/>
        <w:ind w:left="0" w:firstLine="0"/>
        <w:jc w:val="both"/>
        <w:rPr>
          <w:rFonts w:ascii="Arial" w:hAnsi="Arial" w:cs="Arial"/>
          <w:sz w:val="24"/>
          <w:szCs w:val="24"/>
        </w:rPr>
      </w:pPr>
      <w:r w:rsidRPr="006B063F">
        <w:rPr>
          <w:rFonts w:ascii="Arial" w:hAnsi="Arial" w:cs="Arial"/>
          <w:sz w:val="24"/>
          <w:szCs w:val="24"/>
        </w:rPr>
        <w:t>whether the third, fourth and fifth respondents are liable</w:t>
      </w:r>
      <w:r w:rsidR="006B6C54" w:rsidRPr="006B063F">
        <w:rPr>
          <w:rFonts w:ascii="Arial" w:hAnsi="Arial" w:cs="Arial"/>
          <w:sz w:val="24"/>
          <w:szCs w:val="24"/>
        </w:rPr>
        <w:t xml:space="preserve"> in accordance with s 32</w:t>
      </w:r>
      <w:r w:rsidR="007B3927">
        <w:rPr>
          <w:rFonts w:ascii="Arial" w:hAnsi="Arial" w:cs="Arial"/>
          <w:sz w:val="24"/>
          <w:szCs w:val="24"/>
        </w:rPr>
        <w:t>(1)(c)</w:t>
      </w:r>
      <w:r w:rsidR="006B6C54" w:rsidRPr="006B063F">
        <w:rPr>
          <w:rFonts w:ascii="Arial" w:hAnsi="Arial" w:cs="Arial"/>
          <w:sz w:val="24"/>
          <w:szCs w:val="24"/>
        </w:rPr>
        <w:t xml:space="preserve"> of the MFMA</w:t>
      </w:r>
      <w:r w:rsidRPr="006B063F">
        <w:rPr>
          <w:rFonts w:ascii="Arial" w:hAnsi="Arial" w:cs="Arial"/>
          <w:sz w:val="24"/>
          <w:szCs w:val="24"/>
        </w:rPr>
        <w:t>, jointly and severally</w:t>
      </w:r>
      <w:r w:rsidR="006B6C54" w:rsidRPr="006B063F">
        <w:rPr>
          <w:rFonts w:ascii="Arial" w:hAnsi="Arial" w:cs="Arial"/>
          <w:sz w:val="24"/>
          <w:szCs w:val="24"/>
        </w:rPr>
        <w:t>,</w:t>
      </w:r>
      <w:r w:rsidRPr="006B063F">
        <w:rPr>
          <w:rFonts w:ascii="Arial" w:hAnsi="Arial" w:cs="Arial"/>
          <w:sz w:val="24"/>
          <w:szCs w:val="24"/>
        </w:rPr>
        <w:t xml:space="preserve"> for payment of the irregular expendi</w:t>
      </w:r>
      <w:r w:rsidR="007E2897">
        <w:rPr>
          <w:rFonts w:ascii="Arial" w:hAnsi="Arial" w:cs="Arial"/>
          <w:sz w:val="24"/>
          <w:szCs w:val="24"/>
        </w:rPr>
        <w:t>ture in the amount R400 027.50.</w:t>
      </w:r>
    </w:p>
    <w:p w:rsidR="007E2897" w:rsidRPr="006B063F" w:rsidRDefault="007E2897" w:rsidP="007E2897">
      <w:pPr>
        <w:pStyle w:val="ListParagraph"/>
        <w:spacing w:after="0" w:line="360" w:lineRule="auto"/>
        <w:ind w:left="0"/>
        <w:jc w:val="both"/>
        <w:rPr>
          <w:rFonts w:ascii="Arial" w:hAnsi="Arial" w:cs="Arial"/>
          <w:sz w:val="24"/>
          <w:szCs w:val="24"/>
        </w:rPr>
      </w:pPr>
    </w:p>
    <w:p w:rsidR="006B6C54" w:rsidRPr="00BC2165" w:rsidRDefault="006B6C54" w:rsidP="00043D7A">
      <w:pPr>
        <w:spacing w:after="0" w:line="360" w:lineRule="auto"/>
        <w:jc w:val="both"/>
        <w:rPr>
          <w:rFonts w:ascii="Arial" w:hAnsi="Arial" w:cs="Arial"/>
          <w:b/>
          <w:i/>
          <w:sz w:val="24"/>
          <w:szCs w:val="24"/>
        </w:rPr>
      </w:pPr>
      <w:r w:rsidRPr="00BC2165">
        <w:rPr>
          <w:rFonts w:ascii="Arial" w:hAnsi="Arial" w:cs="Arial"/>
          <w:b/>
          <w:i/>
          <w:sz w:val="24"/>
          <w:szCs w:val="24"/>
        </w:rPr>
        <w:t>Delay</w:t>
      </w:r>
    </w:p>
    <w:p w:rsidR="006B6C54" w:rsidRPr="001870AD" w:rsidRDefault="006B6C54"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T</w:t>
      </w:r>
      <w:r w:rsidR="00BA06BE" w:rsidRPr="006B063F">
        <w:rPr>
          <w:rFonts w:ascii="Arial" w:hAnsi="Arial" w:cs="Arial"/>
          <w:sz w:val="24"/>
          <w:szCs w:val="24"/>
        </w:rPr>
        <w:t>he first issue to consider is whether or not there was an undue and</w:t>
      </w:r>
      <w:r w:rsidRPr="006B063F">
        <w:rPr>
          <w:rFonts w:ascii="Arial" w:hAnsi="Arial" w:cs="Arial"/>
          <w:sz w:val="24"/>
          <w:szCs w:val="24"/>
        </w:rPr>
        <w:t>/or</w:t>
      </w:r>
      <w:r w:rsidR="00BA06BE" w:rsidRPr="006B063F">
        <w:rPr>
          <w:rFonts w:ascii="Arial" w:hAnsi="Arial" w:cs="Arial"/>
          <w:sz w:val="24"/>
          <w:szCs w:val="24"/>
        </w:rPr>
        <w:t xml:space="preserve"> an unreasonable delay </w:t>
      </w:r>
      <w:r w:rsidR="009F7315" w:rsidRPr="006B063F">
        <w:rPr>
          <w:rFonts w:ascii="Arial" w:hAnsi="Arial" w:cs="Arial"/>
          <w:sz w:val="24"/>
          <w:szCs w:val="24"/>
        </w:rPr>
        <w:t>that cannot be condoned or overlooked. The applic</w:t>
      </w:r>
      <w:r w:rsidRPr="006B063F">
        <w:rPr>
          <w:rFonts w:ascii="Arial" w:hAnsi="Arial" w:cs="Arial"/>
          <w:sz w:val="24"/>
          <w:szCs w:val="24"/>
        </w:rPr>
        <w:t xml:space="preserve">ation was issued on 26 May 2022, more than two </w:t>
      </w:r>
      <w:r w:rsidR="000D54F4" w:rsidRPr="006B063F">
        <w:rPr>
          <w:rFonts w:ascii="Arial" w:hAnsi="Arial" w:cs="Arial"/>
          <w:sz w:val="24"/>
          <w:szCs w:val="24"/>
        </w:rPr>
        <w:t xml:space="preserve">years after the date </w:t>
      </w:r>
      <w:r w:rsidRPr="006B063F">
        <w:rPr>
          <w:rFonts w:ascii="Arial" w:hAnsi="Arial" w:cs="Arial"/>
          <w:sz w:val="24"/>
          <w:szCs w:val="24"/>
        </w:rPr>
        <w:t xml:space="preserve">of </w:t>
      </w:r>
      <w:r w:rsidR="000D54F4" w:rsidRPr="006B063F">
        <w:rPr>
          <w:rFonts w:ascii="Arial" w:hAnsi="Arial" w:cs="Arial"/>
          <w:sz w:val="24"/>
          <w:szCs w:val="24"/>
        </w:rPr>
        <w:t xml:space="preserve">the </w:t>
      </w:r>
      <w:r w:rsidR="008E4EA9" w:rsidRPr="006B063F">
        <w:rPr>
          <w:rFonts w:ascii="Arial" w:hAnsi="Arial" w:cs="Arial"/>
          <w:sz w:val="24"/>
          <w:szCs w:val="24"/>
        </w:rPr>
        <w:t>impugned</w:t>
      </w:r>
      <w:r w:rsidR="000D54F4" w:rsidRPr="006B063F">
        <w:rPr>
          <w:rFonts w:ascii="Arial" w:hAnsi="Arial" w:cs="Arial"/>
          <w:sz w:val="24"/>
          <w:szCs w:val="24"/>
        </w:rPr>
        <w:t xml:space="preserve"> decision</w:t>
      </w:r>
      <w:r w:rsidRPr="006B063F">
        <w:rPr>
          <w:rFonts w:ascii="Arial" w:hAnsi="Arial" w:cs="Arial"/>
          <w:sz w:val="24"/>
          <w:szCs w:val="24"/>
        </w:rPr>
        <w:t xml:space="preserve"> taken by </w:t>
      </w:r>
      <w:r w:rsidR="008E4EA9" w:rsidRPr="006B063F">
        <w:rPr>
          <w:rFonts w:ascii="Arial" w:hAnsi="Arial" w:cs="Arial"/>
          <w:bCs/>
          <w:sz w:val="24"/>
          <w:szCs w:val="24"/>
        </w:rPr>
        <w:t>Hendricks</w:t>
      </w:r>
      <w:r w:rsidRPr="006B063F">
        <w:rPr>
          <w:rFonts w:ascii="Arial" w:hAnsi="Arial" w:cs="Arial"/>
          <w:bCs/>
          <w:sz w:val="24"/>
          <w:szCs w:val="24"/>
        </w:rPr>
        <w:t xml:space="preserve"> on behalf of the M</w:t>
      </w:r>
      <w:r w:rsidR="008E4EA9" w:rsidRPr="006B063F">
        <w:rPr>
          <w:rFonts w:ascii="Arial" w:hAnsi="Arial" w:cs="Arial"/>
          <w:bCs/>
          <w:sz w:val="24"/>
          <w:szCs w:val="24"/>
        </w:rPr>
        <w:t xml:space="preserve">unicipality </w:t>
      </w:r>
      <w:r w:rsidRPr="006B063F">
        <w:rPr>
          <w:rFonts w:ascii="Arial" w:hAnsi="Arial" w:cs="Arial"/>
          <w:bCs/>
          <w:sz w:val="24"/>
          <w:szCs w:val="24"/>
        </w:rPr>
        <w:t>in the beginning of</w:t>
      </w:r>
      <w:r w:rsidR="008E4EA9" w:rsidRPr="006B063F">
        <w:rPr>
          <w:rFonts w:ascii="Arial" w:hAnsi="Arial" w:cs="Arial"/>
          <w:bCs/>
          <w:sz w:val="24"/>
          <w:szCs w:val="24"/>
        </w:rPr>
        <w:t xml:space="preserve"> April 2020. It is the first two respondents</w:t>
      </w:r>
      <w:r w:rsidR="00FE3CD9" w:rsidRPr="006B063F">
        <w:rPr>
          <w:rFonts w:ascii="Arial" w:hAnsi="Arial" w:cs="Arial"/>
          <w:bCs/>
          <w:sz w:val="24"/>
          <w:szCs w:val="24"/>
        </w:rPr>
        <w:t>’</w:t>
      </w:r>
      <w:r w:rsidR="008E4EA9" w:rsidRPr="006B063F">
        <w:rPr>
          <w:rFonts w:ascii="Arial" w:hAnsi="Arial" w:cs="Arial"/>
          <w:bCs/>
          <w:sz w:val="24"/>
          <w:szCs w:val="24"/>
        </w:rPr>
        <w:t xml:space="preserve"> case that the delay </w:t>
      </w:r>
      <w:r w:rsidR="00FE3CD9" w:rsidRPr="006B063F">
        <w:rPr>
          <w:rFonts w:ascii="Arial" w:hAnsi="Arial" w:cs="Arial"/>
          <w:bCs/>
          <w:sz w:val="24"/>
          <w:szCs w:val="24"/>
        </w:rPr>
        <w:t>of two yea</w:t>
      </w:r>
      <w:r w:rsidRPr="006B063F">
        <w:rPr>
          <w:rFonts w:ascii="Arial" w:hAnsi="Arial" w:cs="Arial"/>
          <w:bCs/>
          <w:sz w:val="24"/>
          <w:szCs w:val="24"/>
        </w:rPr>
        <w:t xml:space="preserve">rs appears to be hopelessly </w:t>
      </w:r>
      <w:r w:rsidR="00FE3CD9" w:rsidRPr="006B063F">
        <w:rPr>
          <w:rFonts w:ascii="Arial" w:hAnsi="Arial" w:cs="Arial"/>
          <w:bCs/>
          <w:sz w:val="24"/>
          <w:szCs w:val="24"/>
        </w:rPr>
        <w:t>unreasonable and that insufficient reasons for the delay were provided.</w:t>
      </w:r>
      <w:r w:rsidRPr="006B063F">
        <w:rPr>
          <w:rFonts w:ascii="Arial" w:hAnsi="Arial" w:cs="Arial"/>
          <w:bCs/>
          <w:sz w:val="24"/>
          <w:szCs w:val="24"/>
        </w:rPr>
        <w:t xml:space="preserve"> </w:t>
      </w:r>
    </w:p>
    <w:p w:rsidR="001870AD" w:rsidRPr="006B063F" w:rsidRDefault="001870AD" w:rsidP="001870AD">
      <w:pPr>
        <w:pStyle w:val="ListParagraph"/>
        <w:spacing w:after="0" w:line="360" w:lineRule="auto"/>
        <w:ind w:left="0"/>
        <w:jc w:val="both"/>
        <w:rPr>
          <w:rFonts w:ascii="Arial" w:hAnsi="Arial" w:cs="Arial"/>
          <w:sz w:val="24"/>
          <w:szCs w:val="24"/>
        </w:rPr>
      </w:pPr>
    </w:p>
    <w:p w:rsidR="00FE3CD9" w:rsidRPr="006B063F" w:rsidRDefault="002807AC" w:rsidP="00043D7A">
      <w:pPr>
        <w:pStyle w:val="ListParagraph"/>
        <w:numPr>
          <w:ilvl w:val="0"/>
          <w:numId w:val="10"/>
        </w:numPr>
        <w:spacing w:after="0" w:line="360" w:lineRule="auto"/>
        <w:ind w:left="0" w:firstLine="0"/>
        <w:jc w:val="both"/>
        <w:rPr>
          <w:rFonts w:ascii="Arial" w:hAnsi="Arial" w:cs="Arial"/>
          <w:sz w:val="24"/>
          <w:szCs w:val="24"/>
        </w:rPr>
      </w:pPr>
      <w:r>
        <w:rPr>
          <w:rFonts w:ascii="Arial" w:hAnsi="Arial" w:cs="Arial"/>
          <w:bCs/>
          <w:sz w:val="24"/>
          <w:szCs w:val="24"/>
        </w:rPr>
        <w:t>I</w:t>
      </w:r>
      <w:r w:rsidR="00FE3CD9" w:rsidRPr="006B063F">
        <w:rPr>
          <w:rFonts w:ascii="Arial" w:hAnsi="Arial" w:cs="Arial"/>
          <w:bCs/>
          <w:sz w:val="24"/>
          <w:szCs w:val="24"/>
        </w:rPr>
        <w:t xml:space="preserve">t is important to note that we are not faced with a review in terms of the </w:t>
      </w:r>
      <w:r w:rsidR="006B6C54" w:rsidRPr="006B063F">
        <w:rPr>
          <w:rFonts w:ascii="Arial" w:hAnsi="Arial" w:cs="Arial"/>
          <w:bCs/>
          <w:sz w:val="24"/>
          <w:szCs w:val="24"/>
        </w:rPr>
        <w:t>Promotion of</w:t>
      </w:r>
      <w:r w:rsidR="00E07309" w:rsidRPr="006B063F">
        <w:rPr>
          <w:rFonts w:ascii="Arial" w:hAnsi="Arial" w:cs="Arial"/>
          <w:bCs/>
          <w:sz w:val="24"/>
          <w:szCs w:val="24"/>
        </w:rPr>
        <w:t xml:space="preserve"> Administrative Justice Act 2 of 2000 (PAJA)</w:t>
      </w:r>
      <w:r w:rsidR="00A00706" w:rsidRPr="006B063F">
        <w:rPr>
          <w:rFonts w:ascii="Arial" w:hAnsi="Arial" w:cs="Arial"/>
          <w:bCs/>
          <w:sz w:val="24"/>
          <w:szCs w:val="24"/>
        </w:rPr>
        <w:t>, but a legality review</w:t>
      </w:r>
      <w:r w:rsidR="00A61E91" w:rsidRPr="006B063F">
        <w:rPr>
          <w:rFonts w:ascii="Arial" w:hAnsi="Arial" w:cs="Arial"/>
          <w:bCs/>
          <w:sz w:val="24"/>
          <w:szCs w:val="24"/>
        </w:rPr>
        <w:t>.</w:t>
      </w:r>
      <w:r w:rsidR="00186889" w:rsidRPr="006B063F">
        <w:rPr>
          <w:rStyle w:val="FootnoteReference"/>
          <w:rFonts w:ascii="Arial" w:hAnsi="Arial" w:cs="Arial"/>
          <w:bCs/>
          <w:sz w:val="24"/>
          <w:szCs w:val="24"/>
        </w:rPr>
        <w:footnoteReference w:id="1"/>
      </w:r>
      <w:r w:rsidR="006B6C54" w:rsidRPr="006B063F">
        <w:rPr>
          <w:rFonts w:ascii="Arial" w:hAnsi="Arial" w:cs="Arial"/>
          <w:bCs/>
          <w:sz w:val="24"/>
          <w:szCs w:val="24"/>
        </w:rPr>
        <w:t xml:space="preserve">  In assessing delay</w:t>
      </w:r>
      <w:r w:rsidR="006631C7">
        <w:rPr>
          <w:rFonts w:ascii="Arial" w:hAnsi="Arial" w:cs="Arial"/>
          <w:bCs/>
          <w:sz w:val="24"/>
          <w:szCs w:val="24"/>
        </w:rPr>
        <w:t>,</w:t>
      </w:r>
      <w:r w:rsidR="00A61E91" w:rsidRPr="006B063F">
        <w:rPr>
          <w:rFonts w:ascii="Arial" w:hAnsi="Arial" w:cs="Arial"/>
          <w:bCs/>
          <w:sz w:val="24"/>
          <w:szCs w:val="24"/>
        </w:rPr>
        <w:t xml:space="preserve"> </w:t>
      </w:r>
      <w:r w:rsidR="00481B72" w:rsidRPr="006B063F">
        <w:rPr>
          <w:rFonts w:ascii="Arial" w:hAnsi="Arial" w:cs="Arial"/>
          <w:bCs/>
          <w:sz w:val="24"/>
          <w:szCs w:val="24"/>
        </w:rPr>
        <w:t xml:space="preserve">it is incumbent to follow the approach endorsed by the Constitutional Court in </w:t>
      </w:r>
      <w:r w:rsidR="00481B72" w:rsidRPr="006B063F">
        <w:rPr>
          <w:rFonts w:ascii="Arial" w:hAnsi="Arial" w:cs="Arial"/>
          <w:bCs/>
          <w:i/>
          <w:sz w:val="24"/>
          <w:szCs w:val="24"/>
        </w:rPr>
        <w:t xml:space="preserve">Buffalo City Metropolitan Municipality v </w:t>
      </w:r>
      <w:proofErr w:type="spellStart"/>
      <w:r w:rsidR="00481B72" w:rsidRPr="006B063F">
        <w:rPr>
          <w:rFonts w:ascii="Arial" w:hAnsi="Arial" w:cs="Arial"/>
          <w:bCs/>
          <w:i/>
          <w:sz w:val="24"/>
          <w:szCs w:val="24"/>
        </w:rPr>
        <w:t>Asla</w:t>
      </w:r>
      <w:proofErr w:type="spellEnd"/>
      <w:r w:rsidR="00481B72" w:rsidRPr="006B063F">
        <w:rPr>
          <w:rFonts w:ascii="Arial" w:hAnsi="Arial" w:cs="Arial"/>
          <w:bCs/>
          <w:i/>
          <w:sz w:val="24"/>
          <w:szCs w:val="24"/>
        </w:rPr>
        <w:t xml:space="preserve"> Construction (Pty) Ltd</w:t>
      </w:r>
      <w:r w:rsidR="00E970D1" w:rsidRPr="006B063F">
        <w:rPr>
          <w:rFonts w:ascii="Arial" w:hAnsi="Arial" w:cs="Arial"/>
          <w:bCs/>
          <w:i/>
          <w:sz w:val="24"/>
          <w:szCs w:val="24"/>
        </w:rPr>
        <w:t xml:space="preserve"> (</w:t>
      </w:r>
      <w:proofErr w:type="spellStart"/>
      <w:r w:rsidR="00E970D1" w:rsidRPr="006B063F">
        <w:rPr>
          <w:rFonts w:ascii="Arial" w:hAnsi="Arial" w:cs="Arial"/>
          <w:bCs/>
          <w:i/>
          <w:sz w:val="24"/>
          <w:szCs w:val="24"/>
        </w:rPr>
        <w:t>Asla</w:t>
      </w:r>
      <w:proofErr w:type="spellEnd"/>
      <w:r w:rsidR="00E970D1" w:rsidRPr="006B063F">
        <w:rPr>
          <w:rFonts w:ascii="Arial" w:hAnsi="Arial" w:cs="Arial"/>
          <w:bCs/>
          <w:i/>
          <w:sz w:val="24"/>
          <w:szCs w:val="24"/>
        </w:rPr>
        <w:t>)</w:t>
      </w:r>
      <w:r w:rsidR="00481B72" w:rsidRPr="006B063F">
        <w:rPr>
          <w:rFonts w:ascii="Arial" w:hAnsi="Arial" w:cs="Arial"/>
          <w:bCs/>
          <w:i/>
          <w:sz w:val="24"/>
          <w:szCs w:val="24"/>
        </w:rPr>
        <w:t>.</w:t>
      </w:r>
      <w:r w:rsidR="00481B72" w:rsidRPr="006B063F">
        <w:rPr>
          <w:rStyle w:val="FootnoteReference"/>
          <w:rFonts w:ascii="Arial" w:hAnsi="Arial" w:cs="Arial"/>
          <w:bCs/>
          <w:i/>
          <w:sz w:val="24"/>
          <w:szCs w:val="24"/>
        </w:rPr>
        <w:footnoteReference w:id="2"/>
      </w:r>
      <w:r w:rsidR="00481B72" w:rsidRPr="006B063F">
        <w:rPr>
          <w:rFonts w:ascii="Arial" w:hAnsi="Arial" w:cs="Arial"/>
          <w:bCs/>
          <w:sz w:val="24"/>
          <w:szCs w:val="24"/>
        </w:rPr>
        <w:t xml:space="preserve"> </w:t>
      </w:r>
      <w:r w:rsidR="006631C7">
        <w:rPr>
          <w:rFonts w:ascii="Arial" w:hAnsi="Arial" w:cs="Arial"/>
          <w:bCs/>
          <w:sz w:val="24"/>
          <w:szCs w:val="24"/>
        </w:rPr>
        <w:t>T</w:t>
      </w:r>
      <w:r w:rsidR="00A61E91" w:rsidRPr="006B063F">
        <w:rPr>
          <w:rFonts w:ascii="Arial" w:hAnsi="Arial" w:cs="Arial"/>
          <w:bCs/>
          <w:sz w:val="24"/>
          <w:szCs w:val="24"/>
        </w:rPr>
        <w:t xml:space="preserve">he first question to be considered is </w:t>
      </w:r>
      <w:r w:rsidR="00262EFA" w:rsidRPr="006B063F">
        <w:rPr>
          <w:rFonts w:ascii="Arial" w:hAnsi="Arial" w:cs="Arial"/>
          <w:bCs/>
          <w:sz w:val="24"/>
          <w:szCs w:val="24"/>
        </w:rPr>
        <w:t>whether the delay was unreasonable or undue</w:t>
      </w:r>
      <w:r w:rsidR="00883A27" w:rsidRPr="006B063F">
        <w:rPr>
          <w:rFonts w:ascii="Arial" w:hAnsi="Arial" w:cs="Arial"/>
          <w:bCs/>
          <w:sz w:val="24"/>
          <w:szCs w:val="24"/>
        </w:rPr>
        <w:t>.</w:t>
      </w:r>
      <w:r w:rsidR="006B6C54" w:rsidRPr="006B063F">
        <w:rPr>
          <w:rFonts w:ascii="Arial" w:hAnsi="Arial" w:cs="Arial"/>
          <w:bCs/>
          <w:sz w:val="24"/>
          <w:szCs w:val="24"/>
        </w:rPr>
        <w:t xml:space="preserve"> If the delay</w:t>
      </w:r>
      <w:r w:rsidR="00A61E91" w:rsidRPr="006B063F">
        <w:rPr>
          <w:rFonts w:ascii="Arial" w:hAnsi="Arial" w:cs="Arial"/>
          <w:bCs/>
          <w:sz w:val="24"/>
          <w:szCs w:val="24"/>
        </w:rPr>
        <w:t xml:space="preserve"> is found to be unreas</w:t>
      </w:r>
      <w:r w:rsidR="009F6488" w:rsidRPr="006B063F">
        <w:rPr>
          <w:rFonts w:ascii="Arial" w:hAnsi="Arial" w:cs="Arial"/>
          <w:bCs/>
          <w:sz w:val="24"/>
          <w:szCs w:val="24"/>
        </w:rPr>
        <w:t>onable, I</w:t>
      </w:r>
      <w:r w:rsidR="00A61E91" w:rsidRPr="006B063F">
        <w:rPr>
          <w:rFonts w:ascii="Arial" w:hAnsi="Arial" w:cs="Arial"/>
          <w:bCs/>
          <w:sz w:val="24"/>
          <w:szCs w:val="24"/>
        </w:rPr>
        <w:t xml:space="preserve"> should neverthele</w:t>
      </w:r>
      <w:r w:rsidR="009F6488" w:rsidRPr="006B063F">
        <w:rPr>
          <w:rFonts w:ascii="Arial" w:hAnsi="Arial" w:cs="Arial"/>
          <w:bCs/>
          <w:sz w:val="24"/>
          <w:szCs w:val="24"/>
        </w:rPr>
        <w:t>ss thereafter consider whether the</w:t>
      </w:r>
      <w:r w:rsidR="00A61E91" w:rsidRPr="006B063F">
        <w:rPr>
          <w:rFonts w:ascii="Arial" w:hAnsi="Arial" w:cs="Arial"/>
          <w:bCs/>
          <w:sz w:val="24"/>
          <w:szCs w:val="24"/>
        </w:rPr>
        <w:t xml:space="preserve"> delay can be overlooked in the interest</w:t>
      </w:r>
      <w:r w:rsidR="00C10D8E">
        <w:rPr>
          <w:rFonts w:ascii="Arial" w:hAnsi="Arial" w:cs="Arial"/>
          <w:bCs/>
          <w:sz w:val="24"/>
          <w:szCs w:val="24"/>
        </w:rPr>
        <w:t>s</w:t>
      </w:r>
      <w:r w:rsidR="00A61E91" w:rsidRPr="006B063F">
        <w:rPr>
          <w:rFonts w:ascii="Arial" w:hAnsi="Arial" w:cs="Arial"/>
          <w:bCs/>
          <w:sz w:val="24"/>
          <w:szCs w:val="24"/>
        </w:rPr>
        <w:t xml:space="preserve"> </w:t>
      </w:r>
      <w:r w:rsidR="00145686" w:rsidRPr="006B063F">
        <w:rPr>
          <w:rFonts w:ascii="Arial" w:hAnsi="Arial" w:cs="Arial"/>
          <w:bCs/>
          <w:sz w:val="24"/>
          <w:szCs w:val="24"/>
        </w:rPr>
        <w:t xml:space="preserve">of justice. </w:t>
      </w:r>
      <w:r w:rsidR="006631C7">
        <w:rPr>
          <w:rFonts w:ascii="Arial" w:hAnsi="Arial" w:cs="Arial"/>
          <w:bCs/>
          <w:sz w:val="24"/>
          <w:szCs w:val="24"/>
        </w:rPr>
        <w:t>T</w:t>
      </w:r>
      <w:r w:rsidR="00145686" w:rsidRPr="006B063F">
        <w:rPr>
          <w:rFonts w:ascii="Arial" w:hAnsi="Arial" w:cs="Arial"/>
          <w:bCs/>
          <w:sz w:val="24"/>
          <w:szCs w:val="24"/>
        </w:rPr>
        <w:t>he S</w:t>
      </w:r>
      <w:r w:rsidR="006631C7">
        <w:rPr>
          <w:rFonts w:ascii="Arial" w:hAnsi="Arial" w:cs="Arial"/>
          <w:bCs/>
          <w:sz w:val="24"/>
          <w:szCs w:val="24"/>
        </w:rPr>
        <w:t xml:space="preserve">upreme </w:t>
      </w:r>
      <w:r w:rsidR="00145686" w:rsidRPr="006B063F">
        <w:rPr>
          <w:rFonts w:ascii="Arial" w:hAnsi="Arial" w:cs="Arial"/>
          <w:bCs/>
          <w:sz w:val="24"/>
          <w:szCs w:val="24"/>
        </w:rPr>
        <w:t>C</w:t>
      </w:r>
      <w:r w:rsidR="006631C7">
        <w:rPr>
          <w:rFonts w:ascii="Arial" w:hAnsi="Arial" w:cs="Arial"/>
          <w:bCs/>
          <w:sz w:val="24"/>
          <w:szCs w:val="24"/>
        </w:rPr>
        <w:t xml:space="preserve">ourt of </w:t>
      </w:r>
      <w:r w:rsidR="00145686" w:rsidRPr="006B063F">
        <w:rPr>
          <w:rFonts w:ascii="Arial" w:hAnsi="Arial" w:cs="Arial"/>
          <w:bCs/>
          <w:sz w:val="24"/>
          <w:szCs w:val="24"/>
        </w:rPr>
        <w:t>A</w:t>
      </w:r>
      <w:r w:rsidR="006631C7">
        <w:rPr>
          <w:rFonts w:ascii="Arial" w:hAnsi="Arial" w:cs="Arial"/>
          <w:bCs/>
          <w:sz w:val="24"/>
          <w:szCs w:val="24"/>
        </w:rPr>
        <w:t>ppeal</w:t>
      </w:r>
      <w:r w:rsidR="00145686" w:rsidRPr="006B063F">
        <w:rPr>
          <w:rFonts w:ascii="Arial" w:hAnsi="Arial" w:cs="Arial"/>
          <w:bCs/>
          <w:sz w:val="24"/>
          <w:szCs w:val="24"/>
        </w:rPr>
        <w:t xml:space="preserve"> considered the delay in launching a legality review in</w:t>
      </w:r>
      <w:r w:rsidR="00B47FD2" w:rsidRPr="006B063F">
        <w:rPr>
          <w:rFonts w:ascii="Arial" w:hAnsi="Arial" w:cs="Arial"/>
          <w:bCs/>
          <w:sz w:val="24"/>
          <w:szCs w:val="24"/>
        </w:rPr>
        <w:t xml:space="preserve"> </w:t>
      </w:r>
      <w:r w:rsidR="00B47FD2" w:rsidRPr="006B063F">
        <w:rPr>
          <w:rFonts w:ascii="Arial" w:hAnsi="Arial" w:cs="Arial"/>
          <w:bCs/>
          <w:i/>
          <w:iCs/>
          <w:sz w:val="24"/>
          <w:szCs w:val="24"/>
        </w:rPr>
        <w:t>Special Investigating Unit and Another v Engineered System</w:t>
      </w:r>
      <w:r w:rsidR="006C6052" w:rsidRPr="006B063F">
        <w:rPr>
          <w:rFonts w:ascii="Arial" w:hAnsi="Arial" w:cs="Arial"/>
          <w:bCs/>
          <w:i/>
          <w:iCs/>
          <w:sz w:val="24"/>
          <w:szCs w:val="24"/>
        </w:rPr>
        <w:t>s</w:t>
      </w:r>
      <w:r w:rsidR="00B47FD2" w:rsidRPr="006B063F">
        <w:rPr>
          <w:rFonts w:ascii="Arial" w:hAnsi="Arial" w:cs="Arial"/>
          <w:bCs/>
          <w:i/>
          <w:iCs/>
          <w:sz w:val="24"/>
          <w:szCs w:val="24"/>
        </w:rPr>
        <w:t xml:space="preserve"> Solutions (Pty) Ltd</w:t>
      </w:r>
      <w:r w:rsidR="001D5771" w:rsidRPr="006B063F">
        <w:rPr>
          <w:rFonts w:ascii="Arial" w:hAnsi="Arial" w:cs="Arial"/>
          <w:bCs/>
          <w:sz w:val="24"/>
          <w:szCs w:val="24"/>
        </w:rPr>
        <w:t>.</w:t>
      </w:r>
      <w:r w:rsidR="00B47FD2" w:rsidRPr="006B063F">
        <w:rPr>
          <w:rStyle w:val="FootnoteReference"/>
          <w:rFonts w:ascii="Arial" w:hAnsi="Arial" w:cs="Arial"/>
          <w:bCs/>
          <w:sz w:val="24"/>
          <w:szCs w:val="24"/>
        </w:rPr>
        <w:footnoteReference w:id="3"/>
      </w:r>
      <w:r w:rsidR="001D5771" w:rsidRPr="006B063F">
        <w:rPr>
          <w:rFonts w:ascii="Arial" w:hAnsi="Arial" w:cs="Arial"/>
          <w:bCs/>
          <w:sz w:val="24"/>
          <w:szCs w:val="24"/>
        </w:rPr>
        <w:t xml:space="preserve"> </w:t>
      </w:r>
      <w:r w:rsidR="00145686" w:rsidRPr="006B063F">
        <w:rPr>
          <w:rFonts w:ascii="Arial" w:hAnsi="Arial" w:cs="Arial"/>
          <w:bCs/>
          <w:sz w:val="24"/>
          <w:szCs w:val="24"/>
        </w:rPr>
        <w:t xml:space="preserve">It confirmed the principle in </w:t>
      </w:r>
      <w:proofErr w:type="spellStart"/>
      <w:r w:rsidR="00145686" w:rsidRPr="006B063F">
        <w:rPr>
          <w:rFonts w:ascii="Arial" w:hAnsi="Arial" w:cs="Arial"/>
          <w:bCs/>
          <w:i/>
          <w:sz w:val="24"/>
          <w:szCs w:val="24"/>
        </w:rPr>
        <w:t>Asla</w:t>
      </w:r>
      <w:proofErr w:type="spellEnd"/>
      <w:r w:rsidR="00145686" w:rsidRPr="006B063F">
        <w:rPr>
          <w:rFonts w:ascii="Arial" w:hAnsi="Arial" w:cs="Arial"/>
          <w:bCs/>
          <w:sz w:val="24"/>
          <w:szCs w:val="24"/>
        </w:rPr>
        <w:t xml:space="preserve"> referred to above, but mentioned that where there is </w:t>
      </w:r>
      <w:r w:rsidR="00AE331D" w:rsidRPr="006B063F">
        <w:rPr>
          <w:rFonts w:ascii="Arial" w:hAnsi="Arial" w:cs="Arial"/>
          <w:bCs/>
          <w:sz w:val="24"/>
          <w:szCs w:val="24"/>
        </w:rPr>
        <w:t>no basis to overlook</w:t>
      </w:r>
      <w:r w:rsidR="006C6052" w:rsidRPr="006B063F">
        <w:rPr>
          <w:rFonts w:ascii="Arial" w:hAnsi="Arial" w:cs="Arial"/>
          <w:bCs/>
          <w:sz w:val="24"/>
          <w:szCs w:val="24"/>
        </w:rPr>
        <w:t xml:space="preserve"> unreasonable delay,</w:t>
      </w:r>
      <w:r w:rsidR="00145686" w:rsidRPr="006B063F">
        <w:rPr>
          <w:rFonts w:ascii="Arial" w:hAnsi="Arial" w:cs="Arial"/>
          <w:bCs/>
          <w:sz w:val="24"/>
          <w:szCs w:val="24"/>
        </w:rPr>
        <w:t xml:space="preserve"> relief may still be granted in terms of s 172(1)(a) of the Constitution. I quote:</w:t>
      </w:r>
      <w:r w:rsidR="00361231" w:rsidRPr="006B063F">
        <w:rPr>
          <w:rStyle w:val="FootnoteReference"/>
          <w:rFonts w:ascii="Arial" w:hAnsi="Arial" w:cs="Arial"/>
          <w:bCs/>
          <w:sz w:val="24"/>
          <w:szCs w:val="24"/>
        </w:rPr>
        <w:footnoteReference w:id="4"/>
      </w:r>
    </w:p>
    <w:p w:rsidR="00361231" w:rsidRPr="006B063F" w:rsidRDefault="00A037B5" w:rsidP="00043D7A">
      <w:pPr>
        <w:spacing w:after="0" w:line="360" w:lineRule="auto"/>
        <w:jc w:val="both"/>
        <w:rPr>
          <w:rFonts w:ascii="Arial" w:hAnsi="Arial" w:cs="Arial"/>
          <w:b/>
          <w:sz w:val="24"/>
          <w:szCs w:val="24"/>
        </w:rPr>
      </w:pPr>
      <w:r w:rsidRPr="006B063F">
        <w:rPr>
          <w:rFonts w:ascii="Arial" w:hAnsi="Arial" w:cs="Arial"/>
        </w:rPr>
        <w:t>‘</w:t>
      </w:r>
      <w:r w:rsidR="00361231" w:rsidRPr="006B063F">
        <w:rPr>
          <w:rFonts w:ascii="Arial" w:hAnsi="Arial" w:cs="Arial"/>
        </w:rPr>
        <w:t xml:space="preserve">Finally, even if there is no basis to overlook the unreasonable delay, a further principle arising from </w:t>
      </w:r>
      <w:proofErr w:type="spellStart"/>
      <w:r w:rsidR="00361231" w:rsidRPr="006B063F">
        <w:rPr>
          <w:rFonts w:ascii="Arial" w:hAnsi="Arial" w:cs="Arial"/>
          <w:i/>
        </w:rPr>
        <w:t>Gijima</w:t>
      </w:r>
      <w:proofErr w:type="spellEnd"/>
      <w:r w:rsidR="00361231" w:rsidRPr="006B063F">
        <w:rPr>
          <w:rFonts w:ascii="Arial" w:hAnsi="Arial" w:cs="Arial"/>
          <w:i/>
        </w:rPr>
        <w:t xml:space="preserve"> </w:t>
      </w:r>
      <w:r w:rsidR="00361231" w:rsidRPr="006B063F">
        <w:rPr>
          <w:rFonts w:ascii="Arial" w:hAnsi="Arial" w:cs="Arial"/>
        </w:rPr>
        <w:t>is that</w:t>
      </w:r>
      <w:r w:rsidR="00361231" w:rsidRPr="006B063F">
        <w:rPr>
          <w:rFonts w:ascii="Arial" w:hAnsi="Arial" w:cs="Arial"/>
          <w:i/>
        </w:rPr>
        <w:t xml:space="preserve"> </w:t>
      </w:r>
      <w:r w:rsidR="00361231" w:rsidRPr="006B063F">
        <w:rPr>
          <w:rFonts w:ascii="Arial" w:hAnsi="Arial" w:cs="Arial"/>
        </w:rPr>
        <w:t>the court is obliged by virtue of the provisions of s 172(1)</w:t>
      </w:r>
      <w:r w:rsidR="00361231" w:rsidRPr="006B063F">
        <w:rPr>
          <w:rFonts w:ascii="Arial" w:hAnsi="Arial" w:cs="Arial"/>
          <w:i/>
        </w:rPr>
        <w:t>(a)</w:t>
      </w:r>
      <w:r w:rsidR="00361231" w:rsidRPr="006B063F">
        <w:rPr>
          <w:rFonts w:ascii="Arial" w:hAnsi="Arial" w:cs="Arial"/>
        </w:rPr>
        <w:t xml:space="preserve"> of the Constitution to declare invalid any law or conduct that is inconsistent with the Constitution, to the extent of its invalidity. The Constitutional Court in </w:t>
      </w:r>
      <w:r w:rsidR="00361231" w:rsidRPr="006B063F">
        <w:rPr>
          <w:rFonts w:ascii="Arial" w:hAnsi="Arial" w:cs="Arial"/>
          <w:i/>
        </w:rPr>
        <w:t xml:space="preserve">ASLA </w:t>
      </w:r>
      <w:r w:rsidR="00361231" w:rsidRPr="006B063F">
        <w:rPr>
          <w:rFonts w:ascii="Arial" w:hAnsi="Arial" w:cs="Arial"/>
        </w:rPr>
        <w:t>held</w:t>
      </w:r>
      <w:r w:rsidR="00361231" w:rsidRPr="006B063F">
        <w:rPr>
          <w:rFonts w:ascii="Arial" w:hAnsi="Arial" w:cs="Arial"/>
          <w:i/>
        </w:rPr>
        <w:t xml:space="preserve"> </w:t>
      </w:r>
      <w:r w:rsidR="00361231" w:rsidRPr="006B063F">
        <w:rPr>
          <w:rFonts w:ascii="Arial" w:hAnsi="Arial" w:cs="Arial"/>
        </w:rPr>
        <w:t>that</w:t>
      </w:r>
      <w:r w:rsidR="00361231" w:rsidRPr="006B063F">
        <w:rPr>
          <w:rFonts w:ascii="Arial" w:hAnsi="Arial" w:cs="Arial"/>
          <w:i/>
        </w:rPr>
        <w:t xml:space="preserve"> </w:t>
      </w:r>
      <w:r w:rsidR="00361231" w:rsidRPr="006B063F">
        <w:rPr>
          <w:rFonts w:ascii="Arial" w:hAnsi="Arial" w:cs="Arial"/>
        </w:rPr>
        <w:t xml:space="preserve">this applies when </w:t>
      </w:r>
      <w:r w:rsidR="00361231" w:rsidRPr="006B063F">
        <w:rPr>
          <w:rFonts w:ascii="Arial" w:hAnsi="Arial" w:cs="Arial"/>
          <w:i/>
        </w:rPr>
        <w:t>the unlawfulness is clear and undisputed</w:t>
      </w:r>
      <w:r w:rsidR="00361231" w:rsidRPr="006B063F">
        <w:rPr>
          <w:rFonts w:ascii="Arial" w:hAnsi="Arial" w:cs="Arial"/>
        </w:rPr>
        <w:t xml:space="preserve">. It further went on to state that the </w:t>
      </w:r>
      <w:proofErr w:type="spellStart"/>
      <w:r w:rsidR="00361231" w:rsidRPr="006B063F">
        <w:rPr>
          <w:rFonts w:ascii="Arial" w:hAnsi="Arial" w:cs="Arial"/>
          <w:i/>
        </w:rPr>
        <w:t>Gijima</w:t>
      </w:r>
      <w:proofErr w:type="spellEnd"/>
      <w:r w:rsidR="00361231" w:rsidRPr="006B063F">
        <w:rPr>
          <w:rFonts w:ascii="Arial" w:hAnsi="Arial" w:cs="Arial"/>
        </w:rPr>
        <w:t xml:space="preserve"> principle should </w:t>
      </w:r>
      <w:r w:rsidR="00361231" w:rsidRPr="006B063F">
        <w:rPr>
          <w:rFonts w:ascii="Arial" w:hAnsi="Arial" w:cs="Arial"/>
          <w:sz w:val="20"/>
          <w:szCs w:val="20"/>
        </w:rPr>
        <w:t>‘be interpreted narrowly and restrictively so that the valuable rationale behind the rules of delay are not undermined’</w:t>
      </w:r>
      <w:r w:rsidR="00361231" w:rsidRPr="006B063F">
        <w:rPr>
          <w:rFonts w:ascii="Arial" w:hAnsi="Arial" w:cs="Arial"/>
        </w:rPr>
        <w:t xml:space="preserve">. At the same </w:t>
      </w:r>
      <w:proofErr w:type="gramStart"/>
      <w:r w:rsidR="00361231" w:rsidRPr="006B063F">
        <w:rPr>
          <w:rFonts w:ascii="Arial" w:hAnsi="Arial" w:cs="Arial"/>
        </w:rPr>
        <w:t>time</w:t>
      </w:r>
      <w:proofErr w:type="gramEnd"/>
      <w:r w:rsidR="00361231" w:rsidRPr="006B063F">
        <w:rPr>
          <w:rFonts w:ascii="Arial" w:hAnsi="Arial" w:cs="Arial"/>
        </w:rPr>
        <w:t xml:space="preserve"> it should not be ignored, but applied where there </w:t>
      </w:r>
      <w:r w:rsidR="00361231" w:rsidRPr="006B063F">
        <w:rPr>
          <w:rFonts w:ascii="Arial" w:hAnsi="Arial" w:cs="Arial"/>
          <w:i/>
        </w:rPr>
        <w:t>is indisputable and clear inconsistency with the Constitution</w:t>
      </w:r>
      <w:r w:rsidR="00361231" w:rsidRPr="006B063F">
        <w:rPr>
          <w:rFonts w:ascii="Arial" w:hAnsi="Arial" w:cs="Arial"/>
        </w:rPr>
        <w:t xml:space="preserve">. </w:t>
      </w:r>
      <w:r w:rsidR="008F3983" w:rsidRPr="006B063F">
        <w:rPr>
          <w:rFonts w:ascii="Arial" w:hAnsi="Arial" w:cs="Arial"/>
        </w:rPr>
        <w:t>… .</w:t>
      </w:r>
      <w:r w:rsidR="00361231" w:rsidRPr="006B063F">
        <w:rPr>
          <w:rFonts w:ascii="Arial" w:hAnsi="Arial" w:cs="Arial"/>
        </w:rPr>
        <w:t>’</w:t>
      </w:r>
      <w:r w:rsidR="00624D92" w:rsidRPr="006B063F">
        <w:rPr>
          <w:rFonts w:ascii="Arial" w:hAnsi="Arial" w:cs="Arial"/>
          <w:sz w:val="24"/>
          <w:szCs w:val="24"/>
        </w:rPr>
        <w:t xml:space="preserve"> </w:t>
      </w:r>
      <w:r w:rsidR="009F6488" w:rsidRPr="006B063F">
        <w:rPr>
          <w:rFonts w:ascii="Arial" w:hAnsi="Arial" w:cs="Arial"/>
          <w:sz w:val="24"/>
          <w:szCs w:val="24"/>
        </w:rPr>
        <w:t>(</w:t>
      </w:r>
      <w:r w:rsidR="008F3983" w:rsidRPr="006B063F">
        <w:rPr>
          <w:rFonts w:ascii="Arial" w:hAnsi="Arial" w:cs="Arial"/>
          <w:sz w:val="24"/>
          <w:szCs w:val="24"/>
        </w:rPr>
        <w:t xml:space="preserve">My emphasis - </w:t>
      </w:r>
      <w:r w:rsidR="009F6488" w:rsidRPr="006B063F">
        <w:rPr>
          <w:rFonts w:ascii="Arial" w:hAnsi="Arial" w:cs="Arial"/>
          <w:sz w:val="24"/>
          <w:szCs w:val="24"/>
        </w:rPr>
        <w:t>Footnotes omitted</w:t>
      </w:r>
      <w:r w:rsidR="002807AC">
        <w:rPr>
          <w:rFonts w:ascii="Arial" w:hAnsi="Arial" w:cs="Arial"/>
          <w:sz w:val="24"/>
          <w:szCs w:val="24"/>
        </w:rPr>
        <w:t>.</w:t>
      </w:r>
      <w:r w:rsidR="009F6488" w:rsidRPr="006B063F">
        <w:rPr>
          <w:rFonts w:ascii="Arial" w:hAnsi="Arial" w:cs="Arial"/>
          <w:sz w:val="24"/>
          <w:szCs w:val="24"/>
        </w:rPr>
        <w:t>)</w:t>
      </w:r>
    </w:p>
    <w:p w:rsidR="00A037B5" w:rsidRPr="006B063F" w:rsidRDefault="00A037B5" w:rsidP="00043D7A">
      <w:pPr>
        <w:pStyle w:val="ListParagraph"/>
        <w:spacing w:after="0" w:line="360" w:lineRule="auto"/>
        <w:ind w:left="0"/>
        <w:rPr>
          <w:rFonts w:ascii="Arial" w:hAnsi="Arial" w:cs="Arial"/>
          <w:sz w:val="24"/>
          <w:szCs w:val="24"/>
        </w:rPr>
      </w:pPr>
    </w:p>
    <w:p w:rsidR="00AB6401" w:rsidRPr="006B063F" w:rsidRDefault="006631C7" w:rsidP="00043D7A">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More r</w:t>
      </w:r>
      <w:r w:rsidR="009F5337" w:rsidRPr="006B063F">
        <w:rPr>
          <w:rFonts w:ascii="Arial" w:hAnsi="Arial" w:cs="Arial"/>
          <w:sz w:val="24"/>
          <w:szCs w:val="24"/>
        </w:rPr>
        <w:t>ecently</w:t>
      </w:r>
      <w:r w:rsidR="00CB0F43">
        <w:rPr>
          <w:rFonts w:ascii="Arial" w:hAnsi="Arial" w:cs="Arial"/>
          <w:sz w:val="24"/>
          <w:szCs w:val="24"/>
        </w:rPr>
        <w:t>,</w:t>
      </w:r>
      <w:r w:rsidR="009F5337" w:rsidRPr="006B063F">
        <w:rPr>
          <w:rFonts w:ascii="Arial" w:hAnsi="Arial" w:cs="Arial"/>
          <w:sz w:val="24"/>
          <w:szCs w:val="24"/>
        </w:rPr>
        <w:t xml:space="preserve"> </w:t>
      </w:r>
      <w:r w:rsidR="001A36A8" w:rsidRPr="006B063F">
        <w:rPr>
          <w:rFonts w:ascii="Arial" w:hAnsi="Arial" w:cs="Arial"/>
          <w:sz w:val="24"/>
          <w:szCs w:val="24"/>
        </w:rPr>
        <w:t xml:space="preserve">in </w:t>
      </w:r>
      <w:r w:rsidR="00733DB4" w:rsidRPr="006B063F">
        <w:rPr>
          <w:rFonts w:ascii="Arial" w:hAnsi="Arial" w:cs="Arial"/>
          <w:i/>
          <w:sz w:val="24"/>
          <w:szCs w:val="24"/>
        </w:rPr>
        <w:t xml:space="preserve">Minister of International Relations and Co-operation and Others v </w:t>
      </w:r>
      <w:proofErr w:type="spellStart"/>
      <w:r w:rsidR="00733DB4" w:rsidRPr="006B063F">
        <w:rPr>
          <w:rFonts w:ascii="Arial" w:hAnsi="Arial" w:cs="Arial"/>
          <w:i/>
          <w:sz w:val="24"/>
          <w:szCs w:val="24"/>
        </w:rPr>
        <w:t>Simeka</w:t>
      </w:r>
      <w:proofErr w:type="spellEnd"/>
      <w:r w:rsidR="00733DB4" w:rsidRPr="006B063F">
        <w:rPr>
          <w:rFonts w:ascii="Arial" w:hAnsi="Arial" w:cs="Arial"/>
          <w:i/>
          <w:sz w:val="24"/>
          <w:szCs w:val="24"/>
        </w:rPr>
        <w:t xml:space="preserve"> Group (Pty) Ltd and O</w:t>
      </w:r>
      <w:r w:rsidR="006A5F7E" w:rsidRPr="006B063F">
        <w:rPr>
          <w:rFonts w:ascii="Arial" w:hAnsi="Arial" w:cs="Arial"/>
          <w:i/>
          <w:sz w:val="24"/>
          <w:szCs w:val="24"/>
        </w:rPr>
        <w:t>t</w:t>
      </w:r>
      <w:r w:rsidR="00733DB4" w:rsidRPr="006B063F">
        <w:rPr>
          <w:rFonts w:ascii="Arial" w:hAnsi="Arial" w:cs="Arial"/>
          <w:i/>
          <w:sz w:val="24"/>
          <w:szCs w:val="24"/>
        </w:rPr>
        <w:t>hers</w:t>
      </w:r>
      <w:r w:rsidR="006A5F7E" w:rsidRPr="006B063F">
        <w:rPr>
          <w:rStyle w:val="FootnoteReference"/>
          <w:rFonts w:ascii="Arial" w:hAnsi="Arial" w:cs="Arial"/>
          <w:sz w:val="24"/>
          <w:szCs w:val="24"/>
        </w:rPr>
        <w:footnoteReference w:id="5"/>
      </w:r>
      <w:r w:rsidR="00C80C6C" w:rsidRPr="006B063F">
        <w:rPr>
          <w:rFonts w:ascii="Arial" w:hAnsi="Arial" w:cs="Arial"/>
          <w:i/>
          <w:sz w:val="24"/>
          <w:szCs w:val="24"/>
        </w:rPr>
        <w:t xml:space="preserve"> (</w:t>
      </w:r>
      <w:proofErr w:type="spellStart"/>
      <w:r w:rsidR="00C80C6C" w:rsidRPr="006B063F">
        <w:rPr>
          <w:rFonts w:ascii="Arial" w:hAnsi="Arial" w:cs="Arial"/>
          <w:i/>
          <w:sz w:val="24"/>
          <w:szCs w:val="24"/>
        </w:rPr>
        <w:t>Simeka</w:t>
      </w:r>
      <w:proofErr w:type="spellEnd"/>
      <w:r w:rsidR="00C80C6C" w:rsidRPr="006B063F">
        <w:rPr>
          <w:rFonts w:ascii="Arial" w:hAnsi="Arial" w:cs="Arial"/>
          <w:i/>
          <w:sz w:val="24"/>
          <w:szCs w:val="24"/>
        </w:rPr>
        <w:t>)</w:t>
      </w:r>
      <w:r w:rsidR="006A5F7E" w:rsidRPr="006B063F">
        <w:rPr>
          <w:rFonts w:ascii="Arial" w:hAnsi="Arial" w:cs="Arial"/>
          <w:sz w:val="24"/>
          <w:szCs w:val="24"/>
        </w:rPr>
        <w:t xml:space="preserve"> </w:t>
      </w:r>
      <w:r w:rsidR="00CB0F43" w:rsidRPr="006B063F">
        <w:rPr>
          <w:rFonts w:ascii="Arial" w:hAnsi="Arial" w:cs="Arial"/>
          <w:sz w:val="24"/>
          <w:szCs w:val="24"/>
        </w:rPr>
        <w:t xml:space="preserve">the Supreme Court of Appeal </w:t>
      </w:r>
      <w:r w:rsidR="009F5337" w:rsidRPr="006B063F">
        <w:rPr>
          <w:rFonts w:ascii="Arial" w:hAnsi="Arial" w:cs="Arial"/>
          <w:sz w:val="24"/>
          <w:szCs w:val="24"/>
        </w:rPr>
        <w:t>confir</w:t>
      </w:r>
      <w:r w:rsidR="00DF2F91" w:rsidRPr="006B063F">
        <w:rPr>
          <w:rFonts w:ascii="Arial" w:hAnsi="Arial" w:cs="Arial"/>
          <w:sz w:val="24"/>
          <w:szCs w:val="24"/>
        </w:rPr>
        <w:t>m</w:t>
      </w:r>
      <w:r w:rsidR="00CB0F43">
        <w:rPr>
          <w:rFonts w:ascii="Arial" w:hAnsi="Arial" w:cs="Arial"/>
          <w:sz w:val="24"/>
          <w:szCs w:val="24"/>
        </w:rPr>
        <w:t>ed</w:t>
      </w:r>
      <w:r w:rsidR="009F5337" w:rsidRPr="006B063F">
        <w:rPr>
          <w:rFonts w:ascii="Arial" w:hAnsi="Arial" w:cs="Arial"/>
          <w:sz w:val="24"/>
          <w:szCs w:val="24"/>
        </w:rPr>
        <w:t xml:space="preserve"> the well-known principle that the Constitution </w:t>
      </w:r>
      <w:r w:rsidR="00F377AC" w:rsidRPr="006B063F">
        <w:rPr>
          <w:rFonts w:ascii="Arial" w:hAnsi="Arial" w:cs="Arial"/>
          <w:sz w:val="24"/>
          <w:szCs w:val="24"/>
        </w:rPr>
        <w:t xml:space="preserve">is </w:t>
      </w:r>
      <w:r w:rsidR="00CB0F43">
        <w:rPr>
          <w:rFonts w:ascii="Arial" w:hAnsi="Arial" w:cs="Arial"/>
          <w:sz w:val="24"/>
          <w:szCs w:val="24"/>
        </w:rPr>
        <w:t xml:space="preserve">the </w:t>
      </w:r>
      <w:r w:rsidR="00F377AC" w:rsidRPr="006B063F">
        <w:rPr>
          <w:rFonts w:ascii="Arial" w:hAnsi="Arial" w:cs="Arial"/>
          <w:sz w:val="24"/>
          <w:szCs w:val="24"/>
        </w:rPr>
        <w:t xml:space="preserve">supreme law of </w:t>
      </w:r>
      <w:r w:rsidR="00CB0F43">
        <w:rPr>
          <w:rFonts w:ascii="Arial" w:hAnsi="Arial" w:cs="Arial"/>
          <w:sz w:val="24"/>
          <w:szCs w:val="24"/>
        </w:rPr>
        <w:t>our country. I</w:t>
      </w:r>
      <w:r w:rsidR="00BD0F36" w:rsidRPr="006B063F">
        <w:rPr>
          <w:rFonts w:ascii="Arial" w:hAnsi="Arial" w:cs="Arial"/>
          <w:sz w:val="24"/>
          <w:szCs w:val="24"/>
        </w:rPr>
        <w:t>t continued as follows</w:t>
      </w:r>
      <w:r w:rsidR="00BD093F" w:rsidRPr="006B063F">
        <w:rPr>
          <w:rFonts w:ascii="Arial" w:hAnsi="Arial" w:cs="Arial"/>
          <w:sz w:val="24"/>
          <w:szCs w:val="24"/>
        </w:rPr>
        <w:t>:</w:t>
      </w:r>
    </w:p>
    <w:p w:rsidR="00BD093F" w:rsidRPr="006B063F" w:rsidRDefault="00BD093F" w:rsidP="00BD093F">
      <w:pPr>
        <w:pStyle w:val="ListParagraph"/>
        <w:spacing w:after="0" w:line="360" w:lineRule="auto"/>
        <w:ind w:left="0"/>
        <w:jc w:val="both"/>
        <w:rPr>
          <w:rFonts w:ascii="Arial" w:hAnsi="Arial" w:cs="Arial"/>
        </w:rPr>
      </w:pPr>
      <w:r w:rsidRPr="006B063F">
        <w:rPr>
          <w:rFonts w:ascii="Arial" w:hAnsi="Arial" w:cs="Arial"/>
        </w:rPr>
        <w:t>‘</w:t>
      </w:r>
      <w:r w:rsidRPr="006B063F">
        <w:rPr>
          <w:rFonts w:ascii="Arial" w:hAnsi="Arial" w:cs="Arial"/>
          <w:shd w:val="clear" w:color="auto" w:fill="FFFFFF"/>
        </w:rPr>
        <w:t>In that event, s 172(1)</w:t>
      </w:r>
      <w:r w:rsidRPr="006B063F">
        <w:rPr>
          <w:rFonts w:ascii="Arial" w:hAnsi="Arial" w:cs="Arial"/>
          <w:i/>
          <w:iCs/>
          <w:shd w:val="clear" w:color="auto" w:fill="FFFFFF"/>
        </w:rPr>
        <w:t>(a)</w:t>
      </w:r>
      <w:r w:rsidRPr="006B063F">
        <w:rPr>
          <w:rFonts w:ascii="Arial" w:hAnsi="Arial" w:cs="Arial"/>
          <w:shd w:val="clear" w:color="auto" w:fill="FFFFFF"/>
        </w:rPr>
        <w:t> of the Constitution enjoins the courts to declare any conduct inconsistent with it to be invalid. What is clear from this Constitutional imperative is that once a court has found that any conduct is, as a fact, inconsistent with the Constitution, such a court is obliged to declare it invalid. It has no choice in the matter.’</w:t>
      </w:r>
    </w:p>
    <w:p w:rsidR="00AB6401" w:rsidRPr="006B063F" w:rsidRDefault="00BD093F" w:rsidP="00AB6401">
      <w:pPr>
        <w:pStyle w:val="ListParagraph"/>
        <w:spacing w:after="0" w:line="360" w:lineRule="auto"/>
        <w:ind w:left="0"/>
        <w:jc w:val="both"/>
        <w:rPr>
          <w:rFonts w:ascii="Arial" w:hAnsi="Arial" w:cs="Arial"/>
          <w:sz w:val="24"/>
          <w:szCs w:val="24"/>
        </w:rPr>
      </w:pPr>
      <w:r w:rsidRPr="006B063F">
        <w:rPr>
          <w:rFonts w:ascii="Arial" w:hAnsi="Arial" w:cs="Arial"/>
          <w:sz w:val="24"/>
          <w:szCs w:val="24"/>
        </w:rPr>
        <w:t xml:space="preserve">Therefore, the issue of delay cannot be considered without also </w:t>
      </w:r>
      <w:r w:rsidR="0030350D" w:rsidRPr="006B063F">
        <w:rPr>
          <w:rFonts w:ascii="Arial" w:hAnsi="Arial" w:cs="Arial"/>
          <w:sz w:val="24"/>
          <w:szCs w:val="24"/>
        </w:rPr>
        <w:t>weighing up</w:t>
      </w:r>
      <w:r w:rsidRPr="006B063F">
        <w:rPr>
          <w:rFonts w:ascii="Arial" w:hAnsi="Arial" w:cs="Arial"/>
          <w:sz w:val="24"/>
          <w:szCs w:val="24"/>
        </w:rPr>
        <w:t xml:space="preserve"> the merits of the </w:t>
      </w:r>
      <w:r w:rsidR="0030350D" w:rsidRPr="006B063F">
        <w:rPr>
          <w:rFonts w:ascii="Arial" w:hAnsi="Arial" w:cs="Arial"/>
          <w:sz w:val="24"/>
          <w:szCs w:val="24"/>
        </w:rPr>
        <w:t xml:space="preserve">review. </w:t>
      </w:r>
      <w:r w:rsidR="00803A58" w:rsidRPr="006B063F">
        <w:rPr>
          <w:rFonts w:ascii="Arial" w:hAnsi="Arial" w:cs="Arial"/>
          <w:sz w:val="24"/>
          <w:szCs w:val="24"/>
        </w:rPr>
        <w:t xml:space="preserve">In this regard the Supreme Court of Appeal </w:t>
      </w:r>
      <w:r w:rsidR="006F76B9" w:rsidRPr="006B063F">
        <w:rPr>
          <w:rFonts w:ascii="Arial" w:hAnsi="Arial" w:cs="Arial"/>
          <w:sz w:val="24"/>
          <w:szCs w:val="24"/>
        </w:rPr>
        <w:t xml:space="preserve">held </w:t>
      </w:r>
      <w:r w:rsidR="0093721B">
        <w:rPr>
          <w:rFonts w:ascii="Arial" w:hAnsi="Arial" w:cs="Arial"/>
          <w:sz w:val="24"/>
          <w:szCs w:val="24"/>
        </w:rPr>
        <w:t xml:space="preserve">as follows </w:t>
      </w:r>
      <w:r w:rsidR="00C80C6C" w:rsidRPr="006B063F">
        <w:rPr>
          <w:rFonts w:ascii="Arial" w:hAnsi="Arial" w:cs="Arial"/>
          <w:sz w:val="24"/>
          <w:szCs w:val="24"/>
        </w:rPr>
        <w:t xml:space="preserve">in </w:t>
      </w:r>
      <w:proofErr w:type="spellStart"/>
      <w:r w:rsidR="00C80C6C" w:rsidRPr="006B063F">
        <w:rPr>
          <w:rFonts w:ascii="Arial" w:hAnsi="Arial" w:cs="Arial"/>
          <w:i/>
          <w:sz w:val="24"/>
          <w:szCs w:val="24"/>
        </w:rPr>
        <w:t>Simeka</w:t>
      </w:r>
      <w:proofErr w:type="spellEnd"/>
      <w:r w:rsidR="00C80C6C" w:rsidRPr="006B063F">
        <w:rPr>
          <w:rFonts w:ascii="Arial" w:hAnsi="Arial" w:cs="Arial"/>
          <w:i/>
          <w:sz w:val="24"/>
          <w:szCs w:val="24"/>
        </w:rPr>
        <w:t xml:space="preserve"> </w:t>
      </w:r>
      <w:r w:rsidR="002046CD" w:rsidRPr="006B063F">
        <w:rPr>
          <w:rFonts w:ascii="Arial" w:hAnsi="Arial" w:cs="Arial"/>
          <w:sz w:val="24"/>
          <w:szCs w:val="24"/>
        </w:rPr>
        <w:t xml:space="preserve">after </w:t>
      </w:r>
      <w:r w:rsidR="0093721B">
        <w:rPr>
          <w:rFonts w:ascii="Arial" w:hAnsi="Arial" w:cs="Arial"/>
          <w:sz w:val="24"/>
          <w:szCs w:val="24"/>
        </w:rPr>
        <w:t xml:space="preserve">a </w:t>
      </w:r>
      <w:r w:rsidR="002046CD" w:rsidRPr="006B063F">
        <w:rPr>
          <w:rFonts w:ascii="Arial" w:hAnsi="Arial" w:cs="Arial"/>
          <w:sz w:val="24"/>
          <w:szCs w:val="24"/>
        </w:rPr>
        <w:t xml:space="preserve">finding pertaining to the substantive merits of the case that </w:t>
      </w:r>
      <w:r w:rsidR="002B4B6D" w:rsidRPr="006B063F">
        <w:rPr>
          <w:rFonts w:ascii="Arial" w:hAnsi="Arial" w:cs="Arial"/>
          <w:sz w:val="24"/>
          <w:szCs w:val="24"/>
        </w:rPr>
        <w:t xml:space="preserve">the award of the tender in that case was </w:t>
      </w:r>
      <w:r w:rsidR="00707C14" w:rsidRPr="006B063F">
        <w:rPr>
          <w:rFonts w:ascii="Arial" w:hAnsi="Arial" w:cs="Arial"/>
          <w:sz w:val="24"/>
          <w:szCs w:val="24"/>
          <w:shd w:val="clear" w:color="auto" w:fill="FFFFFF"/>
        </w:rPr>
        <w:t>contrary to the dictates of s 217 of the Constitution and the request</w:t>
      </w:r>
      <w:r w:rsidR="0093721B">
        <w:rPr>
          <w:rFonts w:ascii="Arial" w:hAnsi="Arial" w:cs="Arial"/>
          <w:sz w:val="24"/>
          <w:szCs w:val="24"/>
          <w:shd w:val="clear" w:color="auto" w:fill="FFFFFF"/>
        </w:rPr>
        <w:t>s</w:t>
      </w:r>
      <w:r w:rsidR="00707C14" w:rsidRPr="006B063F">
        <w:rPr>
          <w:rFonts w:ascii="Arial" w:hAnsi="Arial" w:cs="Arial"/>
          <w:sz w:val="24"/>
          <w:szCs w:val="24"/>
          <w:shd w:val="clear" w:color="auto" w:fill="FFFFFF"/>
        </w:rPr>
        <w:t xml:space="preserve"> for proposals</w:t>
      </w:r>
      <w:r w:rsidR="00C17829">
        <w:rPr>
          <w:rFonts w:ascii="Arial" w:hAnsi="Arial" w:cs="Arial"/>
          <w:sz w:val="24"/>
          <w:szCs w:val="24"/>
          <w:shd w:val="clear" w:color="auto" w:fill="FFFFFF"/>
        </w:rPr>
        <w:t>:</w:t>
      </w:r>
      <w:r w:rsidR="00707C14" w:rsidRPr="006B063F">
        <w:rPr>
          <w:rStyle w:val="FootnoteReference"/>
          <w:rFonts w:ascii="Arial" w:hAnsi="Arial" w:cs="Arial"/>
          <w:sz w:val="24"/>
          <w:szCs w:val="24"/>
          <w:shd w:val="clear" w:color="auto" w:fill="FFFFFF"/>
        </w:rPr>
        <w:footnoteReference w:id="6"/>
      </w:r>
    </w:p>
    <w:p w:rsidR="00A75559" w:rsidRPr="006E3EBB" w:rsidRDefault="006E3EBB" w:rsidP="00AB6401">
      <w:pPr>
        <w:pStyle w:val="ListParagraph"/>
        <w:spacing w:after="0" w:line="360" w:lineRule="auto"/>
        <w:ind w:left="0"/>
        <w:jc w:val="both"/>
        <w:rPr>
          <w:rFonts w:ascii="Arial" w:hAnsi="Arial" w:cs="Arial"/>
          <w:color w:val="242121"/>
          <w:shd w:val="clear" w:color="auto" w:fill="FFFFFF"/>
        </w:rPr>
      </w:pPr>
      <w:r w:rsidRPr="006E3EBB">
        <w:rPr>
          <w:rFonts w:ascii="Arial" w:hAnsi="Arial" w:cs="Arial"/>
          <w:color w:val="242121"/>
          <w:shd w:val="clear" w:color="auto" w:fill="FFFFFF"/>
        </w:rPr>
        <w:t xml:space="preserve">‘This then brings me to the issue of delay. Insofar as the substantive merits of this case are concerned, this judgment has already concluded above that the award of the tender was contrary to the dictates of s 217 of the Constitution and the RFPs itself. Coupled with this, is the fact that those intimately involved in the implementation of the project subsequently agreed on something that was fundamentally at variance with the requirements of the RFPs. Therefore, it is now timely to determine whether the admitted delay was, as the high court found, both unreasonable and unexplained. In the event that the delay is found to be unreasonable, it will be necessary to determine whether it should nevertheless be overlooked.’ </w:t>
      </w:r>
    </w:p>
    <w:p w:rsidR="006E3EBB" w:rsidRPr="006B063F" w:rsidRDefault="006E3EBB" w:rsidP="00AB6401">
      <w:pPr>
        <w:pStyle w:val="ListParagraph"/>
        <w:spacing w:after="0" w:line="360" w:lineRule="auto"/>
        <w:ind w:left="0"/>
        <w:jc w:val="both"/>
        <w:rPr>
          <w:rFonts w:ascii="Arial" w:hAnsi="Arial" w:cs="Arial"/>
          <w:sz w:val="24"/>
          <w:szCs w:val="24"/>
        </w:rPr>
      </w:pPr>
    </w:p>
    <w:p w:rsidR="00766CD5" w:rsidRPr="00766CD5" w:rsidRDefault="00766CD5" w:rsidP="00766CD5">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Based on the </w:t>
      </w:r>
      <w:proofErr w:type="spellStart"/>
      <w:r w:rsidRPr="006B063F">
        <w:rPr>
          <w:rFonts w:ascii="Arial" w:hAnsi="Arial" w:cs="Arial"/>
          <w:i/>
          <w:sz w:val="24"/>
          <w:szCs w:val="24"/>
        </w:rPr>
        <w:t>Gigima</w:t>
      </w:r>
      <w:proofErr w:type="spellEnd"/>
      <w:r w:rsidRPr="006B063F">
        <w:rPr>
          <w:rFonts w:ascii="Arial" w:hAnsi="Arial" w:cs="Arial"/>
          <w:i/>
          <w:sz w:val="24"/>
          <w:szCs w:val="24"/>
        </w:rPr>
        <w:t xml:space="preserve"> </w:t>
      </w:r>
      <w:r w:rsidRPr="006B063F">
        <w:rPr>
          <w:rFonts w:ascii="Arial" w:hAnsi="Arial" w:cs="Arial"/>
          <w:sz w:val="24"/>
          <w:szCs w:val="24"/>
        </w:rPr>
        <w:t xml:space="preserve">principle referred to </w:t>
      </w:r>
      <w:r>
        <w:rPr>
          <w:rFonts w:ascii="Arial" w:hAnsi="Arial" w:cs="Arial"/>
          <w:sz w:val="24"/>
          <w:szCs w:val="24"/>
        </w:rPr>
        <w:t xml:space="preserve">in </w:t>
      </w:r>
      <w:r w:rsidRPr="006B063F">
        <w:rPr>
          <w:rFonts w:ascii="Arial" w:hAnsi="Arial" w:cs="Arial"/>
          <w:i/>
          <w:sz w:val="24"/>
          <w:szCs w:val="24"/>
        </w:rPr>
        <w:t>Engineered Systems Solutions</w:t>
      </w:r>
      <w:r w:rsidRPr="006B063F">
        <w:rPr>
          <w:rFonts w:ascii="Arial" w:hAnsi="Arial" w:cs="Arial"/>
          <w:sz w:val="24"/>
          <w:szCs w:val="24"/>
        </w:rPr>
        <w:t xml:space="preserve"> </w:t>
      </w:r>
      <w:r w:rsidRPr="00E27B56">
        <w:rPr>
          <w:rFonts w:ascii="Arial" w:hAnsi="Arial" w:cs="Arial"/>
          <w:i/>
          <w:sz w:val="24"/>
          <w:szCs w:val="24"/>
        </w:rPr>
        <w:t>supra</w:t>
      </w:r>
      <w:r w:rsidRPr="006B063F">
        <w:rPr>
          <w:rFonts w:ascii="Arial" w:hAnsi="Arial" w:cs="Arial"/>
          <w:sz w:val="24"/>
          <w:szCs w:val="24"/>
        </w:rPr>
        <w:t xml:space="preserve">, reconsidered in </w:t>
      </w:r>
      <w:proofErr w:type="spellStart"/>
      <w:r w:rsidRPr="006B063F">
        <w:rPr>
          <w:rFonts w:ascii="Arial" w:hAnsi="Arial" w:cs="Arial"/>
          <w:i/>
          <w:sz w:val="24"/>
          <w:szCs w:val="24"/>
        </w:rPr>
        <w:t>Asla</w:t>
      </w:r>
      <w:proofErr w:type="spellEnd"/>
      <w:r w:rsidR="00717C2D">
        <w:rPr>
          <w:rFonts w:ascii="Arial" w:hAnsi="Arial" w:cs="Arial"/>
          <w:sz w:val="24"/>
          <w:szCs w:val="24"/>
        </w:rPr>
        <w:t xml:space="preserve"> and more recently in </w:t>
      </w:r>
      <w:proofErr w:type="spellStart"/>
      <w:r w:rsidR="00717C2D" w:rsidRPr="00717C2D">
        <w:rPr>
          <w:rFonts w:ascii="Arial" w:hAnsi="Arial" w:cs="Arial"/>
          <w:i/>
          <w:sz w:val="24"/>
          <w:szCs w:val="24"/>
        </w:rPr>
        <w:t>Simeka</w:t>
      </w:r>
      <w:proofErr w:type="spellEnd"/>
      <w:r w:rsidRPr="006B063F">
        <w:rPr>
          <w:rFonts w:ascii="Arial" w:hAnsi="Arial" w:cs="Arial"/>
          <w:i/>
          <w:sz w:val="24"/>
          <w:szCs w:val="24"/>
        </w:rPr>
        <w:t>,</w:t>
      </w:r>
      <w:r w:rsidRPr="006B063F">
        <w:rPr>
          <w:rFonts w:ascii="Arial" w:hAnsi="Arial" w:cs="Arial"/>
          <w:sz w:val="24"/>
          <w:szCs w:val="24"/>
        </w:rPr>
        <w:t xml:space="preserve"> the issue of delay </w:t>
      </w:r>
      <w:r>
        <w:rPr>
          <w:rFonts w:ascii="Arial" w:hAnsi="Arial" w:cs="Arial"/>
          <w:sz w:val="24"/>
          <w:szCs w:val="24"/>
        </w:rPr>
        <w:t>will become</w:t>
      </w:r>
      <w:r w:rsidRPr="006B063F">
        <w:rPr>
          <w:rFonts w:ascii="Arial" w:hAnsi="Arial" w:cs="Arial"/>
          <w:sz w:val="24"/>
          <w:szCs w:val="24"/>
        </w:rPr>
        <w:t xml:space="preserve"> irrelevant when the unlawfulness in awarding the contract to </w:t>
      </w:r>
      <w:proofErr w:type="spellStart"/>
      <w:r w:rsidRPr="006B063F">
        <w:rPr>
          <w:rFonts w:ascii="Arial" w:hAnsi="Arial" w:cs="Arial"/>
          <w:sz w:val="24"/>
          <w:szCs w:val="24"/>
        </w:rPr>
        <w:t>Duneco</w:t>
      </w:r>
      <w:proofErr w:type="spellEnd"/>
      <w:r w:rsidRPr="006B063F">
        <w:rPr>
          <w:rFonts w:ascii="Arial" w:hAnsi="Arial" w:cs="Arial"/>
          <w:sz w:val="24"/>
          <w:szCs w:val="24"/>
        </w:rPr>
        <w:t xml:space="preserve"> is clear and undisputed. </w:t>
      </w:r>
      <w:r w:rsidRPr="00B65F64">
        <w:rPr>
          <w:rFonts w:ascii="Arial" w:hAnsi="Arial" w:cs="Arial"/>
          <w:i/>
          <w:sz w:val="24"/>
          <w:szCs w:val="24"/>
        </w:rPr>
        <w:t xml:space="preserve">In </w:t>
      </w:r>
      <w:proofErr w:type="spellStart"/>
      <w:r w:rsidRPr="00B65F64">
        <w:rPr>
          <w:rFonts w:ascii="Arial" w:hAnsi="Arial" w:cs="Arial"/>
          <w:i/>
          <w:sz w:val="24"/>
          <w:szCs w:val="24"/>
        </w:rPr>
        <w:t>casu</w:t>
      </w:r>
      <w:proofErr w:type="spellEnd"/>
      <w:r w:rsidRPr="006B063F">
        <w:rPr>
          <w:rFonts w:ascii="Arial" w:hAnsi="Arial" w:cs="Arial"/>
          <w:sz w:val="24"/>
          <w:szCs w:val="24"/>
        </w:rPr>
        <w:t>,</w:t>
      </w:r>
      <w:r>
        <w:rPr>
          <w:rFonts w:ascii="Arial" w:hAnsi="Arial" w:cs="Arial"/>
          <w:sz w:val="24"/>
          <w:szCs w:val="24"/>
        </w:rPr>
        <w:t xml:space="preserve"> I am prepared to accept that </w:t>
      </w:r>
      <w:r w:rsidRPr="006B063F">
        <w:rPr>
          <w:rFonts w:ascii="Arial" w:hAnsi="Arial" w:cs="Arial"/>
          <w:sz w:val="24"/>
          <w:szCs w:val="24"/>
        </w:rPr>
        <w:t xml:space="preserve">there is a dispute </w:t>
      </w:r>
      <w:r>
        <w:rPr>
          <w:rFonts w:ascii="Arial" w:hAnsi="Arial" w:cs="Arial"/>
          <w:sz w:val="24"/>
          <w:szCs w:val="24"/>
        </w:rPr>
        <w:t xml:space="preserve">to be adjudicated </w:t>
      </w:r>
      <w:r w:rsidRPr="006B063F">
        <w:rPr>
          <w:rFonts w:ascii="Arial" w:hAnsi="Arial" w:cs="Arial"/>
          <w:sz w:val="24"/>
          <w:szCs w:val="24"/>
        </w:rPr>
        <w:t xml:space="preserve">and </w:t>
      </w:r>
      <w:r>
        <w:rPr>
          <w:rFonts w:ascii="Arial" w:hAnsi="Arial" w:cs="Arial"/>
          <w:sz w:val="24"/>
          <w:szCs w:val="24"/>
        </w:rPr>
        <w:t xml:space="preserve">therefore, </w:t>
      </w:r>
      <w:r w:rsidRPr="006B063F">
        <w:rPr>
          <w:rFonts w:ascii="Arial" w:hAnsi="Arial" w:cs="Arial"/>
          <w:sz w:val="24"/>
          <w:szCs w:val="24"/>
        </w:rPr>
        <w:t>delay must be considered based on the established principles.</w:t>
      </w:r>
    </w:p>
    <w:p w:rsidR="00766CD5" w:rsidRDefault="00766CD5" w:rsidP="00766CD5">
      <w:pPr>
        <w:pStyle w:val="ListParagraph"/>
        <w:spacing w:after="0" w:line="360" w:lineRule="auto"/>
        <w:ind w:left="0"/>
        <w:jc w:val="both"/>
        <w:rPr>
          <w:rFonts w:ascii="Arial" w:hAnsi="Arial" w:cs="Arial"/>
          <w:sz w:val="24"/>
          <w:szCs w:val="24"/>
        </w:rPr>
      </w:pPr>
    </w:p>
    <w:p w:rsidR="002E0709" w:rsidRDefault="002E0709" w:rsidP="00766CD5">
      <w:pPr>
        <w:pStyle w:val="ListParagraph"/>
        <w:spacing w:after="0" w:line="360" w:lineRule="auto"/>
        <w:ind w:left="0"/>
        <w:jc w:val="both"/>
        <w:rPr>
          <w:rFonts w:ascii="Arial" w:hAnsi="Arial" w:cs="Arial"/>
          <w:sz w:val="24"/>
          <w:szCs w:val="24"/>
        </w:rPr>
      </w:pPr>
    </w:p>
    <w:p w:rsidR="002E0709" w:rsidRDefault="002E0709" w:rsidP="00766CD5">
      <w:pPr>
        <w:pStyle w:val="ListParagraph"/>
        <w:spacing w:after="0" w:line="360" w:lineRule="auto"/>
        <w:ind w:left="0"/>
        <w:jc w:val="both"/>
        <w:rPr>
          <w:rFonts w:ascii="Arial" w:hAnsi="Arial" w:cs="Arial"/>
          <w:sz w:val="24"/>
          <w:szCs w:val="24"/>
        </w:rPr>
      </w:pPr>
    </w:p>
    <w:p w:rsidR="002E0709" w:rsidRPr="006B063F" w:rsidRDefault="002E0709" w:rsidP="002E0709">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In </w:t>
      </w:r>
      <w:proofErr w:type="spellStart"/>
      <w:r w:rsidRPr="006B063F">
        <w:rPr>
          <w:rFonts w:ascii="Arial" w:hAnsi="Arial" w:cs="Arial"/>
          <w:i/>
          <w:sz w:val="24"/>
          <w:szCs w:val="24"/>
        </w:rPr>
        <w:t>Merafong</w:t>
      </w:r>
      <w:proofErr w:type="spellEnd"/>
      <w:r w:rsidRPr="006B063F">
        <w:rPr>
          <w:rFonts w:ascii="Arial" w:hAnsi="Arial" w:cs="Arial"/>
          <w:i/>
          <w:sz w:val="24"/>
          <w:szCs w:val="24"/>
        </w:rPr>
        <w:t xml:space="preserve"> City Local Municipality v AngloGold Ashanti Limited</w:t>
      </w:r>
      <w:r w:rsidRPr="006B063F">
        <w:rPr>
          <w:rStyle w:val="FootnoteReference"/>
          <w:rFonts w:ascii="Arial" w:hAnsi="Arial" w:cs="Arial"/>
          <w:i/>
          <w:sz w:val="24"/>
          <w:szCs w:val="24"/>
        </w:rPr>
        <w:footnoteReference w:id="7"/>
      </w:r>
      <w:r w:rsidRPr="006B063F">
        <w:rPr>
          <w:rFonts w:ascii="Arial" w:hAnsi="Arial" w:cs="Arial"/>
          <w:sz w:val="24"/>
          <w:szCs w:val="24"/>
        </w:rPr>
        <w:t xml:space="preserve"> Cameron J reiterated that:</w:t>
      </w:r>
    </w:p>
    <w:p w:rsidR="002E0709" w:rsidRPr="006B063F" w:rsidRDefault="002E0709" w:rsidP="002E0709">
      <w:pPr>
        <w:pStyle w:val="ListParagraph"/>
        <w:spacing w:after="0" w:line="360" w:lineRule="auto"/>
        <w:ind w:left="0"/>
        <w:jc w:val="both"/>
        <w:rPr>
          <w:rFonts w:ascii="Arial" w:hAnsi="Arial" w:cs="Arial"/>
        </w:rPr>
      </w:pPr>
      <w:r w:rsidRPr="006B063F">
        <w:rPr>
          <w:rFonts w:ascii="Arial" w:hAnsi="Arial" w:cs="Arial"/>
        </w:rPr>
        <w:t>‘</w:t>
      </w:r>
      <w:r w:rsidRPr="006B063F">
        <w:rPr>
          <w:rFonts w:ascii="Arial" w:hAnsi="Arial" w:cs="Arial"/>
          <w:shd w:val="clear" w:color="auto" w:fill="FFFFFF"/>
        </w:rPr>
        <w:t>The rule against delay in instituting review exists for good reason: to curb the potential prejudice that would ensue if the lawfulness of the decision remains uncertain.  Protracted delays could give rise to calamitous effects.  Not just for those who rely upon the decision but also for the efficient functioning of the decision-making body itself.’</w:t>
      </w:r>
    </w:p>
    <w:p w:rsidR="002E0709" w:rsidRPr="006B063F" w:rsidRDefault="002E0709" w:rsidP="002E0709">
      <w:pPr>
        <w:pStyle w:val="ListParagraph"/>
        <w:spacing w:after="0" w:line="360" w:lineRule="auto"/>
        <w:ind w:left="0"/>
        <w:jc w:val="both"/>
        <w:rPr>
          <w:rFonts w:ascii="Arial" w:hAnsi="Arial" w:cs="Arial"/>
          <w:sz w:val="24"/>
          <w:szCs w:val="24"/>
        </w:rPr>
      </w:pPr>
    </w:p>
    <w:p w:rsidR="002E0709" w:rsidRPr="006B063F" w:rsidRDefault="00DC3D7B" w:rsidP="002E0709">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 xml:space="preserve">In </w:t>
      </w:r>
      <w:proofErr w:type="spellStart"/>
      <w:r w:rsidR="002E0709" w:rsidRPr="006B063F">
        <w:rPr>
          <w:rFonts w:ascii="Arial" w:hAnsi="Arial" w:cs="Arial"/>
          <w:i/>
          <w:sz w:val="24"/>
          <w:szCs w:val="24"/>
        </w:rPr>
        <w:t>Khumalo</w:t>
      </w:r>
      <w:proofErr w:type="spellEnd"/>
      <w:r w:rsidR="002E0709" w:rsidRPr="006B063F">
        <w:rPr>
          <w:rFonts w:ascii="Arial" w:hAnsi="Arial" w:cs="Arial"/>
          <w:i/>
          <w:sz w:val="24"/>
          <w:szCs w:val="24"/>
        </w:rPr>
        <w:t xml:space="preserve"> and Another v Member of the Executive Council for Education: </w:t>
      </w:r>
      <w:proofErr w:type="spellStart"/>
      <w:r w:rsidR="002E0709" w:rsidRPr="006B063F">
        <w:rPr>
          <w:rFonts w:ascii="Arial" w:hAnsi="Arial" w:cs="Arial"/>
          <w:i/>
          <w:sz w:val="24"/>
          <w:szCs w:val="24"/>
        </w:rPr>
        <w:t>KwaZulu</w:t>
      </w:r>
      <w:proofErr w:type="spellEnd"/>
      <w:r w:rsidR="002E0709" w:rsidRPr="006B063F">
        <w:rPr>
          <w:rFonts w:ascii="Arial" w:hAnsi="Arial" w:cs="Arial"/>
          <w:i/>
          <w:sz w:val="24"/>
          <w:szCs w:val="24"/>
        </w:rPr>
        <w:t xml:space="preserve"> Natal</w:t>
      </w:r>
      <w:r w:rsidR="002E0709" w:rsidRPr="006B063F">
        <w:rPr>
          <w:rFonts w:ascii="Arial" w:hAnsi="Arial" w:cs="Arial"/>
          <w:sz w:val="24"/>
          <w:szCs w:val="24"/>
        </w:rPr>
        <w:t xml:space="preserve"> (</w:t>
      </w:r>
      <w:proofErr w:type="spellStart"/>
      <w:r w:rsidR="002E0709" w:rsidRPr="006B063F">
        <w:rPr>
          <w:rFonts w:ascii="Arial" w:hAnsi="Arial" w:cs="Arial"/>
          <w:i/>
          <w:sz w:val="24"/>
          <w:szCs w:val="24"/>
        </w:rPr>
        <w:t>Khumalo</w:t>
      </w:r>
      <w:proofErr w:type="spellEnd"/>
      <w:r w:rsidR="002E0709" w:rsidRPr="006B063F">
        <w:rPr>
          <w:rFonts w:ascii="Arial" w:hAnsi="Arial" w:cs="Arial"/>
          <w:sz w:val="24"/>
          <w:szCs w:val="24"/>
        </w:rPr>
        <w:t>)</w:t>
      </w:r>
      <w:r>
        <w:rPr>
          <w:rFonts w:ascii="Arial" w:hAnsi="Arial" w:cs="Arial"/>
          <w:sz w:val="24"/>
          <w:szCs w:val="24"/>
        </w:rPr>
        <w:t xml:space="preserve"> the Constitutional Court referred to compliance with the rule of law and stated</w:t>
      </w:r>
      <w:r w:rsidR="002E0709" w:rsidRPr="006B063F">
        <w:rPr>
          <w:rFonts w:ascii="Arial" w:hAnsi="Arial" w:cs="Arial"/>
          <w:sz w:val="24"/>
          <w:szCs w:val="24"/>
        </w:rPr>
        <w:t>:</w:t>
      </w:r>
      <w:r w:rsidR="002E0709" w:rsidRPr="006B063F">
        <w:rPr>
          <w:rStyle w:val="FootnoteReference"/>
          <w:rFonts w:ascii="Arial" w:hAnsi="Arial" w:cs="Arial"/>
          <w:sz w:val="24"/>
          <w:szCs w:val="24"/>
        </w:rPr>
        <w:footnoteReference w:id="8"/>
      </w:r>
    </w:p>
    <w:p w:rsidR="002E0709" w:rsidRPr="006B063F" w:rsidRDefault="002E0709" w:rsidP="002E0709">
      <w:pPr>
        <w:pStyle w:val="ListParagraph"/>
        <w:spacing w:after="0" w:line="360" w:lineRule="auto"/>
        <w:ind w:left="0"/>
        <w:jc w:val="both"/>
        <w:rPr>
          <w:rFonts w:ascii="Arial" w:hAnsi="Arial" w:cs="Arial"/>
        </w:rPr>
      </w:pPr>
      <w:r w:rsidRPr="006B063F">
        <w:rPr>
          <w:rFonts w:ascii="Arial" w:hAnsi="Arial" w:cs="Arial"/>
        </w:rPr>
        <w:t>‘</w:t>
      </w:r>
      <w:r w:rsidR="00DC3D7B">
        <w:rPr>
          <w:rFonts w:ascii="Arial" w:hAnsi="Arial" w:cs="Arial"/>
        </w:rPr>
        <w:t>Because of these fundamental commitments</w:t>
      </w:r>
      <w:r w:rsidR="00030388">
        <w:rPr>
          <w:rFonts w:ascii="Arial" w:hAnsi="Arial" w:cs="Arial"/>
        </w:rPr>
        <w:t>,</w:t>
      </w:r>
      <w:r w:rsidR="00DC3D7B">
        <w:rPr>
          <w:rFonts w:ascii="Arial" w:hAnsi="Arial" w:cs="Arial"/>
        </w:rPr>
        <w:t xml:space="preserve"> </w:t>
      </w:r>
      <w:r w:rsidRPr="006B063F">
        <w:rPr>
          <w:rFonts w:ascii="Arial" w:hAnsi="Arial" w:cs="Arial"/>
          <w:shd w:val="clear" w:color="auto" w:fill="FFFFFF"/>
        </w:rPr>
        <w:t>a court should be slow to allow procedural obstacles to prevent it from looking into a challenge to the lawfulness of an exercise of public power. But that does not mean that the Constitution has dispensed with the basic procedural requirement that review proceedings are to be brought without undue delay or with a court’s discretion to overlook a delay.’</w:t>
      </w:r>
    </w:p>
    <w:p w:rsidR="002E0709" w:rsidRPr="006B063F" w:rsidRDefault="002E0709" w:rsidP="002E0709">
      <w:pPr>
        <w:pStyle w:val="ListParagraph"/>
        <w:spacing w:after="0" w:line="360" w:lineRule="auto"/>
        <w:ind w:left="0"/>
        <w:jc w:val="both"/>
        <w:rPr>
          <w:rFonts w:ascii="Arial" w:hAnsi="Arial" w:cs="Arial"/>
          <w:sz w:val="24"/>
          <w:szCs w:val="24"/>
        </w:rPr>
      </w:pPr>
    </w:p>
    <w:p w:rsidR="002E0709" w:rsidRDefault="002E0709" w:rsidP="005121CC">
      <w:pPr>
        <w:pStyle w:val="ListParagraph"/>
        <w:numPr>
          <w:ilvl w:val="0"/>
          <w:numId w:val="10"/>
        </w:numPr>
        <w:spacing w:after="0" w:line="360" w:lineRule="auto"/>
        <w:ind w:left="0" w:firstLine="0"/>
        <w:jc w:val="both"/>
        <w:rPr>
          <w:rFonts w:ascii="Arial" w:hAnsi="Arial" w:cs="Arial"/>
          <w:sz w:val="24"/>
          <w:szCs w:val="24"/>
        </w:rPr>
      </w:pPr>
      <w:r w:rsidRPr="00636A85">
        <w:rPr>
          <w:rFonts w:ascii="Arial" w:hAnsi="Arial" w:cs="Arial"/>
          <w:sz w:val="24"/>
          <w:szCs w:val="24"/>
        </w:rPr>
        <w:t xml:space="preserve">In </w:t>
      </w:r>
      <w:proofErr w:type="spellStart"/>
      <w:r w:rsidRPr="00636A85">
        <w:rPr>
          <w:rFonts w:ascii="Arial" w:hAnsi="Arial" w:cs="Arial"/>
          <w:i/>
          <w:sz w:val="24"/>
          <w:szCs w:val="24"/>
        </w:rPr>
        <w:t>Swifambo</w:t>
      </w:r>
      <w:proofErr w:type="spellEnd"/>
      <w:r w:rsidRPr="00636A85">
        <w:rPr>
          <w:rFonts w:ascii="Arial" w:hAnsi="Arial" w:cs="Arial"/>
          <w:i/>
          <w:sz w:val="24"/>
          <w:szCs w:val="24"/>
        </w:rPr>
        <w:t xml:space="preserve"> Rail Leasing (Pty) Ltd v Passenger Rail Agency of South Africa</w:t>
      </w:r>
      <w:r w:rsidRPr="006B063F">
        <w:rPr>
          <w:rStyle w:val="FootnoteReference"/>
          <w:rFonts w:ascii="Arial" w:hAnsi="Arial" w:cs="Arial"/>
          <w:i/>
          <w:sz w:val="24"/>
          <w:szCs w:val="24"/>
        </w:rPr>
        <w:footnoteReference w:id="9"/>
      </w:r>
      <w:r w:rsidRPr="00636A85">
        <w:rPr>
          <w:rFonts w:ascii="Arial" w:hAnsi="Arial" w:cs="Arial"/>
          <w:sz w:val="24"/>
          <w:szCs w:val="24"/>
        </w:rPr>
        <w:t xml:space="preserve"> (</w:t>
      </w:r>
      <w:proofErr w:type="spellStart"/>
      <w:r w:rsidRPr="00636A85">
        <w:rPr>
          <w:rFonts w:ascii="Arial" w:hAnsi="Arial" w:cs="Arial"/>
          <w:i/>
          <w:sz w:val="24"/>
          <w:szCs w:val="24"/>
        </w:rPr>
        <w:t>Swifambo</w:t>
      </w:r>
      <w:proofErr w:type="spellEnd"/>
      <w:r w:rsidRPr="00636A85">
        <w:rPr>
          <w:rFonts w:ascii="Arial" w:hAnsi="Arial" w:cs="Arial"/>
          <w:sz w:val="24"/>
          <w:szCs w:val="24"/>
        </w:rPr>
        <w:t>) it</w:t>
      </w:r>
      <w:r w:rsidR="009F3BAC">
        <w:rPr>
          <w:rFonts w:ascii="Arial" w:hAnsi="Arial" w:cs="Arial"/>
          <w:sz w:val="24"/>
          <w:szCs w:val="24"/>
        </w:rPr>
        <w:t xml:space="preserve"> was</w:t>
      </w:r>
      <w:r w:rsidRPr="00636A85">
        <w:rPr>
          <w:rFonts w:ascii="Arial" w:hAnsi="Arial" w:cs="Arial"/>
          <w:sz w:val="24"/>
          <w:szCs w:val="24"/>
        </w:rPr>
        <w:t xml:space="preserve"> accepted that a court’s discretion cannot be exercised in the air and that there must be a factual basis to do so, either by referring to facts placed before the court by the parties or objectively available factors. In </w:t>
      </w:r>
      <w:proofErr w:type="spellStart"/>
      <w:r w:rsidRPr="00636A85">
        <w:rPr>
          <w:rFonts w:ascii="Arial" w:hAnsi="Arial" w:cs="Arial"/>
          <w:i/>
          <w:sz w:val="24"/>
          <w:szCs w:val="24"/>
        </w:rPr>
        <w:t>Swifambo</w:t>
      </w:r>
      <w:proofErr w:type="spellEnd"/>
      <w:r w:rsidRPr="00636A85">
        <w:rPr>
          <w:rFonts w:ascii="Arial" w:hAnsi="Arial" w:cs="Arial"/>
          <w:sz w:val="24"/>
          <w:szCs w:val="24"/>
        </w:rPr>
        <w:t xml:space="preserve"> a delay of three years was condoned in circumstances where the full extent of malfeasance at PRASA was concealed from its Board. </w:t>
      </w:r>
    </w:p>
    <w:p w:rsidR="00636A85" w:rsidRPr="00636A85" w:rsidRDefault="00636A85" w:rsidP="00636A85">
      <w:pPr>
        <w:pStyle w:val="ListParagraph"/>
        <w:spacing w:after="0" w:line="360" w:lineRule="auto"/>
        <w:ind w:left="0"/>
        <w:jc w:val="both"/>
        <w:rPr>
          <w:rFonts w:ascii="Arial" w:hAnsi="Arial" w:cs="Arial"/>
          <w:sz w:val="24"/>
          <w:szCs w:val="24"/>
        </w:rPr>
      </w:pPr>
    </w:p>
    <w:p w:rsidR="00A037B5" w:rsidRPr="006B063F" w:rsidRDefault="00037B42" w:rsidP="00043D7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The third, fourth and fifth respondents, being the municipal officials in their aforesaid capacities at the time, did not raise delay as a defence</w:t>
      </w:r>
      <w:r w:rsidR="003A51BA">
        <w:rPr>
          <w:rFonts w:ascii="Arial" w:hAnsi="Arial" w:cs="Arial"/>
          <w:sz w:val="24"/>
          <w:szCs w:val="24"/>
        </w:rPr>
        <w:t xml:space="preserve"> with any conviction</w:t>
      </w:r>
      <w:r w:rsidRPr="006B063F">
        <w:rPr>
          <w:rFonts w:ascii="Arial" w:hAnsi="Arial" w:cs="Arial"/>
          <w:sz w:val="24"/>
          <w:szCs w:val="24"/>
        </w:rPr>
        <w:t>. It is only raised by the first two respondents</w:t>
      </w:r>
      <w:r w:rsidR="00355DAF" w:rsidRPr="006B063F">
        <w:rPr>
          <w:rFonts w:ascii="Arial" w:hAnsi="Arial" w:cs="Arial"/>
          <w:sz w:val="24"/>
          <w:szCs w:val="24"/>
        </w:rPr>
        <w:t xml:space="preserve"> and </w:t>
      </w:r>
      <w:proofErr w:type="spellStart"/>
      <w:r w:rsidR="00355DAF" w:rsidRPr="006B063F">
        <w:rPr>
          <w:rFonts w:ascii="Arial" w:hAnsi="Arial" w:cs="Arial"/>
          <w:sz w:val="24"/>
          <w:szCs w:val="24"/>
        </w:rPr>
        <w:t>Duneco</w:t>
      </w:r>
      <w:proofErr w:type="spellEnd"/>
      <w:r w:rsidR="00355DAF" w:rsidRPr="006B063F">
        <w:rPr>
          <w:rFonts w:ascii="Arial" w:hAnsi="Arial" w:cs="Arial"/>
          <w:sz w:val="24"/>
          <w:szCs w:val="24"/>
        </w:rPr>
        <w:t xml:space="preserve"> in particular</w:t>
      </w:r>
      <w:r w:rsidRPr="006B063F">
        <w:rPr>
          <w:rFonts w:ascii="Arial" w:hAnsi="Arial" w:cs="Arial"/>
          <w:sz w:val="24"/>
          <w:szCs w:val="24"/>
        </w:rPr>
        <w:t>.</w:t>
      </w:r>
      <w:r w:rsidR="00355DAF" w:rsidRPr="006B063F">
        <w:rPr>
          <w:rFonts w:ascii="Arial" w:hAnsi="Arial" w:cs="Arial"/>
          <w:sz w:val="24"/>
          <w:szCs w:val="24"/>
        </w:rPr>
        <w:t xml:space="preserve"> </w:t>
      </w:r>
      <w:r w:rsidR="00A141B2" w:rsidRPr="006B063F">
        <w:rPr>
          <w:rFonts w:ascii="Arial" w:hAnsi="Arial" w:cs="Arial"/>
          <w:sz w:val="24"/>
          <w:szCs w:val="24"/>
        </w:rPr>
        <w:t>Although it may be argued that the SIU could have launched the review proceedings earlier, I am of the view that it</w:t>
      </w:r>
      <w:r w:rsidR="009F6488" w:rsidRPr="006B063F">
        <w:rPr>
          <w:rFonts w:ascii="Arial" w:hAnsi="Arial" w:cs="Arial"/>
          <w:sz w:val="24"/>
          <w:szCs w:val="24"/>
        </w:rPr>
        <w:t xml:space="preserve"> would be wrong to adopt an arm-</w:t>
      </w:r>
      <w:r w:rsidR="00A141B2" w:rsidRPr="006B063F">
        <w:rPr>
          <w:rFonts w:ascii="Arial" w:hAnsi="Arial" w:cs="Arial"/>
          <w:sz w:val="24"/>
          <w:szCs w:val="24"/>
        </w:rPr>
        <w:t>chair approach</w:t>
      </w:r>
      <w:r w:rsidR="00624D92" w:rsidRPr="006B063F">
        <w:rPr>
          <w:rFonts w:ascii="Arial" w:hAnsi="Arial" w:cs="Arial"/>
          <w:sz w:val="24"/>
          <w:szCs w:val="24"/>
        </w:rPr>
        <w:t>.</w:t>
      </w:r>
      <w:r w:rsidR="00A141B2" w:rsidRPr="006B063F">
        <w:rPr>
          <w:rFonts w:ascii="Arial" w:hAnsi="Arial" w:cs="Arial"/>
          <w:sz w:val="24"/>
          <w:szCs w:val="24"/>
        </w:rPr>
        <w:t xml:space="preserve"> </w:t>
      </w:r>
      <w:r w:rsidR="00624D92" w:rsidRPr="006B063F">
        <w:rPr>
          <w:rFonts w:ascii="Arial" w:hAnsi="Arial" w:cs="Arial"/>
          <w:sz w:val="24"/>
          <w:szCs w:val="24"/>
        </w:rPr>
        <w:t xml:space="preserve">One can imagine how difficult it may be </w:t>
      </w:r>
      <w:r w:rsidR="002F5CD8" w:rsidRPr="006B063F">
        <w:rPr>
          <w:rFonts w:ascii="Arial" w:hAnsi="Arial" w:cs="Arial"/>
          <w:sz w:val="24"/>
          <w:szCs w:val="24"/>
        </w:rPr>
        <w:t xml:space="preserve">for any team of investigators to enter </w:t>
      </w:r>
      <w:r w:rsidR="00A829B2" w:rsidRPr="006B063F">
        <w:rPr>
          <w:rFonts w:ascii="Arial" w:hAnsi="Arial" w:cs="Arial"/>
          <w:sz w:val="24"/>
          <w:szCs w:val="24"/>
        </w:rPr>
        <w:t>the premises of an organisation</w:t>
      </w:r>
      <w:r w:rsidR="00D43213" w:rsidRPr="006B063F">
        <w:rPr>
          <w:rFonts w:ascii="Arial" w:hAnsi="Arial" w:cs="Arial"/>
          <w:sz w:val="24"/>
          <w:szCs w:val="24"/>
        </w:rPr>
        <w:t>, even a relative</w:t>
      </w:r>
      <w:r w:rsidR="00FA0A24" w:rsidRPr="006B063F">
        <w:rPr>
          <w:rFonts w:ascii="Arial" w:hAnsi="Arial" w:cs="Arial"/>
          <w:sz w:val="24"/>
          <w:szCs w:val="24"/>
        </w:rPr>
        <w:t xml:space="preserve">ly small </w:t>
      </w:r>
      <w:r w:rsidR="00A0186F" w:rsidRPr="006B063F">
        <w:rPr>
          <w:rFonts w:ascii="Arial" w:hAnsi="Arial" w:cs="Arial"/>
          <w:sz w:val="24"/>
          <w:szCs w:val="24"/>
        </w:rPr>
        <w:t>org</w:t>
      </w:r>
      <w:r w:rsidR="009F6488" w:rsidRPr="006B063F">
        <w:rPr>
          <w:rFonts w:ascii="Arial" w:hAnsi="Arial" w:cs="Arial"/>
          <w:sz w:val="24"/>
          <w:szCs w:val="24"/>
        </w:rPr>
        <w:t xml:space="preserve">anisation such as the </w:t>
      </w:r>
      <w:r w:rsidR="00A0186F" w:rsidRPr="006B063F">
        <w:rPr>
          <w:rFonts w:ascii="Arial" w:hAnsi="Arial" w:cs="Arial"/>
          <w:sz w:val="24"/>
          <w:szCs w:val="24"/>
        </w:rPr>
        <w:t>Municipality</w:t>
      </w:r>
      <w:r w:rsidR="00047DBB" w:rsidRPr="006B063F">
        <w:rPr>
          <w:rFonts w:ascii="Arial" w:hAnsi="Arial" w:cs="Arial"/>
          <w:sz w:val="24"/>
          <w:szCs w:val="24"/>
        </w:rPr>
        <w:t>,</w:t>
      </w:r>
      <w:r w:rsidR="009F6488" w:rsidRPr="006B063F">
        <w:rPr>
          <w:rFonts w:ascii="Arial" w:hAnsi="Arial" w:cs="Arial"/>
          <w:sz w:val="24"/>
          <w:szCs w:val="24"/>
        </w:rPr>
        <w:t xml:space="preserve"> in order to searc</w:t>
      </w:r>
      <w:r w:rsidR="00C34C59" w:rsidRPr="006B063F">
        <w:rPr>
          <w:rFonts w:ascii="Arial" w:hAnsi="Arial" w:cs="Arial"/>
          <w:sz w:val="24"/>
          <w:szCs w:val="24"/>
        </w:rPr>
        <w:t xml:space="preserve">h for and find </w:t>
      </w:r>
      <w:r w:rsidR="0081334C" w:rsidRPr="006B063F">
        <w:rPr>
          <w:rFonts w:ascii="Arial" w:hAnsi="Arial" w:cs="Arial"/>
          <w:sz w:val="24"/>
          <w:szCs w:val="24"/>
        </w:rPr>
        <w:t>incriminating documents and</w:t>
      </w:r>
      <w:r w:rsidR="004D2918" w:rsidRPr="006B063F">
        <w:rPr>
          <w:rFonts w:ascii="Arial" w:hAnsi="Arial" w:cs="Arial"/>
          <w:sz w:val="24"/>
          <w:szCs w:val="24"/>
        </w:rPr>
        <w:t xml:space="preserve">/or other evidence, especially </w:t>
      </w:r>
      <w:r w:rsidR="00C12A62" w:rsidRPr="006B063F">
        <w:rPr>
          <w:rFonts w:ascii="Arial" w:hAnsi="Arial" w:cs="Arial"/>
          <w:sz w:val="24"/>
          <w:szCs w:val="24"/>
        </w:rPr>
        <w:t xml:space="preserve">in the face of objections </w:t>
      </w:r>
      <w:r w:rsidR="0082342B" w:rsidRPr="006B063F">
        <w:rPr>
          <w:rFonts w:ascii="Arial" w:hAnsi="Arial" w:cs="Arial"/>
          <w:sz w:val="24"/>
          <w:szCs w:val="24"/>
        </w:rPr>
        <w:t xml:space="preserve">and </w:t>
      </w:r>
      <w:r w:rsidR="00D03153" w:rsidRPr="006B063F">
        <w:rPr>
          <w:rFonts w:ascii="Arial" w:hAnsi="Arial" w:cs="Arial"/>
          <w:sz w:val="24"/>
          <w:szCs w:val="24"/>
        </w:rPr>
        <w:t>recalcitra</w:t>
      </w:r>
      <w:r w:rsidR="00DF0E0B" w:rsidRPr="006B063F">
        <w:rPr>
          <w:rFonts w:ascii="Arial" w:hAnsi="Arial" w:cs="Arial"/>
          <w:sz w:val="24"/>
          <w:szCs w:val="24"/>
        </w:rPr>
        <w:t xml:space="preserve">nt behaviour </w:t>
      </w:r>
      <w:r w:rsidR="00AC101F" w:rsidRPr="006B063F">
        <w:rPr>
          <w:rFonts w:ascii="Arial" w:hAnsi="Arial" w:cs="Arial"/>
          <w:sz w:val="24"/>
          <w:szCs w:val="24"/>
        </w:rPr>
        <w:t xml:space="preserve">by </w:t>
      </w:r>
      <w:r w:rsidR="00047DBB" w:rsidRPr="006B063F">
        <w:rPr>
          <w:rFonts w:ascii="Arial" w:hAnsi="Arial" w:cs="Arial"/>
          <w:sz w:val="24"/>
          <w:szCs w:val="24"/>
        </w:rPr>
        <w:t>senior officials such as</w:t>
      </w:r>
      <w:r w:rsidR="009F6488" w:rsidRPr="006B063F">
        <w:rPr>
          <w:rFonts w:ascii="Arial" w:hAnsi="Arial" w:cs="Arial"/>
          <w:sz w:val="24"/>
          <w:szCs w:val="24"/>
        </w:rPr>
        <w:t xml:space="preserve"> Hendricks, </w:t>
      </w:r>
      <w:r w:rsidR="002042A9" w:rsidRPr="006B063F">
        <w:rPr>
          <w:rFonts w:ascii="Arial" w:hAnsi="Arial" w:cs="Arial"/>
          <w:sz w:val="24"/>
          <w:szCs w:val="24"/>
        </w:rPr>
        <w:t xml:space="preserve">the Acting Municipal Manager at the time. I do not intend to set out the evidence in support of </w:t>
      </w:r>
      <w:r w:rsidR="00A36100" w:rsidRPr="006B063F">
        <w:rPr>
          <w:rFonts w:ascii="Arial" w:hAnsi="Arial" w:cs="Arial"/>
          <w:sz w:val="24"/>
          <w:szCs w:val="24"/>
        </w:rPr>
        <w:t>the SIU</w:t>
      </w:r>
      <w:r w:rsidR="002C1B8F">
        <w:rPr>
          <w:rFonts w:ascii="Arial" w:hAnsi="Arial" w:cs="Arial"/>
          <w:sz w:val="24"/>
          <w:szCs w:val="24"/>
        </w:rPr>
        <w:t>,</w:t>
      </w:r>
      <w:r w:rsidR="00A36100" w:rsidRPr="006B063F">
        <w:rPr>
          <w:rFonts w:ascii="Arial" w:hAnsi="Arial" w:cs="Arial"/>
          <w:sz w:val="24"/>
          <w:szCs w:val="24"/>
        </w:rPr>
        <w:t xml:space="preserve"> </w:t>
      </w:r>
      <w:r w:rsidR="00945434" w:rsidRPr="006B063F">
        <w:rPr>
          <w:rFonts w:ascii="Arial" w:hAnsi="Arial" w:cs="Arial"/>
          <w:sz w:val="24"/>
          <w:szCs w:val="24"/>
        </w:rPr>
        <w:t>or against it</w:t>
      </w:r>
      <w:r w:rsidR="002C1B8F">
        <w:rPr>
          <w:rFonts w:ascii="Arial" w:hAnsi="Arial" w:cs="Arial"/>
          <w:sz w:val="24"/>
          <w:szCs w:val="24"/>
        </w:rPr>
        <w:t>,</w:t>
      </w:r>
      <w:r w:rsidR="00945434" w:rsidRPr="006B063F">
        <w:rPr>
          <w:rFonts w:ascii="Arial" w:hAnsi="Arial" w:cs="Arial"/>
          <w:sz w:val="24"/>
          <w:szCs w:val="24"/>
        </w:rPr>
        <w:t xml:space="preserve"> </w:t>
      </w:r>
      <w:r w:rsidR="002042A9" w:rsidRPr="006B063F">
        <w:rPr>
          <w:rFonts w:ascii="Arial" w:hAnsi="Arial" w:cs="Arial"/>
          <w:sz w:val="24"/>
          <w:szCs w:val="24"/>
        </w:rPr>
        <w:t>in any detail</w:t>
      </w:r>
      <w:r w:rsidR="009F6488" w:rsidRPr="006B063F">
        <w:rPr>
          <w:rFonts w:ascii="Arial" w:hAnsi="Arial" w:cs="Arial"/>
          <w:sz w:val="24"/>
          <w:szCs w:val="24"/>
        </w:rPr>
        <w:t>,</w:t>
      </w:r>
      <w:r w:rsidR="00665B70" w:rsidRPr="006B063F">
        <w:rPr>
          <w:rFonts w:ascii="Arial" w:hAnsi="Arial" w:cs="Arial"/>
          <w:sz w:val="24"/>
          <w:szCs w:val="24"/>
        </w:rPr>
        <w:t xml:space="preserve"> save to mention the following:</w:t>
      </w:r>
    </w:p>
    <w:p w:rsidR="00665B70" w:rsidRPr="006B063F" w:rsidRDefault="00805AD1" w:rsidP="00043D7A">
      <w:pPr>
        <w:pStyle w:val="ListParagraph"/>
        <w:numPr>
          <w:ilvl w:val="0"/>
          <w:numId w:val="19"/>
        </w:numPr>
        <w:spacing w:after="0" w:line="360" w:lineRule="auto"/>
        <w:ind w:left="0" w:firstLine="0"/>
        <w:jc w:val="both"/>
        <w:rPr>
          <w:rFonts w:ascii="Arial" w:hAnsi="Arial" w:cs="Arial"/>
          <w:sz w:val="24"/>
          <w:szCs w:val="24"/>
        </w:rPr>
      </w:pPr>
      <w:r>
        <w:rPr>
          <w:rFonts w:ascii="Arial" w:hAnsi="Arial" w:cs="Arial"/>
          <w:sz w:val="24"/>
          <w:szCs w:val="24"/>
        </w:rPr>
        <w:t>i</w:t>
      </w:r>
      <w:r w:rsidR="009F6488" w:rsidRPr="006B063F">
        <w:rPr>
          <w:rFonts w:ascii="Arial" w:hAnsi="Arial" w:cs="Arial"/>
          <w:sz w:val="24"/>
          <w:szCs w:val="24"/>
        </w:rPr>
        <w:t xml:space="preserve">n late May 2020 </w:t>
      </w:r>
      <w:r w:rsidR="005F27DF" w:rsidRPr="006B063F">
        <w:rPr>
          <w:rFonts w:ascii="Arial" w:hAnsi="Arial" w:cs="Arial"/>
          <w:sz w:val="24"/>
          <w:szCs w:val="24"/>
        </w:rPr>
        <w:t>Hendricks</w:t>
      </w:r>
      <w:r w:rsidR="009F6488" w:rsidRPr="006B063F">
        <w:rPr>
          <w:rFonts w:ascii="Arial" w:hAnsi="Arial" w:cs="Arial"/>
          <w:sz w:val="24"/>
          <w:szCs w:val="24"/>
        </w:rPr>
        <w:t>’</w:t>
      </w:r>
      <w:r w:rsidR="005F27DF" w:rsidRPr="006B063F">
        <w:rPr>
          <w:rFonts w:ascii="Arial" w:hAnsi="Arial" w:cs="Arial"/>
          <w:sz w:val="24"/>
          <w:szCs w:val="24"/>
        </w:rPr>
        <w:t xml:space="preserve"> impugned decision was reported to the SIU b</w:t>
      </w:r>
      <w:r w:rsidR="002C1B8F">
        <w:rPr>
          <w:rFonts w:ascii="Arial" w:hAnsi="Arial" w:cs="Arial"/>
          <w:sz w:val="24"/>
          <w:szCs w:val="24"/>
        </w:rPr>
        <w:t>y a whistle-</w:t>
      </w:r>
      <w:r w:rsidR="009F6488" w:rsidRPr="006B063F">
        <w:rPr>
          <w:rFonts w:ascii="Arial" w:hAnsi="Arial" w:cs="Arial"/>
          <w:sz w:val="24"/>
          <w:szCs w:val="24"/>
        </w:rPr>
        <w:t>blower</w:t>
      </w:r>
      <w:r w:rsidR="005F27DF" w:rsidRPr="006B063F">
        <w:rPr>
          <w:rFonts w:ascii="Arial" w:hAnsi="Arial" w:cs="Arial"/>
          <w:sz w:val="24"/>
          <w:szCs w:val="24"/>
        </w:rPr>
        <w:t xml:space="preserve">, but the proclamation empowering </w:t>
      </w:r>
      <w:r w:rsidR="003669BE" w:rsidRPr="006B063F">
        <w:rPr>
          <w:rFonts w:ascii="Arial" w:hAnsi="Arial" w:cs="Arial"/>
          <w:sz w:val="24"/>
          <w:szCs w:val="24"/>
        </w:rPr>
        <w:t xml:space="preserve">the SIU to </w:t>
      </w:r>
      <w:r w:rsidR="00DD6783" w:rsidRPr="006B063F">
        <w:rPr>
          <w:rFonts w:ascii="Arial" w:hAnsi="Arial" w:cs="Arial"/>
          <w:sz w:val="24"/>
          <w:szCs w:val="24"/>
        </w:rPr>
        <w:t>a</w:t>
      </w:r>
      <w:r w:rsidR="003669BE" w:rsidRPr="006B063F">
        <w:rPr>
          <w:rFonts w:ascii="Arial" w:hAnsi="Arial" w:cs="Arial"/>
          <w:sz w:val="24"/>
          <w:szCs w:val="24"/>
        </w:rPr>
        <w:t>ct was only published on 23 July 2020</w:t>
      </w:r>
      <w:r w:rsidR="002C1B8F">
        <w:rPr>
          <w:rFonts w:ascii="Arial" w:hAnsi="Arial" w:cs="Arial"/>
          <w:sz w:val="24"/>
          <w:szCs w:val="24"/>
        </w:rPr>
        <w:t>,</w:t>
      </w:r>
      <w:r w:rsidR="003669BE" w:rsidRPr="006B063F">
        <w:rPr>
          <w:rFonts w:ascii="Arial" w:hAnsi="Arial" w:cs="Arial"/>
          <w:sz w:val="24"/>
          <w:szCs w:val="24"/>
        </w:rPr>
        <w:t xml:space="preserve"> </w:t>
      </w:r>
      <w:r w:rsidR="009F6488" w:rsidRPr="006B063F">
        <w:rPr>
          <w:rFonts w:ascii="Arial" w:hAnsi="Arial" w:cs="Arial"/>
          <w:sz w:val="24"/>
          <w:szCs w:val="24"/>
        </w:rPr>
        <w:t xml:space="preserve">whereupon a search </w:t>
      </w:r>
      <w:r w:rsidR="00DD6783" w:rsidRPr="006B063F">
        <w:rPr>
          <w:rFonts w:ascii="Arial" w:hAnsi="Arial" w:cs="Arial"/>
          <w:sz w:val="24"/>
          <w:szCs w:val="24"/>
        </w:rPr>
        <w:t>warrant was obtain</w:t>
      </w:r>
      <w:r w:rsidR="00532B0D" w:rsidRPr="006B063F">
        <w:rPr>
          <w:rFonts w:ascii="Arial" w:hAnsi="Arial" w:cs="Arial"/>
          <w:sz w:val="24"/>
          <w:szCs w:val="24"/>
        </w:rPr>
        <w:t xml:space="preserve">ed </w:t>
      </w:r>
      <w:r w:rsidR="009F6488" w:rsidRPr="006B063F">
        <w:rPr>
          <w:rFonts w:ascii="Arial" w:hAnsi="Arial" w:cs="Arial"/>
          <w:sz w:val="24"/>
          <w:szCs w:val="24"/>
        </w:rPr>
        <w:t xml:space="preserve">on </w:t>
      </w:r>
      <w:r w:rsidR="002C1B8F">
        <w:rPr>
          <w:rFonts w:ascii="Arial" w:hAnsi="Arial" w:cs="Arial"/>
          <w:sz w:val="24"/>
          <w:szCs w:val="24"/>
        </w:rPr>
        <w:t>31 July 2020;</w:t>
      </w:r>
    </w:p>
    <w:p w:rsidR="00665B70" w:rsidRPr="006B063F" w:rsidRDefault="00805AD1" w:rsidP="00043D7A">
      <w:pPr>
        <w:pStyle w:val="ListParagraph"/>
        <w:numPr>
          <w:ilvl w:val="0"/>
          <w:numId w:val="19"/>
        </w:numPr>
        <w:spacing w:after="0" w:line="360" w:lineRule="auto"/>
        <w:ind w:left="0" w:firstLine="0"/>
        <w:jc w:val="both"/>
        <w:rPr>
          <w:rFonts w:ascii="Arial" w:hAnsi="Arial" w:cs="Arial"/>
          <w:sz w:val="24"/>
          <w:szCs w:val="24"/>
        </w:rPr>
      </w:pPr>
      <w:r>
        <w:rPr>
          <w:rFonts w:ascii="Arial" w:hAnsi="Arial" w:cs="Arial"/>
          <w:sz w:val="24"/>
          <w:szCs w:val="24"/>
        </w:rPr>
        <w:t>a</w:t>
      </w:r>
      <w:r w:rsidR="009F6488" w:rsidRPr="006B063F">
        <w:rPr>
          <w:rFonts w:ascii="Arial" w:hAnsi="Arial" w:cs="Arial"/>
          <w:sz w:val="24"/>
          <w:szCs w:val="24"/>
        </w:rPr>
        <w:t>n additional search</w:t>
      </w:r>
      <w:r w:rsidR="002B0BE6" w:rsidRPr="006B063F">
        <w:rPr>
          <w:rFonts w:ascii="Arial" w:hAnsi="Arial" w:cs="Arial"/>
          <w:sz w:val="24"/>
          <w:szCs w:val="24"/>
        </w:rPr>
        <w:t xml:space="preserve"> warrant was issued on 14 </w:t>
      </w:r>
      <w:r w:rsidR="00EA4E45" w:rsidRPr="006B063F">
        <w:rPr>
          <w:rFonts w:ascii="Arial" w:hAnsi="Arial" w:cs="Arial"/>
          <w:sz w:val="24"/>
          <w:szCs w:val="24"/>
        </w:rPr>
        <w:t xml:space="preserve">August 2020 and interviews were conducted </w:t>
      </w:r>
      <w:r w:rsidR="00DB206B" w:rsidRPr="006B063F">
        <w:rPr>
          <w:rFonts w:ascii="Arial" w:hAnsi="Arial" w:cs="Arial"/>
          <w:sz w:val="24"/>
          <w:szCs w:val="24"/>
        </w:rPr>
        <w:t>with the respondents during late August and early September 2020</w:t>
      </w:r>
      <w:r w:rsidR="002C1B8F">
        <w:rPr>
          <w:rFonts w:ascii="Arial" w:hAnsi="Arial" w:cs="Arial"/>
          <w:sz w:val="24"/>
          <w:szCs w:val="24"/>
        </w:rPr>
        <w:t>, but t</w:t>
      </w:r>
      <w:r w:rsidR="009F6488" w:rsidRPr="006B063F">
        <w:rPr>
          <w:rFonts w:ascii="Arial" w:hAnsi="Arial" w:cs="Arial"/>
          <w:sz w:val="24"/>
          <w:szCs w:val="24"/>
        </w:rPr>
        <w:t>he</w:t>
      </w:r>
      <w:r w:rsidR="002C1B8F">
        <w:rPr>
          <w:rFonts w:ascii="Arial" w:hAnsi="Arial" w:cs="Arial"/>
          <w:sz w:val="24"/>
          <w:szCs w:val="24"/>
        </w:rPr>
        <w:t>se</w:t>
      </w:r>
      <w:r w:rsidR="009F6488" w:rsidRPr="006B063F">
        <w:rPr>
          <w:rFonts w:ascii="Arial" w:hAnsi="Arial" w:cs="Arial"/>
          <w:sz w:val="24"/>
          <w:szCs w:val="24"/>
        </w:rPr>
        <w:t xml:space="preserve"> initial interviews were only</w:t>
      </w:r>
      <w:r w:rsidR="002C1B8F">
        <w:rPr>
          <w:rFonts w:ascii="Arial" w:hAnsi="Arial" w:cs="Arial"/>
          <w:sz w:val="24"/>
          <w:szCs w:val="24"/>
        </w:rPr>
        <w:t xml:space="preserve"> concluded in February 2021;</w:t>
      </w:r>
    </w:p>
    <w:p w:rsidR="00037B42" w:rsidRPr="006B063F" w:rsidRDefault="00805AD1" w:rsidP="00043D7A">
      <w:pPr>
        <w:pStyle w:val="ListParagraph"/>
        <w:numPr>
          <w:ilvl w:val="0"/>
          <w:numId w:val="19"/>
        </w:numPr>
        <w:spacing w:after="0" w:line="360" w:lineRule="auto"/>
        <w:ind w:left="0" w:firstLine="0"/>
        <w:jc w:val="both"/>
        <w:rPr>
          <w:rFonts w:ascii="Arial" w:hAnsi="Arial" w:cs="Arial"/>
          <w:sz w:val="24"/>
          <w:szCs w:val="24"/>
        </w:rPr>
      </w:pPr>
      <w:r>
        <w:rPr>
          <w:rFonts w:ascii="Arial" w:hAnsi="Arial" w:cs="Arial"/>
          <w:sz w:val="24"/>
          <w:szCs w:val="24"/>
        </w:rPr>
        <w:t>b</w:t>
      </w:r>
      <w:r w:rsidR="009F6488" w:rsidRPr="006B063F">
        <w:rPr>
          <w:rFonts w:ascii="Arial" w:hAnsi="Arial" w:cs="Arial"/>
          <w:sz w:val="24"/>
          <w:szCs w:val="24"/>
        </w:rPr>
        <w:t>ureaucratic</w:t>
      </w:r>
      <w:r w:rsidR="002015B4" w:rsidRPr="006B063F">
        <w:rPr>
          <w:rFonts w:ascii="Arial" w:hAnsi="Arial" w:cs="Arial"/>
          <w:sz w:val="24"/>
          <w:szCs w:val="24"/>
        </w:rPr>
        <w:t xml:space="preserve"> </w:t>
      </w:r>
      <w:r w:rsidR="00847D0D" w:rsidRPr="006B063F">
        <w:rPr>
          <w:rFonts w:ascii="Arial" w:hAnsi="Arial" w:cs="Arial"/>
          <w:sz w:val="24"/>
          <w:szCs w:val="24"/>
        </w:rPr>
        <w:t>process</w:t>
      </w:r>
      <w:r w:rsidR="002015B4" w:rsidRPr="006B063F">
        <w:rPr>
          <w:rFonts w:ascii="Arial" w:hAnsi="Arial" w:cs="Arial"/>
          <w:sz w:val="24"/>
          <w:szCs w:val="24"/>
        </w:rPr>
        <w:t>es</w:t>
      </w:r>
      <w:r w:rsidR="009F6488" w:rsidRPr="006B063F">
        <w:rPr>
          <w:rFonts w:ascii="Arial" w:hAnsi="Arial" w:cs="Arial"/>
          <w:sz w:val="24"/>
          <w:szCs w:val="24"/>
        </w:rPr>
        <w:t xml:space="preserve"> had</w:t>
      </w:r>
      <w:r w:rsidR="00847D0D" w:rsidRPr="006B063F">
        <w:rPr>
          <w:rFonts w:ascii="Arial" w:hAnsi="Arial" w:cs="Arial"/>
          <w:sz w:val="24"/>
          <w:szCs w:val="24"/>
        </w:rPr>
        <w:t xml:space="preserve"> </w:t>
      </w:r>
      <w:r w:rsidR="00037B42" w:rsidRPr="006B063F">
        <w:rPr>
          <w:rFonts w:ascii="Arial" w:hAnsi="Arial" w:cs="Arial"/>
          <w:sz w:val="24"/>
          <w:szCs w:val="24"/>
        </w:rPr>
        <w:t xml:space="preserve">to </w:t>
      </w:r>
      <w:r w:rsidR="00847D0D" w:rsidRPr="006B063F">
        <w:rPr>
          <w:rFonts w:ascii="Arial" w:hAnsi="Arial" w:cs="Arial"/>
          <w:sz w:val="24"/>
          <w:szCs w:val="24"/>
        </w:rPr>
        <w:t xml:space="preserve">be followed </w:t>
      </w:r>
      <w:r w:rsidR="002015B4" w:rsidRPr="006B063F">
        <w:rPr>
          <w:rFonts w:ascii="Arial" w:hAnsi="Arial" w:cs="Arial"/>
          <w:sz w:val="24"/>
          <w:szCs w:val="24"/>
        </w:rPr>
        <w:t xml:space="preserve">to obtain authorisation </w:t>
      </w:r>
      <w:r w:rsidR="00AF3939">
        <w:rPr>
          <w:rFonts w:ascii="Arial" w:hAnsi="Arial" w:cs="Arial"/>
          <w:sz w:val="24"/>
          <w:szCs w:val="24"/>
        </w:rPr>
        <w:t>to institute proceedings; t</w:t>
      </w:r>
      <w:r w:rsidR="00037B42" w:rsidRPr="006B063F">
        <w:rPr>
          <w:rFonts w:ascii="Arial" w:hAnsi="Arial" w:cs="Arial"/>
          <w:sz w:val="24"/>
          <w:szCs w:val="24"/>
        </w:rPr>
        <w:t>here were also d</w:t>
      </w:r>
      <w:r w:rsidR="00160072" w:rsidRPr="006B063F">
        <w:rPr>
          <w:rFonts w:ascii="Arial" w:hAnsi="Arial" w:cs="Arial"/>
          <w:sz w:val="24"/>
          <w:szCs w:val="24"/>
        </w:rPr>
        <w:t xml:space="preserve">elays caused by </w:t>
      </w:r>
      <w:r w:rsidR="00037B42" w:rsidRPr="006B063F">
        <w:rPr>
          <w:rFonts w:ascii="Arial" w:hAnsi="Arial" w:cs="Arial"/>
          <w:sz w:val="24"/>
          <w:szCs w:val="24"/>
        </w:rPr>
        <w:t xml:space="preserve">the </w:t>
      </w:r>
      <w:r w:rsidR="00160072" w:rsidRPr="006B063F">
        <w:rPr>
          <w:rFonts w:ascii="Arial" w:hAnsi="Arial" w:cs="Arial"/>
          <w:sz w:val="24"/>
          <w:szCs w:val="24"/>
        </w:rPr>
        <w:t>Covid</w:t>
      </w:r>
      <w:r w:rsidR="00B84EF7">
        <w:rPr>
          <w:rFonts w:ascii="Arial" w:hAnsi="Arial" w:cs="Arial"/>
          <w:sz w:val="24"/>
          <w:szCs w:val="24"/>
        </w:rPr>
        <w:t>-</w:t>
      </w:r>
      <w:r w:rsidR="00160072" w:rsidRPr="006B063F">
        <w:rPr>
          <w:rFonts w:ascii="Arial" w:hAnsi="Arial" w:cs="Arial"/>
          <w:sz w:val="24"/>
          <w:szCs w:val="24"/>
        </w:rPr>
        <w:t xml:space="preserve">19 </w:t>
      </w:r>
      <w:r w:rsidR="00037B42" w:rsidRPr="006B063F">
        <w:rPr>
          <w:rFonts w:ascii="Arial" w:hAnsi="Arial" w:cs="Arial"/>
          <w:sz w:val="24"/>
          <w:szCs w:val="24"/>
        </w:rPr>
        <w:t>pandemic</w:t>
      </w:r>
      <w:r w:rsidR="00AF3939">
        <w:rPr>
          <w:rFonts w:ascii="Arial" w:hAnsi="Arial" w:cs="Arial"/>
          <w:sz w:val="24"/>
          <w:szCs w:val="24"/>
        </w:rPr>
        <w:t xml:space="preserve"> and </w:t>
      </w:r>
      <w:r w:rsidR="00037B42" w:rsidRPr="006B063F">
        <w:rPr>
          <w:rFonts w:ascii="Arial" w:hAnsi="Arial" w:cs="Arial"/>
          <w:sz w:val="24"/>
          <w:szCs w:val="24"/>
        </w:rPr>
        <w:t>several people</w:t>
      </w:r>
      <w:r w:rsidR="00AF3939">
        <w:rPr>
          <w:rFonts w:ascii="Arial" w:hAnsi="Arial" w:cs="Arial"/>
          <w:sz w:val="24"/>
          <w:szCs w:val="24"/>
        </w:rPr>
        <w:t>,</w:t>
      </w:r>
      <w:r w:rsidR="00037B42" w:rsidRPr="006B063F">
        <w:rPr>
          <w:rFonts w:ascii="Arial" w:hAnsi="Arial" w:cs="Arial"/>
          <w:sz w:val="24"/>
          <w:szCs w:val="24"/>
        </w:rPr>
        <w:t xml:space="preserve"> including the particular </w:t>
      </w:r>
      <w:r w:rsidR="00AF3939" w:rsidRPr="006B063F">
        <w:rPr>
          <w:rFonts w:ascii="Arial" w:hAnsi="Arial" w:cs="Arial"/>
          <w:sz w:val="24"/>
          <w:szCs w:val="24"/>
        </w:rPr>
        <w:t>State Attorney</w:t>
      </w:r>
      <w:r w:rsidR="00AF3939">
        <w:rPr>
          <w:rFonts w:ascii="Arial" w:hAnsi="Arial" w:cs="Arial"/>
          <w:sz w:val="24"/>
          <w:szCs w:val="24"/>
        </w:rPr>
        <w:t>,</w:t>
      </w:r>
      <w:r w:rsidR="00AF3939" w:rsidRPr="006B063F">
        <w:rPr>
          <w:rFonts w:ascii="Arial" w:hAnsi="Arial" w:cs="Arial"/>
          <w:sz w:val="24"/>
          <w:szCs w:val="24"/>
        </w:rPr>
        <w:t xml:space="preserve"> </w:t>
      </w:r>
      <w:r w:rsidR="00037B42" w:rsidRPr="006B063F">
        <w:rPr>
          <w:rFonts w:ascii="Arial" w:hAnsi="Arial" w:cs="Arial"/>
          <w:sz w:val="24"/>
          <w:szCs w:val="24"/>
        </w:rPr>
        <w:t>contracted the Covid</w:t>
      </w:r>
      <w:r w:rsidR="00B84EF7">
        <w:rPr>
          <w:rFonts w:ascii="Arial" w:hAnsi="Arial" w:cs="Arial"/>
          <w:sz w:val="24"/>
          <w:szCs w:val="24"/>
        </w:rPr>
        <w:t>-</w:t>
      </w:r>
      <w:r w:rsidR="00037B42" w:rsidRPr="006B063F">
        <w:rPr>
          <w:rFonts w:ascii="Arial" w:hAnsi="Arial" w:cs="Arial"/>
          <w:sz w:val="24"/>
          <w:szCs w:val="24"/>
        </w:rPr>
        <w:t>19 disease;</w:t>
      </w:r>
    </w:p>
    <w:p w:rsidR="00665B70" w:rsidRPr="006B063F" w:rsidRDefault="00037B42" w:rsidP="00043D7A">
      <w:pPr>
        <w:pStyle w:val="ListParagraph"/>
        <w:numPr>
          <w:ilvl w:val="0"/>
          <w:numId w:val="19"/>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the intransigent attitude of </w:t>
      </w:r>
      <w:r w:rsidR="00160072" w:rsidRPr="006B063F">
        <w:rPr>
          <w:rFonts w:ascii="Arial" w:hAnsi="Arial" w:cs="Arial"/>
          <w:sz w:val="24"/>
          <w:szCs w:val="24"/>
        </w:rPr>
        <w:t xml:space="preserve">Hendricks </w:t>
      </w:r>
      <w:r w:rsidRPr="006B063F">
        <w:rPr>
          <w:rFonts w:ascii="Arial" w:hAnsi="Arial" w:cs="Arial"/>
          <w:sz w:val="24"/>
          <w:szCs w:val="24"/>
        </w:rPr>
        <w:t xml:space="preserve">as </w:t>
      </w:r>
      <w:r w:rsidR="00160072" w:rsidRPr="006B063F">
        <w:rPr>
          <w:rFonts w:ascii="Arial" w:hAnsi="Arial" w:cs="Arial"/>
          <w:sz w:val="24"/>
          <w:szCs w:val="24"/>
        </w:rPr>
        <w:t>Acting Municipal Manager at the time who refused to co</w:t>
      </w:r>
      <w:r w:rsidRPr="006B063F">
        <w:rPr>
          <w:rFonts w:ascii="Arial" w:hAnsi="Arial" w:cs="Arial"/>
          <w:sz w:val="24"/>
          <w:szCs w:val="24"/>
        </w:rPr>
        <w:t>-</w:t>
      </w:r>
      <w:r w:rsidR="00160072" w:rsidRPr="006B063F">
        <w:rPr>
          <w:rFonts w:ascii="Arial" w:hAnsi="Arial" w:cs="Arial"/>
          <w:sz w:val="24"/>
          <w:szCs w:val="24"/>
        </w:rPr>
        <w:t>operate with the investigation</w:t>
      </w:r>
      <w:r w:rsidRPr="006B063F">
        <w:rPr>
          <w:rFonts w:ascii="Arial" w:hAnsi="Arial" w:cs="Arial"/>
          <w:sz w:val="24"/>
          <w:szCs w:val="24"/>
        </w:rPr>
        <w:t xml:space="preserve"> team is blamed</w:t>
      </w:r>
      <w:r w:rsidR="00AF3939">
        <w:rPr>
          <w:rFonts w:ascii="Arial" w:hAnsi="Arial" w:cs="Arial"/>
          <w:sz w:val="24"/>
          <w:szCs w:val="24"/>
        </w:rPr>
        <w:t>;</w:t>
      </w:r>
    </w:p>
    <w:p w:rsidR="00665B70" w:rsidRPr="006B063F" w:rsidRDefault="00805AD1" w:rsidP="00043D7A">
      <w:pPr>
        <w:pStyle w:val="ListParagraph"/>
        <w:numPr>
          <w:ilvl w:val="0"/>
          <w:numId w:val="19"/>
        </w:numPr>
        <w:spacing w:after="0" w:line="360" w:lineRule="auto"/>
        <w:ind w:left="0" w:firstLine="0"/>
        <w:jc w:val="both"/>
        <w:rPr>
          <w:rFonts w:ascii="Arial" w:hAnsi="Arial" w:cs="Arial"/>
          <w:sz w:val="24"/>
          <w:szCs w:val="24"/>
        </w:rPr>
      </w:pPr>
      <w:r>
        <w:rPr>
          <w:rFonts w:ascii="Arial" w:hAnsi="Arial" w:cs="Arial"/>
          <w:sz w:val="24"/>
          <w:szCs w:val="24"/>
        </w:rPr>
        <w:t>t</w:t>
      </w:r>
      <w:r w:rsidR="00037B42" w:rsidRPr="006B063F">
        <w:rPr>
          <w:rFonts w:ascii="Arial" w:hAnsi="Arial" w:cs="Arial"/>
          <w:sz w:val="24"/>
          <w:szCs w:val="24"/>
        </w:rPr>
        <w:t xml:space="preserve">he SIU and its investigators were only able to access further documentation with the co-operation of the new management team of the </w:t>
      </w:r>
      <w:r w:rsidR="00263F84" w:rsidRPr="006B063F">
        <w:rPr>
          <w:rFonts w:ascii="Arial" w:hAnsi="Arial" w:cs="Arial"/>
          <w:sz w:val="24"/>
          <w:szCs w:val="24"/>
        </w:rPr>
        <w:t xml:space="preserve">Municipality </w:t>
      </w:r>
      <w:r w:rsidR="00B123FD" w:rsidRPr="006B063F">
        <w:rPr>
          <w:rFonts w:ascii="Arial" w:hAnsi="Arial" w:cs="Arial"/>
          <w:sz w:val="24"/>
          <w:szCs w:val="24"/>
        </w:rPr>
        <w:t>after the municipal elections in November 2021</w:t>
      </w:r>
      <w:r w:rsidR="00037B42" w:rsidRPr="006B063F">
        <w:rPr>
          <w:rFonts w:ascii="Arial" w:hAnsi="Arial" w:cs="Arial"/>
          <w:sz w:val="24"/>
          <w:szCs w:val="24"/>
        </w:rPr>
        <w:t xml:space="preserve"> and the appointment of the current Municipal Manager</w:t>
      </w:r>
      <w:r w:rsidR="00263F84">
        <w:rPr>
          <w:rFonts w:ascii="Arial" w:hAnsi="Arial" w:cs="Arial"/>
          <w:sz w:val="24"/>
          <w:szCs w:val="24"/>
        </w:rPr>
        <w:t xml:space="preserve"> where after f</w:t>
      </w:r>
      <w:r w:rsidR="00037B42" w:rsidRPr="006B063F">
        <w:rPr>
          <w:rFonts w:ascii="Arial" w:hAnsi="Arial" w:cs="Arial"/>
          <w:sz w:val="24"/>
          <w:szCs w:val="24"/>
        </w:rPr>
        <w:t xml:space="preserve">inal interviews were held with officials in March 2022 and with the </w:t>
      </w:r>
      <w:r w:rsidR="00AA23D0">
        <w:rPr>
          <w:rFonts w:ascii="Arial" w:hAnsi="Arial" w:cs="Arial"/>
          <w:sz w:val="24"/>
          <w:szCs w:val="24"/>
        </w:rPr>
        <w:t xml:space="preserve">new </w:t>
      </w:r>
      <w:r w:rsidR="00037B42" w:rsidRPr="006B063F">
        <w:rPr>
          <w:rFonts w:ascii="Arial" w:hAnsi="Arial" w:cs="Arial"/>
          <w:sz w:val="24"/>
          <w:szCs w:val="24"/>
        </w:rPr>
        <w:t>Municipal Manager in May 2022</w:t>
      </w:r>
      <w:r w:rsidR="00263F84">
        <w:rPr>
          <w:rFonts w:ascii="Arial" w:hAnsi="Arial" w:cs="Arial"/>
          <w:sz w:val="24"/>
          <w:szCs w:val="24"/>
        </w:rPr>
        <w:t>;</w:t>
      </w:r>
    </w:p>
    <w:p w:rsidR="00665B70" w:rsidRPr="004852D1" w:rsidRDefault="00047DBB" w:rsidP="004852D1">
      <w:pPr>
        <w:pStyle w:val="ListParagraph"/>
        <w:numPr>
          <w:ilvl w:val="0"/>
          <w:numId w:val="19"/>
        </w:numPr>
        <w:spacing w:after="0" w:line="360" w:lineRule="auto"/>
        <w:ind w:left="0" w:firstLine="0"/>
        <w:jc w:val="both"/>
        <w:rPr>
          <w:rFonts w:ascii="Arial" w:hAnsi="Arial" w:cs="Arial"/>
          <w:sz w:val="24"/>
          <w:szCs w:val="24"/>
        </w:rPr>
      </w:pPr>
      <w:proofErr w:type="spellStart"/>
      <w:r w:rsidRPr="006B063F">
        <w:rPr>
          <w:rFonts w:ascii="Arial" w:hAnsi="Arial" w:cs="Arial"/>
          <w:sz w:val="24"/>
          <w:szCs w:val="24"/>
        </w:rPr>
        <w:t>Duneco</w:t>
      </w:r>
      <w:proofErr w:type="spellEnd"/>
      <w:r w:rsidRPr="006B063F">
        <w:rPr>
          <w:rFonts w:ascii="Arial" w:hAnsi="Arial" w:cs="Arial"/>
          <w:sz w:val="24"/>
          <w:szCs w:val="24"/>
        </w:rPr>
        <w:t xml:space="preserve"> submitted that the co</w:t>
      </w:r>
      <w:r w:rsidR="000F2450">
        <w:rPr>
          <w:rFonts w:ascii="Arial" w:hAnsi="Arial" w:cs="Arial"/>
          <w:sz w:val="24"/>
          <w:szCs w:val="24"/>
        </w:rPr>
        <w:t>-</w:t>
      </w:r>
      <w:r w:rsidRPr="006B063F">
        <w:rPr>
          <w:rFonts w:ascii="Arial" w:hAnsi="Arial" w:cs="Arial"/>
          <w:sz w:val="24"/>
          <w:szCs w:val="24"/>
        </w:rPr>
        <w:t>operation of municipal officials</w:t>
      </w:r>
      <w:r w:rsidR="00AA23D0">
        <w:rPr>
          <w:rFonts w:ascii="Arial" w:hAnsi="Arial" w:cs="Arial"/>
          <w:sz w:val="24"/>
          <w:szCs w:val="24"/>
        </w:rPr>
        <w:t xml:space="preserve"> was</w:t>
      </w:r>
      <w:r w:rsidRPr="006B063F">
        <w:rPr>
          <w:rFonts w:ascii="Arial" w:hAnsi="Arial" w:cs="Arial"/>
          <w:sz w:val="24"/>
          <w:szCs w:val="24"/>
        </w:rPr>
        <w:t xml:space="preserve"> not a prerequisite to do an investigation into a matter of this kind and also, on the applicants’ own version, they had </w:t>
      </w:r>
      <w:r w:rsidRPr="00E469D1">
        <w:rPr>
          <w:rFonts w:ascii="Arial" w:hAnsi="Arial" w:cs="Arial"/>
          <w:i/>
          <w:sz w:val="24"/>
          <w:szCs w:val="24"/>
        </w:rPr>
        <w:t>prima facie</w:t>
      </w:r>
      <w:r w:rsidRPr="006B063F">
        <w:rPr>
          <w:rFonts w:ascii="Arial" w:hAnsi="Arial" w:cs="Arial"/>
          <w:sz w:val="24"/>
          <w:szCs w:val="24"/>
        </w:rPr>
        <w:t xml:space="preserve"> evidence of wrongdoing as early as 14 August 2020</w:t>
      </w:r>
      <w:r w:rsidR="00AA23D0">
        <w:rPr>
          <w:rFonts w:ascii="Arial" w:hAnsi="Arial" w:cs="Arial"/>
          <w:sz w:val="24"/>
          <w:szCs w:val="24"/>
        </w:rPr>
        <w:t>;</w:t>
      </w:r>
      <w:r w:rsidRPr="006B063F">
        <w:rPr>
          <w:rFonts w:ascii="Arial" w:hAnsi="Arial" w:cs="Arial"/>
          <w:sz w:val="24"/>
          <w:szCs w:val="24"/>
        </w:rPr>
        <w:t xml:space="preserve"> </w:t>
      </w:r>
      <w:proofErr w:type="spellStart"/>
      <w:r w:rsidR="00AA23D0">
        <w:rPr>
          <w:rFonts w:ascii="Arial" w:hAnsi="Arial" w:cs="Arial"/>
          <w:sz w:val="24"/>
          <w:szCs w:val="24"/>
        </w:rPr>
        <w:t>Duneco’s</w:t>
      </w:r>
      <w:proofErr w:type="spellEnd"/>
      <w:r w:rsidR="00AA23D0">
        <w:rPr>
          <w:rFonts w:ascii="Arial" w:hAnsi="Arial" w:cs="Arial"/>
          <w:sz w:val="24"/>
          <w:szCs w:val="24"/>
        </w:rPr>
        <w:t xml:space="preserve"> </w:t>
      </w:r>
      <w:r w:rsidRPr="006B063F">
        <w:rPr>
          <w:rFonts w:ascii="Arial" w:hAnsi="Arial" w:cs="Arial"/>
          <w:sz w:val="24"/>
          <w:szCs w:val="24"/>
        </w:rPr>
        <w:t>submissions are without substance, especially bearing in mind the test to be applied in adjudicating the evidence in opposed motion proceedings</w:t>
      </w:r>
      <w:r w:rsidR="00AA23D0">
        <w:rPr>
          <w:rFonts w:ascii="Arial" w:hAnsi="Arial" w:cs="Arial"/>
          <w:sz w:val="24"/>
          <w:szCs w:val="24"/>
        </w:rPr>
        <w:t xml:space="preserve">: </w:t>
      </w:r>
      <w:r w:rsidRPr="006B063F">
        <w:rPr>
          <w:rFonts w:ascii="Arial" w:hAnsi="Arial" w:cs="Arial"/>
          <w:sz w:val="24"/>
          <w:szCs w:val="24"/>
        </w:rPr>
        <w:t xml:space="preserve">I fail to understand the submission that </w:t>
      </w:r>
      <w:r w:rsidR="008E00FF" w:rsidRPr="006B063F">
        <w:rPr>
          <w:rFonts w:ascii="Arial" w:hAnsi="Arial" w:cs="Arial"/>
          <w:sz w:val="24"/>
          <w:szCs w:val="24"/>
        </w:rPr>
        <w:t>an affidavit in support of an application for a search warrant, indicati</w:t>
      </w:r>
      <w:r w:rsidR="00AA23D0">
        <w:rPr>
          <w:rFonts w:ascii="Arial" w:hAnsi="Arial" w:cs="Arial"/>
          <w:sz w:val="24"/>
          <w:szCs w:val="24"/>
        </w:rPr>
        <w:t xml:space="preserve">ng </w:t>
      </w:r>
      <w:r w:rsidR="008E00FF" w:rsidRPr="006B063F">
        <w:rPr>
          <w:rFonts w:ascii="Arial" w:hAnsi="Arial" w:cs="Arial"/>
          <w:sz w:val="24"/>
          <w:szCs w:val="24"/>
        </w:rPr>
        <w:t xml:space="preserve">a </w:t>
      </w:r>
      <w:r w:rsidR="00AA23D0" w:rsidRPr="00AA23D0">
        <w:rPr>
          <w:rFonts w:ascii="Arial" w:hAnsi="Arial" w:cs="Arial"/>
          <w:i/>
          <w:sz w:val="24"/>
          <w:szCs w:val="24"/>
        </w:rPr>
        <w:t>prima facie</w:t>
      </w:r>
      <w:r w:rsidR="00AA23D0">
        <w:rPr>
          <w:rFonts w:ascii="Arial" w:hAnsi="Arial" w:cs="Arial"/>
          <w:sz w:val="24"/>
          <w:szCs w:val="24"/>
        </w:rPr>
        <w:t xml:space="preserve"> </w:t>
      </w:r>
      <w:r w:rsidR="008E00FF" w:rsidRPr="006B063F">
        <w:rPr>
          <w:rFonts w:ascii="Arial" w:hAnsi="Arial" w:cs="Arial"/>
          <w:sz w:val="24"/>
          <w:szCs w:val="24"/>
        </w:rPr>
        <w:t>contravention of s 217 of the Constitution, is proof that sufficient evidence was available</w:t>
      </w:r>
      <w:r w:rsidR="003F57DA">
        <w:rPr>
          <w:rFonts w:ascii="Arial" w:hAnsi="Arial" w:cs="Arial"/>
          <w:sz w:val="24"/>
          <w:szCs w:val="24"/>
        </w:rPr>
        <w:t>, already in August 2020,</w:t>
      </w:r>
      <w:r w:rsidR="008E00FF" w:rsidRPr="006B063F">
        <w:rPr>
          <w:rFonts w:ascii="Arial" w:hAnsi="Arial" w:cs="Arial"/>
          <w:sz w:val="24"/>
          <w:szCs w:val="24"/>
        </w:rPr>
        <w:t xml:space="preserve"> to </w:t>
      </w:r>
      <w:r w:rsidR="004852D1">
        <w:rPr>
          <w:rFonts w:ascii="Arial" w:hAnsi="Arial" w:cs="Arial"/>
          <w:sz w:val="24"/>
          <w:szCs w:val="24"/>
        </w:rPr>
        <w:t>commence with a legality review as it is clear</w:t>
      </w:r>
      <w:r w:rsidR="008E00FF" w:rsidRPr="006B063F">
        <w:rPr>
          <w:rFonts w:ascii="Arial" w:hAnsi="Arial" w:cs="Arial"/>
          <w:sz w:val="24"/>
          <w:szCs w:val="24"/>
        </w:rPr>
        <w:t xml:space="preserve"> </w:t>
      </w:r>
      <w:r w:rsidR="004852D1">
        <w:rPr>
          <w:rFonts w:ascii="Arial" w:hAnsi="Arial" w:cs="Arial"/>
          <w:sz w:val="24"/>
          <w:szCs w:val="24"/>
        </w:rPr>
        <w:t xml:space="preserve">that at </w:t>
      </w:r>
      <w:r w:rsidR="008E00FF" w:rsidRPr="006B063F">
        <w:rPr>
          <w:rFonts w:ascii="Arial" w:hAnsi="Arial" w:cs="Arial"/>
          <w:sz w:val="24"/>
          <w:szCs w:val="24"/>
        </w:rPr>
        <w:t>that stage further information was required to present a proper case.</w:t>
      </w:r>
    </w:p>
    <w:p w:rsidR="00BA06BE" w:rsidRPr="006B063F" w:rsidRDefault="00BA06BE" w:rsidP="00043D7A">
      <w:pPr>
        <w:spacing w:after="0" w:line="360" w:lineRule="auto"/>
        <w:jc w:val="both"/>
        <w:rPr>
          <w:rFonts w:ascii="Arial" w:hAnsi="Arial" w:cs="Arial"/>
          <w:sz w:val="24"/>
          <w:szCs w:val="24"/>
        </w:rPr>
      </w:pPr>
    </w:p>
    <w:p w:rsidR="00665B70" w:rsidRPr="006B063F" w:rsidRDefault="008616BF" w:rsidP="00362E51">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It would be difficult for </w:t>
      </w:r>
      <w:r w:rsidR="00355DAF" w:rsidRPr="006B063F">
        <w:rPr>
          <w:rFonts w:ascii="Arial" w:hAnsi="Arial" w:cs="Arial"/>
          <w:sz w:val="24"/>
          <w:szCs w:val="24"/>
        </w:rPr>
        <w:t>the three municipal officials</w:t>
      </w:r>
      <w:r w:rsidRPr="006B063F">
        <w:rPr>
          <w:rFonts w:ascii="Arial" w:hAnsi="Arial" w:cs="Arial"/>
          <w:sz w:val="24"/>
          <w:szCs w:val="24"/>
        </w:rPr>
        <w:t xml:space="preserve"> to </w:t>
      </w:r>
      <w:r w:rsidR="00E40D3C" w:rsidRPr="006B063F">
        <w:rPr>
          <w:rFonts w:ascii="Arial" w:hAnsi="Arial" w:cs="Arial"/>
          <w:sz w:val="24"/>
          <w:szCs w:val="24"/>
        </w:rPr>
        <w:t>pers</w:t>
      </w:r>
      <w:r w:rsidR="00355DAF" w:rsidRPr="006B063F">
        <w:rPr>
          <w:rFonts w:ascii="Arial" w:hAnsi="Arial" w:cs="Arial"/>
          <w:sz w:val="24"/>
          <w:szCs w:val="24"/>
        </w:rPr>
        <w:t>uade me that</w:t>
      </w:r>
      <w:r w:rsidR="007D4E07" w:rsidRPr="006B063F">
        <w:rPr>
          <w:rFonts w:ascii="Arial" w:hAnsi="Arial" w:cs="Arial"/>
          <w:sz w:val="24"/>
          <w:szCs w:val="24"/>
        </w:rPr>
        <w:t xml:space="preserve"> </w:t>
      </w:r>
      <w:r w:rsidR="00DF6823" w:rsidRPr="006B063F">
        <w:rPr>
          <w:rFonts w:ascii="Arial" w:hAnsi="Arial" w:cs="Arial"/>
          <w:sz w:val="24"/>
          <w:szCs w:val="24"/>
        </w:rPr>
        <w:t xml:space="preserve">the application should be dismissed due to </w:t>
      </w:r>
      <w:r w:rsidR="00B3291C" w:rsidRPr="006B063F">
        <w:rPr>
          <w:rFonts w:ascii="Arial" w:hAnsi="Arial" w:cs="Arial"/>
          <w:sz w:val="24"/>
          <w:szCs w:val="24"/>
        </w:rPr>
        <w:t xml:space="preserve">unreasonable delay. They were </w:t>
      </w:r>
      <w:r w:rsidR="0023070D" w:rsidRPr="006B063F">
        <w:rPr>
          <w:rFonts w:ascii="Arial" w:hAnsi="Arial" w:cs="Arial"/>
          <w:sz w:val="24"/>
          <w:szCs w:val="24"/>
        </w:rPr>
        <w:t>interrogated as early as August 2020</w:t>
      </w:r>
      <w:r w:rsidR="008F2A8B">
        <w:rPr>
          <w:rFonts w:ascii="Arial" w:hAnsi="Arial" w:cs="Arial"/>
          <w:sz w:val="24"/>
          <w:szCs w:val="24"/>
        </w:rPr>
        <w:t xml:space="preserve"> in the presence of their legal representatives </w:t>
      </w:r>
      <w:r w:rsidR="0023070D" w:rsidRPr="006B063F">
        <w:rPr>
          <w:rFonts w:ascii="Arial" w:hAnsi="Arial" w:cs="Arial"/>
          <w:sz w:val="24"/>
          <w:szCs w:val="24"/>
        </w:rPr>
        <w:t xml:space="preserve">and their versions were transcribed </w:t>
      </w:r>
      <w:r w:rsidR="00FB15DF" w:rsidRPr="006B063F">
        <w:rPr>
          <w:rFonts w:ascii="Arial" w:hAnsi="Arial" w:cs="Arial"/>
          <w:sz w:val="24"/>
          <w:szCs w:val="24"/>
        </w:rPr>
        <w:t xml:space="preserve">as is apparent from the record. They knew </w:t>
      </w:r>
      <w:r w:rsidR="007F7648" w:rsidRPr="006B063F">
        <w:rPr>
          <w:rFonts w:ascii="Arial" w:hAnsi="Arial" w:cs="Arial"/>
          <w:sz w:val="24"/>
          <w:szCs w:val="24"/>
        </w:rPr>
        <w:t>from the v</w:t>
      </w:r>
      <w:r w:rsidR="00D838BC" w:rsidRPr="006B063F">
        <w:rPr>
          <w:rFonts w:ascii="Arial" w:hAnsi="Arial" w:cs="Arial"/>
          <w:sz w:val="24"/>
          <w:szCs w:val="24"/>
        </w:rPr>
        <w:t>e</w:t>
      </w:r>
      <w:r w:rsidR="007F7648" w:rsidRPr="006B063F">
        <w:rPr>
          <w:rFonts w:ascii="Arial" w:hAnsi="Arial" w:cs="Arial"/>
          <w:sz w:val="24"/>
          <w:szCs w:val="24"/>
        </w:rPr>
        <w:t xml:space="preserve">ry beginning </w:t>
      </w:r>
      <w:r w:rsidR="00D838BC" w:rsidRPr="006B063F">
        <w:rPr>
          <w:rFonts w:ascii="Arial" w:hAnsi="Arial" w:cs="Arial"/>
          <w:sz w:val="24"/>
          <w:szCs w:val="24"/>
        </w:rPr>
        <w:t>what allegations were made against them</w:t>
      </w:r>
      <w:r w:rsidR="00DE3173" w:rsidRPr="006B063F">
        <w:rPr>
          <w:rFonts w:ascii="Arial" w:hAnsi="Arial" w:cs="Arial"/>
          <w:sz w:val="24"/>
          <w:szCs w:val="24"/>
        </w:rPr>
        <w:t>.</w:t>
      </w:r>
    </w:p>
    <w:p w:rsidR="00DE3173" w:rsidRPr="006B063F" w:rsidRDefault="00DE3173" w:rsidP="00362E51">
      <w:pPr>
        <w:pStyle w:val="ListParagraph"/>
        <w:spacing w:after="0" w:line="360" w:lineRule="auto"/>
        <w:ind w:left="0"/>
        <w:jc w:val="both"/>
        <w:rPr>
          <w:rFonts w:ascii="Arial" w:hAnsi="Arial" w:cs="Arial"/>
          <w:sz w:val="24"/>
          <w:szCs w:val="24"/>
        </w:rPr>
      </w:pPr>
    </w:p>
    <w:p w:rsidR="00DE3173" w:rsidRPr="006B063F" w:rsidRDefault="00355DAF" w:rsidP="00362E51">
      <w:pPr>
        <w:pStyle w:val="ListParagraph"/>
        <w:numPr>
          <w:ilvl w:val="0"/>
          <w:numId w:val="10"/>
        </w:numPr>
        <w:spacing w:after="0" w:line="360" w:lineRule="auto"/>
        <w:ind w:left="0" w:firstLine="0"/>
        <w:jc w:val="both"/>
        <w:rPr>
          <w:rFonts w:ascii="Arial" w:hAnsi="Arial" w:cs="Arial"/>
          <w:sz w:val="24"/>
          <w:szCs w:val="24"/>
        </w:rPr>
      </w:pPr>
      <w:proofErr w:type="spellStart"/>
      <w:r w:rsidRPr="006B063F">
        <w:rPr>
          <w:rFonts w:ascii="Arial" w:hAnsi="Arial" w:cs="Arial"/>
          <w:sz w:val="24"/>
          <w:szCs w:val="24"/>
        </w:rPr>
        <w:t>Duneco</w:t>
      </w:r>
      <w:proofErr w:type="spellEnd"/>
      <w:r w:rsidR="00D55A98" w:rsidRPr="006B063F">
        <w:rPr>
          <w:rFonts w:ascii="Arial" w:hAnsi="Arial" w:cs="Arial"/>
          <w:sz w:val="24"/>
          <w:szCs w:val="24"/>
        </w:rPr>
        <w:t xml:space="preserve"> </w:t>
      </w:r>
      <w:r w:rsidRPr="006B063F">
        <w:rPr>
          <w:rFonts w:ascii="Arial" w:hAnsi="Arial" w:cs="Arial"/>
          <w:sz w:val="24"/>
          <w:szCs w:val="24"/>
        </w:rPr>
        <w:t>relies</w:t>
      </w:r>
      <w:r w:rsidR="0001517B" w:rsidRPr="006B063F">
        <w:rPr>
          <w:rFonts w:ascii="Arial" w:hAnsi="Arial" w:cs="Arial"/>
          <w:sz w:val="24"/>
          <w:szCs w:val="24"/>
        </w:rPr>
        <w:t xml:space="preserve"> on prejudice</w:t>
      </w:r>
      <w:r w:rsidRPr="006B063F">
        <w:rPr>
          <w:rFonts w:ascii="Arial" w:hAnsi="Arial" w:cs="Arial"/>
          <w:sz w:val="24"/>
          <w:szCs w:val="24"/>
        </w:rPr>
        <w:t>.</w:t>
      </w:r>
      <w:r w:rsidR="0001517B" w:rsidRPr="006B063F">
        <w:rPr>
          <w:rFonts w:ascii="Arial" w:hAnsi="Arial" w:cs="Arial"/>
          <w:sz w:val="24"/>
          <w:szCs w:val="24"/>
        </w:rPr>
        <w:t xml:space="preserve"> </w:t>
      </w:r>
      <w:r w:rsidRPr="006B063F">
        <w:rPr>
          <w:rFonts w:ascii="Arial" w:hAnsi="Arial" w:cs="Arial"/>
          <w:sz w:val="24"/>
          <w:szCs w:val="24"/>
        </w:rPr>
        <w:t>O</w:t>
      </w:r>
      <w:r w:rsidR="00A44FF1" w:rsidRPr="006B063F">
        <w:rPr>
          <w:rFonts w:ascii="Arial" w:hAnsi="Arial" w:cs="Arial"/>
          <w:sz w:val="24"/>
          <w:szCs w:val="24"/>
        </w:rPr>
        <w:t xml:space="preserve">n </w:t>
      </w:r>
      <w:r w:rsidRPr="006B063F">
        <w:rPr>
          <w:rFonts w:ascii="Arial" w:hAnsi="Arial" w:cs="Arial"/>
          <w:sz w:val="24"/>
          <w:szCs w:val="24"/>
        </w:rPr>
        <w:t>its</w:t>
      </w:r>
      <w:r w:rsidR="0001517B" w:rsidRPr="006B063F">
        <w:rPr>
          <w:rFonts w:ascii="Arial" w:hAnsi="Arial" w:cs="Arial"/>
          <w:sz w:val="24"/>
          <w:szCs w:val="24"/>
        </w:rPr>
        <w:t xml:space="preserve"> version,</w:t>
      </w:r>
      <w:r w:rsidRPr="006B063F">
        <w:rPr>
          <w:rFonts w:ascii="Arial" w:hAnsi="Arial" w:cs="Arial"/>
          <w:sz w:val="24"/>
          <w:szCs w:val="24"/>
        </w:rPr>
        <w:t xml:space="preserve"> it </w:t>
      </w:r>
      <w:r w:rsidR="00A44FF1" w:rsidRPr="006B063F">
        <w:rPr>
          <w:rFonts w:ascii="Arial" w:hAnsi="Arial" w:cs="Arial"/>
          <w:sz w:val="24"/>
          <w:szCs w:val="24"/>
        </w:rPr>
        <w:t xml:space="preserve">has already paid </w:t>
      </w:r>
      <w:r w:rsidR="007C3A67" w:rsidRPr="006B063F">
        <w:rPr>
          <w:rFonts w:ascii="Arial" w:hAnsi="Arial" w:cs="Arial"/>
          <w:sz w:val="24"/>
          <w:szCs w:val="24"/>
        </w:rPr>
        <w:t xml:space="preserve">its </w:t>
      </w:r>
      <w:r w:rsidR="00A44FF1" w:rsidRPr="006B063F">
        <w:rPr>
          <w:rFonts w:ascii="Arial" w:hAnsi="Arial" w:cs="Arial"/>
          <w:sz w:val="24"/>
          <w:szCs w:val="24"/>
        </w:rPr>
        <w:t xml:space="preserve">suppliers </w:t>
      </w:r>
      <w:r w:rsidR="007C3A67" w:rsidRPr="006B063F">
        <w:rPr>
          <w:rFonts w:ascii="Arial" w:hAnsi="Arial" w:cs="Arial"/>
          <w:sz w:val="24"/>
          <w:szCs w:val="24"/>
        </w:rPr>
        <w:t xml:space="preserve">and </w:t>
      </w:r>
      <w:r w:rsidRPr="006B063F">
        <w:rPr>
          <w:rFonts w:ascii="Arial" w:hAnsi="Arial" w:cs="Arial"/>
          <w:sz w:val="24"/>
          <w:szCs w:val="24"/>
        </w:rPr>
        <w:t xml:space="preserve">it </w:t>
      </w:r>
      <w:r w:rsidR="007C3A67" w:rsidRPr="006B063F">
        <w:rPr>
          <w:rFonts w:ascii="Arial" w:hAnsi="Arial" w:cs="Arial"/>
          <w:sz w:val="24"/>
          <w:szCs w:val="24"/>
        </w:rPr>
        <w:t xml:space="preserve">would be unfair and </w:t>
      </w:r>
      <w:r w:rsidRPr="006B063F">
        <w:rPr>
          <w:rFonts w:ascii="Arial" w:hAnsi="Arial" w:cs="Arial"/>
          <w:sz w:val="24"/>
          <w:szCs w:val="24"/>
        </w:rPr>
        <w:t>in</w:t>
      </w:r>
      <w:r w:rsidR="007C3A67" w:rsidRPr="006B063F">
        <w:rPr>
          <w:rFonts w:ascii="Arial" w:hAnsi="Arial" w:cs="Arial"/>
          <w:sz w:val="24"/>
          <w:szCs w:val="24"/>
        </w:rPr>
        <w:t xml:space="preserve">equitable if a finding was to be made that </w:t>
      </w:r>
      <w:r w:rsidR="00FA22D4" w:rsidRPr="006B063F">
        <w:rPr>
          <w:rFonts w:ascii="Arial" w:hAnsi="Arial" w:cs="Arial"/>
          <w:sz w:val="24"/>
          <w:szCs w:val="24"/>
        </w:rPr>
        <w:t xml:space="preserve">it had to repay the </w:t>
      </w:r>
      <w:r w:rsidRPr="006B063F">
        <w:rPr>
          <w:rFonts w:ascii="Arial" w:hAnsi="Arial" w:cs="Arial"/>
          <w:sz w:val="24"/>
          <w:szCs w:val="24"/>
        </w:rPr>
        <w:t>M</w:t>
      </w:r>
      <w:r w:rsidR="0032590D" w:rsidRPr="006B063F">
        <w:rPr>
          <w:rFonts w:ascii="Arial" w:hAnsi="Arial" w:cs="Arial"/>
          <w:sz w:val="24"/>
          <w:szCs w:val="24"/>
        </w:rPr>
        <w:t xml:space="preserve">unicipality </w:t>
      </w:r>
      <w:r w:rsidR="00FA22D4" w:rsidRPr="006B063F">
        <w:rPr>
          <w:rFonts w:ascii="Arial" w:hAnsi="Arial" w:cs="Arial"/>
          <w:sz w:val="24"/>
          <w:szCs w:val="24"/>
        </w:rPr>
        <w:t>what it had received. Also</w:t>
      </w:r>
      <w:r w:rsidR="0032590D" w:rsidRPr="006B063F">
        <w:rPr>
          <w:rFonts w:ascii="Arial" w:hAnsi="Arial" w:cs="Arial"/>
          <w:sz w:val="24"/>
          <w:szCs w:val="24"/>
        </w:rPr>
        <w:t>,</w:t>
      </w:r>
      <w:r w:rsidR="00FA22D4" w:rsidRPr="006B063F">
        <w:rPr>
          <w:rFonts w:ascii="Arial" w:hAnsi="Arial" w:cs="Arial"/>
          <w:sz w:val="24"/>
          <w:szCs w:val="24"/>
        </w:rPr>
        <w:t xml:space="preserve"> </w:t>
      </w:r>
      <w:r w:rsidRPr="006B063F">
        <w:rPr>
          <w:rFonts w:ascii="Arial" w:hAnsi="Arial" w:cs="Arial"/>
          <w:sz w:val="24"/>
          <w:szCs w:val="24"/>
        </w:rPr>
        <w:t xml:space="preserve">as restitution will have to take place, </w:t>
      </w:r>
      <w:r w:rsidR="00FA22D4" w:rsidRPr="006B063F">
        <w:rPr>
          <w:rFonts w:ascii="Arial" w:hAnsi="Arial" w:cs="Arial"/>
          <w:sz w:val="24"/>
          <w:szCs w:val="24"/>
        </w:rPr>
        <w:t xml:space="preserve">it would be impossible </w:t>
      </w:r>
      <w:r w:rsidRPr="006B063F">
        <w:rPr>
          <w:rFonts w:ascii="Arial" w:hAnsi="Arial" w:cs="Arial"/>
          <w:sz w:val="24"/>
          <w:szCs w:val="24"/>
        </w:rPr>
        <w:t>for the M</w:t>
      </w:r>
      <w:r w:rsidR="00E301C9" w:rsidRPr="006B063F">
        <w:rPr>
          <w:rFonts w:ascii="Arial" w:hAnsi="Arial" w:cs="Arial"/>
          <w:sz w:val="24"/>
          <w:szCs w:val="24"/>
        </w:rPr>
        <w:t>unicipality to return the</w:t>
      </w:r>
      <w:r w:rsidR="0032590D" w:rsidRPr="006B063F">
        <w:rPr>
          <w:rFonts w:ascii="Arial" w:hAnsi="Arial" w:cs="Arial"/>
          <w:sz w:val="24"/>
          <w:szCs w:val="24"/>
        </w:rPr>
        <w:t xml:space="preserve"> masks and </w:t>
      </w:r>
      <w:r w:rsidR="00C02952" w:rsidRPr="006B063F">
        <w:rPr>
          <w:rFonts w:ascii="Arial" w:hAnsi="Arial" w:cs="Arial"/>
          <w:sz w:val="24"/>
          <w:szCs w:val="24"/>
        </w:rPr>
        <w:t xml:space="preserve">gloves </w:t>
      </w:r>
      <w:r w:rsidRPr="006B063F">
        <w:rPr>
          <w:rFonts w:ascii="Arial" w:hAnsi="Arial" w:cs="Arial"/>
          <w:sz w:val="24"/>
          <w:szCs w:val="24"/>
        </w:rPr>
        <w:t xml:space="preserve">to </w:t>
      </w:r>
      <w:proofErr w:type="spellStart"/>
      <w:r w:rsidRPr="006B063F">
        <w:rPr>
          <w:rFonts w:ascii="Arial" w:hAnsi="Arial" w:cs="Arial"/>
          <w:sz w:val="24"/>
          <w:szCs w:val="24"/>
        </w:rPr>
        <w:t>Duneco</w:t>
      </w:r>
      <w:proofErr w:type="spellEnd"/>
      <w:r w:rsidRPr="006B063F">
        <w:rPr>
          <w:rFonts w:ascii="Arial" w:hAnsi="Arial" w:cs="Arial"/>
          <w:sz w:val="24"/>
          <w:szCs w:val="24"/>
        </w:rPr>
        <w:t xml:space="preserve"> </w:t>
      </w:r>
      <w:r w:rsidR="00C02952" w:rsidRPr="006B063F">
        <w:rPr>
          <w:rFonts w:ascii="Arial" w:hAnsi="Arial" w:cs="Arial"/>
          <w:sz w:val="24"/>
          <w:szCs w:val="24"/>
        </w:rPr>
        <w:t xml:space="preserve">as these would have been distributed </w:t>
      </w:r>
      <w:r w:rsidR="00910440" w:rsidRPr="006B063F">
        <w:rPr>
          <w:rFonts w:ascii="Arial" w:hAnsi="Arial" w:cs="Arial"/>
          <w:sz w:val="24"/>
          <w:szCs w:val="24"/>
        </w:rPr>
        <w:t xml:space="preserve">years ago. </w:t>
      </w:r>
    </w:p>
    <w:p w:rsidR="00AA5216" w:rsidRPr="006B063F" w:rsidRDefault="00AA5216" w:rsidP="00362E51">
      <w:pPr>
        <w:spacing w:after="0" w:line="360" w:lineRule="auto"/>
        <w:jc w:val="both"/>
        <w:rPr>
          <w:rFonts w:ascii="Arial" w:hAnsi="Arial" w:cs="Arial"/>
          <w:sz w:val="24"/>
          <w:szCs w:val="24"/>
        </w:rPr>
      </w:pPr>
    </w:p>
    <w:p w:rsidR="00E301C9" w:rsidRPr="006B063F" w:rsidRDefault="00E970D1" w:rsidP="00362E51">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Having considered the evidence and submissions by the parties, I am satisfied that </w:t>
      </w:r>
      <w:r w:rsidR="004A57B1">
        <w:rPr>
          <w:rFonts w:ascii="Arial" w:hAnsi="Arial" w:cs="Arial"/>
          <w:sz w:val="24"/>
          <w:szCs w:val="24"/>
        </w:rPr>
        <w:t xml:space="preserve">the </w:t>
      </w:r>
      <w:r w:rsidRPr="006B063F">
        <w:rPr>
          <w:rFonts w:ascii="Arial" w:hAnsi="Arial" w:cs="Arial"/>
          <w:sz w:val="24"/>
          <w:szCs w:val="24"/>
        </w:rPr>
        <w:t>delay was not unreasonable. Even if I am wrong in concluding so, I am of the view, based on all relevant facts, that I may overlook any unreasonable delay</w:t>
      </w:r>
      <w:r w:rsidR="00010EFD" w:rsidRPr="006B063F">
        <w:rPr>
          <w:rFonts w:ascii="Arial" w:hAnsi="Arial" w:cs="Arial"/>
          <w:sz w:val="24"/>
          <w:szCs w:val="24"/>
        </w:rPr>
        <w:t xml:space="preserve"> based on a proper consideration of the factors mentioned in </w:t>
      </w:r>
      <w:r w:rsidR="00010EFD" w:rsidRPr="006B063F">
        <w:rPr>
          <w:rFonts w:ascii="Arial" w:hAnsi="Arial" w:cs="Arial"/>
          <w:i/>
          <w:sz w:val="24"/>
          <w:szCs w:val="24"/>
        </w:rPr>
        <w:t>Engineered Systems Solutions</w:t>
      </w:r>
      <w:r w:rsidR="00010EFD" w:rsidRPr="006B063F">
        <w:rPr>
          <w:rFonts w:ascii="Arial" w:hAnsi="Arial" w:cs="Arial"/>
          <w:sz w:val="24"/>
          <w:szCs w:val="24"/>
        </w:rPr>
        <w:t xml:space="preserve">, relying </w:t>
      </w:r>
      <w:r w:rsidR="00A71BCD" w:rsidRPr="006B063F">
        <w:rPr>
          <w:rFonts w:ascii="Arial" w:hAnsi="Arial" w:cs="Arial"/>
          <w:sz w:val="24"/>
          <w:szCs w:val="24"/>
        </w:rPr>
        <w:t xml:space="preserve">inter alia </w:t>
      </w:r>
      <w:r w:rsidR="00010EFD" w:rsidRPr="006B063F">
        <w:rPr>
          <w:rFonts w:ascii="Arial" w:hAnsi="Arial" w:cs="Arial"/>
          <w:sz w:val="24"/>
          <w:szCs w:val="24"/>
        </w:rPr>
        <w:t xml:space="preserve">on </w:t>
      </w:r>
      <w:proofErr w:type="spellStart"/>
      <w:r w:rsidR="00010EFD" w:rsidRPr="006B063F">
        <w:rPr>
          <w:rFonts w:ascii="Arial" w:hAnsi="Arial" w:cs="Arial"/>
          <w:i/>
          <w:sz w:val="24"/>
          <w:szCs w:val="24"/>
        </w:rPr>
        <w:t>Asla</w:t>
      </w:r>
      <w:proofErr w:type="spellEnd"/>
      <w:r w:rsidR="00A71BCD" w:rsidRPr="006B063F">
        <w:rPr>
          <w:rFonts w:ascii="Arial" w:hAnsi="Arial" w:cs="Arial"/>
          <w:i/>
          <w:sz w:val="24"/>
          <w:szCs w:val="24"/>
        </w:rPr>
        <w:t>,</w:t>
      </w:r>
      <w:r w:rsidR="00010EFD" w:rsidRPr="006B063F">
        <w:rPr>
          <w:rStyle w:val="FootnoteReference"/>
          <w:rFonts w:ascii="Arial" w:hAnsi="Arial" w:cs="Arial"/>
          <w:i/>
          <w:sz w:val="24"/>
          <w:szCs w:val="24"/>
        </w:rPr>
        <w:footnoteReference w:id="10"/>
      </w:r>
      <w:r w:rsidRPr="006B063F">
        <w:rPr>
          <w:rFonts w:ascii="Arial" w:hAnsi="Arial" w:cs="Arial"/>
          <w:sz w:val="24"/>
          <w:szCs w:val="24"/>
        </w:rPr>
        <w:t xml:space="preserve"> </w:t>
      </w:r>
      <w:r w:rsidR="00EF021A" w:rsidRPr="006B063F">
        <w:rPr>
          <w:rFonts w:ascii="Arial" w:hAnsi="Arial" w:cs="Arial"/>
          <w:i/>
          <w:sz w:val="24"/>
          <w:szCs w:val="24"/>
        </w:rPr>
        <w:t>South African Roads Agency Ltd v City of Cape Town</w:t>
      </w:r>
      <w:r w:rsidR="00EF021A" w:rsidRPr="006B063F">
        <w:rPr>
          <w:rStyle w:val="FootnoteReference"/>
          <w:rFonts w:ascii="Arial" w:hAnsi="Arial" w:cs="Arial"/>
          <w:i/>
          <w:sz w:val="24"/>
          <w:szCs w:val="24"/>
        </w:rPr>
        <w:footnoteReference w:id="11"/>
      </w:r>
      <w:r w:rsidR="00EF021A" w:rsidRPr="006B063F">
        <w:rPr>
          <w:rFonts w:ascii="Arial" w:hAnsi="Arial" w:cs="Arial"/>
          <w:i/>
          <w:sz w:val="24"/>
          <w:szCs w:val="24"/>
        </w:rPr>
        <w:t xml:space="preserve"> and MEC for Health</w:t>
      </w:r>
      <w:r w:rsidR="00EF021A" w:rsidRPr="006B063F">
        <w:rPr>
          <w:rFonts w:ascii="Arial" w:hAnsi="Arial" w:cs="Arial"/>
          <w:sz w:val="24"/>
          <w:szCs w:val="24"/>
        </w:rPr>
        <w:t xml:space="preserve">, </w:t>
      </w:r>
      <w:r w:rsidR="00EF021A" w:rsidRPr="006B063F">
        <w:rPr>
          <w:rFonts w:ascii="Arial" w:hAnsi="Arial" w:cs="Arial"/>
          <w:i/>
          <w:sz w:val="24"/>
          <w:szCs w:val="24"/>
        </w:rPr>
        <w:t xml:space="preserve">Eastern Cape and Another v </w:t>
      </w:r>
      <w:proofErr w:type="spellStart"/>
      <w:r w:rsidR="00EF021A" w:rsidRPr="006B063F">
        <w:rPr>
          <w:rFonts w:ascii="Arial" w:hAnsi="Arial" w:cs="Arial"/>
          <w:i/>
          <w:sz w:val="24"/>
          <w:szCs w:val="24"/>
        </w:rPr>
        <w:t>Kirland</w:t>
      </w:r>
      <w:proofErr w:type="spellEnd"/>
      <w:r w:rsidR="00EF021A" w:rsidRPr="006B063F">
        <w:rPr>
          <w:rFonts w:ascii="Arial" w:hAnsi="Arial" w:cs="Arial"/>
          <w:i/>
          <w:sz w:val="24"/>
          <w:szCs w:val="24"/>
        </w:rPr>
        <w:t xml:space="preserve"> Investments (Pty) Ltd t/a Eye &amp; </w:t>
      </w:r>
      <w:proofErr w:type="spellStart"/>
      <w:r w:rsidR="00EF021A" w:rsidRPr="006B063F">
        <w:rPr>
          <w:rFonts w:ascii="Arial" w:hAnsi="Arial" w:cs="Arial"/>
          <w:i/>
          <w:sz w:val="24"/>
          <w:szCs w:val="24"/>
        </w:rPr>
        <w:t>Lazer</w:t>
      </w:r>
      <w:proofErr w:type="spellEnd"/>
      <w:r w:rsidR="00EF021A" w:rsidRPr="006B063F">
        <w:rPr>
          <w:rFonts w:ascii="Arial" w:hAnsi="Arial" w:cs="Arial"/>
          <w:i/>
          <w:sz w:val="24"/>
          <w:szCs w:val="24"/>
        </w:rPr>
        <w:t xml:space="preserve"> Institute.</w:t>
      </w:r>
      <w:r w:rsidR="00EF021A" w:rsidRPr="006B063F">
        <w:rPr>
          <w:rStyle w:val="FootnoteReference"/>
          <w:rFonts w:ascii="Arial" w:hAnsi="Arial" w:cs="Arial"/>
          <w:sz w:val="24"/>
          <w:szCs w:val="24"/>
        </w:rPr>
        <w:footnoteReference w:id="12"/>
      </w:r>
      <w:r w:rsidR="00EF021A" w:rsidRPr="006B063F">
        <w:rPr>
          <w:rFonts w:ascii="Arial" w:hAnsi="Arial" w:cs="Arial"/>
          <w:i/>
          <w:sz w:val="24"/>
          <w:szCs w:val="24"/>
        </w:rPr>
        <w:t xml:space="preserve"> </w:t>
      </w:r>
      <w:r w:rsidRPr="006B063F">
        <w:rPr>
          <w:rFonts w:ascii="Arial" w:hAnsi="Arial" w:cs="Arial"/>
          <w:sz w:val="24"/>
          <w:szCs w:val="24"/>
        </w:rPr>
        <w:t>The first factor to be taken into consideration is the potential prejudice to affected parties</w:t>
      </w:r>
      <w:r w:rsidR="00010EFD" w:rsidRPr="006B063F">
        <w:rPr>
          <w:rFonts w:ascii="Arial" w:hAnsi="Arial" w:cs="Arial"/>
          <w:sz w:val="24"/>
          <w:szCs w:val="24"/>
        </w:rPr>
        <w:t>, a</w:t>
      </w:r>
      <w:r w:rsidRPr="006B063F">
        <w:rPr>
          <w:rFonts w:ascii="Arial" w:hAnsi="Arial" w:cs="Arial"/>
          <w:sz w:val="24"/>
          <w:szCs w:val="24"/>
        </w:rPr>
        <w:t>s well as the possible consequences of setting aside the decision.</w:t>
      </w:r>
      <w:r w:rsidR="00010EFD" w:rsidRPr="006B063F">
        <w:rPr>
          <w:rFonts w:ascii="Arial" w:hAnsi="Arial" w:cs="Arial"/>
          <w:sz w:val="24"/>
          <w:szCs w:val="24"/>
        </w:rPr>
        <w:t xml:space="preserve"> Potential prejudice may be ameliorated by the power to grant just and equitable relief. I do intend to be pra</w:t>
      </w:r>
      <w:r w:rsidR="00EF021A" w:rsidRPr="006B063F">
        <w:rPr>
          <w:rFonts w:ascii="Arial" w:hAnsi="Arial" w:cs="Arial"/>
          <w:sz w:val="24"/>
          <w:szCs w:val="24"/>
        </w:rPr>
        <w:t xml:space="preserve">gmatic and am of the view that </w:t>
      </w:r>
      <w:r w:rsidR="00010EFD" w:rsidRPr="006B063F">
        <w:rPr>
          <w:rFonts w:ascii="Arial" w:hAnsi="Arial" w:cs="Arial"/>
          <w:sz w:val="24"/>
          <w:szCs w:val="24"/>
        </w:rPr>
        <w:t xml:space="preserve">this will appear from </w:t>
      </w:r>
      <w:r w:rsidR="00780A5E" w:rsidRPr="006B063F">
        <w:rPr>
          <w:rFonts w:ascii="Arial" w:hAnsi="Arial" w:cs="Arial"/>
          <w:sz w:val="24"/>
          <w:szCs w:val="24"/>
        </w:rPr>
        <w:t xml:space="preserve">the relief to be granted. </w:t>
      </w:r>
      <w:r w:rsidR="00010EFD" w:rsidRPr="006B063F">
        <w:rPr>
          <w:rFonts w:ascii="Arial" w:hAnsi="Arial" w:cs="Arial"/>
          <w:sz w:val="24"/>
          <w:szCs w:val="24"/>
        </w:rPr>
        <w:t xml:space="preserve">Secondly, the nature of the impugned decision must be considered, </w:t>
      </w:r>
      <w:proofErr w:type="spellStart"/>
      <w:r w:rsidR="00010EFD" w:rsidRPr="006B063F">
        <w:rPr>
          <w:rFonts w:ascii="Arial" w:hAnsi="Arial" w:cs="Arial"/>
          <w:sz w:val="24"/>
          <w:szCs w:val="24"/>
        </w:rPr>
        <w:t>eg</w:t>
      </w:r>
      <w:proofErr w:type="spellEnd"/>
      <w:r w:rsidR="00010EFD" w:rsidRPr="006B063F">
        <w:rPr>
          <w:rFonts w:ascii="Arial" w:hAnsi="Arial" w:cs="Arial"/>
          <w:sz w:val="24"/>
          <w:szCs w:val="24"/>
        </w:rPr>
        <w:t xml:space="preserve"> whether or not non-compliance with statutory prescripts was egregious. </w:t>
      </w:r>
      <w:r w:rsidR="00780A5E" w:rsidRPr="006B063F">
        <w:rPr>
          <w:rFonts w:ascii="Arial" w:hAnsi="Arial" w:cs="Arial"/>
          <w:sz w:val="24"/>
          <w:szCs w:val="24"/>
        </w:rPr>
        <w:t>Hendri</w:t>
      </w:r>
      <w:r w:rsidR="00C953F0">
        <w:rPr>
          <w:rFonts w:ascii="Arial" w:hAnsi="Arial" w:cs="Arial"/>
          <w:sz w:val="24"/>
          <w:szCs w:val="24"/>
        </w:rPr>
        <w:t>c</w:t>
      </w:r>
      <w:r w:rsidR="00780A5E" w:rsidRPr="006B063F">
        <w:rPr>
          <w:rFonts w:ascii="Arial" w:hAnsi="Arial" w:cs="Arial"/>
          <w:sz w:val="24"/>
          <w:szCs w:val="24"/>
        </w:rPr>
        <w:t xml:space="preserve">ks and Jenner acted in a cavalier approach with the obvious purpose to assist a friend of Hendricks. </w:t>
      </w:r>
      <w:r w:rsidR="00010EFD" w:rsidRPr="006B063F">
        <w:rPr>
          <w:rFonts w:ascii="Arial" w:hAnsi="Arial" w:cs="Arial"/>
          <w:sz w:val="24"/>
          <w:szCs w:val="24"/>
        </w:rPr>
        <w:t>Thirdly, the conduct of the applicant</w:t>
      </w:r>
      <w:r w:rsidR="00160D49">
        <w:rPr>
          <w:rFonts w:ascii="Arial" w:hAnsi="Arial" w:cs="Arial"/>
          <w:sz w:val="24"/>
          <w:szCs w:val="24"/>
        </w:rPr>
        <w:t>s</w:t>
      </w:r>
      <w:r w:rsidR="00010EFD" w:rsidRPr="006B063F">
        <w:rPr>
          <w:rFonts w:ascii="Arial" w:hAnsi="Arial" w:cs="Arial"/>
          <w:sz w:val="24"/>
          <w:szCs w:val="24"/>
        </w:rPr>
        <w:t xml:space="preserve"> is also a relevant factor.</w:t>
      </w:r>
      <w:r w:rsidR="00780A5E" w:rsidRPr="006B063F">
        <w:rPr>
          <w:rFonts w:ascii="Arial" w:hAnsi="Arial" w:cs="Arial"/>
          <w:sz w:val="24"/>
          <w:szCs w:val="24"/>
        </w:rPr>
        <w:t xml:space="preserve"> The Municipality’s conduct must be seen in light of Hendricks’ </w:t>
      </w:r>
      <w:r w:rsidR="00160D49">
        <w:rPr>
          <w:rFonts w:ascii="Arial" w:hAnsi="Arial" w:cs="Arial"/>
          <w:sz w:val="24"/>
          <w:szCs w:val="24"/>
        </w:rPr>
        <w:t xml:space="preserve">and Jenner’s </w:t>
      </w:r>
      <w:r w:rsidR="00780A5E" w:rsidRPr="006B063F">
        <w:rPr>
          <w:rFonts w:ascii="Arial" w:hAnsi="Arial" w:cs="Arial"/>
          <w:sz w:val="24"/>
          <w:szCs w:val="24"/>
        </w:rPr>
        <w:t xml:space="preserve">unlawful action. </w:t>
      </w:r>
      <w:r w:rsidR="00160D49">
        <w:rPr>
          <w:rFonts w:ascii="Arial" w:hAnsi="Arial" w:cs="Arial"/>
          <w:sz w:val="24"/>
          <w:szCs w:val="24"/>
        </w:rPr>
        <w:t xml:space="preserve">Hendricks </w:t>
      </w:r>
      <w:r w:rsidR="00780A5E" w:rsidRPr="006B063F">
        <w:rPr>
          <w:rFonts w:ascii="Arial" w:hAnsi="Arial" w:cs="Arial"/>
          <w:sz w:val="24"/>
          <w:szCs w:val="24"/>
        </w:rPr>
        <w:t>had reason to ensure that co</w:t>
      </w:r>
      <w:r w:rsidR="00125AEF">
        <w:rPr>
          <w:rFonts w:ascii="Arial" w:hAnsi="Arial" w:cs="Arial"/>
          <w:sz w:val="24"/>
          <w:szCs w:val="24"/>
        </w:rPr>
        <w:t>-</w:t>
      </w:r>
      <w:r w:rsidR="00780A5E" w:rsidRPr="006B063F">
        <w:rPr>
          <w:rFonts w:ascii="Arial" w:hAnsi="Arial" w:cs="Arial"/>
          <w:sz w:val="24"/>
          <w:szCs w:val="24"/>
        </w:rPr>
        <w:t xml:space="preserve">operation with the SIU was compromised. </w:t>
      </w:r>
      <w:r w:rsidR="00EF021A" w:rsidRPr="006B063F">
        <w:rPr>
          <w:rFonts w:ascii="Arial" w:hAnsi="Arial" w:cs="Arial"/>
          <w:sz w:val="24"/>
          <w:szCs w:val="24"/>
        </w:rPr>
        <w:t xml:space="preserve">It is correct that there is a higher duty on </w:t>
      </w:r>
      <w:r w:rsidR="000C2C51">
        <w:rPr>
          <w:rFonts w:ascii="Arial" w:hAnsi="Arial" w:cs="Arial"/>
          <w:sz w:val="24"/>
          <w:szCs w:val="24"/>
        </w:rPr>
        <w:t xml:space="preserve">organs of </w:t>
      </w:r>
      <w:r w:rsidR="000C2C51" w:rsidRPr="006B063F">
        <w:rPr>
          <w:rFonts w:ascii="Arial" w:hAnsi="Arial" w:cs="Arial"/>
          <w:sz w:val="24"/>
          <w:szCs w:val="24"/>
        </w:rPr>
        <w:t xml:space="preserve">State </w:t>
      </w:r>
      <w:r w:rsidR="00EF021A" w:rsidRPr="006B063F">
        <w:rPr>
          <w:rFonts w:ascii="Arial" w:hAnsi="Arial" w:cs="Arial"/>
          <w:sz w:val="24"/>
          <w:szCs w:val="24"/>
        </w:rPr>
        <w:t xml:space="preserve">to respect the law, but </w:t>
      </w:r>
      <w:r w:rsidR="00EF021A" w:rsidRPr="00B65F64">
        <w:rPr>
          <w:rFonts w:ascii="Arial" w:hAnsi="Arial" w:cs="Arial"/>
          <w:i/>
          <w:sz w:val="24"/>
          <w:szCs w:val="24"/>
        </w:rPr>
        <w:t xml:space="preserve">in </w:t>
      </w:r>
      <w:proofErr w:type="spellStart"/>
      <w:r w:rsidR="00EF021A" w:rsidRPr="00B65F64">
        <w:rPr>
          <w:rFonts w:ascii="Arial" w:hAnsi="Arial" w:cs="Arial"/>
          <w:i/>
          <w:sz w:val="24"/>
          <w:szCs w:val="24"/>
        </w:rPr>
        <w:t>casu</w:t>
      </w:r>
      <w:proofErr w:type="spellEnd"/>
      <w:r w:rsidR="00DA69F6">
        <w:rPr>
          <w:rFonts w:ascii="Arial" w:hAnsi="Arial" w:cs="Arial"/>
          <w:sz w:val="24"/>
          <w:szCs w:val="24"/>
        </w:rPr>
        <w:t>,</w:t>
      </w:r>
      <w:r w:rsidR="00EF021A" w:rsidRPr="006B063F">
        <w:rPr>
          <w:rFonts w:ascii="Arial" w:hAnsi="Arial" w:cs="Arial"/>
          <w:sz w:val="24"/>
          <w:szCs w:val="24"/>
        </w:rPr>
        <w:t xml:space="preserve"> the very person who was the accounting officer of the Municipality </w:t>
      </w:r>
      <w:r w:rsidR="00DA69F6">
        <w:rPr>
          <w:rFonts w:ascii="Arial" w:hAnsi="Arial" w:cs="Arial"/>
          <w:sz w:val="24"/>
          <w:szCs w:val="24"/>
        </w:rPr>
        <w:t xml:space="preserve">at the time </w:t>
      </w:r>
      <w:r w:rsidR="00EF021A" w:rsidRPr="006B063F">
        <w:rPr>
          <w:rFonts w:ascii="Arial" w:hAnsi="Arial" w:cs="Arial"/>
          <w:sz w:val="24"/>
          <w:szCs w:val="24"/>
        </w:rPr>
        <w:t xml:space="preserve">is the person to be blamed. </w:t>
      </w:r>
      <w:r w:rsidR="00780A5E" w:rsidRPr="006B063F">
        <w:rPr>
          <w:rFonts w:ascii="Arial" w:hAnsi="Arial" w:cs="Arial"/>
          <w:sz w:val="24"/>
          <w:szCs w:val="24"/>
        </w:rPr>
        <w:t>The SIU did as best as it could under the circumstances to obtain sufficient evidence to seek a legality review that was in the first place the duty of the Municipality.</w:t>
      </w:r>
    </w:p>
    <w:p w:rsidR="00780A5E" w:rsidRDefault="00780A5E" w:rsidP="00362E51">
      <w:pPr>
        <w:spacing w:after="0" w:line="360" w:lineRule="auto"/>
        <w:jc w:val="both"/>
        <w:rPr>
          <w:rFonts w:ascii="Arial" w:hAnsi="Arial" w:cs="Arial"/>
          <w:sz w:val="24"/>
          <w:szCs w:val="24"/>
        </w:rPr>
      </w:pPr>
    </w:p>
    <w:p w:rsidR="00E301C9" w:rsidRPr="00EC178D" w:rsidRDefault="00780A5E" w:rsidP="003C4B1E">
      <w:pPr>
        <w:pStyle w:val="ListParagraph"/>
        <w:numPr>
          <w:ilvl w:val="0"/>
          <w:numId w:val="10"/>
        </w:numPr>
        <w:spacing w:after="0" w:line="360" w:lineRule="auto"/>
        <w:ind w:left="0" w:firstLine="0"/>
        <w:jc w:val="both"/>
        <w:rPr>
          <w:rFonts w:ascii="Arial" w:hAnsi="Arial" w:cs="Arial"/>
          <w:sz w:val="24"/>
          <w:szCs w:val="24"/>
        </w:rPr>
      </w:pPr>
      <w:r w:rsidRPr="00EC178D">
        <w:rPr>
          <w:rFonts w:ascii="Arial" w:hAnsi="Arial" w:cs="Arial"/>
          <w:sz w:val="24"/>
          <w:szCs w:val="24"/>
        </w:rPr>
        <w:t xml:space="preserve">Although the applicants did not expressly seek condonation in the notice of motion, it is clear from the evidence and submissions by the parties that they at all times would be seeking such relief. I am satisfied that any delay, even on the basis that it was unreasonable, should be overlooked and condoned. </w:t>
      </w:r>
      <w:r w:rsidR="00636A85" w:rsidRPr="00EC178D">
        <w:rPr>
          <w:rFonts w:ascii="Arial" w:hAnsi="Arial" w:cs="Arial"/>
          <w:sz w:val="24"/>
          <w:szCs w:val="24"/>
        </w:rPr>
        <w:t xml:space="preserve">It is apparent that the investigators of the SIU </w:t>
      </w:r>
      <w:r w:rsidR="00636A85" w:rsidRPr="00EC178D">
        <w:rPr>
          <w:rFonts w:ascii="Arial" w:hAnsi="Arial" w:cs="Arial"/>
          <w:i/>
          <w:sz w:val="24"/>
          <w:szCs w:val="24"/>
        </w:rPr>
        <w:t xml:space="preserve">in </w:t>
      </w:r>
      <w:proofErr w:type="spellStart"/>
      <w:r w:rsidR="00636A85" w:rsidRPr="00EC178D">
        <w:rPr>
          <w:rFonts w:ascii="Arial" w:hAnsi="Arial" w:cs="Arial"/>
          <w:i/>
          <w:sz w:val="24"/>
          <w:szCs w:val="24"/>
        </w:rPr>
        <w:t>casu</w:t>
      </w:r>
      <w:proofErr w:type="spellEnd"/>
      <w:r w:rsidR="00636A85" w:rsidRPr="00EC178D">
        <w:rPr>
          <w:rFonts w:ascii="Arial" w:hAnsi="Arial" w:cs="Arial"/>
          <w:sz w:val="24"/>
          <w:szCs w:val="24"/>
        </w:rPr>
        <w:t xml:space="preserve"> experienced enormous problems in order to consult with relevant role players and to collate the mound of documentation in order to draft founding papers in support of the legality review. No doubt this was an extremely difficult </w:t>
      </w:r>
      <w:r w:rsidR="002F1FB5">
        <w:rPr>
          <w:rFonts w:ascii="Arial" w:hAnsi="Arial" w:cs="Arial"/>
          <w:sz w:val="24"/>
          <w:szCs w:val="24"/>
        </w:rPr>
        <w:t>and time-</w:t>
      </w:r>
      <w:r w:rsidR="00636A85" w:rsidRPr="00EC178D">
        <w:rPr>
          <w:rFonts w:ascii="Arial" w:hAnsi="Arial" w:cs="Arial"/>
          <w:sz w:val="24"/>
          <w:szCs w:val="24"/>
        </w:rPr>
        <w:t>consuming exercise.</w:t>
      </w:r>
      <w:r w:rsidR="00EC178D" w:rsidRPr="00EC178D">
        <w:rPr>
          <w:rFonts w:ascii="Arial" w:hAnsi="Arial" w:cs="Arial"/>
          <w:sz w:val="24"/>
          <w:szCs w:val="24"/>
        </w:rPr>
        <w:t xml:space="preserve"> </w:t>
      </w:r>
      <w:r w:rsidRPr="00EC178D">
        <w:rPr>
          <w:rFonts w:ascii="Arial" w:hAnsi="Arial" w:cs="Arial"/>
          <w:sz w:val="24"/>
          <w:szCs w:val="24"/>
        </w:rPr>
        <w:t xml:space="preserve">Therefore, I shall now deal with the merits of the legality review. </w:t>
      </w:r>
    </w:p>
    <w:p w:rsidR="00BA06BE" w:rsidRPr="006B063F" w:rsidRDefault="00BA06BE" w:rsidP="00362E51">
      <w:pPr>
        <w:spacing w:after="0" w:line="360" w:lineRule="auto"/>
        <w:jc w:val="both"/>
        <w:rPr>
          <w:rFonts w:ascii="Arial" w:hAnsi="Arial" w:cs="Arial"/>
          <w:sz w:val="24"/>
          <w:szCs w:val="24"/>
        </w:rPr>
      </w:pPr>
    </w:p>
    <w:p w:rsidR="00097548" w:rsidRPr="005A2938" w:rsidRDefault="005A2938" w:rsidP="00A578D4">
      <w:pPr>
        <w:pStyle w:val="ListParagraph"/>
        <w:spacing w:after="0" w:line="360" w:lineRule="auto"/>
        <w:ind w:left="0"/>
        <w:jc w:val="both"/>
        <w:rPr>
          <w:rFonts w:ascii="Arial" w:hAnsi="Arial" w:cs="Arial"/>
          <w:b/>
          <w:i/>
          <w:sz w:val="24"/>
          <w:szCs w:val="24"/>
        </w:rPr>
      </w:pPr>
      <w:r>
        <w:rPr>
          <w:rFonts w:ascii="Arial" w:hAnsi="Arial" w:cs="Arial"/>
          <w:b/>
          <w:i/>
          <w:sz w:val="24"/>
          <w:szCs w:val="24"/>
        </w:rPr>
        <w:t>The procurement process: w</w:t>
      </w:r>
      <w:r w:rsidR="00E301C9" w:rsidRPr="005A2938">
        <w:rPr>
          <w:rFonts w:ascii="Arial" w:hAnsi="Arial" w:cs="Arial"/>
          <w:b/>
          <w:i/>
          <w:sz w:val="24"/>
          <w:szCs w:val="24"/>
        </w:rPr>
        <w:t>hether the Municipality’s SCM policy, read with MFMA C</w:t>
      </w:r>
      <w:r w:rsidR="00097548" w:rsidRPr="005A2938">
        <w:rPr>
          <w:rFonts w:ascii="Arial" w:hAnsi="Arial" w:cs="Arial"/>
          <w:b/>
          <w:i/>
          <w:sz w:val="24"/>
          <w:szCs w:val="24"/>
        </w:rPr>
        <w:t>ircular 100</w:t>
      </w:r>
      <w:r w:rsidR="00E301C9" w:rsidRPr="005A2938">
        <w:rPr>
          <w:rFonts w:ascii="Arial" w:hAnsi="Arial" w:cs="Arial"/>
          <w:b/>
          <w:i/>
          <w:sz w:val="24"/>
          <w:szCs w:val="24"/>
        </w:rPr>
        <w:t>,</w:t>
      </w:r>
      <w:r w:rsidR="00097548" w:rsidRPr="005A2938">
        <w:rPr>
          <w:rFonts w:ascii="Arial" w:hAnsi="Arial" w:cs="Arial"/>
          <w:b/>
          <w:i/>
          <w:sz w:val="24"/>
          <w:szCs w:val="24"/>
        </w:rPr>
        <w:t xml:space="preserve"> was complied with</w:t>
      </w:r>
    </w:p>
    <w:p w:rsidR="00EC178D" w:rsidRPr="006B063F" w:rsidRDefault="00EC178D" w:rsidP="00EC178D">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In order to establish whether there was any proper compliance with the various statutory and regulatory measures, one has to consider the evidence. Ms </w:t>
      </w:r>
      <w:proofErr w:type="spellStart"/>
      <w:r w:rsidRPr="006B063F">
        <w:rPr>
          <w:rFonts w:ascii="Arial" w:hAnsi="Arial" w:cs="Arial"/>
          <w:sz w:val="24"/>
          <w:szCs w:val="24"/>
        </w:rPr>
        <w:t>Ipser</w:t>
      </w:r>
      <w:proofErr w:type="spellEnd"/>
      <w:r w:rsidRPr="006B063F">
        <w:rPr>
          <w:rFonts w:ascii="Arial" w:hAnsi="Arial" w:cs="Arial"/>
          <w:sz w:val="24"/>
          <w:szCs w:val="24"/>
        </w:rPr>
        <w:t xml:space="preserve"> referred</w:t>
      </w:r>
      <w:r>
        <w:rPr>
          <w:rFonts w:ascii="Arial" w:hAnsi="Arial" w:cs="Arial"/>
          <w:sz w:val="24"/>
          <w:szCs w:val="24"/>
        </w:rPr>
        <w:t xml:space="preserve"> several times to the </w:t>
      </w:r>
      <w:r w:rsidRPr="006B063F">
        <w:rPr>
          <w:rFonts w:ascii="Arial" w:hAnsi="Arial" w:cs="Arial"/>
          <w:sz w:val="24"/>
          <w:szCs w:val="24"/>
        </w:rPr>
        <w:t>probabilities, indicating that the respondents’ versions should not be accepted. We are not dealing with a civil trial in which case the party who bears the onus must prove their case on a balance of probabilities, or an application for interim relief. The applicants seek final relief in opposed motion proceeding</w:t>
      </w:r>
      <w:r>
        <w:rPr>
          <w:rFonts w:ascii="Arial" w:hAnsi="Arial" w:cs="Arial"/>
          <w:sz w:val="24"/>
          <w:szCs w:val="24"/>
        </w:rPr>
        <w:t>s</w:t>
      </w:r>
      <w:r w:rsidRPr="006B063F">
        <w:rPr>
          <w:rFonts w:ascii="Arial" w:hAnsi="Arial" w:cs="Arial"/>
          <w:sz w:val="24"/>
          <w:szCs w:val="24"/>
        </w:rPr>
        <w:t xml:space="preserve">. The well-known </w:t>
      </w:r>
      <w:proofErr w:type="spellStart"/>
      <w:r w:rsidRPr="006B063F">
        <w:rPr>
          <w:rFonts w:ascii="Arial" w:hAnsi="Arial" w:cs="Arial"/>
          <w:i/>
          <w:sz w:val="24"/>
          <w:szCs w:val="24"/>
        </w:rPr>
        <w:t>Plascon</w:t>
      </w:r>
      <w:proofErr w:type="spellEnd"/>
      <w:r w:rsidRPr="006B063F">
        <w:rPr>
          <w:rFonts w:ascii="Arial" w:hAnsi="Arial" w:cs="Arial"/>
          <w:i/>
          <w:sz w:val="24"/>
          <w:szCs w:val="24"/>
        </w:rPr>
        <w:t xml:space="preserve"> Evans</w:t>
      </w:r>
      <w:r w:rsidRPr="006B063F">
        <w:rPr>
          <w:rFonts w:ascii="Arial" w:hAnsi="Arial" w:cs="Arial"/>
          <w:sz w:val="24"/>
          <w:szCs w:val="24"/>
        </w:rPr>
        <w:t xml:space="preserve"> rule applies as more recently endorsed in </w:t>
      </w:r>
      <w:r w:rsidRPr="006B063F">
        <w:rPr>
          <w:rFonts w:ascii="Arial" w:hAnsi="Arial" w:cs="Arial"/>
          <w:i/>
          <w:iCs/>
          <w:sz w:val="24"/>
          <w:szCs w:val="24"/>
        </w:rPr>
        <w:t>National Director of Public Prosecutions v Zuma.</w:t>
      </w:r>
      <w:r w:rsidRPr="006B063F">
        <w:rPr>
          <w:rStyle w:val="FootnoteReference"/>
          <w:rFonts w:ascii="Arial" w:hAnsi="Arial" w:cs="Arial"/>
          <w:i/>
          <w:iCs/>
          <w:sz w:val="24"/>
          <w:szCs w:val="24"/>
        </w:rPr>
        <w:footnoteReference w:id="13"/>
      </w:r>
      <w:r w:rsidRPr="006B063F">
        <w:rPr>
          <w:rFonts w:ascii="Arial" w:hAnsi="Arial" w:cs="Arial"/>
          <w:sz w:val="24"/>
          <w:szCs w:val="24"/>
        </w:rPr>
        <w:t xml:space="preserve"> I quote:</w:t>
      </w:r>
    </w:p>
    <w:p w:rsidR="00EC178D" w:rsidRPr="006B063F" w:rsidRDefault="002F1FB5" w:rsidP="00EC178D">
      <w:pPr>
        <w:pStyle w:val="ListParagraph"/>
        <w:spacing w:after="0" w:line="360" w:lineRule="auto"/>
        <w:ind w:left="0"/>
        <w:jc w:val="both"/>
        <w:rPr>
          <w:rFonts w:ascii="Arial" w:hAnsi="Arial" w:cs="Arial"/>
        </w:rPr>
      </w:pPr>
      <w:r>
        <w:rPr>
          <w:rFonts w:ascii="Arial" w:hAnsi="Arial" w:cs="Arial"/>
        </w:rPr>
        <w:t>‘</w:t>
      </w:r>
      <w:r w:rsidR="00EC178D" w:rsidRPr="006B063F">
        <w:rPr>
          <w:rFonts w:ascii="Arial" w:hAnsi="Arial" w:cs="Arial"/>
        </w:rPr>
        <w:t xml:space="preserve">Motion proceedings, unless concerned with interim relief, are all about the resolution of legal issues based on common cause facts. Unless the circumstances are special they cannot be used to resolve factual issues because they are not designed to determine probabilities. It is well established under the </w:t>
      </w:r>
      <w:proofErr w:type="spellStart"/>
      <w:r w:rsidR="00EC178D" w:rsidRPr="006B063F">
        <w:rPr>
          <w:rFonts w:ascii="Arial" w:hAnsi="Arial" w:cs="Arial"/>
        </w:rPr>
        <w:t>Plascon</w:t>
      </w:r>
      <w:proofErr w:type="spellEnd"/>
      <w:r w:rsidR="00EC178D" w:rsidRPr="006B063F">
        <w:rPr>
          <w:rFonts w:ascii="Arial" w:hAnsi="Arial" w:cs="Arial"/>
        </w:rPr>
        <w:t xml:space="preserve">-Evans rule that where in motion proceedings disputes of fact arise on the affidavits, a final order can be granted only if the facts averred in the applicant's (Mr Zuma's) affidavits, which have been admitted by the respondent (the NDPP), together with the facts alleged by the latter, justify such order. It may be different if the respondent's version consists of bald or </w:t>
      </w:r>
      <w:proofErr w:type="spellStart"/>
      <w:r w:rsidR="00EC178D" w:rsidRPr="006B063F">
        <w:rPr>
          <w:rFonts w:ascii="Arial" w:hAnsi="Arial" w:cs="Arial"/>
        </w:rPr>
        <w:t>uncreditworthy</w:t>
      </w:r>
      <w:proofErr w:type="spellEnd"/>
      <w:r w:rsidR="00EC178D" w:rsidRPr="006B063F">
        <w:rPr>
          <w:rFonts w:ascii="Arial" w:hAnsi="Arial" w:cs="Arial"/>
        </w:rPr>
        <w:t xml:space="preserve"> denials, raises fictitious disputes of fact, is palpably implausible, far-fetched or so clearly untenable that the court is justified in rejec</w:t>
      </w:r>
      <w:r w:rsidR="00EC178D">
        <w:rPr>
          <w:rFonts w:ascii="Arial" w:hAnsi="Arial" w:cs="Arial"/>
        </w:rPr>
        <w:t>ting them merely on the papers.’</w:t>
      </w:r>
    </w:p>
    <w:p w:rsidR="00EC178D" w:rsidRPr="00390474" w:rsidRDefault="00EC178D" w:rsidP="00EC178D">
      <w:pPr>
        <w:spacing w:after="0" w:line="360" w:lineRule="auto"/>
        <w:jc w:val="both"/>
        <w:rPr>
          <w:rFonts w:ascii="Arial" w:hAnsi="Arial" w:cs="Arial"/>
          <w:sz w:val="24"/>
          <w:szCs w:val="24"/>
        </w:rPr>
      </w:pPr>
    </w:p>
    <w:p w:rsidR="00EC178D" w:rsidRPr="00390474" w:rsidRDefault="003D15A0" w:rsidP="00EC178D">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 xml:space="preserve">Having referred to the </w:t>
      </w:r>
      <w:proofErr w:type="spellStart"/>
      <w:r w:rsidRPr="003D15A0">
        <w:rPr>
          <w:rFonts w:ascii="Arial" w:hAnsi="Arial" w:cs="Arial"/>
          <w:i/>
          <w:sz w:val="24"/>
          <w:szCs w:val="24"/>
        </w:rPr>
        <w:t>Plascon</w:t>
      </w:r>
      <w:proofErr w:type="spellEnd"/>
      <w:r w:rsidRPr="003D15A0">
        <w:rPr>
          <w:rFonts w:ascii="Arial" w:hAnsi="Arial" w:cs="Arial"/>
          <w:i/>
          <w:sz w:val="24"/>
          <w:szCs w:val="24"/>
        </w:rPr>
        <w:t xml:space="preserve"> Evans</w:t>
      </w:r>
      <w:r>
        <w:rPr>
          <w:rFonts w:ascii="Arial" w:hAnsi="Arial" w:cs="Arial"/>
          <w:sz w:val="24"/>
          <w:szCs w:val="24"/>
        </w:rPr>
        <w:t xml:space="preserve"> rule, i</w:t>
      </w:r>
      <w:r w:rsidR="00EC178D" w:rsidRPr="00390474">
        <w:rPr>
          <w:rFonts w:ascii="Arial" w:hAnsi="Arial" w:cs="Arial"/>
          <w:sz w:val="24"/>
          <w:szCs w:val="24"/>
        </w:rPr>
        <w:t xml:space="preserve">t is important to acknowledge that litigants who purport to raise disputes in motion procedure have to comply with the following dictum in </w:t>
      </w:r>
      <w:r w:rsidR="00EC178D" w:rsidRPr="00390474">
        <w:rPr>
          <w:rFonts w:ascii="Arial" w:hAnsi="Arial" w:cs="Arial"/>
          <w:i/>
          <w:sz w:val="24"/>
          <w:szCs w:val="24"/>
        </w:rPr>
        <w:t xml:space="preserve">Wightman t/a JW Construction v </w:t>
      </w:r>
      <w:proofErr w:type="spellStart"/>
      <w:r w:rsidR="00EC178D" w:rsidRPr="00390474">
        <w:rPr>
          <w:rFonts w:ascii="Arial" w:hAnsi="Arial" w:cs="Arial"/>
          <w:i/>
          <w:sz w:val="24"/>
          <w:szCs w:val="24"/>
        </w:rPr>
        <w:t>Headfour</w:t>
      </w:r>
      <w:proofErr w:type="spellEnd"/>
      <w:r w:rsidR="00EC178D" w:rsidRPr="00390474">
        <w:rPr>
          <w:rFonts w:ascii="Arial" w:hAnsi="Arial" w:cs="Arial"/>
          <w:i/>
          <w:sz w:val="24"/>
          <w:szCs w:val="24"/>
        </w:rPr>
        <w:t xml:space="preserve"> (Pty) Ltd and Another</w:t>
      </w:r>
      <w:r w:rsidR="002F7AAE">
        <w:rPr>
          <w:rFonts w:ascii="Arial" w:hAnsi="Arial" w:cs="Arial"/>
          <w:i/>
          <w:sz w:val="24"/>
          <w:szCs w:val="24"/>
        </w:rPr>
        <w:t>:</w:t>
      </w:r>
      <w:r w:rsidR="00EC178D" w:rsidRPr="00390474">
        <w:rPr>
          <w:rStyle w:val="FootnoteReference"/>
          <w:rFonts w:ascii="Arial" w:hAnsi="Arial" w:cs="Arial"/>
          <w:i/>
          <w:sz w:val="24"/>
          <w:szCs w:val="24"/>
        </w:rPr>
        <w:footnoteReference w:id="14"/>
      </w:r>
      <w:r w:rsidR="00EC178D" w:rsidRPr="00390474">
        <w:rPr>
          <w:rFonts w:ascii="Arial" w:hAnsi="Arial" w:cs="Arial"/>
          <w:sz w:val="24"/>
          <w:szCs w:val="24"/>
        </w:rPr>
        <w:t xml:space="preserve"> </w:t>
      </w:r>
    </w:p>
    <w:p w:rsidR="00EC178D" w:rsidRPr="00EC178D" w:rsidRDefault="00EC178D" w:rsidP="00EC178D">
      <w:pPr>
        <w:pStyle w:val="ListParagraph"/>
        <w:spacing w:after="0" w:line="360" w:lineRule="auto"/>
        <w:ind w:left="0"/>
        <w:jc w:val="both"/>
        <w:rPr>
          <w:rFonts w:ascii="Arial" w:hAnsi="Arial" w:cs="Arial"/>
        </w:rPr>
      </w:pPr>
      <w:r w:rsidRPr="00390474">
        <w:rPr>
          <w:rFonts w:ascii="Arial" w:hAnsi="Arial" w:cs="Arial"/>
        </w:rPr>
        <w:t>‘</w:t>
      </w:r>
      <w:r w:rsidRPr="00390474">
        <w:rPr>
          <w:rFonts w:ascii="Arial" w:hAnsi="Arial" w:cs="Arial"/>
          <w:color w:val="242121"/>
          <w:shd w:val="clear" w:color="auto" w:fill="FFFFFF"/>
        </w:rPr>
        <w:t>A real, genuine and </w:t>
      </w:r>
      <w:r w:rsidRPr="00390474">
        <w:rPr>
          <w:rFonts w:ascii="Arial" w:hAnsi="Arial" w:cs="Arial"/>
          <w:i/>
          <w:iCs/>
          <w:color w:val="242121"/>
          <w:shd w:val="clear" w:color="auto" w:fill="FFFFFF"/>
        </w:rPr>
        <w:t>bona fide</w:t>
      </w:r>
      <w:r w:rsidRPr="00390474">
        <w:rPr>
          <w:rFonts w:ascii="Arial" w:hAnsi="Arial" w:cs="Arial"/>
          <w:color w:val="242121"/>
          <w:shd w:val="clear" w:color="auto" w:fill="FFFFFF"/>
        </w:rPr>
        <w:t> dispute of fact can exist only where the court is satisfied that the party who purports to raise the dispute has in his affidavit seriously and unambiguously addressed the fact said to be disputed.</w:t>
      </w:r>
      <w:r>
        <w:rPr>
          <w:rFonts w:ascii="Arial" w:hAnsi="Arial" w:cs="Arial"/>
          <w:color w:val="242121"/>
          <w:shd w:val="clear" w:color="auto" w:fill="FFFFFF"/>
        </w:rPr>
        <w:t xml:space="preserve"> …</w:t>
      </w:r>
      <w:r w:rsidRPr="00390474">
        <w:rPr>
          <w:rFonts w:ascii="Arial" w:hAnsi="Arial" w:cs="Arial"/>
          <w:color w:val="242121"/>
          <w:shd w:val="clear" w:color="auto" w:fill="FFFFFF"/>
        </w:rPr>
        <w:t xml:space="preserve"> When the facts averred are such that the disputing party must necessarily possess knowledge of them and be able to provide an answer (or countervailing evidence) if they be not true or accurate but, instead of doing so, rests his case on a bare or ambiguous denial the court will generally have difficulty in finding that the test is satisfied. I say ‘generally’ because factual averments seldom stand apart from a broader matrix of circumstances all of which needs to be borne in mind when arriving at a decision. A litigant may not necessarily recognise or understand the nuances of a bare or general denial as against a real attempt to grapple with all relevant factual allegations made by the other party. But when he signs the answering affidavit, he commits himself to its contents, inadequate as they may be, and will only in exceptional circumstances be permitted to disavow them. </w:t>
      </w:r>
      <w:r w:rsidRPr="004C46D7">
        <w:rPr>
          <w:rFonts w:ascii="Arial" w:hAnsi="Arial" w:cs="Arial"/>
          <w:i/>
          <w:color w:val="242121"/>
          <w:shd w:val="clear" w:color="auto" w:fill="FFFFFF"/>
        </w:rPr>
        <w:t>There is thus a serious duty imposed upon a legal adviser who settles an answering affidavit to ascertain and engage with facts which his client disputes and to reflect such disputes fully and accurately in the answering affidavit. If that does not happen it should come as no surprise that the court takes a robust view of the matter</w:t>
      </w:r>
      <w:r w:rsidRPr="00390474">
        <w:rPr>
          <w:rFonts w:ascii="Arial" w:hAnsi="Arial" w:cs="Arial"/>
          <w:color w:val="242121"/>
          <w:shd w:val="clear" w:color="auto" w:fill="FFFFFF"/>
        </w:rPr>
        <w:t>.’</w:t>
      </w:r>
      <w:r w:rsidR="004C46D7">
        <w:rPr>
          <w:rFonts w:ascii="Arial" w:hAnsi="Arial" w:cs="Arial"/>
          <w:color w:val="242121"/>
          <w:shd w:val="clear" w:color="auto" w:fill="FFFFFF"/>
        </w:rPr>
        <w:t xml:space="preserve"> </w:t>
      </w:r>
      <w:r w:rsidR="004C46D7" w:rsidRPr="004C46D7">
        <w:rPr>
          <w:rFonts w:ascii="Arial" w:hAnsi="Arial" w:cs="Arial"/>
          <w:color w:val="242121"/>
          <w:sz w:val="24"/>
          <w:szCs w:val="24"/>
          <w:shd w:val="clear" w:color="auto" w:fill="FFFFFF"/>
        </w:rPr>
        <w:t>(My emphasis.)</w:t>
      </w:r>
    </w:p>
    <w:p w:rsidR="00EC178D" w:rsidRDefault="00EC178D" w:rsidP="00EC178D">
      <w:pPr>
        <w:pStyle w:val="ListParagraph"/>
        <w:spacing w:after="0" w:line="360" w:lineRule="auto"/>
        <w:ind w:left="0"/>
        <w:jc w:val="both"/>
        <w:rPr>
          <w:rFonts w:ascii="Arial" w:hAnsi="Arial" w:cs="Arial"/>
          <w:sz w:val="24"/>
          <w:szCs w:val="24"/>
        </w:rPr>
      </w:pPr>
    </w:p>
    <w:p w:rsidR="007F067E" w:rsidRPr="006B063F" w:rsidRDefault="00CD0579" w:rsidP="004F7F65">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It </w:t>
      </w:r>
      <w:r w:rsidR="00A578D4" w:rsidRPr="006B063F">
        <w:rPr>
          <w:rFonts w:ascii="Arial" w:hAnsi="Arial" w:cs="Arial"/>
          <w:sz w:val="24"/>
          <w:szCs w:val="24"/>
        </w:rPr>
        <w:t>is trite that the doctrine of legality and the rule of law lie at the heart of the Constitution as Petse AP</w:t>
      </w:r>
      <w:r w:rsidR="002629F0" w:rsidRPr="006B063F">
        <w:rPr>
          <w:rFonts w:ascii="Arial" w:hAnsi="Arial" w:cs="Arial"/>
          <w:sz w:val="24"/>
          <w:szCs w:val="24"/>
        </w:rPr>
        <w:t xml:space="preserve"> yet again confirmed </w:t>
      </w:r>
      <w:r w:rsidR="004F7F65" w:rsidRPr="006B063F">
        <w:rPr>
          <w:rFonts w:ascii="Arial" w:hAnsi="Arial" w:cs="Arial"/>
          <w:sz w:val="24"/>
          <w:szCs w:val="24"/>
        </w:rPr>
        <w:t xml:space="preserve">in </w:t>
      </w:r>
      <w:proofErr w:type="spellStart"/>
      <w:r w:rsidR="004F7F65" w:rsidRPr="006B063F">
        <w:rPr>
          <w:rFonts w:ascii="Arial" w:hAnsi="Arial" w:cs="Arial"/>
          <w:i/>
          <w:sz w:val="24"/>
          <w:szCs w:val="24"/>
        </w:rPr>
        <w:t>M</w:t>
      </w:r>
      <w:r w:rsidR="004F7F65" w:rsidRPr="006B063F">
        <w:rPr>
          <w:rFonts w:ascii="Arial" w:hAnsi="Arial" w:cs="Arial"/>
          <w:bCs/>
          <w:i/>
          <w:sz w:val="24"/>
          <w:szCs w:val="24"/>
        </w:rPr>
        <w:t>erifon</w:t>
      </w:r>
      <w:proofErr w:type="spellEnd"/>
      <w:r w:rsidR="004F7F65" w:rsidRPr="006B063F">
        <w:rPr>
          <w:rFonts w:ascii="Arial" w:hAnsi="Arial" w:cs="Arial"/>
          <w:bCs/>
          <w:i/>
          <w:sz w:val="24"/>
          <w:szCs w:val="24"/>
        </w:rPr>
        <w:t xml:space="preserve"> (Pty) Limited v Greater </w:t>
      </w:r>
      <w:proofErr w:type="spellStart"/>
      <w:r w:rsidR="004F7F65" w:rsidRPr="006B063F">
        <w:rPr>
          <w:rFonts w:ascii="Arial" w:hAnsi="Arial" w:cs="Arial"/>
          <w:bCs/>
          <w:i/>
          <w:sz w:val="24"/>
          <w:szCs w:val="24"/>
        </w:rPr>
        <w:t>Letaba</w:t>
      </w:r>
      <w:proofErr w:type="spellEnd"/>
      <w:r w:rsidR="004F7F65" w:rsidRPr="006B063F">
        <w:rPr>
          <w:rFonts w:ascii="Arial" w:hAnsi="Arial" w:cs="Arial"/>
          <w:bCs/>
          <w:i/>
          <w:sz w:val="24"/>
          <w:szCs w:val="24"/>
        </w:rPr>
        <w:t xml:space="preserve"> Municipality and Another</w:t>
      </w:r>
      <w:r w:rsidR="008B5ABF">
        <w:rPr>
          <w:rFonts w:ascii="Arial" w:hAnsi="Arial" w:cs="Arial"/>
          <w:bCs/>
          <w:i/>
          <w:sz w:val="24"/>
          <w:szCs w:val="24"/>
        </w:rPr>
        <w:t>.</w:t>
      </w:r>
      <w:r w:rsidR="004F7F65" w:rsidRPr="006B063F">
        <w:rPr>
          <w:rStyle w:val="FootnoteReference"/>
          <w:rFonts w:ascii="Arial" w:hAnsi="Arial" w:cs="Arial"/>
          <w:bCs/>
          <w:sz w:val="24"/>
          <w:szCs w:val="24"/>
        </w:rPr>
        <w:footnoteReference w:id="15"/>
      </w:r>
      <w:r w:rsidR="008B5ABF">
        <w:rPr>
          <w:rFonts w:ascii="Arial" w:hAnsi="Arial" w:cs="Arial"/>
          <w:bCs/>
          <w:i/>
          <w:sz w:val="24"/>
          <w:szCs w:val="24"/>
        </w:rPr>
        <w:t xml:space="preserve"> </w:t>
      </w:r>
      <w:r w:rsidR="008B5ABF">
        <w:rPr>
          <w:rFonts w:ascii="Arial" w:hAnsi="Arial" w:cs="Arial"/>
          <w:bCs/>
          <w:sz w:val="24"/>
          <w:szCs w:val="24"/>
        </w:rPr>
        <w:t>T</w:t>
      </w:r>
      <w:r w:rsidR="00525838" w:rsidRPr="006B063F">
        <w:rPr>
          <w:rFonts w:ascii="Arial" w:hAnsi="Arial" w:cs="Arial"/>
          <w:bCs/>
          <w:sz w:val="24"/>
          <w:szCs w:val="24"/>
        </w:rPr>
        <w:t xml:space="preserve">he framework in which an organ of state in the local government sphere </w:t>
      </w:r>
      <w:r w:rsidR="006B36B0">
        <w:rPr>
          <w:rFonts w:ascii="Arial" w:hAnsi="Arial" w:cs="Arial"/>
          <w:bCs/>
          <w:sz w:val="24"/>
          <w:szCs w:val="24"/>
        </w:rPr>
        <w:t>procure</w:t>
      </w:r>
      <w:r w:rsidR="00746CDB">
        <w:rPr>
          <w:rFonts w:ascii="Arial" w:hAnsi="Arial" w:cs="Arial"/>
          <w:bCs/>
          <w:sz w:val="24"/>
          <w:szCs w:val="24"/>
        </w:rPr>
        <w:t>s</w:t>
      </w:r>
      <w:r w:rsidR="006B36B0">
        <w:rPr>
          <w:rFonts w:ascii="Arial" w:hAnsi="Arial" w:cs="Arial"/>
          <w:bCs/>
          <w:sz w:val="24"/>
          <w:szCs w:val="24"/>
        </w:rPr>
        <w:t xml:space="preserve"> </w:t>
      </w:r>
      <w:r w:rsidR="00590F74" w:rsidRPr="006B063F">
        <w:rPr>
          <w:rFonts w:ascii="Arial" w:hAnsi="Arial" w:cs="Arial"/>
          <w:bCs/>
          <w:sz w:val="24"/>
          <w:szCs w:val="24"/>
        </w:rPr>
        <w:t xml:space="preserve">goods and services is strictly </w:t>
      </w:r>
      <w:r w:rsidR="00777C08" w:rsidRPr="006B063F">
        <w:rPr>
          <w:rFonts w:ascii="Arial" w:hAnsi="Arial" w:cs="Arial"/>
          <w:bCs/>
          <w:sz w:val="24"/>
          <w:szCs w:val="24"/>
        </w:rPr>
        <w:t>regulated.</w:t>
      </w:r>
      <w:r w:rsidR="00DD700E" w:rsidRPr="006B063F">
        <w:rPr>
          <w:rFonts w:ascii="Arial" w:hAnsi="Arial" w:cs="Arial"/>
          <w:bCs/>
          <w:sz w:val="24"/>
          <w:szCs w:val="24"/>
        </w:rPr>
        <w:t xml:space="preserve"> Most importantly, </w:t>
      </w:r>
      <w:r w:rsidR="00025144" w:rsidRPr="006B063F">
        <w:rPr>
          <w:rFonts w:ascii="Arial" w:hAnsi="Arial" w:cs="Arial"/>
          <w:bCs/>
          <w:sz w:val="24"/>
          <w:szCs w:val="24"/>
        </w:rPr>
        <w:t xml:space="preserve">s 217 of the </w:t>
      </w:r>
      <w:r w:rsidR="00F54D86" w:rsidRPr="006B063F">
        <w:rPr>
          <w:rFonts w:ascii="Arial" w:hAnsi="Arial" w:cs="Arial"/>
          <w:bCs/>
          <w:sz w:val="24"/>
          <w:szCs w:val="24"/>
        </w:rPr>
        <w:t xml:space="preserve">Constitution </w:t>
      </w:r>
      <w:r w:rsidR="00B13994" w:rsidRPr="006B063F">
        <w:rPr>
          <w:rFonts w:ascii="Arial" w:hAnsi="Arial" w:cs="Arial"/>
          <w:bCs/>
          <w:sz w:val="24"/>
          <w:szCs w:val="24"/>
        </w:rPr>
        <w:t>lays</w:t>
      </w:r>
      <w:r w:rsidR="00F54D86" w:rsidRPr="006B063F">
        <w:rPr>
          <w:rFonts w:ascii="Arial" w:hAnsi="Arial" w:cs="Arial"/>
          <w:bCs/>
          <w:sz w:val="24"/>
          <w:szCs w:val="24"/>
        </w:rPr>
        <w:t xml:space="preserve"> down the </w:t>
      </w:r>
      <w:r w:rsidR="00B13994" w:rsidRPr="006B063F">
        <w:rPr>
          <w:rFonts w:ascii="Arial" w:hAnsi="Arial" w:cs="Arial"/>
          <w:bCs/>
          <w:sz w:val="24"/>
          <w:szCs w:val="24"/>
        </w:rPr>
        <w:t xml:space="preserve">minimum requirements </w:t>
      </w:r>
      <w:r w:rsidR="00F6151D" w:rsidRPr="006B063F">
        <w:rPr>
          <w:rFonts w:ascii="Arial" w:hAnsi="Arial" w:cs="Arial"/>
          <w:bCs/>
          <w:sz w:val="24"/>
          <w:szCs w:val="24"/>
        </w:rPr>
        <w:t xml:space="preserve">for a valid procurement </w:t>
      </w:r>
      <w:r w:rsidR="00C25B49" w:rsidRPr="006B063F">
        <w:rPr>
          <w:rFonts w:ascii="Arial" w:hAnsi="Arial" w:cs="Arial"/>
          <w:bCs/>
          <w:sz w:val="24"/>
          <w:szCs w:val="24"/>
        </w:rPr>
        <w:t xml:space="preserve">process </w:t>
      </w:r>
      <w:r w:rsidR="00746CDB">
        <w:rPr>
          <w:rFonts w:ascii="Arial" w:hAnsi="Arial" w:cs="Arial"/>
          <w:bCs/>
          <w:sz w:val="24"/>
          <w:szCs w:val="24"/>
        </w:rPr>
        <w:t>i</w:t>
      </w:r>
      <w:r w:rsidR="00C25B49" w:rsidRPr="006B063F">
        <w:rPr>
          <w:rFonts w:ascii="Arial" w:hAnsi="Arial" w:cs="Arial"/>
          <w:bCs/>
          <w:sz w:val="24"/>
          <w:szCs w:val="24"/>
        </w:rPr>
        <w:t xml:space="preserve">n requiring that </w:t>
      </w:r>
      <w:r w:rsidR="0026050E" w:rsidRPr="006B063F">
        <w:rPr>
          <w:rFonts w:ascii="Arial" w:hAnsi="Arial" w:cs="Arial"/>
          <w:bCs/>
          <w:sz w:val="24"/>
          <w:szCs w:val="24"/>
        </w:rPr>
        <w:t xml:space="preserve">the procurement process </w:t>
      </w:r>
      <w:r w:rsidR="00D84F5B" w:rsidRPr="006B063F">
        <w:rPr>
          <w:rFonts w:ascii="Arial" w:hAnsi="Arial" w:cs="Arial"/>
          <w:bCs/>
          <w:sz w:val="24"/>
          <w:szCs w:val="24"/>
        </w:rPr>
        <w:t xml:space="preserve">preceding the </w:t>
      </w:r>
      <w:r w:rsidR="00937F1A" w:rsidRPr="006B063F">
        <w:rPr>
          <w:rFonts w:ascii="Arial" w:hAnsi="Arial" w:cs="Arial"/>
          <w:bCs/>
          <w:sz w:val="24"/>
          <w:szCs w:val="24"/>
        </w:rPr>
        <w:t>conclusion</w:t>
      </w:r>
      <w:r w:rsidR="0061470C" w:rsidRPr="006B063F">
        <w:rPr>
          <w:rFonts w:ascii="Arial" w:hAnsi="Arial" w:cs="Arial"/>
          <w:bCs/>
          <w:sz w:val="24"/>
          <w:szCs w:val="24"/>
        </w:rPr>
        <w:t xml:space="preserve"> of </w:t>
      </w:r>
      <w:r w:rsidR="00937F1A" w:rsidRPr="006B063F">
        <w:rPr>
          <w:rFonts w:ascii="Arial" w:hAnsi="Arial" w:cs="Arial"/>
          <w:bCs/>
          <w:sz w:val="24"/>
          <w:szCs w:val="24"/>
        </w:rPr>
        <w:t xml:space="preserve">contracts </w:t>
      </w:r>
      <w:r w:rsidR="007531FB" w:rsidRPr="006B063F">
        <w:rPr>
          <w:rFonts w:ascii="Arial" w:hAnsi="Arial" w:cs="Arial"/>
          <w:bCs/>
          <w:sz w:val="24"/>
          <w:szCs w:val="24"/>
        </w:rPr>
        <w:t>must be ‘fair</w:t>
      </w:r>
      <w:r w:rsidR="00294EB3" w:rsidRPr="006B063F">
        <w:rPr>
          <w:rFonts w:ascii="Arial" w:hAnsi="Arial" w:cs="Arial"/>
          <w:bCs/>
          <w:sz w:val="24"/>
          <w:szCs w:val="24"/>
        </w:rPr>
        <w:t xml:space="preserve">, equitable, </w:t>
      </w:r>
      <w:r w:rsidR="007E0AB7" w:rsidRPr="006B063F">
        <w:rPr>
          <w:rFonts w:ascii="Arial" w:hAnsi="Arial" w:cs="Arial"/>
          <w:bCs/>
          <w:sz w:val="24"/>
          <w:szCs w:val="24"/>
        </w:rPr>
        <w:t>transparent, competitive</w:t>
      </w:r>
      <w:r w:rsidR="00386EA8">
        <w:rPr>
          <w:rFonts w:ascii="Arial" w:hAnsi="Arial" w:cs="Arial"/>
          <w:bCs/>
          <w:sz w:val="24"/>
          <w:szCs w:val="24"/>
        </w:rPr>
        <w:t xml:space="preserve"> and cost-</w:t>
      </w:r>
      <w:r w:rsidR="009032C2" w:rsidRPr="006B063F">
        <w:rPr>
          <w:rFonts w:ascii="Arial" w:hAnsi="Arial" w:cs="Arial"/>
          <w:bCs/>
          <w:sz w:val="24"/>
          <w:szCs w:val="24"/>
        </w:rPr>
        <w:t>effective.’ Related to this</w:t>
      </w:r>
      <w:r w:rsidR="0052466D" w:rsidRPr="006B063F">
        <w:rPr>
          <w:rFonts w:ascii="Arial" w:hAnsi="Arial" w:cs="Arial"/>
          <w:bCs/>
          <w:sz w:val="24"/>
          <w:szCs w:val="24"/>
        </w:rPr>
        <w:t xml:space="preserve"> and directly as </w:t>
      </w:r>
      <w:r w:rsidR="00DA2E68" w:rsidRPr="006B063F">
        <w:rPr>
          <w:rFonts w:ascii="Arial" w:hAnsi="Arial" w:cs="Arial"/>
          <w:bCs/>
          <w:sz w:val="24"/>
          <w:szCs w:val="24"/>
        </w:rPr>
        <w:t xml:space="preserve">a consequence of s </w:t>
      </w:r>
      <w:r w:rsidR="00D31E37" w:rsidRPr="006B063F">
        <w:rPr>
          <w:rFonts w:ascii="Arial" w:hAnsi="Arial" w:cs="Arial"/>
          <w:bCs/>
          <w:sz w:val="24"/>
          <w:szCs w:val="24"/>
        </w:rPr>
        <w:t xml:space="preserve">217, the following </w:t>
      </w:r>
      <w:r w:rsidR="0042115A" w:rsidRPr="006B063F">
        <w:rPr>
          <w:rFonts w:ascii="Arial" w:hAnsi="Arial" w:cs="Arial"/>
          <w:bCs/>
          <w:sz w:val="24"/>
          <w:szCs w:val="24"/>
        </w:rPr>
        <w:t>regulatory instruments are important, to wit</w:t>
      </w:r>
      <w:r w:rsidR="007F067E" w:rsidRPr="006B063F">
        <w:rPr>
          <w:rFonts w:ascii="Arial" w:hAnsi="Arial" w:cs="Arial"/>
          <w:bCs/>
          <w:sz w:val="24"/>
          <w:szCs w:val="24"/>
        </w:rPr>
        <w:t>:</w:t>
      </w:r>
    </w:p>
    <w:p w:rsidR="007F067E" w:rsidRPr="006B063F" w:rsidRDefault="000B0EA3" w:rsidP="007F067E">
      <w:pPr>
        <w:pStyle w:val="ListParagraph"/>
        <w:numPr>
          <w:ilvl w:val="0"/>
          <w:numId w:val="23"/>
        </w:numPr>
        <w:spacing w:after="0" w:line="360" w:lineRule="auto"/>
        <w:ind w:left="0" w:firstLine="0"/>
        <w:jc w:val="both"/>
        <w:rPr>
          <w:rFonts w:ascii="Arial" w:hAnsi="Arial" w:cs="Arial"/>
          <w:sz w:val="24"/>
          <w:szCs w:val="24"/>
        </w:rPr>
      </w:pPr>
      <w:r w:rsidRPr="006B063F">
        <w:rPr>
          <w:rFonts w:ascii="Arial" w:hAnsi="Arial" w:cs="Arial"/>
          <w:bCs/>
          <w:sz w:val="24"/>
          <w:szCs w:val="24"/>
        </w:rPr>
        <w:t xml:space="preserve">chapter 11 of the </w:t>
      </w:r>
      <w:r w:rsidR="00386EA8">
        <w:rPr>
          <w:rFonts w:ascii="Arial" w:hAnsi="Arial" w:cs="Arial"/>
          <w:bCs/>
          <w:sz w:val="24"/>
          <w:szCs w:val="24"/>
        </w:rPr>
        <w:t xml:space="preserve">MFMA </w:t>
      </w:r>
      <w:r w:rsidR="00F225C4" w:rsidRPr="006B063F">
        <w:rPr>
          <w:rFonts w:ascii="Arial" w:hAnsi="Arial" w:cs="Arial"/>
          <w:bCs/>
          <w:sz w:val="24"/>
          <w:szCs w:val="24"/>
        </w:rPr>
        <w:t xml:space="preserve">(specifically including </w:t>
      </w:r>
      <w:proofErr w:type="spellStart"/>
      <w:r w:rsidR="00F225C4" w:rsidRPr="006B063F">
        <w:rPr>
          <w:rFonts w:ascii="Arial" w:hAnsi="Arial" w:cs="Arial"/>
          <w:bCs/>
          <w:sz w:val="24"/>
          <w:szCs w:val="24"/>
        </w:rPr>
        <w:t>ss</w:t>
      </w:r>
      <w:proofErr w:type="spellEnd"/>
      <w:r w:rsidR="00F225C4" w:rsidRPr="006B063F">
        <w:rPr>
          <w:rFonts w:ascii="Arial" w:hAnsi="Arial" w:cs="Arial"/>
          <w:bCs/>
          <w:sz w:val="24"/>
          <w:szCs w:val="24"/>
        </w:rPr>
        <w:t xml:space="preserve"> 110 to 11</w:t>
      </w:r>
      <w:r w:rsidR="00386EA8">
        <w:rPr>
          <w:rFonts w:ascii="Arial" w:hAnsi="Arial" w:cs="Arial"/>
          <w:bCs/>
          <w:sz w:val="24"/>
          <w:szCs w:val="24"/>
        </w:rPr>
        <w:t>3 in this case</w:t>
      </w:r>
      <w:r w:rsidR="00F225C4" w:rsidRPr="006B063F">
        <w:rPr>
          <w:rFonts w:ascii="Arial" w:hAnsi="Arial" w:cs="Arial"/>
          <w:bCs/>
          <w:sz w:val="24"/>
          <w:szCs w:val="24"/>
        </w:rPr>
        <w:t xml:space="preserve">); </w:t>
      </w:r>
    </w:p>
    <w:p w:rsidR="007F067E" w:rsidRPr="006B063F" w:rsidRDefault="007F067E" w:rsidP="007F067E">
      <w:pPr>
        <w:pStyle w:val="ListParagraph"/>
        <w:numPr>
          <w:ilvl w:val="0"/>
          <w:numId w:val="23"/>
        </w:numPr>
        <w:spacing w:after="0" w:line="360" w:lineRule="auto"/>
        <w:ind w:left="0" w:firstLine="0"/>
        <w:jc w:val="both"/>
        <w:rPr>
          <w:rFonts w:ascii="Arial" w:hAnsi="Arial" w:cs="Arial"/>
          <w:sz w:val="24"/>
          <w:szCs w:val="24"/>
        </w:rPr>
      </w:pPr>
      <w:r w:rsidRPr="006B063F">
        <w:rPr>
          <w:rFonts w:ascii="Arial" w:hAnsi="Arial" w:cs="Arial"/>
          <w:bCs/>
          <w:sz w:val="24"/>
          <w:szCs w:val="24"/>
        </w:rPr>
        <w:t>t</w:t>
      </w:r>
      <w:r w:rsidR="006E79F2" w:rsidRPr="006B063F">
        <w:rPr>
          <w:rFonts w:ascii="Arial" w:hAnsi="Arial" w:cs="Arial"/>
          <w:bCs/>
          <w:sz w:val="24"/>
          <w:szCs w:val="24"/>
        </w:rPr>
        <w:t xml:space="preserve">he Municipal Supply Chain </w:t>
      </w:r>
      <w:r w:rsidR="009865ED" w:rsidRPr="006B063F">
        <w:rPr>
          <w:rFonts w:ascii="Arial" w:hAnsi="Arial" w:cs="Arial"/>
          <w:bCs/>
          <w:sz w:val="24"/>
          <w:szCs w:val="24"/>
        </w:rPr>
        <w:t xml:space="preserve">Management Regulations published in the Government Gazette </w:t>
      </w:r>
      <w:r w:rsidR="009D403A" w:rsidRPr="006B063F">
        <w:rPr>
          <w:rFonts w:ascii="Arial" w:hAnsi="Arial" w:cs="Arial"/>
          <w:bCs/>
          <w:sz w:val="24"/>
          <w:szCs w:val="24"/>
        </w:rPr>
        <w:t xml:space="preserve">no 27636 on 13 May 2005; </w:t>
      </w:r>
    </w:p>
    <w:p w:rsidR="007F067E" w:rsidRPr="006B063F" w:rsidRDefault="00440BBE" w:rsidP="007F067E">
      <w:pPr>
        <w:pStyle w:val="ListParagraph"/>
        <w:numPr>
          <w:ilvl w:val="0"/>
          <w:numId w:val="23"/>
        </w:numPr>
        <w:spacing w:after="0" w:line="360" w:lineRule="auto"/>
        <w:ind w:left="0" w:firstLine="0"/>
        <w:jc w:val="both"/>
        <w:rPr>
          <w:rFonts w:ascii="Arial" w:hAnsi="Arial" w:cs="Arial"/>
          <w:sz w:val="24"/>
          <w:szCs w:val="24"/>
        </w:rPr>
      </w:pPr>
      <w:r>
        <w:rPr>
          <w:rFonts w:ascii="Arial" w:hAnsi="Arial" w:cs="Arial"/>
          <w:bCs/>
          <w:sz w:val="24"/>
          <w:szCs w:val="24"/>
        </w:rPr>
        <w:t>the Municipality’s</w:t>
      </w:r>
      <w:r w:rsidR="009D403A" w:rsidRPr="006B063F">
        <w:rPr>
          <w:rFonts w:ascii="Arial" w:hAnsi="Arial" w:cs="Arial"/>
          <w:bCs/>
          <w:sz w:val="24"/>
          <w:szCs w:val="24"/>
        </w:rPr>
        <w:t xml:space="preserve"> </w:t>
      </w:r>
      <w:r>
        <w:rPr>
          <w:rFonts w:ascii="Arial" w:hAnsi="Arial" w:cs="Arial"/>
          <w:bCs/>
          <w:sz w:val="24"/>
          <w:szCs w:val="24"/>
        </w:rPr>
        <w:t>SCM p</w:t>
      </w:r>
      <w:r w:rsidR="009D403A" w:rsidRPr="006B063F">
        <w:rPr>
          <w:rFonts w:ascii="Arial" w:hAnsi="Arial" w:cs="Arial"/>
          <w:bCs/>
          <w:sz w:val="24"/>
          <w:szCs w:val="24"/>
        </w:rPr>
        <w:t xml:space="preserve">olicy </w:t>
      </w:r>
      <w:r w:rsidR="009B09A0" w:rsidRPr="006B063F">
        <w:rPr>
          <w:rFonts w:ascii="Arial" w:hAnsi="Arial" w:cs="Arial"/>
          <w:bCs/>
          <w:sz w:val="24"/>
          <w:szCs w:val="24"/>
        </w:rPr>
        <w:t>applicable at the time</w:t>
      </w:r>
      <w:r w:rsidR="007F067E" w:rsidRPr="006B063F">
        <w:rPr>
          <w:rFonts w:ascii="Arial" w:hAnsi="Arial" w:cs="Arial"/>
          <w:bCs/>
          <w:sz w:val="24"/>
          <w:szCs w:val="24"/>
        </w:rPr>
        <w:t xml:space="preserve">; </w:t>
      </w:r>
      <w:r w:rsidR="009B09A0" w:rsidRPr="006B063F">
        <w:rPr>
          <w:rFonts w:ascii="Arial" w:hAnsi="Arial" w:cs="Arial"/>
          <w:bCs/>
          <w:sz w:val="24"/>
          <w:szCs w:val="24"/>
        </w:rPr>
        <w:t xml:space="preserve">as well as </w:t>
      </w:r>
    </w:p>
    <w:p w:rsidR="004F7F65" w:rsidRPr="00A15625" w:rsidRDefault="00A15625" w:rsidP="007F067E">
      <w:pPr>
        <w:pStyle w:val="ListParagraph"/>
        <w:numPr>
          <w:ilvl w:val="0"/>
          <w:numId w:val="23"/>
        </w:numPr>
        <w:spacing w:after="0" w:line="360" w:lineRule="auto"/>
        <w:ind w:left="0" w:firstLine="0"/>
        <w:jc w:val="both"/>
        <w:rPr>
          <w:rFonts w:ascii="Arial" w:hAnsi="Arial" w:cs="Arial"/>
          <w:sz w:val="24"/>
          <w:szCs w:val="24"/>
        </w:rPr>
      </w:pPr>
      <w:r>
        <w:rPr>
          <w:rFonts w:ascii="Arial" w:hAnsi="Arial" w:cs="Arial"/>
          <w:bCs/>
          <w:sz w:val="24"/>
          <w:szCs w:val="24"/>
        </w:rPr>
        <w:t xml:space="preserve">the MFMA </w:t>
      </w:r>
      <w:r w:rsidR="007F067E" w:rsidRPr="00A15625">
        <w:rPr>
          <w:rFonts w:ascii="Arial" w:hAnsi="Arial" w:cs="Arial"/>
          <w:bCs/>
          <w:sz w:val="24"/>
          <w:szCs w:val="24"/>
        </w:rPr>
        <w:t>Circular</w:t>
      </w:r>
      <w:r w:rsidR="00FB40DD">
        <w:rPr>
          <w:rFonts w:ascii="Arial" w:hAnsi="Arial" w:cs="Arial"/>
          <w:bCs/>
          <w:sz w:val="24"/>
          <w:szCs w:val="24"/>
        </w:rPr>
        <w:t xml:space="preserve"> 100.</w:t>
      </w:r>
    </w:p>
    <w:p w:rsidR="00F6359C" w:rsidRPr="006B063F" w:rsidRDefault="00F6359C" w:rsidP="0074180C">
      <w:pPr>
        <w:spacing w:after="0" w:line="360" w:lineRule="auto"/>
        <w:jc w:val="both"/>
        <w:rPr>
          <w:rFonts w:ascii="Arial" w:hAnsi="Arial" w:cs="Arial"/>
          <w:sz w:val="24"/>
          <w:szCs w:val="24"/>
        </w:rPr>
      </w:pPr>
    </w:p>
    <w:p w:rsidR="00FB40DD" w:rsidRPr="00FB40DD" w:rsidRDefault="00FB40DD" w:rsidP="00FB40DD">
      <w:pPr>
        <w:pStyle w:val="ListParagraph"/>
        <w:numPr>
          <w:ilvl w:val="0"/>
          <w:numId w:val="10"/>
        </w:numPr>
        <w:spacing w:after="0" w:line="360" w:lineRule="auto"/>
        <w:ind w:left="0" w:firstLine="0"/>
        <w:jc w:val="both"/>
        <w:rPr>
          <w:rFonts w:ascii="Arial" w:hAnsi="Arial" w:cs="Arial"/>
          <w:bCs/>
          <w:sz w:val="24"/>
          <w:szCs w:val="24"/>
        </w:rPr>
      </w:pPr>
      <w:r w:rsidRPr="00FB40DD">
        <w:rPr>
          <w:rFonts w:ascii="Arial" w:hAnsi="Arial" w:cs="Arial"/>
          <w:sz w:val="24"/>
          <w:szCs w:val="24"/>
        </w:rPr>
        <w:t xml:space="preserve">The </w:t>
      </w:r>
      <w:r w:rsidR="00E73B93" w:rsidRPr="00FB40DD">
        <w:rPr>
          <w:rFonts w:ascii="Arial" w:hAnsi="Arial" w:cs="Arial"/>
          <w:sz w:val="24"/>
          <w:szCs w:val="24"/>
        </w:rPr>
        <w:t xml:space="preserve">Municipality </w:t>
      </w:r>
      <w:r w:rsidRPr="00FB40DD">
        <w:rPr>
          <w:rFonts w:ascii="Arial" w:hAnsi="Arial" w:cs="Arial"/>
          <w:sz w:val="24"/>
          <w:szCs w:val="24"/>
        </w:rPr>
        <w:t xml:space="preserve">as a local government may only act within the powers lawfully conferred upon it as </w:t>
      </w:r>
      <w:r w:rsidR="005C5343">
        <w:rPr>
          <w:rFonts w:ascii="Arial" w:hAnsi="Arial" w:cs="Arial"/>
          <w:sz w:val="24"/>
          <w:szCs w:val="24"/>
        </w:rPr>
        <w:t xml:space="preserve">emphatically </w:t>
      </w:r>
      <w:r w:rsidRPr="00FB40DD">
        <w:rPr>
          <w:rFonts w:ascii="Arial" w:hAnsi="Arial" w:cs="Arial"/>
          <w:sz w:val="24"/>
          <w:szCs w:val="24"/>
        </w:rPr>
        <w:t xml:space="preserve">stated by the Constitutional Court in </w:t>
      </w:r>
      <w:proofErr w:type="spellStart"/>
      <w:r w:rsidRPr="00FB40DD">
        <w:rPr>
          <w:rFonts w:ascii="Arial" w:hAnsi="Arial" w:cs="Arial"/>
          <w:bCs/>
          <w:i/>
          <w:sz w:val="24"/>
          <w:szCs w:val="24"/>
        </w:rPr>
        <w:t>Fedsure</w:t>
      </w:r>
      <w:proofErr w:type="spellEnd"/>
      <w:r w:rsidRPr="00FB40DD">
        <w:rPr>
          <w:rFonts w:ascii="Arial" w:hAnsi="Arial" w:cs="Arial"/>
          <w:bCs/>
          <w:i/>
          <w:sz w:val="24"/>
          <w:szCs w:val="24"/>
        </w:rPr>
        <w:t xml:space="preserve"> Life Assurance Ltd and Others v Greater Johannesburg Transitional Metropolitan Council and Others.</w:t>
      </w:r>
      <w:r w:rsidRPr="00FB40DD">
        <w:rPr>
          <w:rStyle w:val="FootnoteReference"/>
          <w:rFonts w:ascii="Arial" w:hAnsi="Arial" w:cs="Arial"/>
          <w:bCs/>
          <w:i/>
          <w:sz w:val="24"/>
          <w:szCs w:val="24"/>
        </w:rPr>
        <w:footnoteReference w:id="16"/>
      </w:r>
      <w:r w:rsidRPr="00FB40DD">
        <w:rPr>
          <w:rFonts w:ascii="Arial" w:hAnsi="Arial" w:cs="Arial"/>
          <w:bCs/>
          <w:sz w:val="24"/>
          <w:szCs w:val="24"/>
        </w:rPr>
        <w:t xml:space="preserve"> The Constitutional Court reiterated in </w:t>
      </w:r>
      <w:proofErr w:type="spellStart"/>
      <w:r w:rsidRPr="00FB40DD">
        <w:rPr>
          <w:rFonts w:ascii="Arial" w:hAnsi="Arial" w:cs="Arial"/>
          <w:bCs/>
          <w:i/>
          <w:sz w:val="24"/>
          <w:szCs w:val="24"/>
        </w:rPr>
        <w:t>Gobela</w:t>
      </w:r>
      <w:proofErr w:type="spellEnd"/>
      <w:r w:rsidRPr="00FB40DD">
        <w:rPr>
          <w:rFonts w:ascii="Arial" w:hAnsi="Arial" w:cs="Arial"/>
          <w:bCs/>
          <w:i/>
          <w:sz w:val="24"/>
          <w:szCs w:val="24"/>
        </w:rPr>
        <w:t xml:space="preserve"> Consulting CC v </w:t>
      </w:r>
      <w:proofErr w:type="spellStart"/>
      <w:r w:rsidRPr="00FB40DD">
        <w:rPr>
          <w:rFonts w:ascii="Arial" w:hAnsi="Arial" w:cs="Arial"/>
          <w:bCs/>
          <w:i/>
          <w:sz w:val="24"/>
          <w:szCs w:val="24"/>
        </w:rPr>
        <w:t>Makhado</w:t>
      </w:r>
      <w:proofErr w:type="spellEnd"/>
      <w:r w:rsidRPr="00FB40DD">
        <w:rPr>
          <w:rFonts w:ascii="Arial" w:hAnsi="Arial" w:cs="Arial"/>
          <w:bCs/>
          <w:i/>
          <w:sz w:val="24"/>
          <w:szCs w:val="24"/>
        </w:rPr>
        <w:t xml:space="preserve"> Municipality</w:t>
      </w:r>
      <w:r w:rsidRPr="00FB40DD">
        <w:rPr>
          <w:rStyle w:val="FootnoteReference"/>
          <w:rFonts w:ascii="Arial" w:hAnsi="Arial" w:cs="Arial"/>
          <w:bCs/>
          <w:sz w:val="24"/>
          <w:szCs w:val="24"/>
        </w:rPr>
        <w:footnoteReference w:id="17"/>
      </w:r>
      <w:r w:rsidRPr="00FB40DD">
        <w:rPr>
          <w:rFonts w:ascii="Arial" w:hAnsi="Arial" w:cs="Arial"/>
          <w:bCs/>
          <w:sz w:val="24"/>
          <w:szCs w:val="24"/>
        </w:rPr>
        <w:t xml:space="preserve"> that the procurement prescripts serve to promote fairness and impartiality on the one hand and to prevent patronage and corruption on the other.</w:t>
      </w:r>
    </w:p>
    <w:p w:rsidR="00FB40DD" w:rsidRPr="00FB40DD" w:rsidRDefault="00FB40DD" w:rsidP="00FB40DD">
      <w:pPr>
        <w:pStyle w:val="ListParagraph"/>
        <w:spacing w:after="0" w:line="360" w:lineRule="auto"/>
        <w:ind w:left="0"/>
        <w:jc w:val="both"/>
        <w:rPr>
          <w:rFonts w:ascii="Arial" w:hAnsi="Arial" w:cs="Arial"/>
          <w:sz w:val="24"/>
          <w:szCs w:val="24"/>
        </w:rPr>
      </w:pPr>
    </w:p>
    <w:p w:rsidR="00E974DB" w:rsidRPr="006B063F" w:rsidRDefault="00EC1536" w:rsidP="00E974DB">
      <w:pPr>
        <w:pStyle w:val="ListParagraph"/>
        <w:numPr>
          <w:ilvl w:val="0"/>
          <w:numId w:val="10"/>
        </w:numPr>
        <w:spacing w:after="0" w:line="360" w:lineRule="auto"/>
        <w:ind w:left="0" w:firstLine="0"/>
        <w:jc w:val="both"/>
        <w:rPr>
          <w:rFonts w:ascii="Arial" w:hAnsi="Arial" w:cs="Arial"/>
          <w:sz w:val="24"/>
          <w:szCs w:val="24"/>
          <w:u w:val="single"/>
        </w:rPr>
      </w:pPr>
      <w:r>
        <w:rPr>
          <w:rFonts w:ascii="Arial" w:hAnsi="Arial" w:cs="Arial"/>
          <w:sz w:val="24"/>
          <w:szCs w:val="24"/>
        </w:rPr>
        <w:t>As mentioned, t</w:t>
      </w:r>
      <w:r w:rsidR="00E974DB" w:rsidRPr="006B063F">
        <w:rPr>
          <w:rFonts w:ascii="Arial" w:hAnsi="Arial" w:cs="Arial"/>
          <w:sz w:val="24"/>
          <w:szCs w:val="24"/>
        </w:rPr>
        <w:t>he general principles underlying procurement provide for a fair, equitable, transparent, competitive</w:t>
      </w:r>
      <w:r w:rsidR="00E974DB">
        <w:rPr>
          <w:rFonts w:ascii="Arial" w:hAnsi="Arial" w:cs="Arial"/>
          <w:sz w:val="24"/>
          <w:szCs w:val="24"/>
        </w:rPr>
        <w:t xml:space="preserve"> and cost-</w:t>
      </w:r>
      <w:r w:rsidR="00E974DB" w:rsidRPr="006B063F">
        <w:rPr>
          <w:rFonts w:ascii="Arial" w:hAnsi="Arial" w:cs="Arial"/>
          <w:sz w:val="24"/>
          <w:szCs w:val="24"/>
        </w:rPr>
        <w:t>effective process.</w:t>
      </w:r>
      <w:r w:rsidR="00E974DB" w:rsidRPr="006B063F">
        <w:rPr>
          <w:rStyle w:val="FootnoteReference"/>
          <w:rFonts w:ascii="Arial" w:hAnsi="Arial" w:cs="Arial"/>
          <w:sz w:val="24"/>
          <w:szCs w:val="24"/>
        </w:rPr>
        <w:footnoteReference w:id="18"/>
      </w:r>
      <w:r w:rsidR="00E974DB" w:rsidRPr="006B063F">
        <w:rPr>
          <w:rFonts w:ascii="Arial" w:hAnsi="Arial" w:cs="Arial"/>
          <w:sz w:val="24"/>
          <w:szCs w:val="24"/>
        </w:rPr>
        <w:t xml:space="preserve"> </w:t>
      </w:r>
      <w:r w:rsidR="00E543D9">
        <w:rPr>
          <w:rFonts w:ascii="Arial" w:hAnsi="Arial" w:cs="Arial"/>
          <w:sz w:val="24"/>
          <w:szCs w:val="24"/>
        </w:rPr>
        <w:t xml:space="preserve">Chapter 11 of the MFMA and </w:t>
      </w:r>
      <w:proofErr w:type="spellStart"/>
      <w:r w:rsidR="00E543D9">
        <w:rPr>
          <w:rFonts w:ascii="Arial" w:hAnsi="Arial" w:cs="Arial"/>
          <w:sz w:val="24"/>
          <w:szCs w:val="24"/>
        </w:rPr>
        <w:t>ss</w:t>
      </w:r>
      <w:proofErr w:type="spellEnd"/>
      <w:r w:rsidR="00E543D9">
        <w:rPr>
          <w:rFonts w:ascii="Arial" w:hAnsi="Arial" w:cs="Arial"/>
          <w:sz w:val="24"/>
          <w:szCs w:val="24"/>
        </w:rPr>
        <w:t xml:space="preserve"> 112 and 113 specifically </w:t>
      </w:r>
      <w:r w:rsidR="00C274AB">
        <w:rPr>
          <w:rFonts w:ascii="Arial" w:hAnsi="Arial" w:cs="Arial"/>
          <w:sz w:val="24"/>
          <w:szCs w:val="24"/>
        </w:rPr>
        <w:t xml:space="preserve">relevant </w:t>
      </w:r>
      <w:r w:rsidR="00E543D9">
        <w:rPr>
          <w:rFonts w:ascii="Arial" w:hAnsi="Arial" w:cs="Arial"/>
          <w:sz w:val="24"/>
          <w:szCs w:val="24"/>
        </w:rPr>
        <w:t xml:space="preserve">for purposes hereof, give </w:t>
      </w:r>
      <w:r w:rsidR="00E974DB" w:rsidRPr="006B063F">
        <w:rPr>
          <w:rFonts w:ascii="Arial" w:hAnsi="Arial" w:cs="Arial"/>
          <w:sz w:val="24"/>
          <w:szCs w:val="24"/>
        </w:rPr>
        <w:t>effect to s 217 of the Constitution</w:t>
      </w:r>
      <w:r w:rsidR="00C274AB">
        <w:rPr>
          <w:rFonts w:ascii="Arial" w:hAnsi="Arial" w:cs="Arial"/>
          <w:sz w:val="24"/>
          <w:szCs w:val="24"/>
        </w:rPr>
        <w:t xml:space="preserve">. Section 112 </w:t>
      </w:r>
      <w:r w:rsidR="00E974DB" w:rsidRPr="006B063F">
        <w:rPr>
          <w:rFonts w:ascii="Arial" w:hAnsi="Arial" w:cs="Arial"/>
          <w:sz w:val="24"/>
          <w:szCs w:val="24"/>
        </w:rPr>
        <w:t>stipulat</w:t>
      </w:r>
      <w:r w:rsidR="00C274AB">
        <w:rPr>
          <w:rFonts w:ascii="Arial" w:hAnsi="Arial" w:cs="Arial"/>
          <w:sz w:val="24"/>
          <w:szCs w:val="24"/>
        </w:rPr>
        <w:t>es</w:t>
      </w:r>
      <w:r w:rsidR="00E974DB" w:rsidRPr="006B063F">
        <w:rPr>
          <w:rFonts w:ascii="Arial" w:hAnsi="Arial" w:cs="Arial"/>
          <w:sz w:val="24"/>
          <w:szCs w:val="24"/>
        </w:rPr>
        <w:t xml:space="preserve"> that </w:t>
      </w:r>
      <w:r w:rsidR="00AD5975">
        <w:rPr>
          <w:rFonts w:ascii="Arial" w:hAnsi="Arial" w:cs="Arial"/>
          <w:sz w:val="24"/>
          <w:szCs w:val="24"/>
        </w:rPr>
        <w:t>the</w:t>
      </w:r>
      <w:r w:rsidR="00E974DB" w:rsidRPr="006B063F">
        <w:rPr>
          <w:rFonts w:ascii="Arial" w:hAnsi="Arial" w:cs="Arial"/>
          <w:sz w:val="24"/>
          <w:szCs w:val="24"/>
        </w:rPr>
        <w:t xml:space="preserve"> Municipality must have and implement a SCM policy. </w:t>
      </w:r>
      <w:r w:rsidR="00C274AB">
        <w:rPr>
          <w:rFonts w:ascii="Arial" w:hAnsi="Arial" w:cs="Arial"/>
          <w:sz w:val="24"/>
          <w:szCs w:val="24"/>
        </w:rPr>
        <w:t xml:space="preserve">Section 113 regulates unsolicited bids. </w:t>
      </w:r>
      <w:r w:rsidR="00E974DB" w:rsidRPr="006B063F">
        <w:rPr>
          <w:rFonts w:ascii="Arial" w:hAnsi="Arial" w:cs="Arial"/>
          <w:sz w:val="24"/>
          <w:szCs w:val="24"/>
        </w:rPr>
        <w:t>The person responsible for compliance with the prescribed regulatory framework</w:t>
      </w:r>
      <w:r w:rsidR="00AD6A27">
        <w:rPr>
          <w:rFonts w:ascii="Arial" w:hAnsi="Arial" w:cs="Arial"/>
          <w:sz w:val="24"/>
          <w:szCs w:val="24"/>
        </w:rPr>
        <w:t xml:space="preserve"> </w:t>
      </w:r>
      <w:r w:rsidR="00E974DB" w:rsidRPr="006B063F">
        <w:rPr>
          <w:rFonts w:ascii="Arial" w:hAnsi="Arial" w:cs="Arial"/>
          <w:sz w:val="24"/>
          <w:szCs w:val="24"/>
        </w:rPr>
        <w:t>is the accounting officer, to wit</w:t>
      </w:r>
      <w:r w:rsidR="00873D80">
        <w:rPr>
          <w:rFonts w:ascii="Arial" w:hAnsi="Arial" w:cs="Arial"/>
          <w:sz w:val="24"/>
          <w:szCs w:val="24"/>
        </w:rPr>
        <w:t xml:space="preserve"> Hendricks,</w:t>
      </w:r>
      <w:r w:rsidR="00E974DB" w:rsidRPr="006B063F">
        <w:rPr>
          <w:rFonts w:ascii="Arial" w:hAnsi="Arial" w:cs="Arial"/>
          <w:sz w:val="24"/>
          <w:szCs w:val="24"/>
        </w:rPr>
        <w:t xml:space="preserve"> the Municipal Manager</w:t>
      </w:r>
      <w:r w:rsidR="00873D80">
        <w:rPr>
          <w:rFonts w:ascii="Arial" w:hAnsi="Arial" w:cs="Arial"/>
          <w:sz w:val="24"/>
          <w:szCs w:val="24"/>
        </w:rPr>
        <w:t xml:space="preserve"> </w:t>
      </w:r>
      <w:r w:rsidR="00873D80" w:rsidRPr="00873D80">
        <w:rPr>
          <w:rFonts w:ascii="Arial" w:hAnsi="Arial" w:cs="Arial"/>
          <w:i/>
          <w:sz w:val="24"/>
          <w:szCs w:val="24"/>
        </w:rPr>
        <w:t xml:space="preserve">in </w:t>
      </w:r>
      <w:proofErr w:type="spellStart"/>
      <w:r w:rsidR="00873D80" w:rsidRPr="00873D80">
        <w:rPr>
          <w:rFonts w:ascii="Arial" w:hAnsi="Arial" w:cs="Arial"/>
          <w:i/>
          <w:sz w:val="24"/>
          <w:szCs w:val="24"/>
        </w:rPr>
        <w:t>casu</w:t>
      </w:r>
      <w:proofErr w:type="spellEnd"/>
      <w:r w:rsidR="00E974DB" w:rsidRPr="006B063F">
        <w:rPr>
          <w:rFonts w:ascii="Arial" w:hAnsi="Arial" w:cs="Arial"/>
          <w:sz w:val="24"/>
          <w:szCs w:val="24"/>
        </w:rPr>
        <w:t>.</w:t>
      </w:r>
      <w:r w:rsidR="00E974DB" w:rsidRPr="006B063F">
        <w:rPr>
          <w:rStyle w:val="FootnoteReference"/>
          <w:rFonts w:ascii="Arial" w:hAnsi="Arial" w:cs="Arial"/>
          <w:sz w:val="24"/>
          <w:szCs w:val="24"/>
        </w:rPr>
        <w:footnoteReference w:id="19"/>
      </w:r>
    </w:p>
    <w:p w:rsidR="00E974DB" w:rsidRPr="006B063F" w:rsidRDefault="00E974DB" w:rsidP="00E974DB">
      <w:pPr>
        <w:pStyle w:val="ListParagraph"/>
        <w:spacing w:after="0" w:line="360" w:lineRule="auto"/>
        <w:ind w:left="0"/>
        <w:jc w:val="both"/>
        <w:rPr>
          <w:rFonts w:ascii="Arial" w:hAnsi="Arial" w:cs="Arial"/>
          <w:sz w:val="24"/>
          <w:szCs w:val="24"/>
          <w:u w:val="single"/>
        </w:rPr>
      </w:pPr>
    </w:p>
    <w:p w:rsidR="00E974DB" w:rsidRDefault="00E974DB" w:rsidP="003E6AA1">
      <w:pPr>
        <w:pStyle w:val="ListParagraph"/>
        <w:numPr>
          <w:ilvl w:val="0"/>
          <w:numId w:val="10"/>
        </w:numPr>
        <w:spacing w:after="0" w:line="360" w:lineRule="auto"/>
        <w:ind w:left="0" w:firstLine="0"/>
        <w:jc w:val="both"/>
        <w:rPr>
          <w:rFonts w:ascii="Arial" w:hAnsi="Arial" w:cs="Arial"/>
          <w:sz w:val="24"/>
          <w:szCs w:val="24"/>
        </w:rPr>
      </w:pPr>
      <w:r w:rsidRPr="00387CB1">
        <w:rPr>
          <w:rFonts w:ascii="Arial" w:hAnsi="Arial" w:cs="Arial"/>
          <w:sz w:val="24"/>
          <w:szCs w:val="24"/>
        </w:rPr>
        <w:t xml:space="preserve">The Municipality approved and implemented its SCM policy on 28 May 2019 which was </w:t>
      </w:r>
      <w:r w:rsidR="00F035B0" w:rsidRPr="00387CB1">
        <w:rPr>
          <w:rFonts w:ascii="Arial" w:hAnsi="Arial" w:cs="Arial"/>
          <w:sz w:val="24"/>
          <w:szCs w:val="24"/>
        </w:rPr>
        <w:t xml:space="preserve">applicable </w:t>
      </w:r>
      <w:r w:rsidRPr="00387CB1">
        <w:rPr>
          <w:rFonts w:ascii="Arial" w:hAnsi="Arial" w:cs="Arial"/>
          <w:sz w:val="24"/>
          <w:szCs w:val="24"/>
        </w:rPr>
        <w:t>at the time of the transaction in question. MFMA Circular 100 was issued by the National Treasury on 19 March 2020.</w:t>
      </w:r>
      <w:r w:rsidR="00387CB1">
        <w:rPr>
          <w:rFonts w:ascii="Arial" w:hAnsi="Arial" w:cs="Arial"/>
          <w:sz w:val="24"/>
          <w:szCs w:val="24"/>
        </w:rPr>
        <w:t xml:space="preserve"> </w:t>
      </w:r>
      <w:r w:rsidRPr="00387CB1">
        <w:rPr>
          <w:rFonts w:ascii="Arial" w:hAnsi="Arial" w:cs="Arial"/>
          <w:sz w:val="24"/>
          <w:szCs w:val="24"/>
        </w:rPr>
        <w:t xml:space="preserve">It deals with emergency procurement in response to the Coved 19 pandemic. National Treasury has engaged with several suppliers of PPE’s and obtained quotations on behalf of all State institutions from these suppliers who are identified in the annexure to the circular. </w:t>
      </w:r>
    </w:p>
    <w:p w:rsidR="00387CB1" w:rsidRPr="00387CB1" w:rsidRDefault="00387CB1" w:rsidP="00387CB1">
      <w:pPr>
        <w:pStyle w:val="ListParagraph"/>
        <w:spacing w:after="0" w:line="360" w:lineRule="auto"/>
        <w:ind w:left="0"/>
        <w:jc w:val="both"/>
        <w:rPr>
          <w:rFonts w:ascii="Arial" w:hAnsi="Arial" w:cs="Arial"/>
          <w:sz w:val="24"/>
          <w:szCs w:val="24"/>
        </w:rPr>
      </w:pPr>
    </w:p>
    <w:p w:rsidR="00D57B83" w:rsidRPr="00E27B56" w:rsidRDefault="00E974DB" w:rsidP="00E27B56">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T</w:t>
      </w:r>
      <w:r w:rsidR="000D2DB7">
        <w:rPr>
          <w:rFonts w:ascii="Arial" w:hAnsi="Arial" w:cs="Arial"/>
          <w:sz w:val="24"/>
          <w:szCs w:val="24"/>
        </w:rPr>
        <w:t xml:space="preserve">he respondents rely, belatedly I may add, </w:t>
      </w:r>
      <w:r w:rsidRPr="006B063F">
        <w:rPr>
          <w:rFonts w:ascii="Arial" w:hAnsi="Arial" w:cs="Arial"/>
          <w:sz w:val="24"/>
          <w:szCs w:val="24"/>
        </w:rPr>
        <w:t xml:space="preserve">on s </w:t>
      </w:r>
      <w:r w:rsidR="000D2DB7">
        <w:rPr>
          <w:rFonts w:ascii="Arial" w:hAnsi="Arial" w:cs="Arial"/>
          <w:sz w:val="24"/>
          <w:szCs w:val="24"/>
        </w:rPr>
        <w:t>16</w:t>
      </w:r>
      <w:r w:rsidRPr="006B063F">
        <w:rPr>
          <w:rFonts w:ascii="Arial" w:hAnsi="Arial" w:cs="Arial"/>
          <w:sz w:val="24"/>
          <w:szCs w:val="24"/>
        </w:rPr>
        <w:t xml:space="preserve">8 of the MFMA which states that the Minister may make regulations or guidelines applicable to municipalities, but that no guidelines are binding on a municipality, unless adopted by its council. </w:t>
      </w:r>
      <w:r w:rsidRPr="00B65F64">
        <w:rPr>
          <w:rFonts w:ascii="Arial" w:hAnsi="Arial" w:cs="Arial"/>
          <w:i/>
          <w:sz w:val="24"/>
          <w:szCs w:val="24"/>
        </w:rPr>
        <w:t xml:space="preserve">In </w:t>
      </w:r>
      <w:proofErr w:type="spellStart"/>
      <w:r w:rsidRPr="00B65F64">
        <w:rPr>
          <w:rFonts w:ascii="Arial" w:hAnsi="Arial" w:cs="Arial"/>
          <w:i/>
          <w:sz w:val="24"/>
          <w:szCs w:val="24"/>
        </w:rPr>
        <w:t>casu</w:t>
      </w:r>
      <w:proofErr w:type="spellEnd"/>
      <w:r w:rsidRPr="006B063F">
        <w:rPr>
          <w:rFonts w:ascii="Arial" w:hAnsi="Arial" w:cs="Arial"/>
          <w:sz w:val="24"/>
          <w:szCs w:val="24"/>
        </w:rPr>
        <w:t xml:space="preserve">, there is no proof that the Municipality’s Council adopted MFMA Circular 100. In argument Ms </w:t>
      </w:r>
      <w:proofErr w:type="spellStart"/>
      <w:r w:rsidRPr="006B063F">
        <w:rPr>
          <w:rFonts w:ascii="Arial" w:hAnsi="Arial" w:cs="Arial"/>
          <w:sz w:val="24"/>
          <w:szCs w:val="24"/>
        </w:rPr>
        <w:t>Ipser</w:t>
      </w:r>
      <w:proofErr w:type="spellEnd"/>
      <w:r w:rsidRPr="006B063F">
        <w:rPr>
          <w:rFonts w:ascii="Arial" w:hAnsi="Arial" w:cs="Arial"/>
          <w:sz w:val="24"/>
          <w:szCs w:val="24"/>
        </w:rPr>
        <w:t xml:space="preserve"> on behalf of the applicants submitted that even if this was the case, which she accepted, </w:t>
      </w:r>
      <w:r>
        <w:rPr>
          <w:rFonts w:ascii="Arial" w:hAnsi="Arial" w:cs="Arial"/>
          <w:sz w:val="24"/>
          <w:szCs w:val="24"/>
        </w:rPr>
        <w:t xml:space="preserve">the municipal officials accepted that they were bound thereto as is apparent from the emails referred to </w:t>
      </w:r>
      <w:r w:rsidRPr="000D2DB7">
        <w:rPr>
          <w:rFonts w:ascii="Arial" w:hAnsi="Arial" w:cs="Arial"/>
          <w:i/>
          <w:sz w:val="24"/>
          <w:szCs w:val="24"/>
        </w:rPr>
        <w:t>supra</w:t>
      </w:r>
      <w:r>
        <w:rPr>
          <w:rFonts w:ascii="Arial" w:hAnsi="Arial" w:cs="Arial"/>
          <w:sz w:val="24"/>
          <w:szCs w:val="24"/>
        </w:rPr>
        <w:t xml:space="preserve">. Also, </w:t>
      </w:r>
      <w:r w:rsidR="00E27B56">
        <w:rPr>
          <w:rFonts w:ascii="Arial" w:hAnsi="Arial" w:cs="Arial"/>
          <w:sz w:val="24"/>
          <w:szCs w:val="24"/>
        </w:rPr>
        <w:t>directives</w:t>
      </w:r>
      <w:r w:rsidRPr="006B063F">
        <w:rPr>
          <w:rFonts w:ascii="Arial" w:hAnsi="Arial" w:cs="Arial"/>
          <w:sz w:val="24"/>
          <w:szCs w:val="24"/>
        </w:rPr>
        <w:t xml:space="preserve"> were issued and published </w:t>
      </w:r>
      <w:r w:rsidR="00E27B56">
        <w:rPr>
          <w:rFonts w:ascii="Arial" w:hAnsi="Arial" w:cs="Arial"/>
          <w:sz w:val="24"/>
          <w:szCs w:val="24"/>
        </w:rPr>
        <w:t>under R</w:t>
      </w:r>
      <w:r w:rsidR="00412D4F">
        <w:rPr>
          <w:rFonts w:ascii="Arial" w:hAnsi="Arial" w:cs="Arial"/>
          <w:sz w:val="24"/>
          <w:szCs w:val="24"/>
        </w:rPr>
        <w:t>egulation</w:t>
      </w:r>
      <w:r w:rsidR="00E27B56">
        <w:rPr>
          <w:rFonts w:ascii="Arial" w:hAnsi="Arial" w:cs="Arial"/>
          <w:sz w:val="24"/>
          <w:szCs w:val="24"/>
        </w:rPr>
        <w:t xml:space="preserve"> 432 in the Government Gazette number 43184 of </w:t>
      </w:r>
      <w:r w:rsidRPr="006B063F">
        <w:rPr>
          <w:rFonts w:ascii="Arial" w:hAnsi="Arial" w:cs="Arial"/>
          <w:sz w:val="24"/>
          <w:szCs w:val="24"/>
        </w:rPr>
        <w:t xml:space="preserve">30 March 2020 in terms of </w:t>
      </w:r>
      <w:proofErr w:type="spellStart"/>
      <w:r w:rsidRPr="006B063F">
        <w:rPr>
          <w:rFonts w:ascii="Arial" w:hAnsi="Arial" w:cs="Arial"/>
          <w:sz w:val="24"/>
          <w:szCs w:val="24"/>
        </w:rPr>
        <w:t>subsec</w:t>
      </w:r>
      <w:proofErr w:type="spellEnd"/>
      <w:r w:rsidRPr="006B063F">
        <w:rPr>
          <w:rFonts w:ascii="Arial" w:hAnsi="Arial" w:cs="Arial"/>
          <w:sz w:val="24"/>
          <w:szCs w:val="24"/>
        </w:rPr>
        <w:t xml:space="preserve"> 27(2) of the Disaster Management Act 57 of </w:t>
      </w:r>
      <w:r w:rsidRPr="00E27B56">
        <w:rPr>
          <w:rFonts w:ascii="Arial" w:hAnsi="Arial" w:cs="Arial"/>
          <w:sz w:val="24"/>
          <w:szCs w:val="24"/>
        </w:rPr>
        <w:t>2002</w:t>
      </w:r>
      <w:r w:rsidR="00412D4F">
        <w:rPr>
          <w:rFonts w:ascii="Arial" w:hAnsi="Arial" w:cs="Arial"/>
          <w:sz w:val="24"/>
          <w:szCs w:val="24"/>
        </w:rPr>
        <w:t>. I</w:t>
      </w:r>
      <w:r w:rsidR="00E27B56">
        <w:rPr>
          <w:rFonts w:ascii="Arial" w:hAnsi="Arial" w:cs="Arial"/>
          <w:sz w:val="24"/>
          <w:szCs w:val="24"/>
        </w:rPr>
        <w:t xml:space="preserve">n terms </w:t>
      </w:r>
      <w:r w:rsidR="00412D4F">
        <w:rPr>
          <w:rFonts w:ascii="Arial" w:hAnsi="Arial" w:cs="Arial"/>
          <w:sz w:val="24"/>
          <w:szCs w:val="24"/>
        </w:rPr>
        <w:t xml:space="preserve">thereof </w:t>
      </w:r>
      <w:r w:rsidR="00E27B56">
        <w:rPr>
          <w:rFonts w:ascii="Arial" w:hAnsi="Arial" w:cs="Arial"/>
          <w:sz w:val="24"/>
          <w:szCs w:val="24"/>
        </w:rPr>
        <w:t>municipalities were directed to: ‘</w:t>
      </w:r>
      <w:r w:rsidR="00E27B56" w:rsidRPr="00E27B56">
        <w:rPr>
          <w:rFonts w:ascii="Arial" w:hAnsi="Arial" w:cs="Arial"/>
          <w:sz w:val="24"/>
          <w:szCs w:val="24"/>
          <w:lang w:val="en-GB"/>
        </w:rPr>
        <w:t xml:space="preserve">…. (e) </w:t>
      </w:r>
      <w:r w:rsidR="0046312A">
        <w:rPr>
          <w:rFonts w:ascii="Arial" w:hAnsi="Arial" w:cs="Arial"/>
          <w:sz w:val="24"/>
          <w:szCs w:val="24"/>
          <w:lang w:val="en-GB"/>
        </w:rPr>
        <w:t>a</w:t>
      </w:r>
      <w:r w:rsidR="00E27B56" w:rsidRPr="00E27B56">
        <w:rPr>
          <w:rFonts w:ascii="Arial" w:hAnsi="Arial" w:cs="Arial"/>
          <w:sz w:val="24"/>
          <w:szCs w:val="24"/>
          <w:lang w:val="en-GB"/>
        </w:rPr>
        <w:t>dhere to all applicable National Treasury Regulations and MFMA Circular 100, Emergency Procurement in Response to COVID-19 Pandemic, that were issued by the National Treasury in terms of the Municipal Finance Management Act, 2003 (Act No. 56 of 2003).’</w:t>
      </w:r>
      <w:r w:rsidR="00E27B56" w:rsidRPr="00E27B56">
        <w:rPr>
          <w:rFonts w:cstheme="minorHAnsi"/>
          <w:lang w:val="en-GB"/>
        </w:rPr>
        <w:t xml:space="preserve"> </w:t>
      </w:r>
      <w:r w:rsidRPr="00E27B56">
        <w:rPr>
          <w:rFonts w:ascii="Arial" w:hAnsi="Arial" w:cs="Arial"/>
          <w:sz w:val="24"/>
          <w:szCs w:val="24"/>
        </w:rPr>
        <w:t>Consequently, she submitted that MFMA Circular 100 was binding on the third, fourth and fifth respondents in their capacities as municipal officials at the time that the impugned transaction was concluded notwithstanding the Council’s failure to adopt MFMA Circular 100. I must say that it could hardly be expected of municipal councils to convene in order to adopt MFMA Circular 100, bearing in mind the applicable timeframe and the draconian measures implemented during level 5, the hard lock-down period.</w:t>
      </w:r>
    </w:p>
    <w:p w:rsidR="00D57B83" w:rsidRDefault="00D57B83" w:rsidP="00D57B83">
      <w:pPr>
        <w:pStyle w:val="ListParagraph"/>
        <w:rPr>
          <w:rFonts w:ascii="Arial" w:hAnsi="Arial" w:cs="Arial"/>
          <w:sz w:val="24"/>
          <w:szCs w:val="24"/>
        </w:rPr>
      </w:pPr>
    </w:p>
    <w:p w:rsidR="00FB40DD" w:rsidRPr="00FB40DD" w:rsidRDefault="00FB40DD" w:rsidP="00FB40DD">
      <w:pPr>
        <w:pStyle w:val="FootnoteText"/>
        <w:numPr>
          <w:ilvl w:val="0"/>
          <w:numId w:val="10"/>
        </w:numPr>
        <w:spacing w:line="360" w:lineRule="auto"/>
        <w:ind w:left="0" w:firstLine="0"/>
        <w:jc w:val="both"/>
        <w:rPr>
          <w:rFonts w:ascii="Arial" w:hAnsi="Arial" w:cs="Arial"/>
          <w:sz w:val="24"/>
          <w:szCs w:val="24"/>
          <w:lang w:val="en-GB"/>
        </w:rPr>
      </w:pPr>
      <w:r w:rsidRPr="00FB40DD">
        <w:rPr>
          <w:rFonts w:ascii="Arial" w:hAnsi="Arial" w:cs="Arial"/>
          <w:sz w:val="24"/>
          <w:szCs w:val="24"/>
        </w:rPr>
        <w:t xml:space="preserve">Section 113 </w:t>
      </w:r>
      <w:r w:rsidR="00896ADD">
        <w:rPr>
          <w:rFonts w:ascii="Arial" w:hAnsi="Arial" w:cs="Arial"/>
          <w:sz w:val="24"/>
          <w:szCs w:val="24"/>
        </w:rPr>
        <w:t xml:space="preserve">of the </w:t>
      </w:r>
      <w:r w:rsidRPr="00FB40DD">
        <w:rPr>
          <w:rFonts w:ascii="Arial" w:hAnsi="Arial" w:cs="Arial"/>
          <w:sz w:val="24"/>
          <w:szCs w:val="24"/>
        </w:rPr>
        <w:t>MFMA deals with unsolicited bi</w:t>
      </w:r>
      <w:r w:rsidR="004D1335">
        <w:rPr>
          <w:rFonts w:ascii="Arial" w:hAnsi="Arial" w:cs="Arial"/>
          <w:sz w:val="24"/>
          <w:szCs w:val="24"/>
        </w:rPr>
        <w:t>d</w:t>
      </w:r>
      <w:r w:rsidRPr="00FB40DD">
        <w:rPr>
          <w:rFonts w:ascii="Arial" w:hAnsi="Arial" w:cs="Arial"/>
          <w:sz w:val="24"/>
          <w:szCs w:val="24"/>
        </w:rPr>
        <w:t>s received outside a municipalit</w:t>
      </w:r>
      <w:r w:rsidR="00B53090">
        <w:rPr>
          <w:rFonts w:ascii="Arial" w:hAnsi="Arial" w:cs="Arial"/>
          <w:sz w:val="24"/>
          <w:szCs w:val="24"/>
        </w:rPr>
        <w:t xml:space="preserve">y’s </w:t>
      </w:r>
      <w:r w:rsidRPr="00FB40DD">
        <w:rPr>
          <w:rFonts w:ascii="Arial" w:hAnsi="Arial" w:cs="Arial"/>
          <w:sz w:val="24"/>
          <w:szCs w:val="24"/>
        </w:rPr>
        <w:t>normal bidding process. The municipality is not obliged to consider an unsolicited bi</w:t>
      </w:r>
      <w:r w:rsidR="008D3A93">
        <w:rPr>
          <w:rFonts w:ascii="Arial" w:hAnsi="Arial" w:cs="Arial"/>
          <w:sz w:val="24"/>
          <w:szCs w:val="24"/>
        </w:rPr>
        <w:t>d</w:t>
      </w:r>
      <w:r w:rsidRPr="00FB40DD">
        <w:rPr>
          <w:rFonts w:ascii="Arial" w:hAnsi="Arial" w:cs="Arial"/>
          <w:sz w:val="24"/>
          <w:szCs w:val="24"/>
        </w:rPr>
        <w:t>, but may only do so in accor</w:t>
      </w:r>
      <w:r w:rsidR="00C0741D">
        <w:rPr>
          <w:rFonts w:ascii="Arial" w:hAnsi="Arial" w:cs="Arial"/>
          <w:sz w:val="24"/>
          <w:szCs w:val="24"/>
        </w:rPr>
        <w:t>dance with the prescribed frame</w:t>
      </w:r>
      <w:r w:rsidRPr="00FB40DD">
        <w:rPr>
          <w:rFonts w:ascii="Arial" w:hAnsi="Arial" w:cs="Arial"/>
          <w:sz w:val="24"/>
          <w:szCs w:val="24"/>
        </w:rPr>
        <w:t xml:space="preserve">work. </w:t>
      </w:r>
      <w:r w:rsidRPr="00FB40DD">
        <w:rPr>
          <w:rFonts w:ascii="Arial" w:hAnsi="Arial" w:cs="Arial"/>
          <w:sz w:val="24"/>
          <w:szCs w:val="24"/>
          <w:lang w:val="en-GB"/>
        </w:rPr>
        <w:t xml:space="preserve">Regulation 3 of the </w:t>
      </w:r>
      <w:r w:rsidR="00C0741D" w:rsidRPr="00FB40DD">
        <w:rPr>
          <w:rFonts w:ascii="Arial" w:hAnsi="Arial" w:cs="Arial"/>
          <w:sz w:val="24"/>
          <w:szCs w:val="24"/>
          <w:lang w:val="en-GB"/>
        </w:rPr>
        <w:t xml:space="preserve">Municipal Supply Chain Management Policy Regulations </w:t>
      </w:r>
      <w:r w:rsidRPr="00FB40DD">
        <w:rPr>
          <w:rFonts w:ascii="Arial" w:hAnsi="Arial" w:cs="Arial"/>
          <w:sz w:val="24"/>
          <w:szCs w:val="24"/>
          <w:lang w:val="en-GB"/>
        </w:rPr>
        <w:t>provides that no municipality or municipa</w:t>
      </w:r>
      <w:r w:rsidR="00C0741D">
        <w:rPr>
          <w:rFonts w:ascii="Arial" w:hAnsi="Arial" w:cs="Arial"/>
          <w:sz w:val="24"/>
          <w:szCs w:val="24"/>
          <w:lang w:val="en-GB"/>
        </w:rPr>
        <w:t>l</w:t>
      </w:r>
      <w:r w:rsidRPr="00FB40DD">
        <w:rPr>
          <w:rFonts w:ascii="Arial" w:hAnsi="Arial" w:cs="Arial"/>
          <w:sz w:val="24"/>
          <w:szCs w:val="24"/>
          <w:lang w:val="en-GB"/>
        </w:rPr>
        <w:t xml:space="preserve"> entity may act otherwise than in accordance with its SCM</w:t>
      </w:r>
      <w:r w:rsidR="00C0741D">
        <w:rPr>
          <w:rFonts w:ascii="Arial" w:hAnsi="Arial" w:cs="Arial"/>
          <w:sz w:val="24"/>
          <w:szCs w:val="24"/>
          <w:lang w:val="en-GB"/>
        </w:rPr>
        <w:t xml:space="preserve"> policy</w:t>
      </w:r>
      <w:r w:rsidRPr="00FB40DD">
        <w:rPr>
          <w:rFonts w:ascii="Arial" w:hAnsi="Arial" w:cs="Arial"/>
          <w:sz w:val="24"/>
          <w:szCs w:val="24"/>
          <w:lang w:val="en-GB"/>
        </w:rPr>
        <w:t xml:space="preserve"> when procuring goods or services. The general principle is as set out in regulation 12 of the same regulations, stipulating that </w:t>
      </w:r>
      <w:r w:rsidRPr="00FB40DD">
        <w:rPr>
          <w:rFonts w:ascii="Arial" w:hAnsi="Arial" w:cs="Arial"/>
          <w:sz w:val="24"/>
          <w:szCs w:val="24"/>
          <w:shd w:val="clear" w:color="auto" w:fill="FFFFFF"/>
        </w:rPr>
        <w:t>subject to regulation 11(2)</w:t>
      </w:r>
      <w:r w:rsidR="00C0741D">
        <w:rPr>
          <w:rFonts w:ascii="Arial" w:hAnsi="Arial" w:cs="Arial"/>
          <w:sz w:val="24"/>
          <w:szCs w:val="24"/>
          <w:shd w:val="clear" w:color="auto" w:fill="FFFFFF"/>
        </w:rPr>
        <w:t>,</w:t>
      </w:r>
      <w:r w:rsidRPr="00FB40DD">
        <w:rPr>
          <w:rFonts w:ascii="Arial" w:hAnsi="Arial" w:cs="Arial"/>
          <w:sz w:val="24"/>
          <w:szCs w:val="24"/>
          <w:shd w:val="clear" w:color="auto" w:fill="FFFFFF"/>
        </w:rPr>
        <w:t xml:space="preserve"> a competitive bidding process must be followed for procurements above the transaction value of R200 000 as was the case </w:t>
      </w:r>
      <w:r w:rsidRPr="00B65F64">
        <w:rPr>
          <w:rFonts w:ascii="Arial" w:hAnsi="Arial" w:cs="Arial"/>
          <w:i/>
          <w:sz w:val="24"/>
          <w:szCs w:val="24"/>
          <w:shd w:val="clear" w:color="auto" w:fill="FFFFFF"/>
        </w:rPr>
        <w:t xml:space="preserve">in </w:t>
      </w:r>
      <w:proofErr w:type="spellStart"/>
      <w:r w:rsidRPr="00B65F64">
        <w:rPr>
          <w:rFonts w:ascii="Arial" w:hAnsi="Arial" w:cs="Arial"/>
          <w:i/>
          <w:sz w:val="24"/>
          <w:szCs w:val="24"/>
          <w:shd w:val="clear" w:color="auto" w:fill="FFFFFF"/>
        </w:rPr>
        <w:t>casu</w:t>
      </w:r>
      <w:proofErr w:type="spellEnd"/>
      <w:r w:rsidRPr="00FB40DD">
        <w:rPr>
          <w:rFonts w:ascii="Arial" w:hAnsi="Arial" w:cs="Arial"/>
          <w:sz w:val="24"/>
          <w:szCs w:val="24"/>
          <w:shd w:val="clear" w:color="auto" w:fill="FFFFFF"/>
        </w:rPr>
        <w:t>.</w:t>
      </w:r>
    </w:p>
    <w:p w:rsidR="00FB40DD" w:rsidRPr="00FB40DD" w:rsidRDefault="00FB40DD" w:rsidP="00FB40DD">
      <w:pPr>
        <w:pStyle w:val="ListParagraph"/>
        <w:spacing w:after="0" w:line="360" w:lineRule="auto"/>
        <w:ind w:left="0"/>
        <w:jc w:val="both"/>
        <w:rPr>
          <w:rFonts w:ascii="Arial" w:hAnsi="Arial" w:cs="Arial"/>
          <w:sz w:val="24"/>
          <w:szCs w:val="24"/>
        </w:rPr>
      </w:pPr>
    </w:p>
    <w:p w:rsidR="00182EB1" w:rsidRPr="006B063F" w:rsidRDefault="008F3D85" w:rsidP="00FB40DD">
      <w:pPr>
        <w:pStyle w:val="ListParagraph"/>
        <w:numPr>
          <w:ilvl w:val="0"/>
          <w:numId w:val="10"/>
        </w:numPr>
        <w:spacing w:after="0" w:line="360" w:lineRule="auto"/>
        <w:ind w:left="0" w:firstLine="0"/>
        <w:jc w:val="both"/>
        <w:rPr>
          <w:rFonts w:ascii="Arial" w:hAnsi="Arial" w:cs="Arial"/>
          <w:sz w:val="24"/>
          <w:szCs w:val="24"/>
        </w:rPr>
      </w:pPr>
      <w:r w:rsidRPr="00FB40DD">
        <w:rPr>
          <w:rFonts w:ascii="Arial" w:hAnsi="Arial" w:cs="Arial"/>
          <w:sz w:val="24"/>
          <w:szCs w:val="24"/>
        </w:rPr>
        <w:t>It is appropriate to mention</w:t>
      </w:r>
      <w:r w:rsidRPr="006B063F">
        <w:rPr>
          <w:rFonts w:ascii="Arial" w:hAnsi="Arial" w:cs="Arial"/>
          <w:sz w:val="24"/>
          <w:szCs w:val="24"/>
        </w:rPr>
        <w:t xml:space="preserve"> at the onset that the </w:t>
      </w:r>
      <w:r w:rsidR="00487E22" w:rsidRPr="006B063F">
        <w:rPr>
          <w:rFonts w:ascii="Arial" w:hAnsi="Arial" w:cs="Arial"/>
          <w:sz w:val="24"/>
          <w:szCs w:val="24"/>
        </w:rPr>
        <w:t>procedural</w:t>
      </w:r>
      <w:r w:rsidR="006E7011" w:rsidRPr="006B063F">
        <w:rPr>
          <w:rFonts w:ascii="Arial" w:hAnsi="Arial" w:cs="Arial"/>
          <w:sz w:val="24"/>
          <w:szCs w:val="24"/>
        </w:rPr>
        <w:t xml:space="preserve"> requirements play an important role in procurement matter</w:t>
      </w:r>
      <w:r w:rsidR="00487E22" w:rsidRPr="006B063F">
        <w:rPr>
          <w:rFonts w:ascii="Arial" w:hAnsi="Arial" w:cs="Arial"/>
          <w:sz w:val="24"/>
          <w:szCs w:val="24"/>
        </w:rPr>
        <w:t>s</w:t>
      </w:r>
      <w:r w:rsidR="006E7011" w:rsidRPr="006B063F">
        <w:rPr>
          <w:rFonts w:ascii="Arial" w:hAnsi="Arial" w:cs="Arial"/>
          <w:sz w:val="24"/>
          <w:szCs w:val="24"/>
        </w:rPr>
        <w:t xml:space="preserve">. In </w:t>
      </w:r>
      <w:proofErr w:type="spellStart"/>
      <w:r w:rsidR="006E7011" w:rsidRPr="006B063F">
        <w:rPr>
          <w:rFonts w:ascii="Arial" w:hAnsi="Arial" w:cs="Arial"/>
          <w:i/>
          <w:sz w:val="24"/>
          <w:szCs w:val="24"/>
        </w:rPr>
        <w:t>All</w:t>
      </w:r>
      <w:r w:rsidR="00224A44" w:rsidRPr="006B063F">
        <w:rPr>
          <w:rFonts w:ascii="Arial" w:hAnsi="Arial" w:cs="Arial"/>
          <w:i/>
          <w:sz w:val="24"/>
          <w:szCs w:val="24"/>
        </w:rPr>
        <w:t>pay</w:t>
      </w:r>
      <w:proofErr w:type="spellEnd"/>
      <w:r w:rsidR="00224A44" w:rsidRPr="006B063F">
        <w:rPr>
          <w:rFonts w:ascii="Arial" w:hAnsi="Arial" w:cs="Arial"/>
          <w:i/>
          <w:sz w:val="24"/>
          <w:szCs w:val="24"/>
        </w:rPr>
        <w:t xml:space="preserve"> Consolidated Investment Holdings (Pty) Ltd </w:t>
      </w:r>
      <w:r w:rsidR="006E7011" w:rsidRPr="006B063F">
        <w:rPr>
          <w:rFonts w:ascii="Arial" w:hAnsi="Arial" w:cs="Arial"/>
          <w:i/>
          <w:sz w:val="24"/>
          <w:szCs w:val="24"/>
        </w:rPr>
        <w:t>and Others v Chief E</w:t>
      </w:r>
      <w:r w:rsidR="00224A44" w:rsidRPr="006B063F">
        <w:rPr>
          <w:rFonts w:ascii="Arial" w:hAnsi="Arial" w:cs="Arial"/>
          <w:i/>
          <w:sz w:val="24"/>
          <w:szCs w:val="24"/>
        </w:rPr>
        <w:t>xecutive Officer of the South African Social Security Agency and Others</w:t>
      </w:r>
      <w:r w:rsidR="002B1A2E" w:rsidRPr="006B063F">
        <w:rPr>
          <w:rStyle w:val="FootnoteReference"/>
          <w:rFonts w:ascii="Arial" w:hAnsi="Arial" w:cs="Arial"/>
          <w:sz w:val="24"/>
          <w:szCs w:val="24"/>
        </w:rPr>
        <w:footnoteReference w:id="20"/>
      </w:r>
      <w:r w:rsidR="002B1A2E" w:rsidRPr="006B063F">
        <w:rPr>
          <w:rFonts w:ascii="Arial" w:hAnsi="Arial" w:cs="Arial"/>
          <w:sz w:val="24"/>
          <w:szCs w:val="24"/>
        </w:rPr>
        <w:t xml:space="preserve"> (</w:t>
      </w:r>
      <w:proofErr w:type="spellStart"/>
      <w:r w:rsidR="002B1A2E" w:rsidRPr="006B063F">
        <w:rPr>
          <w:rFonts w:ascii="Arial" w:hAnsi="Arial" w:cs="Arial"/>
          <w:i/>
          <w:sz w:val="24"/>
          <w:szCs w:val="24"/>
        </w:rPr>
        <w:t>Allpay</w:t>
      </w:r>
      <w:proofErr w:type="spellEnd"/>
      <w:r w:rsidR="002B1A2E" w:rsidRPr="006B063F">
        <w:rPr>
          <w:rFonts w:ascii="Arial" w:hAnsi="Arial" w:cs="Arial"/>
          <w:sz w:val="24"/>
          <w:szCs w:val="24"/>
        </w:rPr>
        <w:t>)</w:t>
      </w:r>
      <w:r w:rsidR="00E72B75" w:rsidRPr="006B063F">
        <w:rPr>
          <w:rFonts w:ascii="Arial" w:hAnsi="Arial" w:cs="Arial"/>
          <w:sz w:val="24"/>
          <w:szCs w:val="24"/>
        </w:rPr>
        <w:t xml:space="preserve"> the Constitutional </w:t>
      </w:r>
      <w:r w:rsidR="00F11505" w:rsidRPr="006B063F">
        <w:rPr>
          <w:rFonts w:ascii="Arial" w:hAnsi="Arial" w:cs="Arial"/>
          <w:sz w:val="24"/>
          <w:szCs w:val="24"/>
        </w:rPr>
        <w:t>Court</w:t>
      </w:r>
      <w:r w:rsidR="00E72B75" w:rsidRPr="006B063F">
        <w:rPr>
          <w:rFonts w:ascii="Arial" w:hAnsi="Arial" w:cs="Arial"/>
          <w:sz w:val="24"/>
          <w:szCs w:val="24"/>
        </w:rPr>
        <w:t xml:space="preserve"> emphasis</w:t>
      </w:r>
      <w:r w:rsidR="00F350BC" w:rsidRPr="006B063F">
        <w:rPr>
          <w:rFonts w:ascii="Arial" w:hAnsi="Arial" w:cs="Arial"/>
          <w:sz w:val="24"/>
          <w:szCs w:val="24"/>
        </w:rPr>
        <w:t>e</w:t>
      </w:r>
      <w:r w:rsidR="00C0741D">
        <w:rPr>
          <w:rFonts w:ascii="Arial" w:hAnsi="Arial" w:cs="Arial"/>
          <w:sz w:val="24"/>
          <w:szCs w:val="24"/>
        </w:rPr>
        <w:t>d</w:t>
      </w:r>
      <w:r w:rsidR="00E72B75" w:rsidRPr="006B063F">
        <w:rPr>
          <w:rFonts w:ascii="Arial" w:hAnsi="Arial" w:cs="Arial"/>
          <w:sz w:val="24"/>
          <w:szCs w:val="24"/>
        </w:rPr>
        <w:t xml:space="preserve"> that </w:t>
      </w:r>
      <w:r w:rsidR="002C1D26" w:rsidRPr="006B063F">
        <w:rPr>
          <w:rFonts w:ascii="Arial" w:hAnsi="Arial" w:cs="Arial"/>
          <w:sz w:val="24"/>
          <w:szCs w:val="24"/>
        </w:rPr>
        <w:t>‘</w:t>
      </w:r>
      <w:r w:rsidR="00C0741D">
        <w:rPr>
          <w:rFonts w:ascii="Arial" w:hAnsi="Arial" w:cs="Arial"/>
          <w:sz w:val="24"/>
          <w:szCs w:val="24"/>
          <w:shd w:val="clear" w:color="auto" w:fill="FFFFFF"/>
        </w:rPr>
        <w:t>if</w:t>
      </w:r>
      <w:r w:rsidR="00202A69" w:rsidRPr="006B063F">
        <w:rPr>
          <w:rFonts w:ascii="Arial" w:hAnsi="Arial" w:cs="Arial"/>
          <w:sz w:val="24"/>
          <w:szCs w:val="24"/>
          <w:shd w:val="clear" w:color="auto" w:fill="FFFFFF"/>
        </w:rPr>
        <w:t xml:space="preserve"> the process leading to the bid’s success was compromised, it cannot be known with certainty what course the process might have taken had procedural requirements been properly observed.’</w:t>
      </w:r>
      <w:r w:rsidR="00CB739F" w:rsidRPr="006B063F">
        <w:rPr>
          <w:rFonts w:ascii="Arial" w:hAnsi="Arial" w:cs="Arial"/>
          <w:sz w:val="24"/>
          <w:szCs w:val="24"/>
          <w:shd w:val="clear" w:color="auto" w:fill="FFFFFF"/>
        </w:rPr>
        <w:t xml:space="preserve"> The Constitutional </w:t>
      </w:r>
      <w:r w:rsidR="00C0741D" w:rsidRPr="006B063F">
        <w:rPr>
          <w:rFonts w:ascii="Arial" w:hAnsi="Arial" w:cs="Arial"/>
          <w:sz w:val="24"/>
          <w:szCs w:val="24"/>
          <w:shd w:val="clear" w:color="auto" w:fill="FFFFFF"/>
        </w:rPr>
        <w:t>Court</w:t>
      </w:r>
      <w:r w:rsidR="00CB739F" w:rsidRPr="006B063F">
        <w:rPr>
          <w:rFonts w:ascii="Arial" w:hAnsi="Arial" w:cs="Arial"/>
          <w:sz w:val="24"/>
          <w:szCs w:val="24"/>
          <w:shd w:val="clear" w:color="auto" w:fill="FFFFFF"/>
        </w:rPr>
        <w:t xml:space="preserve"> proceeded </w:t>
      </w:r>
      <w:r w:rsidR="00F96D62" w:rsidRPr="006B063F">
        <w:rPr>
          <w:rFonts w:ascii="Arial" w:hAnsi="Arial" w:cs="Arial"/>
          <w:sz w:val="24"/>
          <w:szCs w:val="24"/>
          <w:shd w:val="clear" w:color="auto" w:fill="FFFFFF"/>
        </w:rPr>
        <w:t xml:space="preserve">to observe that </w:t>
      </w:r>
      <w:r w:rsidR="00EA7BB1" w:rsidRPr="006B063F">
        <w:rPr>
          <w:rFonts w:ascii="Arial" w:hAnsi="Arial" w:cs="Arial"/>
          <w:sz w:val="24"/>
          <w:szCs w:val="24"/>
          <w:shd w:val="clear" w:color="auto" w:fill="FFFFFF"/>
        </w:rPr>
        <w:t>‘</w:t>
      </w:r>
      <w:r w:rsidR="00481753" w:rsidRPr="006B063F">
        <w:rPr>
          <w:rFonts w:ascii="Arial" w:hAnsi="Arial" w:cs="Arial"/>
          <w:sz w:val="24"/>
          <w:szCs w:val="24"/>
          <w:shd w:val="clear" w:color="auto" w:fill="FFFFFF"/>
        </w:rPr>
        <w:t>deviations from fair process may themselves all too often be symptoms of corruption or malfeasance in the process.’</w:t>
      </w:r>
      <w:r w:rsidR="0024751D" w:rsidRPr="006B063F">
        <w:rPr>
          <w:rStyle w:val="FootnoteReference"/>
          <w:rFonts w:ascii="Arial" w:hAnsi="Arial" w:cs="Arial"/>
          <w:sz w:val="24"/>
          <w:szCs w:val="24"/>
          <w:shd w:val="clear" w:color="auto" w:fill="FFFFFF"/>
        </w:rPr>
        <w:footnoteReference w:id="21"/>
      </w:r>
      <w:r w:rsidR="00D01D73" w:rsidRPr="006B063F">
        <w:rPr>
          <w:rFonts w:ascii="Arial" w:hAnsi="Arial" w:cs="Arial"/>
          <w:sz w:val="24"/>
          <w:szCs w:val="24"/>
          <w:shd w:val="clear" w:color="auto" w:fill="FFFFFF"/>
        </w:rPr>
        <w:t xml:space="preserve"> The insistence on compliance with </w:t>
      </w:r>
      <w:r w:rsidR="005249DD" w:rsidRPr="006B063F">
        <w:rPr>
          <w:rFonts w:ascii="Arial" w:hAnsi="Arial" w:cs="Arial"/>
          <w:sz w:val="24"/>
          <w:szCs w:val="24"/>
          <w:shd w:val="clear" w:color="auto" w:fill="FFFFFF"/>
        </w:rPr>
        <w:t xml:space="preserve">procedural formalities </w:t>
      </w:r>
      <w:r w:rsidR="00A722B3" w:rsidRPr="006B063F">
        <w:rPr>
          <w:rFonts w:ascii="Arial" w:hAnsi="Arial" w:cs="Arial"/>
          <w:sz w:val="24"/>
          <w:szCs w:val="24"/>
          <w:shd w:val="clear" w:color="auto" w:fill="FFFFFF"/>
        </w:rPr>
        <w:t xml:space="preserve">serves a three-fold purpose </w:t>
      </w:r>
      <w:r w:rsidR="00C61B2D" w:rsidRPr="006B063F">
        <w:rPr>
          <w:rFonts w:ascii="Arial" w:hAnsi="Arial" w:cs="Arial"/>
          <w:sz w:val="24"/>
          <w:szCs w:val="24"/>
          <w:shd w:val="clear" w:color="auto" w:fill="FFFFFF"/>
        </w:rPr>
        <w:t>a</w:t>
      </w:r>
      <w:r w:rsidR="00F51037">
        <w:rPr>
          <w:rFonts w:ascii="Arial" w:hAnsi="Arial" w:cs="Arial"/>
          <w:sz w:val="24"/>
          <w:szCs w:val="24"/>
          <w:shd w:val="clear" w:color="auto" w:fill="FFFFFF"/>
        </w:rPr>
        <w:t>ccording to the Constitutional C</w:t>
      </w:r>
      <w:r w:rsidR="00C61B2D" w:rsidRPr="006B063F">
        <w:rPr>
          <w:rFonts w:ascii="Arial" w:hAnsi="Arial" w:cs="Arial"/>
          <w:sz w:val="24"/>
          <w:szCs w:val="24"/>
          <w:shd w:val="clear" w:color="auto" w:fill="FFFFFF"/>
        </w:rPr>
        <w:t xml:space="preserve">ourt, to wit </w:t>
      </w:r>
      <w:r w:rsidR="005D7202" w:rsidRPr="006B063F">
        <w:rPr>
          <w:rFonts w:ascii="Arial" w:hAnsi="Arial" w:cs="Arial"/>
          <w:sz w:val="24"/>
          <w:szCs w:val="24"/>
          <w:shd w:val="clear" w:color="auto" w:fill="FFFFFF"/>
        </w:rPr>
        <w:t>‘</w:t>
      </w:r>
      <w:r w:rsidR="00C426E5" w:rsidRPr="006B063F">
        <w:rPr>
          <w:rFonts w:ascii="Arial" w:hAnsi="Arial" w:cs="Arial"/>
          <w:sz w:val="24"/>
          <w:szCs w:val="24"/>
          <w:shd w:val="clear" w:color="auto" w:fill="FFFFFF"/>
        </w:rPr>
        <w:t>(a) it ensures fairness to participants in the bid process; (b) it enhances the likelihood of efficiency and optimality in the outcome; and (c) it serves as a guardian against a process skewed by corrupt influences.</w:t>
      </w:r>
      <w:r w:rsidR="005D7202" w:rsidRPr="006B063F">
        <w:rPr>
          <w:rFonts w:ascii="Arial" w:hAnsi="Arial" w:cs="Arial"/>
          <w:sz w:val="24"/>
          <w:szCs w:val="24"/>
          <w:shd w:val="clear" w:color="auto" w:fill="FFFFFF"/>
        </w:rPr>
        <w:t>’</w:t>
      </w:r>
      <w:r w:rsidR="005D7202" w:rsidRPr="006B063F">
        <w:rPr>
          <w:rStyle w:val="FootnoteReference"/>
          <w:rFonts w:ascii="Arial" w:hAnsi="Arial" w:cs="Arial"/>
          <w:sz w:val="24"/>
          <w:szCs w:val="24"/>
          <w:shd w:val="clear" w:color="auto" w:fill="FFFFFF"/>
        </w:rPr>
        <w:footnoteReference w:id="22"/>
      </w:r>
    </w:p>
    <w:p w:rsidR="001C352D" w:rsidRPr="006B063F" w:rsidRDefault="001C352D" w:rsidP="001C352D">
      <w:pPr>
        <w:pStyle w:val="ListParagraph"/>
        <w:spacing w:after="0" w:line="360" w:lineRule="auto"/>
        <w:ind w:left="0"/>
        <w:jc w:val="both"/>
        <w:rPr>
          <w:rFonts w:ascii="Arial" w:hAnsi="Arial" w:cs="Arial"/>
          <w:sz w:val="24"/>
          <w:szCs w:val="24"/>
        </w:rPr>
      </w:pPr>
    </w:p>
    <w:p w:rsidR="001C352D" w:rsidRPr="006B063F" w:rsidRDefault="001C352D" w:rsidP="00362E51">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Th</w:t>
      </w:r>
      <w:r w:rsidR="00004CFE" w:rsidRPr="006B063F">
        <w:rPr>
          <w:rFonts w:ascii="Arial" w:hAnsi="Arial" w:cs="Arial"/>
          <w:sz w:val="24"/>
          <w:szCs w:val="24"/>
        </w:rPr>
        <w:t>e learned author, Bolton</w:t>
      </w:r>
      <w:r w:rsidR="008D64ED">
        <w:rPr>
          <w:rFonts w:ascii="Arial" w:hAnsi="Arial" w:cs="Arial"/>
          <w:sz w:val="24"/>
          <w:szCs w:val="24"/>
        </w:rPr>
        <w:t>, d</w:t>
      </w:r>
      <w:proofErr w:type="spellStart"/>
      <w:r w:rsidR="008D64ED" w:rsidRPr="008D64ED">
        <w:rPr>
          <w:rFonts w:ascii="Arial" w:hAnsi="Arial" w:cs="Arial"/>
          <w:sz w:val="24"/>
          <w:szCs w:val="24"/>
          <w:lang w:val="en-GB"/>
        </w:rPr>
        <w:t>ealt</w:t>
      </w:r>
      <w:proofErr w:type="spellEnd"/>
      <w:r w:rsidR="008D64ED" w:rsidRPr="008D64ED">
        <w:rPr>
          <w:rFonts w:ascii="Arial" w:hAnsi="Arial" w:cs="Arial"/>
          <w:sz w:val="24"/>
          <w:szCs w:val="24"/>
          <w:lang w:val="en-GB"/>
        </w:rPr>
        <w:t xml:space="preserve"> with the underl</w:t>
      </w:r>
      <w:r w:rsidR="008D64ED">
        <w:rPr>
          <w:rFonts w:ascii="Arial" w:hAnsi="Arial" w:cs="Arial"/>
          <w:sz w:val="24"/>
          <w:szCs w:val="24"/>
          <w:lang w:val="en-GB"/>
        </w:rPr>
        <w:t>y</w:t>
      </w:r>
      <w:r w:rsidR="008D64ED" w:rsidRPr="008D64ED">
        <w:rPr>
          <w:rFonts w:ascii="Arial" w:hAnsi="Arial" w:cs="Arial"/>
          <w:sz w:val="24"/>
          <w:szCs w:val="24"/>
          <w:lang w:val="en-GB"/>
        </w:rPr>
        <w:t>ing rationale for a competitive and fair procurement</w:t>
      </w:r>
      <w:r w:rsidR="008D64ED">
        <w:rPr>
          <w:rFonts w:ascii="Arial" w:hAnsi="Arial" w:cs="Arial"/>
          <w:sz w:val="24"/>
          <w:szCs w:val="24"/>
          <w:lang w:val="en-GB"/>
        </w:rPr>
        <w:t xml:space="preserve"> process and </w:t>
      </w:r>
      <w:r w:rsidR="00DB0E87">
        <w:rPr>
          <w:rFonts w:ascii="Arial" w:hAnsi="Arial" w:cs="Arial"/>
          <w:sz w:val="24"/>
          <w:szCs w:val="24"/>
        </w:rPr>
        <w:t>made the following statement in his well-known publication</w:t>
      </w:r>
      <w:r w:rsidR="008D64ED">
        <w:rPr>
          <w:rFonts w:ascii="Arial" w:hAnsi="Arial" w:cs="Arial"/>
          <w:sz w:val="24"/>
          <w:szCs w:val="24"/>
        </w:rPr>
        <w:t>, duly endorsed by the Constitution Court</w:t>
      </w:r>
      <w:r w:rsidR="004C18E3" w:rsidRPr="006B063F">
        <w:rPr>
          <w:rFonts w:ascii="Arial" w:hAnsi="Arial" w:cs="Arial"/>
          <w:sz w:val="24"/>
          <w:szCs w:val="24"/>
        </w:rPr>
        <w:t>:</w:t>
      </w:r>
      <w:r w:rsidR="006907EE" w:rsidRPr="006B063F">
        <w:rPr>
          <w:rStyle w:val="FootnoteReference"/>
          <w:rFonts w:ascii="Arial" w:hAnsi="Arial" w:cs="Arial"/>
          <w:sz w:val="24"/>
          <w:szCs w:val="24"/>
        </w:rPr>
        <w:footnoteReference w:id="23"/>
      </w:r>
    </w:p>
    <w:p w:rsidR="002A5AA1" w:rsidRPr="00423286" w:rsidRDefault="004C18E3" w:rsidP="00423286">
      <w:pPr>
        <w:pStyle w:val="ListParagraph"/>
        <w:spacing w:after="0" w:line="360" w:lineRule="auto"/>
        <w:ind w:left="0"/>
        <w:jc w:val="both"/>
        <w:rPr>
          <w:rFonts w:ascii="Arial" w:hAnsi="Arial" w:cs="Arial"/>
        </w:rPr>
      </w:pPr>
      <w:r w:rsidRPr="006B063F">
        <w:rPr>
          <w:rFonts w:ascii="Arial" w:hAnsi="Arial" w:cs="Arial"/>
        </w:rPr>
        <w:t>‘</w:t>
      </w:r>
      <w:r w:rsidR="002E389A" w:rsidRPr="006B063F">
        <w:rPr>
          <w:rFonts w:ascii="Arial" w:hAnsi="Arial" w:cs="Arial"/>
          <w:shd w:val="clear" w:color="auto" w:fill="FFFFFF"/>
        </w:rPr>
        <w:t>One of the primary reasons for the express inclusion of the five principles in section 217(1) of the Constitution is to safeguard the integrity of the government procurement process. The inclusion of the principles, in addition to ensuring the prudent use of public resources, is aimed at preventing corruption.’</w:t>
      </w:r>
    </w:p>
    <w:p w:rsidR="002A5AA1" w:rsidRPr="006B063F" w:rsidRDefault="002A5AA1" w:rsidP="00D66404">
      <w:pPr>
        <w:pStyle w:val="ListParagraph"/>
        <w:shd w:val="clear" w:color="auto" w:fill="FFFFFF"/>
        <w:spacing w:before="240" w:after="0" w:line="360" w:lineRule="auto"/>
        <w:ind w:left="0"/>
        <w:jc w:val="both"/>
        <w:rPr>
          <w:rFonts w:ascii="Arial" w:hAnsi="Arial" w:cs="Arial"/>
          <w:sz w:val="24"/>
          <w:szCs w:val="24"/>
        </w:rPr>
      </w:pPr>
    </w:p>
    <w:p w:rsidR="009B75F7" w:rsidRPr="006B063F" w:rsidRDefault="00DF5F75" w:rsidP="00362E51">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Clause 36 of the S</w:t>
      </w:r>
      <w:r w:rsidR="005939EF" w:rsidRPr="006B063F">
        <w:rPr>
          <w:rFonts w:ascii="Arial" w:hAnsi="Arial" w:cs="Arial"/>
          <w:sz w:val="24"/>
          <w:szCs w:val="24"/>
        </w:rPr>
        <w:t xml:space="preserve">CM policy is applicable insofar </w:t>
      </w:r>
      <w:r w:rsidR="000F4A37" w:rsidRPr="006B063F">
        <w:rPr>
          <w:rFonts w:ascii="Arial" w:hAnsi="Arial" w:cs="Arial"/>
          <w:sz w:val="24"/>
          <w:szCs w:val="24"/>
        </w:rPr>
        <w:t xml:space="preserve">as the transaction value </w:t>
      </w:r>
      <w:r w:rsidR="000F4A37" w:rsidRPr="00B65F64">
        <w:rPr>
          <w:rFonts w:ascii="Arial" w:hAnsi="Arial" w:cs="Arial"/>
          <w:i/>
          <w:sz w:val="24"/>
          <w:szCs w:val="24"/>
        </w:rPr>
        <w:t xml:space="preserve">in </w:t>
      </w:r>
      <w:proofErr w:type="spellStart"/>
      <w:r w:rsidR="000F4A37" w:rsidRPr="00B65F64">
        <w:rPr>
          <w:rFonts w:ascii="Arial" w:hAnsi="Arial" w:cs="Arial"/>
          <w:i/>
          <w:sz w:val="24"/>
          <w:szCs w:val="24"/>
        </w:rPr>
        <w:t>casu</w:t>
      </w:r>
      <w:proofErr w:type="spellEnd"/>
      <w:r w:rsidR="000F4A37" w:rsidRPr="006B063F">
        <w:rPr>
          <w:rFonts w:ascii="Arial" w:hAnsi="Arial" w:cs="Arial"/>
          <w:sz w:val="24"/>
          <w:szCs w:val="24"/>
        </w:rPr>
        <w:t xml:space="preserve"> is </w:t>
      </w:r>
      <w:r w:rsidR="00D66DB7" w:rsidRPr="006B063F">
        <w:rPr>
          <w:rFonts w:ascii="Arial" w:hAnsi="Arial" w:cs="Arial"/>
          <w:sz w:val="24"/>
          <w:szCs w:val="24"/>
        </w:rPr>
        <w:t>in</w:t>
      </w:r>
      <w:r w:rsidR="00CB2132" w:rsidRPr="006B063F">
        <w:rPr>
          <w:rFonts w:ascii="Arial" w:hAnsi="Arial" w:cs="Arial"/>
          <w:sz w:val="24"/>
          <w:szCs w:val="24"/>
        </w:rPr>
        <w:t xml:space="preserve"> </w:t>
      </w:r>
      <w:r w:rsidR="00BB01ED" w:rsidRPr="006B063F">
        <w:rPr>
          <w:rFonts w:ascii="Arial" w:hAnsi="Arial" w:cs="Arial"/>
          <w:sz w:val="24"/>
          <w:szCs w:val="24"/>
        </w:rPr>
        <w:t xml:space="preserve">excess of </w:t>
      </w:r>
      <w:r w:rsidR="00D66DB7" w:rsidRPr="006B063F">
        <w:rPr>
          <w:rFonts w:ascii="Arial" w:hAnsi="Arial" w:cs="Arial"/>
          <w:sz w:val="24"/>
          <w:szCs w:val="24"/>
        </w:rPr>
        <w:t>R200 000.00. C</w:t>
      </w:r>
      <w:r w:rsidR="0080475D" w:rsidRPr="006B063F">
        <w:rPr>
          <w:rFonts w:ascii="Arial" w:hAnsi="Arial" w:cs="Arial"/>
          <w:sz w:val="24"/>
          <w:szCs w:val="24"/>
        </w:rPr>
        <w:t>onsequently</w:t>
      </w:r>
      <w:r w:rsidR="00D66DB7" w:rsidRPr="006B063F">
        <w:rPr>
          <w:rFonts w:ascii="Arial" w:hAnsi="Arial" w:cs="Arial"/>
          <w:sz w:val="24"/>
          <w:szCs w:val="24"/>
        </w:rPr>
        <w:t>,</w:t>
      </w:r>
      <w:r w:rsidR="0080475D" w:rsidRPr="006B063F">
        <w:rPr>
          <w:rFonts w:ascii="Arial" w:hAnsi="Arial" w:cs="Arial"/>
          <w:sz w:val="24"/>
          <w:szCs w:val="24"/>
        </w:rPr>
        <w:t xml:space="preserve"> </w:t>
      </w:r>
      <w:r w:rsidR="00D66DB7" w:rsidRPr="006B063F">
        <w:rPr>
          <w:rFonts w:ascii="Arial" w:hAnsi="Arial" w:cs="Arial"/>
          <w:sz w:val="24"/>
          <w:szCs w:val="24"/>
        </w:rPr>
        <w:t>a competi</w:t>
      </w:r>
      <w:r w:rsidR="00E05E2F" w:rsidRPr="006B063F">
        <w:rPr>
          <w:rFonts w:ascii="Arial" w:hAnsi="Arial" w:cs="Arial"/>
          <w:sz w:val="24"/>
          <w:szCs w:val="24"/>
        </w:rPr>
        <w:t xml:space="preserve">tive </w:t>
      </w:r>
      <w:r w:rsidR="00D66DB7" w:rsidRPr="006B063F">
        <w:rPr>
          <w:rFonts w:ascii="Arial" w:hAnsi="Arial" w:cs="Arial"/>
          <w:sz w:val="24"/>
          <w:szCs w:val="24"/>
        </w:rPr>
        <w:t>bi</w:t>
      </w:r>
      <w:r w:rsidR="00E561D6" w:rsidRPr="006B063F">
        <w:rPr>
          <w:rFonts w:ascii="Arial" w:hAnsi="Arial" w:cs="Arial"/>
          <w:sz w:val="24"/>
          <w:szCs w:val="24"/>
        </w:rPr>
        <w:t>dding process had to be followed</w:t>
      </w:r>
      <w:r w:rsidR="00D66DB7" w:rsidRPr="006B063F">
        <w:rPr>
          <w:rFonts w:ascii="Arial" w:hAnsi="Arial" w:cs="Arial"/>
          <w:sz w:val="24"/>
          <w:szCs w:val="24"/>
        </w:rPr>
        <w:t>,</w:t>
      </w:r>
      <w:r w:rsidR="00E561D6" w:rsidRPr="006B063F">
        <w:rPr>
          <w:rFonts w:ascii="Arial" w:hAnsi="Arial" w:cs="Arial"/>
          <w:sz w:val="24"/>
          <w:szCs w:val="24"/>
        </w:rPr>
        <w:t xml:space="preserve"> </w:t>
      </w:r>
      <w:r w:rsidR="00526E0F" w:rsidRPr="006B063F">
        <w:rPr>
          <w:rFonts w:ascii="Arial" w:hAnsi="Arial" w:cs="Arial"/>
          <w:sz w:val="24"/>
          <w:szCs w:val="24"/>
        </w:rPr>
        <w:t xml:space="preserve">unless the transaction could have been considered </w:t>
      </w:r>
      <w:r w:rsidR="0036251D" w:rsidRPr="006B063F">
        <w:rPr>
          <w:rFonts w:ascii="Arial" w:hAnsi="Arial" w:cs="Arial"/>
          <w:sz w:val="24"/>
          <w:szCs w:val="24"/>
        </w:rPr>
        <w:t xml:space="preserve">as </w:t>
      </w:r>
      <w:r w:rsidR="00E663D5" w:rsidRPr="006B063F">
        <w:rPr>
          <w:rFonts w:ascii="Arial" w:hAnsi="Arial" w:cs="Arial"/>
          <w:sz w:val="24"/>
          <w:szCs w:val="24"/>
        </w:rPr>
        <w:t xml:space="preserve">exceptional </w:t>
      </w:r>
      <w:r w:rsidR="001379AF" w:rsidRPr="006B063F">
        <w:rPr>
          <w:rFonts w:ascii="Arial" w:hAnsi="Arial" w:cs="Arial"/>
          <w:sz w:val="24"/>
          <w:szCs w:val="24"/>
        </w:rPr>
        <w:t xml:space="preserve">as provided for in clause </w:t>
      </w:r>
      <w:r w:rsidR="004B044D" w:rsidRPr="006B063F">
        <w:rPr>
          <w:rFonts w:ascii="Arial" w:hAnsi="Arial" w:cs="Arial"/>
          <w:sz w:val="24"/>
          <w:szCs w:val="24"/>
        </w:rPr>
        <w:t xml:space="preserve">36.3. </w:t>
      </w:r>
      <w:r w:rsidR="00B03C87" w:rsidRPr="006B063F">
        <w:rPr>
          <w:rFonts w:ascii="Arial" w:hAnsi="Arial" w:cs="Arial"/>
          <w:sz w:val="24"/>
          <w:szCs w:val="24"/>
        </w:rPr>
        <w:t xml:space="preserve">In such case the </w:t>
      </w:r>
      <w:r w:rsidR="00BD387E" w:rsidRPr="006B063F">
        <w:rPr>
          <w:rFonts w:ascii="Arial" w:hAnsi="Arial" w:cs="Arial"/>
          <w:sz w:val="24"/>
          <w:szCs w:val="24"/>
        </w:rPr>
        <w:t xml:space="preserve">accounting officer </w:t>
      </w:r>
      <w:r w:rsidR="00C077F1" w:rsidRPr="006B063F">
        <w:rPr>
          <w:rFonts w:ascii="Arial" w:hAnsi="Arial" w:cs="Arial"/>
          <w:sz w:val="24"/>
          <w:szCs w:val="24"/>
        </w:rPr>
        <w:t xml:space="preserve">may dispense </w:t>
      </w:r>
      <w:r w:rsidR="00D66DB7" w:rsidRPr="006B063F">
        <w:rPr>
          <w:rFonts w:ascii="Arial" w:hAnsi="Arial" w:cs="Arial"/>
          <w:sz w:val="24"/>
          <w:szCs w:val="24"/>
        </w:rPr>
        <w:t>with</w:t>
      </w:r>
      <w:r w:rsidR="00854378" w:rsidRPr="006B063F">
        <w:rPr>
          <w:rFonts w:ascii="Arial" w:hAnsi="Arial" w:cs="Arial"/>
          <w:sz w:val="24"/>
          <w:szCs w:val="24"/>
        </w:rPr>
        <w:t xml:space="preserve"> the official procurement </w:t>
      </w:r>
      <w:r w:rsidR="003B5793" w:rsidRPr="006B063F">
        <w:rPr>
          <w:rFonts w:ascii="Arial" w:hAnsi="Arial" w:cs="Arial"/>
          <w:sz w:val="24"/>
          <w:szCs w:val="24"/>
        </w:rPr>
        <w:t xml:space="preserve">processes </w:t>
      </w:r>
      <w:r w:rsidR="00AB0DEF" w:rsidRPr="006B063F">
        <w:rPr>
          <w:rFonts w:ascii="Arial" w:hAnsi="Arial" w:cs="Arial"/>
          <w:sz w:val="24"/>
          <w:szCs w:val="24"/>
        </w:rPr>
        <w:t xml:space="preserve">by following any </w:t>
      </w:r>
      <w:r w:rsidR="00FB572F" w:rsidRPr="006B063F">
        <w:rPr>
          <w:rFonts w:ascii="Arial" w:hAnsi="Arial" w:cs="Arial"/>
          <w:sz w:val="24"/>
          <w:szCs w:val="24"/>
        </w:rPr>
        <w:t>convenient</w:t>
      </w:r>
      <w:r w:rsidR="003A1414" w:rsidRPr="006B063F">
        <w:rPr>
          <w:rFonts w:ascii="Arial" w:hAnsi="Arial" w:cs="Arial"/>
          <w:sz w:val="24"/>
          <w:szCs w:val="24"/>
        </w:rPr>
        <w:t xml:space="preserve"> </w:t>
      </w:r>
      <w:r w:rsidR="00FB572F" w:rsidRPr="006B063F">
        <w:rPr>
          <w:rFonts w:ascii="Arial" w:hAnsi="Arial" w:cs="Arial"/>
          <w:sz w:val="24"/>
          <w:szCs w:val="24"/>
        </w:rPr>
        <w:t>process</w:t>
      </w:r>
      <w:r w:rsidR="00D66DB7" w:rsidRPr="006B063F">
        <w:rPr>
          <w:rFonts w:ascii="Arial" w:hAnsi="Arial" w:cs="Arial"/>
          <w:sz w:val="24"/>
          <w:szCs w:val="24"/>
        </w:rPr>
        <w:t>,</w:t>
      </w:r>
      <w:r w:rsidR="00FB572F" w:rsidRPr="006B063F">
        <w:rPr>
          <w:rFonts w:ascii="Arial" w:hAnsi="Arial" w:cs="Arial"/>
          <w:sz w:val="24"/>
          <w:szCs w:val="24"/>
        </w:rPr>
        <w:t xml:space="preserve"> in</w:t>
      </w:r>
      <w:r w:rsidR="00D012E3" w:rsidRPr="006B063F">
        <w:rPr>
          <w:rFonts w:ascii="Arial" w:hAnsi="Arial" w:cs="Arial"/>
          <w:sz w:val="24"/>
          <w:szCs w:val="24"/>
        </w:rPr>
        <w:t xml:space="preserve">cluding direct </w:t>
      </w:r>
      <w:r w:rsidR="000A579D" w:rsidRPr="006B063F">
        <w:rPr>
          <w:rFonts w:ascii="Arial" w:hAnsi="Arial" w:cs="Arial"/>
          <w:sz w:val="24"/>
          <w:szCs w:val="24"/>
        </w:rPr>
        <w:t>negotiations, but only in the case of a</w:t>
      </w:r>
      <w:r w:rsidR="00FE5FDC" w:rsidRPr="006B063F">
        <w:rPr>
          <w:rFonts w:ascii="Arial" w:hAnsi="Arial" w:cs="Arial"/>
          <w:sz w:val="24"/>
          <w:szCs w:val="24"/>
        </w:rPr>
        <w:t>n</w:t>
      </w:r>
      <w:r w:rsidR="000A579D" w:rsidRPr="006B063F">
        <w:rPr>
          <w:rFonts w:ascii="Arial" w:hAnsi="Arial" w:cs="Arial"/>
          <w:sz w:val="24"/>
          <w:szCs w:val="24"/>
        </w:rPr>
        <w:t xml:space="preserve"> </w:t>
      </w:r>
      <w:r w:rsidR="00B454AA" w:rsidRPr="006B063F">
        <w:rPr>
          <w:rFonts w:ascii="Arial" w:hAnsi="Arial" w:cs="Arial"/>
          <w:sz w:val="24"/>
          <w:szCs w:val="24"/>
        </w:rPr>
        <w:t>emergency</w:t>
      </w:r>
      <w:r w:rsidR="00871EF4" w:rsidRPr="006B063F">
        <w:rPr>
          <w:rFonts w:ascii="Arial" w:hAnsi="Arial" w:cs="Arial"/>
          <w:sz w:val="24"/>
          <w:szCs w:val="24"/>
        </w:rPr>
        <w:t xml:space="preserve">, if the goods or services are produced </w:t>
      </w:r>
      <w:r w:rsidR="00666DB8" w:rsidRPr="006B063F">
        <w:rPr>
          <w:rFonts w:ascii="Arial" w:hAnsi="Arial" w:cs="Arial"/>
          <w:sz w:val="24"/>
          <w:szCs w:val="24"/>
        </w:rPr>
        <w:t xml:space="preserve">or available </w:t>
      </w:r>
      <w:r w:rsidR="004457A3" w:rsidRPr="006B063F">
        <w:rPr>
          <w:rFonts w:ascii="Arial" w:hAnsi="Arial" w:cs="Arial"/>
          <w:sz w:val="24"/>
          <w:szCs w:val="24"/>
        </w:rPr>
        <w:t>from a single supplier only</w:t>
      </w:r>
      <w:r w:rsidR="002A78A9" w:rsidRPr="006B063F">
        <w:rPr>
          <w:rFonts w:ascii="Arial" w:hAnsi="Arial" w:cs="Arial"/>
          <w:sz w:val="24"/>
          <w:szCs w:val="24"/>
        </w:rPr>
        <w:t>,</w:t>
      </w:r>
      <w:r w:rsidR="004457A3" w:rsidRPr="006B063F">
        <w:rPr>
          <w:rFonts w:ascii="Arial" w:hAnsi="Arial" w:cs="Arial"/>
          <w:sz w:val="24"/>
          <w:szCs w:val="24"/>
        </w:rPr>
        <w:t xml:space="preserve"> </w:t>
      </w:r>
      <w:r w:rsidR="005E0EDA" w:rsidRPr="006B063F">
        <w:rPr>
          <w:rFonts w:ascii="Arial" w:hAnsi="Arial" w:cs="Arial"/>
          <w:sz w:val="24"/>
          <w:szCs w:val="24"/>
        </w:rPr>
        <w:t xml:space="preserve">or in any other </w:t>
      </w:r>
      <w:r w:rsidR="001A6510" w:rsidRPr="006B063F">
        <w:rPr>
          <w:rFonts w:ascii="Arial" w:hAnsi="Arial" w:cs="Arial"/>
          <w:sz w:val="24"/>
          <w:szCs w:val="24"/>
        </w:rPr>
        <w:t>exceptional</w:t>
      </w:r>
      <w:r w:rsidR="007308AD" w:rsidRPr="006B063F">
        <w:rPr>
          <w:rFonts w:ascii="Arial" w:hAnsi="Arial" w:cs="Arial"/>
          <w:sz w:val="24"/>
          <w:szCs w:val="24"/>
        </w:rPr>
        <w:t xml:space="preserve"> cases </w:t>
      </w:r>
      <w:r w:rsidR="00DC4881" w:rsidRPr="006B063F">
        <w:rPr>
          <w:rFonts w:ascii="Arial" w:hAnsi="Arial" w:cs="Arial"/>
          <w:sz w:val="24"/>
          <w:szCs w:val="24"/>
        </w:rPr>
        <w:t xml:space="preserve">where it is </w:t>
      </w:r>
      <w:r w:rsidR="00AF4897" w:rsidRPr="006B063F">
        <w:rPr>
          <w:rFonts w:ascii="Arial" w:hAnsi="Arial" w:cs="Arial"/>
          <w:sz w:val="24"/>
          <w:szCs w:val="24"/>
        </w:rPr>
        <w:t>impractical</w:t>
      </w:r>
      <w:r w:rsidR="00DC4881" w:rsidRPr="006B063F">
        <w:rPr>
          <w:rFonts w:ascii="Arial" w:hAnsi="Arial" w:cs="Arial"/>
          <w:sz w:val="24"/>
          <w:szCs w:val="24"/>
        </w:rPr>
        <w:t xml:space="preserve"> </w:t>
      </w:r>
      <w:r w:rsidR="00AF4897" w:rsidRPr="006B063F">
        <w:rPr>
          <w:rFonts w:ascii="Arial" w:hAnsi="Arial" w:cs="Arial"/>
          <w:sz w:val="24"/>
          <w:szCs w:val="24"/>
        </w:rPr>
        <w:t xml:space="preserve">or impossible to follow </w:t>
      </w:r>
      <w:r w:rsidR="005C23A9" w:rsidRPr="006B063F">
        <w:rPr>
          <w:rFonts w:ascii="Arial" w:hAnsi="Arial" w:cs="Arial"/>
          <w:sz w:val="24"/>
          <w:szCs w:val="24"/>
        </w:rPr>
        <w:t xml:space="preserve">the official procurement </w:t>
      </w:r>
      <w:r w:rsidR="00B94CBA" w:rsidRPr="006B063F">
        <w:rPr>
          <w:rFonts w:ascii="Arial" w:hAnsi="Arial" w:cs="Arial"/>
          <w:sz w:val="24"/>
          <w:szCs w:val="24"/>
        </w:rPr>
        <w:t>processes</w:t>
      </w:r>
      <w:r w:rsidR="002E3BCB" w:rsidRPr="006B063F">
        <w:rPr>
          <w:rFonts w:ascii="Arial" w:hAnsi="Arial" w:cs="Arial"/>
          <w:sz w:val="24"/>
          <w:szCs w:val="24"/>
        </w:rPr>
        <w:t xml:space="preserve">. In such instances </w:t>
      </w:r>
      <w:r w:rsidR="007B77D6" w:rsidRPr="006B063F">
        <w:rPr>
          <w:rFonts w:ascii="Arial" w:hAnsi="Arial" w:cs="Arial"/>
          <w:sz w:val="24"/>
          <w:szCs w:val="24"/>
        </w:rPr>
        <w:t xml:space="preserve">the </w:t>
      </w:r>
      <w:r w:rsidR="009845E0" w:rsidRPr="006B063F">
        <w:rPr>
          <w:rFonts w:ascii="Arial" w:hAnsi="Arial" w:cs="Arial"/>
          <w:sz w:val="24"/>
          <w:szCs w:val="24"/>
        </w:rPr>
        <w:t>accounting offic</w:t>
      </w:r>
      <w:r w:rsidR="007D6F8A" w:rsidRPr="006B063F">
        <w:rPr>
          <w:rFonts w:ascii="Arial" w:hAnsi="Arial" w:cs="Arial"/>
          <w:sz w:val="24"/>
          <w:szCs w:val="24"/>
        </w:rPr>
        <w:t xml:space="preserve">er must record the reasons </w:t>
      </w:r>
      <w:r w:rsidR="004A5CA9" w:rsidRPr="006B063F">
        <w:rPr>
          <w:rFonts w:ascii="Arial" w:hAnsi="Arial" w:cs="Arial"/>
          <w:sz w:val="24"/>
          <w:szCs w:val="24"/>
        </w:rPr>
        <w:t xml:space="preserve">for any </w:t>
      </w:r>
      <w:r w:rsidR="00A62A57" w:rsidRPr="006B063F">
        <w:rPr>
          <w:rFonts w:ascii="Arial" w:hAnsi="Arial" w:cs="Arial"/>
          <w:sz w:val="24"/>
          <w:szCs w:val="24"/>
        </w:rPr>
        <w:t>deviations</w:t>
      </w:r>
      <w:r w:rsidR="00497E4A" w:rsidRPr="006B063F">
        <w:rPr>
          <w:rFonts w:ascii="Arial" w:hAnsi="Arial" w:cs="Arial"/>
          <w:sz w:val="24"/>
          <w:szCs w:val="24"/>
        </w:rPr>
        <w:t xml:space="preserve"> and report them to the next </w:t>
      </w:r>
      <w:r w:rsidR="002A78A9" w:rsidRPr="006B063F">
        <w:rPr>
          <w:rFonts w:ascii="Arial" w:hAnsi="Arial" w:cs="Arial"/>
          <w:sz w:val="24"/>
          <w:szCs w:val="24"/>
        </w:rPr>
        <w:t xml:space="preserve">council </w:t>
      </w:r>
      <w:r w:rsidR="002D6977" w:rsidRPr="006B063F">
        <w:rPr>
          <w:rFonts w:ascii="Arial" w:hAnsi="Arial" w:cs="Arial"/>
          <w:sz w:val="24"/>
          <w:szCs w:val="24"/>
        </w:rPr>
        <w:t xml:space="preserve">meeting of the council and </w:t>
      </w:r>
      <w:r w:rsidR="00277890" w:rsidRPr="006B063F">
        <w:rPr>
          <w:rFonts w:ascii="Arial" w:hAnsi="Arial" w:cs="Arial"/>
          <w:sz w:val="24"/>
          <w:szCs w:val="24"/>
        </w:rPr>
        <w:t>include as a note</w:t>
      </w:r>
      <w:r w:rsidR="00FC17D1" w:rsidRPr="006B063F">
        <w:rPr>
          <w:rFonts w:ascii="Arial" w:hAnsi="Arial" w:cs="Arial"/>
          <w:sz w:val="24"/>
          <w:szCs w:val="24"/>
        </w:rPr>
        <w:t xml:space="preserve"> to the annual </w:t>
      </w:r>
      <w:r w:rsidR="00AE5C12" w:rsidRPr="006B063F">
        <w:rPr>
          <w:rFonts w:ascii="Arial" w:hAnsi="Arial" w:cs="Arial"/>
          <w:sz w:val="24"/>
          <w:szCs w:val="24"/>
        </w:rPr>
        <w:t>financial statements</w:t>
      </w:r>
      <w:r w:rsidR="009B75F7" w:rsidRPr="006B063F">
        <w:rPr>
          <w:rFonts w:ascii="Arial" w:hAnsi="Arial" w:cs="Arial"/>
          <w:sz w:val="24"/>
          <w:szCs w:val="24"/>
        </w:rPr>
        <w:t xml:space="preserve">. </w:t>
      </w:r>
      <w:r w:rsidR="00EB6FD1">
        <w:rPr>
          <w:rFonts w:ascii="Arial" w:hAnsi="Arial" w:cs="Arial"/>
          <w:sz w:val="24"/>
          <w:szCs w:val="24"/>
        </w:rPr>
        <w:t>The facts speak for themselves.</w:t>
      </w:r>
      <w:r w:rsidR="00642384">
        <w:rPr>
          <w:rFonts w:ascii="Arial" w:hAnsi="Arial" w:cs="Arial"/>
          <w:sz w:val="24"/>
          <w:szCs w:val="24"/>
        </w:rPr>
        <w:t xml:space="preserve"> Ms </w:t>
      </w:r>
      <w:proofErr w:type="spellStart"/>
      <w:r w:rsidR="00642384">
        <w:rPr>
          <w:rFonts w:ascii="Arial" w:hAnsi="Arial" w:cs="Arial"/>
          <w:sz w:val="24"/>
          <w:szCs w:val="24"/>
        </w:rPr>
        <w:t>Ipser</w:t>
      </w:r>
      <w:proofErr w:type="spellEnd"/>
      <w:r w:rsidR="00642384">
        <w:rPr>
          <w:rFonts w:ascii="Arial" w:hAnsi="Arial" w:cs="Arial"/>
          <w:sz w:val="24"/>
          <w:szCs w:val="24"/>
        </w:rPr>
        <w:t xml:space="preserve"> made valid submissions in this regard which I do not intend to repeat.</w:t>
      </w:r>
      <w:r w:rsidR="00600EE0">
        <w:rPr>
          <w:rFonts w:ascii="Arial" w:hAnsi="Arial" w:cs="Arial"/>
          <w:sz w:val="24"/>
          <w:szCs w:val="24"/>
        </w:rPr>
        <w:t xml:space="preserve"> There was just no compliance with clause 36.3.</w:t>
      </w:r>
    </w:p>
    <w:p w:rsidR="002A78A9" w:rsidRDefault="002A78A9" w:rsidP="00362E51">
      <w:pPr>
        <w:spacing w:after="0" w:line="360" w:lineRule="auto"/>
        <w:jc w:val="both"/>
        <w:rPr>
          <w:rFonts w:ascii="Arial" w:hAnsi="Arial" w:cs="Arial"/>
          <w:sz w:val="24"/>
          <w:szCs w:val="24"/>
        </w:rPr>
      </w:pPr>
    </w:p>
    <w:p w:rsidR="00535F26" w:rsidRPr="006B063F" w:rsidRDefault="00535F26" w:rsidP="00362E51">
      <w:pPr>
        <w:spacing w:after="0" w:line="360" w:lineRule="auto"/>
        <w:jc w:val="both"/>
        <w:rPr>
          <w:rFonts w:ascii="Arial" w:hAnsi="Arial" w:cs="Arial"/>
          <w:sz w:val="24"/>
          <w:szCs w:val="24"/>
        </w:rPr>
      </w:pPr>
    </w:p>
    <w:p w:rsidR="00535F26" w:rsidRDefault="00461C18" w:rsidP="00461C18">
      <w:pPr>
        <w:pStyle w:val="ListParagraph"/>
        <w:numPr>
          <w:ilvl w:val="0"/>
          <w:numId w:val="10"/>
        </w:numPr>
        <w:spacing w:after="0" w:line="360" w:lineRule="auto"/>
        <w:ind w:left="0" w:firstLine="0"/>
        <w:jc w:val="both"/>
        <w:rPr>
          <w:rFonts w:ascii="Arial" w:hAnsi="Arial" w:cs="Arial"/>
          <w:sz w:val="24"/>
          <w:szCs w:val="24"/>
        </w:rPr>
      </w:pPr>
      <w:r w:rsidRPr="00461C18">
        <w:rPr>
          <w:rFonts w:ascii="Arial" w:hAnsi="Arial" w:cs="Arial"/>
          <w:sz w:val="24"/>
          <w:szCs w:val="24"/>
        </w:rPr>
        <w:t xml:space="preserve">Mr Cesare </w:t>
      </w:r>
      <w:proofErr w:type="spellStart"/>
      <w:r w:rsidRPr="00461C18">
        <w:rPr>
          <w:rFonts w:ascii="Arial" w:hAnsi="Arial" w:cs="Arial"/>
          <w:sz w:val="24"/>
          <w:szCs w:val="24"/>
        </w:rPr>
        <w:t>Baartman</w:t>
      </w:r>
      <w:proofErr w:type="spellEnd"/>
      <w:r w:rsidRPr="00461C18">
        <w:rPr>
          <w:rFonts w:ascii="Arial" w:hAnsi="Arial" w:cs="Arial"/>
          <w:sz w:val="24"/>
          <w:szCs w:val="24"/>
        </w:rPr>
        <w:t xml:space="preserve"> assisted </w:t>
      </w:r>
      <w:proofErr w:type="spellStart"/>
      <w:r w:rsidRPr="00461C18">
        <w:rPr>
          <w:rFonts w:ascii="Arial" w:hAnsi="Arial" w:cs="Arial"/>
          <w:sz w:val="24"/>
          <w:szCs w:val="24"/>
        </w:rPr>
        <w:t>Klazen</w:t>
      </w:r>
      <w:proofErr w:type="spellEnd"/>
      <w:r w:rsidRPr="00461C18">
        <w:rPr>
          <w:rFonts w:ascii="Arial" w:hAnsi="Arial" w:cs="Arial"/>
          <w:sz w:val="24"/>
          <w:szCs w:val="24"/>
        </w:rPr>
        <w:t xml:space="preserve"> during the investigative proceedings and </w:t>
      </w:r>
      <w:proofErr w:type="spellStart"/>
      <w:r w:rsidRPr="00461C18">
        <w:rPr>
          <w:rFonts w:ascii="Arial" w:hAnsi="Arial" w:cs="Arial"/>
          <w:sz w:val="24"/>
          <w:szCs w:val="24"/>
        </w:rPr>
        <w:t>Adv</w:t>
      </w:r>
      <w:proofErr w:type="spellEnd"/>
      <w:r w:rsidRPr="00461C18">
        <w:rPr>
          <w:rFonts w:ascii="Arial" w:hAnsi="Arial" w:cs="Arial"/>
          <w:sz w:val="24"/>
          <w:szCs w:val="24"/>
        </w:rPr>
        <w:t xml:space="preserve"> Van der </w:t>
      </w:r>
      <w:proofErr w:type="spellStart"/>
      <w:r w:rsidRPr="00461C18">
        <w:rPr>
          <w:rFonts w:ascii="Arial" w:hAnsi="Arial" w:cs="Arial"/>
          <w:sz w:val="24"/>
          <w:szCs w:val="24"/>
        </w:rPr>
        <w:t>Schyff</w:t>
      </w:r>
      <w:proofErr w:type="spellEnd"/>
      <w:r w:rsidRPr="00461C18">
        <w:rPr>
          <w:rFonts w:ascii="Arial" w:hAnsi="Arial" w:cs="Arial"/>
          <w:sz w:val="24"/>
          <w:szCs w:val="24"/>
        </w:rPr>
        <w:t xml:space="preserve"> assisted Hendricks and Jenner. Although filed as annexures to the replying affidavit in response to what was stated by these three </w:t>
      </w:r>
      <w:r w:rsidR="00387861">
        <w:rPr>
          <w:rFonts w:ascii="Arial" w:hAnsi="Arial" w:cs="Arial"/>
          <w:sz w:val="24"/>
          <w:szCs w:val="24"/>
        </w:rPr>
        <w:t>municipal officials</w:t>
      </w:r>
      <w:r w:rsidRPr="00461C18">
        <w:rPr>
          <w:rFonts w:ascii="Arial" w:hAnsi="Arial" w:cs="Arial"/>
          <w:sz w:val="24"/>
          <w:szCs w:val="24"/>
        </w:rPr>
        <w:t xml:space="preserve">, the evidence tendered speaks for itself. There was no objection to the filing of the transcriptions. </w:t>
      </w:r>
      <w:proofErr w:type="spellStart"/>
      <w:r w:rsidRPr="00461C18">
        <w:rPr>
          <w:rFonts w:ascii="Arial" w:hAnsi="Arial" w:cs="Arial"/>
          <w:sz w:val="24"/>
          <w:szCs w:val="24"/>
        </w:rPr>
        <w:t>Klazen</w:t>
      </w:r>
      <w:proofErr w:type="spellEnd"/>
      <w:r w:rsidRPr="00461C18">
        <w:rPr>
          <w:rFonts w:ascii="Arial" w:hAnsi="Arial" w:cs="Arial"/>
          <w:sz w:val="24"/>
          <w:szCs w:val="24"/>
        </w:rPr>
        <w:t xml:space="preserve"> affectionately referred to Hendricks by his nickname, Aldrich Green Eyes. When asked about his </w:t>
      </w:r>
      <w:proofErr w:type="spellStart"/>
      <w:r w:rsidRPr="00461C18">
        <w:rPr>
          <w:rFonts w:ascii="Arial" w:hAnsi="Arial" w:cs="Arial"/>
          <w:sz w:val="24"/>
          <w:szCs w:val="24"/>
        </w:rPr>
        <w:t>cellphone</w:t>
      </w:r>
      <w:proofErr w:type="spellEnd"/>
      <w:r w:rsidRPr="00461C18">
        <w:rPr>
          <w:rFonts w:ascii="Arial" w:hAnsi="Arial" w:cs="Arial"/>
          <w:sz w:val="24"/>
          <w:szCs w:val="24"/>
        </w:rPr>
        <w:t xml:space="preserve"> records, he answered that: ‘Tien teen </w:t>
      </w:r>
      <w:proofErr w:type="spellStart"/>
      <w:r w:rsidRPr="00461C18">
        <w:rPr>
          <w:rFonts w:ascii="Arial" w:hAnsi="Arial" w:cs="Arial"/>
          <w:sz w:val="24"/>
          <w:szCs w:val="24"/>
        </w:rPr>
        <w:t>een</w:t>
      </w:r>
      <w:proofErr w:type="spellEnd"/>
      <w:r w:rsidRPr="00461C18">
        <w:rPr>
          <w:rFonts w:ascii="Arial" w:hAnsi="Arial" w:cs="Arial"/>
          <w:sz w:val="24"/>
          <w:szCs w:val="24"/>
        </w:rPr>
        <w:t xml:space="preserve"> het </w:t>
      </w:r>
      <w:proofErr w:type="spellStart"/>
      <w:r w:rsidRPr="00461C18">
        <w:rPr>
          <w:rFonts w:ascii="Arial" w:hAnsi="Arial" w:cs="Arial"/>
          <w:sz w:val="24"/>
          <w:szCs w:val="24"/>
        </w:rPr>
        <w:t>hy</w:t>
      </w:r>
      <w:proofErr w:type="spellEnd"/>
      <w:r w:rsidRPr="00461C18">
        <w:rPr>
          <w:rFonts w:ascii="Arial" w:hAnsi="Arial" w:cs="Arial"/>
          <w:sz w:val="24"/>
          <w:szCs w:val="24"/>
        </w:rPr>
        <w:t xml:space="preserve"> [Hendricks] by my geld </w:t>
      </w:r>
      <w:proofErr w:type="spellStart"/>
      <w:r w:rsidRPr="00461C18">
        <w:rPr>
          <w:rFonts w:ascii="Arial" w:hAnsi="Arial" w:cs="Arial"/>
          <w:sz w:val="24"/>
          <w:szCs w:val="24"/>
        </w:rPr>
        <w:t>geleen</w:t>
      </w:r>
      <w:proofErr w:type="spellEnd"/>
      <w:r w:rsidRPr="00461C18">
        <w:rPr>
          <w:rFonts w:ascii="Arial" w:hAnsi="Arial" w:cs="Arial"/>
          <w:sz w:val="24"/>
          <w:szCs w:val="24"/>
        </w:rPr>
        <w:t xml:space="preserve"> of </w:t>
      </w:r>
      <w:proofErr w:type="spellStart"/>
      <w:r w:rsidRPr="00461C18">
        <w:rPr>
          <w:rFonts w:ascii="Arial" w:hAnsi="Arial" w:cs="Arial"/>
          <w:sz w:val="24"/>
          <w:szCs w:val="24"/>
        </w:rPr>
        <w:t>gevra</w:t>
      </w:r>
      <w:proofErr w:type="spellEnd"/>
      <w:r w:rsidRPr="00461C18">
        <w:rPr>
          <w:rFonts w:ascii="Arial" w:hAnsi="Arial" w:cs="Arial"/>
          <w:sz w:val="24"/>
          <w:szCs w:val="24"/>
        </w:rPr>
        <w:t>.’ Just thereafter he responded: ‘</w:t>
      </w:r>
      <w:proofErr w:type="spellStart"/>
      <w:r w:rsidRPr="00461C18">
        <w:rPr>
          <w:rFonts w:ascii="Arial" w:hAnsi="Arial" w:cs="Arial"/>
          <w:sz w:val="24"/>
          <w:szCs w:val="24"/>
        </w:rPr>
        <w:t>Dit</w:t>
      </w:r>
      <w:proofErr w:type="spellEnd"/>
      <w:r w:rsidRPr="00461C18">
        <w:rPr>
          <w:rFonts w:ascii="Arial" w:hAnsi="Arial" w:cs="Arial"/>
          <w:sz w:val="24"/>
          <w:szCs w:val="24"/>
        </w:rPr>
        <w:t xml:space="preserve"> </w:t>
      </w:r>
      <w:proofErr w:type="spellStart"/>
      <w:r w:rsidRPr="00461C18">
        <w:rPr>
          <w:rFonts w:ascii="Arial" w:hAnsi="Arial" w:cs="Arial"/>
          <w:sz w:val="24"/>
          <w:szCs w:val="24"/>
        </w:rPr>
        <w:t>sal</w:t>
      </w:r>
      <w:proofErr w:type="spellEnd"/>
      <w:r w:rsidRPr="00461C18">
        <w:rPr>
          <w:rFonts w:ascii="Arial" w:hAnsi="Arial" w:cs="Arial"/>
          <w:sz w:val="24"/>
          <w:szCs w:val="24"/>
        </w:rPr>
        <w:t xml:space="preserve"> </w:t>
      </w:r>
      <w:proofErr w:type="spellStart"/>
      <w:r w:rsidRPr="00461C18">
        <w:rPr>
          <w:rFonts w:ascii="Arial" w:hAnsi="Arial" w:cs="Arial"/>
          <w:sz w:val="24"/>
          <w:szCs w:val="24"/>
        </w:rPr>
        <w:t>nie</w:t>
      </w:r>
      <w:proofErr w:type="spellEnd"/>
      <w:r w:rsidRPr="00461C18">
        <w:rPr>
          <w:rFonts w:ascii="Arial" w:hAnsi="Arial" w:cs="Arial"/>
          <w:sz w:val="24"/>
          <w:szCs w:val="24"/>
        </w:rPr>
        <w:t xml:space="preserve"> </w:t>
      </w:r>
      <w:proofErr w:type="spellStart"/>
      <w:r w:rsidRPr="00461C18">
        <w:rPr>
          <w:rFonts w:ascii="Arial" w:hAnsi="Arial" w:cs="Arial"/>
          <w:sz w:val="24"/>
          <w:szCs w:val="24"/>
        </w:rPr>
        <w:t>leen</w:t>
      </w:r>
      <w:proofErr w:type="spellEnd"/>
      <w:r w:rsidRPr="00461C18">
        <w:rPr>
          <w:rFonts w:ascii="Arial" w:hAnsi="Arial" w:cs="Arial"/>
          <w:sz w:val="24"/>
          <w:szCs w:val="24"/>
        </w:rPr>
        <w:t xml:space="preserve"> wees </w:t>
      </w:r>
      <w:proofErr w:type="spellStart"/>
      <w:r w:rsidRPr="00461C18">
        <w:rPr>
          <w:rFonts w:ascii="Arial" w:hAnsi="Arial" w:cs="Arial"/>
          <w:sz w:val="24"/>
          <w:szCs w:val="24"/>
        </w:rPr>
        <w:t>nie</w:t>
      </w:r>
      <w:proofErr w:type="spellEnd"/>
      <w:r w:rsidRPr="00461C18">
        <w:rPr>
          <w:rFonts w:ascii="Arial" w:hAnsi="Arial" w:cs="Arial"/>
          <w:sz w:val="24"/>
          <w:szCs w:val="24"/>
        </w:rPr>
        <w:t xml:space="preserve"> </w:t>
      </w:r>
      <w:proofErr w:type="spellStart"/>
      <w:r w:rsidRPr="00461C18">
        <w:rPr>
          <w:rFonts w:ascii="Arial" w:hAnsi="Arial" w:cs="Arial"/>
          <w:sz w:val="24"/>
          <w:szCs w:val="24"/>
        </w:rPr>
        <w:t>dan</w:t>
      </w:r>
      <w:proofErr w:type="spellEnd"/>
      <w:r w:rsidRPr="00461C18">
        <w:rPr>
          <w:rFonts w:ascii="Arial" w:hAnsi="Arial" w:cs="Arial"/>
          <w:sz w:val="24"/>
          <w:szCs w:val="24"/>
        </w:rPr>
        <w:t xml:space="preserve"> </w:t>
      </w:r>
      <w:proofErr w:type="spellStart"/>
      <w:r w:rsidRPr="00461C18">
        <w:rPr>
          <w:rFonts w:ascii="Arial" w:hAnsi="Arial" w:cs="Arial"/>
          <w:sz w:val="24"/>
          <w:szCs w:val="24"/>
        </w:rPr>
        <w:t>moes</w:t>
      </w:r>
      <w:proofErr w:type="spellEnd"/>
      <w:r w:rsidRPr="00461C18">
        <w:rPr>
          <w:rFonts w:ascii="Arial" w:hAnsi="Arial" w:cs="Arial"/>
          <w:sz w:val="24"/>
          <w:szCs w:val="24"/>
        </w:rPr>
        <w:t xml:space="preserve"> </w:t>
      </w:r>
      <w:proofErr w:type="spellStart"/>
      <w:r w:rsidRPr="00461C18">
        <w:rPr>
          <w:rFonts w:ascii="Arial" w:hAnsi="Arial" w:cs="Arial"/>
          <w:sz w:val="24"/>
          <w:szCs w:val="24"/>
        </w:rPr>
        <w:t>hy</w:t>
      </w:r>
      <w:proofErr w:type="spellEnd"/>
      <w:r w:rsidRPr="00461C18">
        <w:rPr>
          <w:rFonts w:ascii="Arial" w:hAnsi="Arial" w:cs="Arial"/>
          <w:sz w:val="24"/>
          <w:szCs w:val="24"/>
        </w:rPr>
        <w:t xml:space="preserve"> </w:t>
      </w:r>
      <w:proofErr w:type="spellStart"/>
      <w:r w:rsidRPr="00461C18">
        <w:rPr>
          <w:rFonts w:ascii="Arial" w:hAnsi="Arial" w:cs="Arial"/>
          <w:sz w:val="24"/>
          <w:szCs w:val="24"/>
        </w:rPr>
        <w:t>dit</w:t>
      </w:r>
      <w:proofErr w:type="spellEnd"/>
      <w:r w:rsidRPr="00461C18">
        <w:rPr>
          <w:rFonts w:ascii="Arial" w:hAnsi="Arial" w:cs="Arial"/>
          <w:sz w:val="24"/>
          <w:szCs w:val="24"/>
        </w:rPr>
        <w:t xml:space="preserve"> </w:t>
      </w:r>
      <w:proofErr w:type="spellStart"/>
      <w:r w:rsidRPr="00461C18">
        <w:rPr>
          <w:rFonts w:ascii="Arial" w:hAnsi="Arial" w:cs="Arial"/>
          <w:sz w:val="24"/>
          <w:szCs w:val="24"/>
        </w:rPr>
        <w:t>teruggegee</w:t>
      </w:r>
      <w:proofErr w:type="spellEnd"/>
      <w:r w:rsidRPr="00461C18">
        <w:rPr>
          <w:rFonts w:ascii="Arial" w:hAnsi="Arial" w:cs="Arial"/>
          <w:sz w:val="24"/>
          <w:szCs w:val="24"/>
        </w:rPr>
        <w:t xml:space="preserve"> het.’ On a question whether he just gave the money, he was uncertain, but said: ‘</w:t>
      </w:r>
      <w:proofErr w:type="spellStart"/>
      <w:r w:rsidRPr="00461C18">
        <w:rPr>
          <w:rFonts w:ascii="Arial" w:hAnsi="Arial" w:cs="Arial"/>
          <w:sz w:val="24"/>
          <w:szCs w:val="24"/>
        </w:rPr>
        <w:t>Ja</w:t>
      </w:r>
      <w:proofErr w:type="spellEnd"/>
      <w:r w:rsidRPr="00461C18">
        <w:rPr>
          <w:rFonts w:ascii="Arial" w:hAnsi="Arial" w:cs="Arial"/>
          <w:sz w:val="24"/>
          <w:szCs w:val="24"/>
        </w:rPr>
        <w:t xml:space="preserve"> </w:t>
      </w:r>
      <w:proofErr w:type="spellStart"/>
      <w:r w:rsidRPr="00461C18">
        <w:rPr>
          <w:rFonts w:ascii="Arial" w:hAnsi="Arial" w:cs="Arial"/>
          <w:sz w:val="24"/>
          <w:szCs w:val="24"/>
        </w:rPr>
        <w:t>ek</w:t>
      </w:r>
      <w:proofErr w:type="spellEnd"/>
      <w:r w:rsidRPr="00461C18">
        <w:rPr>
          <w:rFonts w:ascii="Arial" w:hAnsi="Arial" w:cs="Arial"/>
          <w:sz w:val="24"/>
          <w:szCs w:val="24"/>
        </w:rPr>
        <w:t xml:space="preserve"> het? </w:t>
      </w:r>
      <w:proofErr w:type="spellStart"/>
      <w:r w:rsidRPr="00461C18">
        <w:rPr>
          <w:rFonts w:ascii="Arial" w:hAnsi="Arial" w:cs="Arial"/>
          <w:sz w:val="24"/>
          <w:szCs w:val="24"/>
        </w:rPr>
        <w:t>Ek</w:t>
      </w:r>
      <w:proofErr w:type="spellEnd"/>
      <w:r w:rsidRPr="00461C18">
        <w:rPr>
          <w:rFonts w:ascii="Arial" w:hAnsi="Arial" w:cs="Arial"/>
          <w:sz w:val="24"/>
          <w:szCs w:val="24"/>
        </w:rPr>
        <w:t xml:space="preserve"> gee </w:t>
      </w:r>
      <w:proofErr w:type="spellStart"/>
      <w:r w:rsidRPr="00461C18">
        <w:rPr>
          <w:rFonts w:ascii="Arial" w:hAnsi="Arial" w:cs="Arial"/>
          <w:sz w:val="24"/>
          <w:szCs w:val="24"/>
        </w:rPr>
        <w:t>baie</w:t>
      </w:r>
      <w:proofErr w:type="spellEnd"/>
      <w:r w:rsidRPr="00461C18">
        <w:rPr>
          <w:rFonts w:ascii="Arial" w:hAnsi="Arial" w:cs="Arial"/>
          <w:sz w:val="24"/>
          <w:szCs w:val="24"/>
        </w:rPr>
        <w:t xml:space="preserve"> </w:t>
      </w:r>
      <w:proofErr w:type="spellStart"/>
      <w:r w:rsidRPr="00461C18">
        <w:rPr>
          <w:rFonts w:ascii="Arial" w:hAnsi="Arial" w:cs="Arial"/>
          <w:sz w:val="24"/>
          <w:szCs w:val="24"/>
        </w:rPr>
        <w:t>mense</w:t>
      </w:r>
      <w:proofErr w:type="spellEnd"/>
      <w:r w:rsidRPr="00461C18">
        <w:rPr>
          <w:rFonts w:ascii="Arial" w:hAnsi="Arial" w:cs="Arial"/>
          <w:sz w:val="24"/>
          <w:szCs w:val="24"/>
        </w:rPr>
        <w:t xml:space="preserve"> …’ Further on he said: ‘Nee </w:t>
      </w:r>
      <w:proofErr w:type="spellStart"/>
      <w:r w:rsidRPr="00461C18">
        <w:rPr>
          <w:rFonts w:ascii="Arial" w:hAnsi="Arial" w:cs="Arial"/>
          <w:sz w:val="24"/>
          <w:szCs w:val="24"/>
        </w:rPr>
        <w:t>ek</w:t>
      </w:r>
      <w:proofErr w:type="spellEnd"/>
      <w:r w:rsidRPr="00461C18">
        <w:rPr>
          <w:rFonts w:ascii="Arial" w:hAnsi="Arial" w:cs="Arial"/>
          <w:sz w:val="24"/>
          <w:szCs w:val="24"/>
        </w:rPr>
        <w:t xml:space="preserve"> is – as </w:t>
      </w:r>
      <w:proofErr w:type="spellStart"/>
      <w:r w:rsidRPr="00461C18">
        <w:rPr>
          <w:rFonts w:ascii="Arial" w:hAnsi="Arial" w:cs="Arial"/>
          <w:sz w:val="24"/>
          <w:szCs w:val="24"/>
        </w:rPr>
        <w:t>mense</w:t>
      </w:r>
      <w:proofErr w:type="spellEnd"/>
      <w:r w:rsidRPr="00461C18">
        <w:rPr>
          <w:rFonts w:ascii="Arial" w:hAnsi="Arial" w:cs="Arial"/>
          <w:sz w:val="24"/>
          <w:szCs w:val="24"/>
        </w:rPr>
        <w:t xml:space="preserve"> </w:t>
      </w:r>
      <w:proofErr w:type="spellStart"/>
      <w:r w:rsidRPr="00461C18">
        <w:rPr>
          <w:rFonts w:ascii="Arial" w:hAnsi="Arial" w:cs="Arial"/>
          <w:sz w:val="24"/>
          <w:szCs w:val="24"/>
        </w:rPr>
        <w:t>sukkel</w:t>
      </w:r>
      <w:proofErr w:type="spellEnd"/>
      <w:r w:rsidRPr="00461C18">
        <w:rPr>
          <w:rFonts w:ascii="Arial" w:hAnsi="Arial" w:cs="Arial"/>
          <w:sz w:val="24"/>
          <w:szCs w:val="24"/>
        </w:rPr>
        <w:t xml:space="preserve"> </w:t>
      </w:r>
      <w:proofErr w:type="spellStart"/>
      <w:r w:rsidRPr="00461C18">
        <w:rPr>
          <w:rFonts w:ascii="Arial" w:hAnsi="Arial" w:cs="Arial"/>
          <w:sz w:val="24"/>
          <w:szCs w:val="24"/>
        </w:rPr>
        <w:t>ek</w:t>
      </w:r>
      <w:proofErr w:type="spellEnd"/>
      <w:r w:rsidRPr="00461C18">
        <w:rPr>
          <w:rFonts w:ascii="Arial" w:hAnsi="Arial" w:cs="Arial"/>
          <w:sz w:val="24"/>
          <w:szCs w:val="24"/>
        </w:rPr>
        <w:t xml:space="preserve"> </w:t>
      </w:r>
      <w:proofErr w:type="spellStart"/>
      <w:r w:rsidRPr="00461C18">
        <w:rPr>
          <w:rFonts w:ascii="Arial" w:hAnsi="Arial" w:cs="Arial"/>
          <w:sz w:val="24"/>
          <w:szCs w:val="24"/>
        </w:rPr>
        <w:t>sal</w:t>
      </w:r>
      <w:proofErr w:type="spellEnd"/>
      <w:r w:rsidRPr="00461C18">
        <w:rPr>
          <w:rFonts w:ascii="Arial" w:hAnsi="Arial" w:cs="Arial"/>
          <w:sz w:val="24"/>
          <w:szCs w:val="24"/>
        </w:rPr>
        <w:t xml:space="preserve"> </w:t>
      </w:r>
      <w:proofErr w:type="spellStart"/>
      <w:r w:rsidRPr="00461C18">
        <w:rPr>
          <w:rFonts w:ascii="Arial" w:hAnsi="Arial" w:cs="Arial"/>
          <w:sz w:val="24"/>
          <w:szCs w:val="24"/>
        </w:rPr>
        <w:t>vir</w:t>
      </w:r>
      <w:proofErr w:type="spellEnd"/>
      <w:r w:rsidRPr="00461C18">
        <w:rPr>
          <w:rFonts w:ascii="Arial" w:hAnsi="Arial" w:cs="Arial"/>
          <w:sz w:val="24"/>
          <w:szCs w:val="24"/>
        </w:rPr>
        <w:t xml:space="preserve"> ‘n man ‘n </w:t>
      </w:r>
      <w:r w:rsidRPr="00461C18">
        <w:rPr>
          <w:rFonts w:ascii="Arial" w:hAnsi="Arial" w:cs="Arial"/>
          <w:i/>
          <w:sz w:val="24"/>
          <w:szCs w:val="24"/>
        </w:rPr>
        <w:t>tyre</w:t>
      </w:r>
      <w:r w:rsidRPr="00461C18">
        <w:rPr>
          <w:rFonts w:ascii="Arial" w:hAnsi="Arial" w:cs="Arial"/>
          <w:sz w:val="24"/>
          <w:szCs w:val="24"/>
        </w:rPr>
        <w:t xml:space="preserve"> </w:t>
      </w:r>
      <w:proofErr w:type="spellStart"/>
      <w:r w:rsidRPr="00461C18">
        <w:rPr>
          <w:rFonts w:ascii="Arial" w:hAnsi="Arial" w:cs="Arial"/>
          <w:sz w:val="24"/>
          <w:szCs w:val="24"/>
        </w:rPr>
        <w:t>koop</w:t>
      </w:r>
      <w:proofErr w:type="spellEnd"/>
      <w:r w:rsidRPr="00461C18">
        <w:rPr>
          <w:rFonts w:ascii="Arial" w:hAnsi="Arial" w:cs="Arial"/>
          <w:sz w:val="24"/>
          <w:szCs w:val="24"/>
        </w:rPr>
        <w:t xml:space="preserve"> </w:t>
      </w:r>
      <w:proofErr w:type="spellStart"/>
      <w:r w:rsidRPr="00461C18">
        <w:rPr>
          <w:rFonts w:ascii="Arial" w:hAnsi="Arial" w:cs="Arial"/>
          <w:sz w:val="24"/>
          <w:szCs w:val="24"/>
        </w:rPr>
        <w:t>en</w:t>
      </w:r>
      <w:proofErr w:type="spellEnd"/>
      <w:r w:rsidRPr="00461C18">
        <w:rPr>
          <w:rFonts w:ascii="Arial" w:hAnsi="Arial" w:cs="Arial"/>
          <w:sz w:val="24"/>
          <w:szCs w:val="24"/>
        </w:rPr>
        <w:t xml:space="preserve"> gee.’ Also in respect of the same issue he said: ‘In Williston </w:t>
      </w:r>
      <w:proofErr w:type="spellStart"/>
      <w:r w:rsidRPr="00461C18">
        <w:rPr>
          <w:rFonts w:ascii="Arial" w:hAnsi="Arial" w:cs="Arial"/>
          <w:sz w:val="24"/>
          <w:szCs w:val="24"/>
        </w:rPr>
        <w:t>eet</w:t>
      </w:r>
      <w:proofErr w:type="spellEnd"/>
      <w:r w:rsidRPr="00461C18">
        <w:rPr>
          <w:rFonts w:ascii="Arial" w:hAnsi="Arial" w:cs="Arial"/>
          <w:sz w:val="24"/>
          <w:szCs w:val="24"/>
        </w:rPr>
        <w:t xml:space="preserve"> </w:t>
      </w:r>
      <w:proofErr w:type="spellStart"/>
      <w:r w:rsidRPr="00461C18">
        <w:rPr>
          <w:rFonts w:ascii="Arial" w:hAnsi="Arial" w:cs="Arial"/>
          <w:sz w:val="24"/>
          <w:szCs w:val="24"/>
        </w:rPr>
        <w:t>almal</w:t>
      </w:r>
      <w:proofErr w:type="spellEnd"/>
      <w:r w:rsidRPr="00461C18">
        <w:rPr>
          <w:rFonts w:ascii="Arial" w:hAnsi="Arial" w:cs="Arial"/>
          <w:sz w:val="24"/>
          <w:szCs w:val="24"/>
        </w:rPr>
        <w:t xml:space="preserve"> </w:t>
      </w:r>
      <w:proofErr w:type="spellStart"/>
      <w:r w:rsidRPr="00461C18">
        <w:rPr>
          <w:rFonts w:ascii="Arial" w:hAnsi="Arial" w:cs="Arial"/>
          <w:sz w:val="24"/>
          <w:szCs w:val="24"/>
        </w:rPr>
        <w:t>saam</w:t>
      </w:r>
      <w:proofErr w:type="spellEnd"/>
      <w:r w:rsidRPr="00461C18">
        <w:rPr>
          <w:rFonts w:ascii="Arial" w:hAnsi="Arial" w:cs="Arial"/>
          <w:sz w:val="24"/>
          <w:szCs w:val="24"/>
        </w:rPr>
        <w:t xml:space="preserve"> </w:t>
      </w:r>
      <w:proofErr w:type="spellStart"/>
      <w:r w:rsidRPr="00461C18">
        <w:rPr>
          <w:rFonts w:ascii="Arial" w:hAnsi="Arial" w:cs="Arial"/>
          <w:sz w:val="24"/>
          <w:szCs w:val="24"/>
        </w:rPr>
        <w:t>uit</w:t>
      </w:r>
      <w:proofErr w:type="spellEnd"/>
      <w:r w:rsidRPr="00461C18">
        <w:rPr>
          <w:rFonts w:ascii="Arial" w:hAnsi="Arial" w:cs="Arial"/>
          <w:sz w:val="24"/>
          <w:szCs w:val="24"/>
        </w:rPr>
        <w:t xml:space="preserve"> </w:t>
      </w:r>
      <w:proofErr w:type="spellStart"/>
      <w:r w:rsidRPr="00461C18">
        <w:rPr>
          <w:rFonts w:ascii="Arial" w:hAnsi="Arial" w:cs="Arial"/>
          <w:sz w:val="24"/>
          <w:szCs w:val="24"/>
        </w:rPr>
        <w:t>dieselfde</w:t>
      </w:r>
      <w:proofErr w:type="spellEnd"/>
      <w:r w:rsidRPr="00461C18">
        <w:rPr>
          <w:rFonts w:ascii="Arial" w:hAnsi="Arial" w:cs="Arial"/>
          <w:sz w:val="24"/>
          <w:szCs w:val="24"/>
        </w:rPr>
        <w:t xml:space="preserve"> pot </w:t>
      </w:r>
      <w:proofErr w:type="spellStart"/>
      <w:r w:rsidRPr="00461C18">
        <w:rPr>
          <w:rFonts w:ascii="Arial" w:hAnsi="Arial" w:cs="Arial"/>
          <w:sz w:val="24"/>
          <w:szCs w:val="24"/>
        </w:rPr>
        <w:t>uit</w:t>
      </w:r>
      <w:proofErr w:type="spellEnd"/>
      <w:r w:rsidRPr="00461C18">
        <w:rPr>
          <w:rFonts w:ascii="Arial" w:hAnsi="Arial" w:cs="Arial"/>
          <w:sz w:val="24"/>
          <w:szCs w:val="24"/>
        </w:rPr>
        <w:t xml:space="preserve">.’ </w:t>
      </w:r>
    </w:p>
    <w:p w:rsidR="00535F26" w:rsidRDefault="00535F26" w:rsidP="00535F26">
      <w:pPr>
        <w:pStyle w:val="ListParagraph"/>
        <w:spacing w:after="0" w:line="360" w:lineRule="auto"/>
        <w:ind w:left="0"/>
        <w:jc w:val="both"/>
        <w:rPr>
          <w:rFonts w:ascii="Arial" w:hAnsi="Arial" w:cs="Arial"/>
          <w:sz w:val="24"/>
          <w:szCs w:val="24"/>
        </w:rPr>
      </w:pPr>
    </w:p>
    <w:p w:rsidR="00461C18" w:rsidRPr="00461C18" w:rsidRDefault="00461C18" w:rsidP="00461C18">
      <w:pPr>
        <w:pStyle w:val="ListParagraph"/>
        <w:numPr>
          <w:ilvl w:val="0"/>
          <w:numId w:val="10"/>
        </w:numPr>
        <w:spacing w:after="0" w:line="360" w:lineRule="auto"/>
        <w:ind w:left="0" w:firstLine="0"/>
        <w:jc w:val="both"/>
        <w:rPr>
          <w:rFonts w:ascii="Arial" w:hAnsi="Arial" w:cs="Arial"/>
          <w:sz w:val="24"/>
          <w:szCs w:val="24"/>
        </w:rPr>
      </w:pPr>
      <w:proofErr w:type="spellStart"/>
      <w:r w:rsidRPr="00461C18">
        <w:rPr>
          <w:rFonts w:ascii="Arial" w:hAnsi="Arial" w:cs="Arial"/>
          <w:sz w:val="24"/>
          <w:szCs w:val="24"/>
        </w:rPr>
        <w:t>Klazen</w:t>
      </w:r>
      <w:proofErr w:type="spellEnd"/>
      <w:r w:rsidRPr="00461C18">
        <w:rPr>
          <w:rFonts w:ascii="Arial" w:hAnsi="Arial" w:cs="Arial"/>
          <w:sz w:val="24"/>
          <w:szCs w:val="24"/>
        </w:rPr>
        <w:t xml:space="preserve"> made a huge issue in his answering affidavit of the allegation that an investigator of the SIU mentioned under oath that</w:t>
      </w:r>
      <w:r w:rsidR="00387861">
        <w:rPr>
          <w:rFonts w:ascii="Arial" w:hAnsi="Arial" w:cs="Arial"/>
          <w:sz w:val="24"/>
          <w:szCs w:val="24"/>
        </w:rPr>
        <w:t xml:space="preserve"> he had lent money to Hendricks. But, h</w:t>
      </w:r>
      <w:r w:rsidRPr="00461C18">
        <w:rPr>
          <w:rFonts w:ascii="Arial" w:hAnsi="Arial" w:cs="Arial"/>
          <w:sz w:val="24"/>
          <w:szCs w:val="24"/>
        </w:rPr>
        <w:t>e was extremely vague about the payment by himself by merely saying that the question pertaining to the payment to C Hendricks on 6 March 2019 could not be recalled</w:t>
      </w:r>
      <w:r w:rsidR="00387861">
        <w:rPr>
          <w:rFonts w:ascii="Arial" w:hAnsi="Arial" w:cs="Arial"/>
          <w:sz w:val="24"/>
          <w:szCs w:val="24"/>
        </w:rPr>
        <w:t>.</w:t>
      </w:r>
      <w:r w:rsidRPr="00461C18">
        <w:rPr>
          <w:rFonts w:ascii="Arial" w:hAnsi="Arial" w:cs="Arial"/>
          <w:sz w:val="24"/>
          <w:szCs w:val="24"/>
        </w:rPr>
        <w:t xml:space="preserve"> </w:t>
      </w:r>
      <w:r w:rsidR="00387861">
        <w:rPr>
          <w:rFonts w:ascii="Arial" w:hAnsi="Arial" w:cs="Arial"/>
          <w:sz w:val="24"/>
          <w:szCs w:val="24"/>
        </w:rPr>
        <w:t xml:space="preserve">He also said that </w:t>
      </w:r>
      <w:r w:rsidRPr="00461C18">
        <w:rPr>
          <w:rFonts w:ascii="Arial" w:hAnsi="Arial" w:cs="Arial"/>
          <w:sz w:val="24"/>
          <w:szCs w:val="24"/>
        </w:rPr>
        <w:t xml:space="preserve">he was not even sure whether the person was a male or a female. </w:t>
      </w:r>
      <w:proofErr w:type="spellStart"/>
      <w:r w:rsidRPr="00461C18">
        <w:rPr>
          <w:rFonts w:ascii="Arial" w:hAnsi="Arial" w:cs="Arial"/>
          <w:sz w:val="24"/>
          <w:szCs w:val="24"/>
        </w:rPr>
        <w:t>Klazen</w:t>
      </w:r>
      <w:proofErr w:type="spellEnd"/>
      <w:r w:rsidRPr="00461C18">
        <w:rPr>
          <w:rFonts w:ascii="Arial" w:hAnsi="Arial" w:cs="Arial"/>
          <w:sz w:val="24"/>
          <w:szCs w:val="24"/>
        </w:rPr>
        <w:t xml:space="preserve"> pertinently failed to deal with the </w:t>
      </w:r>
      <w:r w:rsidR="003261F0">
        <w:rPr>
          <w:rFonts w:ascii="Arial" w:hAnsi="Arial" w:cs="Arial"/>
          <w:sz w:val="24"/>
          <w:szCs w:val="24"/>
        </w:rPr>
        <w:t>uncontested evidence</w:t>
      </w:r>
      <w:r w:rsidRPr="00461C18">
        <w:rPr>
          <w:rFonts w:ascii="Arial" w:hAnsi="Arial" w:cs="Arial"/>
          <w:sz w:val="24"/>
          <w:szCs w:val="24"/>
        </w:rPr>
        <w:t xml:space="preserve"> that the bank details of C Hendricks were provided to him by Hendricks. On a question why Hendricks would provide these details, he responded as</w:t>
      </w:r>
      <w:r w:rsidR="003261F0">
        <w:rPr>
          <w:rFonts w:ascii="Arial" w:hAnsi="Arial" w:cs="Arial"/>
          <w:sz w:val="24"/>
          <w:szCs w:val="24"/>
        </w:rPr>
        <w:t xml:space="preserve"> follows: ‘</w:t>
      </w:r>
      <w:proofErr w:type="spellStart"/>
      <w:r w:rsidR="003261F0">
        <w:rPr>
          <w:rFonts w:ascii="Arial" w:hAnsi="Arial" w:cs="Arial"/>
          <w:sz w:val="24"/>
          <w:szCs w:val="24"/>
        </w:rPr>
        <w:t>Ek</w:t>
      </w:r>
      <w:proofErr w:type="spellEnd"/>
      <w:r w:rsidR="003261F0">
        <w:rPr>
          <w:rFonts w:ascii="Arial" w:hAnsi="Arial" w:cs="Arial"/>
          <w:sz w:val="24"/>
          <w:szCs w:val="24"/>
        </w:rPr>
        <w:t xml:space="preserve"> </w:t>
      </w:r>
      <w:proofErr w:type="spellStart"/>
      <w:r w:rsidR="003261F0">
        <w:rPr>
          <w:rFonts w:ascii="Arial" w:hAnsi="Arial" w:cs="Arial"/>
          <w:sz w:val="24"/>
          <w:szCs w:val="24"/>
        </w:rPr>
        <w:t>kan</w:t>
      </w:r>
      <w:proofErr w:type="spellEnd"/>
      <w:r w:rsidR="003261F0">
        <w:rPr>
          <w:rFonts w:ascii="Arial" w:hAnsi="Arial" w:cs="Arial"/>
          <w:sz w:val="24"/>
          <w:szCs w:val="24"/>
        </w:rPr>
        <w:t xml:space="preserve"> </w:t>
      </w:r>
      <w:proofErr w:type="spellStart"/>
      <w:r w:rsidR="003261F0">
        <w:rPr>
          <w:rFonts w:ascii="Arial" w:hAnsi="Arial" w:cs="Arial"/>
          <w:sz w:val="24"/>
          <w:szCs w:val="24"/>
        </w:rPr>
        <w:t>nie</w:t>
      </w:r>
      <w:proofErr w:type="spellEnd"/>
      <w:r w:rsidR="003261F0">
        <w:rPr>
          <w:rFonts w:ascii="Arial" w:hAnsi="Arial" w:cs="Arial"/>
          <w:sz w:val="24"/>
          <w:szCs w:val="24"/>
        </w:rPr>
        <w:t xml:space="preserve"> </w:t>
      </w:r>
      <w:proofErr w:type="spellStart"/>
      <w:r w:rsidR="003261F0">
        <w:rPr>
          <w:rFonts w:ascii="Arial" w:hAnsi="Arial" w:cs="Arial"/>
          <w:sz w:val="24"/>
          <w:szCs w:val="24"/>
        </w:rPr>
        <w:t>nou</w:t>
      </w:r>
      <w:proofErr w:type="spellEnd"/>
      <w:r w:rsidR="003261F0">
        <w:rPr>
          <w:rFonts w:ascii="Arial" w:hAnsi="Arial" w:cs="Arial"/>
          <w:sz w:val="24"/>
          <w:szCs w:val="24"/>
        </w:rPr>
        <w:t xml:space="preserve"> </w:t>
      </w:r>
      <w:proofErr w:type="spellStart"/>
      <w:r w:rsidR="003261F0">
        <w:rPr>
          <w:rFonts w:ascii="Arial" w:hAnsi="Arial" w:cs="Arial"/>
          <w:sz w:val="24"/>
          <w:szCs w:val="24"/>
        </w:rPr>
        <w:t>sê</w:t>
      </w:r>
      <w:proofErr w:type="spellEnd"/>
      <w:r w:rsidR="003261F0">
        <w:rPr>
          <w:rFonts w:ascii="Arial" w:hAnsi="Arial" w:cs="Arial"/>
          <w:sz w:val="24"/>
          <w:szCs w:val="24"/>
        </w:rPr>
        <w:t xml:space="preserve">. </w:t>
      </w:r>
      <w:proofErr w:type="spellStart"/>
      <w:r w:rsidR="003261F0">
        <w:rPr>
          <w:rFonts w:ascii="Arial" w:hAnsi="Arial" w:cs="Arial"/>
          <w:sz w:val="24"/>
          <w:szCs w:val="24"/>
        </w:rPr>
        <w:t>Mi</w:t>
      </w:r>
      <w:r w:rsidRPr="00461C18">
        <w:rPr>
          <w:rFonts w:ascii="Arial" w:hAnsi="Arial" w:cs="Arial"/>
          <w:sz w:val="24"/>
          <w:szCs w:val="24"/>
        </w:rPr>
        <w:t>skien</w:t>
      </w:r>
      <w:proofErr w:type="spellEnd"/>
      <w:r w:rsidRPr="00461C18">
        <w:rPr>
          <w:rFonts w:ascii="Arial" w:hAnsi="Arial" w:cs="Arial"/>
          <w:sz w:val="24"/>
          <w:szCs w:val="24"/>
        </w:rPr>
        <w:t xml:space="preserve"> het </w:t>
      </w:r>
      <w:proofErr w:type="spellStart"/>
      <w:r w:rsidRPr="00461C18">
        <w:rPr>
          <w:rFonts w:ascii="Arial" w:hAnsi="Arial" w:cs="Arial"/>
          <w:sz w:val="24"/>
          <w:szCs w:val="24"/>
        </w:rPr>
        <w:t>hy</w:t>
      </w:r>
      <w:proofErr w:type="spellEnd"/>
      <w:r w:rsidRPr="00461C18">
        <w:rPr>
          <w:rFonts w:ascii="Arial" w:hAnsi="Arial" w:cs="Arial"/>
          <w:sz w:val="24"/>
          <w:szCs w:val="24"/>
        </w:rPr>
        <w:t xml:space="preserve"> geld </w:t>
      </w:r>
      <w:proofErr w:type="spellStart"/>
      <w:r w:rsidRPr="00461C18">
        <w:rPr>
          <w:rFonts w:ascii="Arial" w:hAnsi="Arial" w:cs="Arial"/>
          <w:sz w:val="24"/>
          <w:szCs w:val="24"/>
        </w:rPr>
        <w:t>gesoek</w:t>
      </w:r>
      <w:proofErr w:type="spellEnd"/>
      <w:r w:rsidRPr="00461C18">
        <w:rPr>
          <w:rFonts w:ascii="Arial" w:hAnsi="Arial" w:cs="Arial"/>
          <w:sz w:val="24"/>
          <w:szCs w:val="24"/>
        </w:rPr>
        <w:t xml:space="preserve">. </w:t>
      </w:r>
      <w:proofErr w:type="spellStart"/>
      <w:r w:rsidRPr="00461C18">
        <w:rPr>
          <w:rFonts w:ascii="Arial" w:hAnsi="Arial" w:cs="Arial"/>
          <w:sz w:val="24"/>
          <w:szCs w:val="24"/>
        </w:rPr>
        <w:t>Ek</w:t>
      </w:r>
      <w:proofErr w:type="spellEnd"/>
      <w:r w:rsidRPr="00461C18">
        <w:rPr>
          <w:rFonts w:ascii="Arial" w:hAnsi="Arial" w:cs="Arial"/>
          <w:sz w:val="24"/>
          <w:szCs w:val="24"/>
        </w:rPr>
        <w:t xml:space="preserve"> </w:t>
      </w:r>
      <w:proofErr w:type="spellStart"/>
      <w:r w:rsidRPr="00461C18">
        <w:rPr>
          <w:rFonts w:ascii="Arial" w:hAnsi="Arial" w:cs="Arial"/>
          <w:sz w:val="24"/>
          <w:szCs w:val="24"/>
        </w:rPr>
        <w:t>weet</w:t>
      </w:r>
      <w:proofErr w:type="spellEnd"/>
      <w:r w:rsidRPr="00461C18">
        <w:rPr>
          <w:rFonts w:ascii="Arial" w:hAnsi="Arial" w:cs="Arial"/>
          <w:sz w:val="24"/>
          <w:szCs w:val="24"/>
        </w:rPr>
        <w:t xml:space="preserve"> </w:t>
      </w:r>
      <w:proofErr w:type="spellStart"/>
      <w:r w:rsidRPr="00461C18">
        <w:rPr>
          <w:rFonts w:ascii="Arial" w:hAnsi="Arial" w:cs="Arial"/>
          <w:sz w:val="24"/>
          <w:szCs w:val="24"/>
        </w:rPr>
        <w:t>nie</w:t>
      </w:r>
      <w:proofErr w:type="spellEnd"/>
      <w:r w:rsidRPr="00461C18">
        <w:rPr>
          <w:rFonts w:ascii="Arial" w:hAnsi="Arial" w:cs="Arial"/>
          <w:sz w:val="24"/>
          <w:szCs w:val="24"/>
        </w:rPr>
        <w:t xml:space="preserve">.’ I would have expected him to ascertain the correct facts prior to deposing to his answering affidavit. This is exactly what the Supreme Court of Appeal warns against in </w:t>
      </w:r>
      <w:r w:rsidRPr="00461C18">
        <w:rPr>
          <w:rFonts w:ascii="Arial" w:hAnsi="Arial" w:cs="Arial"/>
          <w:i/>
          <w:sz w:val="24"/>
          <w:szCs w:val="24"/>
        </w:rPr>
        <w:t>Wightman</w:t>
      </w:r>
      <w:r w:rsidRPr="00461C18">
        <w:rPr>
          <w:rFonts w:ascii="Arial" w:hAnsi="Arial" w:cs="Arial"/>
          <w:sz w:val="24"/>
          <w:szCs w:val="24"/>
        </w:rPr>
        <w:t xml:space="preserve"> </w:t>
      </w:r>
      <w:r w:rsidRPr="00461C18">
        <w:rPr>
          <w:rFonts w:ascii="Arial" w:hAnsi="Arial" w:cs="Arial"/>
          <w:i/>
          <w:sz w:val="24"/>
          <w:szCs w:val="24"/>
        </w:rPr>
        <w:t>supra</w:t>
      </w:r>
      <w:r w:rsidRPr="00461C18">
        <w:rPr>
          <w:rFonts w:ascii="Arial" w:hAnsi="Arial" w:cs="Arial"/>
          <w:sz w:val="24"/>
          <w:szCs w:val="24"/>
        </w:rPr>
        <w:t>.</w:t>
      </w:r>
    </w:p>
    <w:p w:rsidR="00461C18" w:rsidRPr="008C011E" w:rsidRDefault="00461C18" w:rsidP="00461C18">
      <w:pPr>
        <w:pStyle w:val="ListParagraph"/>
        <w:spacing w:after="0" w:line="360" w:lineRule="auto"/>
        <w:ind w:left="0"/>
        <w:jc w:val="both"/>
        <w:rPr>
          <w:rFonts w:ascii="Arial" w:hAnsi="Arial" w:cs="Arial"/>
          <w:sz w:val="24"/>
          <w:szCs w:val="24"/>
        </w:rPr>
      </w:pPr>
    </w:p>
    <w:p w:rsidR="00461C18" w:rsidRDefault="00461C18" w:rsidP="00461C18">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 xml:space="preserve">Hendricks confirmed his nickname. However, he is </w:t>
      </w:r>
      <w:r w:rsidRPr="006B063F">
        <w:rPr>
          <w:rFonts w:ascii="Arial" w:hAnsi="Arial" w:cs="Arial"/>
          <w:sz w:val="24"/>
          <w:szCs w:val="24"/>
        </w:rPr>
        <w:t xml:space="preserve">untruthful. </w:t>
      </w:r>
      <w:r>
        <w:rPr>
          <w:rFonts w:ascii="Arial" w:hAnsi="Arial" w:cs="Arial"/>
          <w:sz w:val="24"/>
          <w:szCs w:val="24"/>
        </w:rPr>
        <w:t xml:space="preserve">He tried to convey that there was no </w:t>
      </w:r>
      <w:r w:rsidRPr="006B063F">
        <w:rPr>
          <w:rFonts w:ascii="Arial" w:hAnsi="Arial" w:cs="Arial"/>
          <w:sz w:val="24"/>
          <w:szCs w:val="24"/>
        </w:rPr>
        <w:t xml:space="preserve">close connection between him (and/or his wife) and </w:t>
      </w:r>
      <w:proofErr w:type="spellStart"/>
      <w:r w:rsidRPr="006B063F">
        <w:rPr>
          <w:rFonts w:ascii="Arial" w:hAnsi="Arial" w:cs="Arial"/>
          <w:sz w:val="24"/>
          <w:szCs w:val="24"/>
        </w:rPr>
        <w:t>Kl</w:t>
      </w:r>
      <w:r>
        <w:rPr>
          <w:rFonts w:ascii="Arial" w:hAnsi="Arial" w:cs="Arial"/>
          <w:sz w:val="24"/>
          <w:szCs w:val="24"/>
        </w:rPr>
        <w:t>azen</w:t>
      </w:r>
      <w:proofErr w:type="spellEnd"/>
      <w:r>
        <w:rPr>
          <w:rFonts w:ascii="Arial" w:hAnsi="Arial" w:cs="Arial"/>
          <w:sz w:val="24"/>
          <w:szCs w:val="24"/>
        </w:rPr>
        <w:t xml:space="preserve">, the sole member of </w:t>
      </w:r>
      <w:proofErr w:type="spellStart"/>
      <w:r>
        <w:rPr>
          <w:rFonts w:ascii="Arial" w:hAnsi="Arial" w:cs="Arial"/>
          <w:sz w:val="24"/>
          <w:szCs w:val="24"/>
        </w:rPr>
        <w:t>Duneco</w:t>
      </w:r>
      <w:proofErr w:type="spellEnd"/>
      <w:r>
        <w:rPr>
          <w:rFonts w:ascii="Arial" w:hAnsi="Arial" w:cs="Arial"/>
          <w:sz w:val="24"/>
          <w:szCs w:val="24"/>
        </w:rPr>
        <w:t>. In his answering affidavit he deni</w:t>
      </w:r>
      <w:r w:rsidR="00FC6FDB">
        <w:rPr>
          <w:rFonts w:ascii="Arial" w:hAnsi="Arial" w:cs="Arial"/>
          <w:sz w:val="24"/>
          <w:szCs w:val="24"/>
        </w:rPr>
        <w:t xml:space="preserve">ed ever lending money to </w:t>
      </w:r>
      <w:proofErr w:type="spellStart"/>
      <w:r w:rsidR="00FC6FDB">
        <w:rPr>
          <w:rFonts w:ascii="Arial" w:hAnsi="Arial" w:cs="Arial"/>
          <w:sz w:val="24"/>
          <w:szCs w:val="24"/>
        </w:rPr>
        <w:t>Klazen</w:t>
      </w:r>
      <w:proofErr w:type="spellEnd"/>
      <w:r w:rsidR="00FC6FDB">
        <w:rPr>
          <w:rFonts w:ascii="Arial" w:hAnsi="Arial" w:cs="Arial"/>
          <w:sz w:val="24"/>
          <w:szCs w:val="24"/>
        </w:rPr>
        <w:t xml:space="preserve">. That was never the issue, but whether </w:t>
      </w:r>
      <w:proofErr w:type="spellStart"/>
      <w:r w:rsidR="00FC6FDB">
        <w:rPr>
          <w:rFonts w:ascii="Arial" w:hAnsi="Arial" w:cs="Arial"/>
          <w:sz w:val="24"/>
          <w:szCs w:val="24"/>
        </w:rPr>
        <w:t>Klazen</w:t>
      </w:r>
      <w:proofErr w:type="spellEnd"/>
      <w:r w:rsidR="00FC6FDB">
        <w:rPr>
          <w:rFonts w:ascii="Arial" w:hAnsi="Arial" w:cs="Arial"/>
          <w:sz w:val="24"/>
          <w:szCs w:val="24"/>
        </w:rPr>
        <w:t xml:space="preserve"> lent money to him. He testified that </w:t>
      </w:r>
      <w:r>
        <w:rPr>
          <w:rFonts w:ascii="Arial" w:hAnsi="Arial" w:cs="Arial"/>
          <w:sz w:val="24"/>
          <w:szCs w:val="24"/>
        </w:rPr>
        <w:t xml:space="preserve">although he knew </w:t>
      </w:r>
      <w:proofErr w:type="spellStart"/>
      <w:r>
        <w:rPr>
          <w:rFonts w:ascii="Arial" w:hAnsi="Arial" w:cs="Arial"/>
          <w:sz w:val="24"/>
          <w:szCs w:val="24"/>
        </w:rPr>
        <w:t>Klazen</w:t>
      </w:r>
      <w:proofErr w:type="spellEnd"/>
      <w:r w:rsidR="00FC6FDB">
        <w:rPr>
          <w:rFonts w:ascii="Arial" w:hAnsi="Arial" w:cs="Arial"/>
          <w:sz w:val="24"/>
          <w:szCs w:val="24"/>
        </w:rPr>
        <w:t>,</w:t>
      </w:r>
      <w:r>
        <w:rPr>
          <w:rFonts w:ascii="Arial" w:hAnsi="Arial" w:cs="Arial"/>
          <w:sz w:val="24"/>
          <w:szCs w:val="24"/>
        </w:rPr>
        <w:t xml:space="preserve"> such knowledge could not be ‘elevated to anything resembling a relationship.’ I also quote the following </w:t>
      </w:r>
      <w:r w:rsidRPr="002C5D14">
        <w:rPr>
          <w:rFonts w:ascii="Arial" w:hAnsi="Arial" w:cs="Arial"/>
          <w:i/>
          <w:sz w:val="24"/>
          <w:szCs w:val="24"/>
        </w:rPr>
        <w:t>verbatim</w:t>
      </w:r>
      <w:r>
        <w:rPr>
          <w:rFonts w:ascii="Arial" w:hAnsi="Arial" w:cs="Arial"/>
          <w:i/>
          <w:sz w:val="24"/>
          <w:szCs w:val="24"/>
        </w:rPr>
        <w:t xml:space="preserve"> </w:t>
      </w:r>
      <w:r>
        <w:rPr>
          <w:rFonts w:ascii="Arial" w:hAnsi="Arial" w:cs="Arial"/>
          <w:sz w:val="24"/>
          <w:szCs w:val="24"/>
        </w:rPr>
        <w:t xml:space="preserve">in order to show the vagueness of his version: </w:t>
      </w:r>
    </w:p>
    <w:p w:rsidR="00461C18" w:rsidRPr="00745A78" w:rsidRDefault="00461C18" w:rsidP="00461C18">
      <w:pPr>
        <w:pStyle w:val="ListParagraph"/>
        <w:spacing w:after="0" w:line="360" w:lineRule="auto"/>
        <w:ind w:left="0"/>
        <w:jc w:val="both"/>
        <w:rPr>
          <w:rFonts w:ascii="Arial" w:hAnsi="Arial" w:cs="Arial"/>
        </w:rPr>
      </w:pPr>
      <w:r w:rsidRPr="00745A78">
        <w:rPr>
          <w:rFonts w:ascii="Arial" w:hAnsi="Arial" w:cs="Arial"/>
        </w:rPr>
        <w:t xml:space="preserve">‘The reference to </w:t>
      </w:r>
      <w:proofErr w:type="spellStart"/>
      <w:r w:rsidRPr="00745A78">
        <w:rPr>
          <w:rFonts w:ascii="Arial" w:hAnsi="Arial" w:cs="Arial"/>
        </w:rPr>
        <w:t>Klazen</w:t>
      </w:r>
      <w:proofErr w:type="spellEnd"/>
      <w:r w:rsidRPr="00745A78">
        <w:rPr>
          <w:rFonts w:ascii="Arial" w:hAnsi="Arial" w:cs="Arial"/>
        </w:rPr>
        <w:t xml:space="preserve"> giving me money is incorrect and taken out of context. </w:t>
      </w:r>
      <w:proofErr w:type="spellStart"/>
      <w:r w:rsidRPr="00745A78">
        <w:rPr>
          <w:rFonts w:ascii="Arial" w:hAnsi="Arial" w:cs="Arial"/>
        </w:rPr>
        <w:t>Klazen</w:t>
      </w:r>
      <w:proofErr w:type="spellEnd"/>
      <w:r w:rsidRPr="00745A78">
        <w:rPr>
          <w:rFonts w:ascii="Arial" w:hAnsi="Arial" w:cs="Arial"/>
        </w:rPr>
        <w:t xml:space="preserve"> deposited a small amount of money into my wife’s banking account arising from a private transaction in 2019.’  </w:t>
      </w:r>
    </w:p>
    <w:p w:rsidR="00461C18" w:rsidRDefault="00461C18" w:rsidP="00461C18">
      <w:pPr>
        <w:pStyle w:val="ListParagraph"/>
        <w:spacing w:after="0" w:line="360" w:lineRule="auto"/>
        <w:ind w:left="0"/>
        <w:jc w:val="both"/>
        <w:rPr>
          <w:rFonts w:ascii="Arial" w:hAnsi="Arial" w:cs="Arial"/>
          <w:sz w:val="24"/>
          <w:szCs w:val="24"/>
        </w:rPr>
      </w:pPr>
      <w:r>
        <w:rPr>
          <w:rFonts w:ascii="Arial" w:hAnsi="Arial" w:cs="Arial"/>
          <w:sz w:val="24"/>
          <w:szCs w:val="24"/>
        </w:rPr>
        <w:t xml:space="preserve">Hendricks’ </w:t>
      </w:r>
      <w:r w:rsidR="006170AE">
        <w:rPr>
          <w:rFonts w:ascii="Arial" w:hAnsi="Arial" w:cs="Arial"/>
          <w:sz w:val="24"/>
          <w:szCs w:val="24"/>
        </w:rPr>
        <w:t>vagueness demonstrates his intransigent attitude</w:t>
      </w:r>
      <w:r w:rsidR="005070A0">
        <w:rPr>
          <w:rFonts w:ascii="Arial" w:hAnsi="Arial" w:cs="Arial"/>
          <w:sz w:val="24"/>
          <w:szCs w:val="24"/>
        </w:rPr>
        <w:t xml:space="preserve">. His </w:t>
      </w:r>
      <w:r w:rsidRPr="006B063F">
        <w:rPr>
          <w:rFonts w:ascii="Arial" w:hAnsi="Arial" w:cs="Arial"/>
          <w:sz w:val="24"/>
          <w:szCs w:val="24"/>
        </w:rPr>
        <w:t xml:space="preserve">version and consequently, that of </w:t>
      </w:r>
      <w:proofErr w:type="spellStart"/>
      <w:r w:rsidRPr="006B063F">
        <w:rPr>
          <w:rFonts w:ascii="Arial" w:hAnsi="Arial" w:cs="Arial"/>
          <w:sz w:val="24"/>
          <w:szCs w:val="24"/>
        </w:rPr>
        <w:t>Klazen</w:t>
      </w:r>
      <w:proofErr w:type="spellEnd"/>
      <w:r w:rsidRPr="006B063F">
        <w:rPr>
          <w:rFonts w:ascii="Arial" w:hAnsi="Arial" w:cs="Arial"/>
          <w:sz w:val="24"/>
          <w:szCs w:val="24"/>
        </w:rPr>
        <w:t xml:space="preserve">, speaking on his own behalf and that of </w:t>
      </w:r>
      <w:proofErr w:type="spellStart"/>
      <w:r w:rsidRPr="006B063F">
        <w:rPr>
          <w:rFonts w:ascii="Arial" w:hAnsi="Arial" w:cs="Arial"/>
          <w:sz w:val="24"/>
          <w:szCs w:val="24"/>
        </w:rPr>
        <w:t>Duneco</w:t>
      </w:r>
      <w:proofErr w:type="spellEnd"/>
      <w:r w:rsidRPr="006B063F">
        <w:rPr>
          <w:rFonts w:ascii="Arial" w:hAnsi="Arial" w:cs="Arial"/>
          <w:sz w:val="24"/>
          <w:szCs w:val="24"/>
        </w:rPr>
        <w:t xml:space="preserve">, should be held to be untenable, far-fetched and </w:t>
      </w:r>
      <w:r w:rsidR="005070A0">
        <w:rPr>
          <w:rFonts w:ascii="Arial" w:hAnsi="Arial" w:cs="Arial"/>
          <w:sz w:val="24"/>
          <w:szCs w:val="24"/>
        </w:rPr>
        <w:t xml:space="preserve">rejected as </w:t>
      </w:r>
      <w:r w:rsidRPr="006B063F">
        <w:rPr>
          <w:rFonts w:ascii="Arial" w:hAnsi="Arial" w:cs="Arial"/>
          <w:sz w:val="24"/>
          <w:szCs w:val="24"/>
        </w:rPr>
        <w:t xml:space="preserve">false. There is just no acceptable explanation why </w:t>
      </w:r>
      <w:proofErr w:type="spellStart"/>
      <w:r w:rsidRPr="006B063F">
        <w:rPr>
          <w:rFonts w:ascii="Arial" w:hAnsi="Arial" w:cs="Arial"/>
          <w:sz w:val="24"/>
          <w:szCs w:val="24"/>
        </w:rPr>
        <w:t>Klazen</w:t>
      </w:r>
      <w:proofErr w:type="spellEnd"/>
      <w:r w:rsidRPr="006B063F">
        <w:rPr>
          <w:rFonts w:ascii="Arial" w:hAnsi="Arial" w:cs="Arial"/>
          <w:sz w:val="24"/>
          <w:szCs w:val="24"/>
        </w:rPr>
        <w:t xml:space="preserve"> was provided with the </w:t>
      </w:r>
      <w:r w:rsidR="008726F4">
        <w:rPr>
          <w:rFonts w:ascii="Arial" w:hAnsi="Arial" w:cs="Arial"/>
          <w:sz w:val="24"/>
          <w:szCs w:val="24"/>
        </w:rPr>
        <w:t>b</w:t>
      </w:r>
      <w:r w:rsidRPr="006B063F">
        <w:rPr>
          <w:rFonts w:ascii="Arial" w:hAnsi="Arial" w:cs="Arial"/>
          <w:sz w:val="24"/>
          <w:szCs w:val="24"/>
        </w:rPr>
        <w:t>ank account details of Hendricks</w:t>
      </w:r>
      <w:r>
        <w:rPr>
          <w:rFonts w:ascii="Arial" w:hAnsi="Arial" w:cs="Arial"/>
          <w:sz w:val="24"/>
          <w:szCs w:val="24"/>
        </w:rPr>
        <w:t xml:space="preserve">’ wife. </w:t>
      </w:r>
      <w:proofErr w:type="spellStart"/>
      <w:r>
        <w:rPr>
          <w:rFonts w:ascii="Arial" w:hAnsi="Arial" w:cs="Arial"/>
          <w:sz w:val="24"/>
          <w:szCs w:val="24"/>
        </w:rPr>
        <w:t>Klazen</w:t>
      </w:r>
      <w:proofErr w:type="spellEnd"/>
      <w:r>
        <w:rPr>
          <w:rFonts w:ascii="Arial" w:hAnsi="Arial" w:cs="Arial"/>
          <w:sz w:val="24"/>
          <w:szCs w:val="24"/>
        </w:rPr>
        <w:t xml:space="preserve"> on behalf of </w:t>
      </w:r>
      <w:proofErr w:type="spellStart"/>
      <w:r>
        <w:rPr>
          <w:rFonts w:ascii="Arial" w:hAnsi="Arial" w:cs="Arial"/>
          <w:sz w:val="24"/>
          <w:szCs w:val="24"/>
        </w:rPr>
        <w:t>Duneco</w:t>
      </w:r>
      <w:proofErr w:type="spellEnd"/>
      <w:r>
        <w:rPr>
          <w:rFonts w:ascii="Arial" w:hAnsi="Arial" w:cs="Arial"/>
          <w:sz w:val="24"/>
          <w:szCs w:val="24"/>
        </w:rPr>
        <w:t xml:space="preserve"> completed a Declaration of Interest Form after the transaction had already been approved, but failed to indicate his money deal(s) with Hendricks and/or his wife.</w:t>
      </w:r>
    </w:p>
    <w:p w:rsidR="00461C18" w:rsidRDefault="00461C18" w:rsidP="00461C18">
      <w:pPr>
        <w:pStyle w:val="ListParagraph"/>
        <w:spacing w:after="0" w:line="360" w:lineRule="auto"/>
        <w:ind w:left="0"/>
        <w:jc w:val="both"/>
        <w:rPr>
          <w:rFonts w:ascii="Arial" w:hAnsi="Arial" w:cs="Arial"/>
          <w:sz w:val="24"/>
          <w:szCs w:val="24"/>
        </w:rPr>
      </w:pPr>
    </w:p>
    <w:p w:rsidR="00461C18" w:rsidRDefault="00461C18" w:rsidP="00461C18">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Hendricks tried to give the impression that he did not know what documents were presented to him by </w:t>
      </w:r>
      <w:r>
        <w:rPr>
          <w:rFonts w:ascii="Arial" w:hAnsi="Arial" w:cs="Arial"/>
          <w:sz w:val="24"/>
          <w:szCs w:val="24"/>
        </w:rPr>
        <w:t xml:space="preserve">Meyer. This is an astonishing version, bearing in mind that Meyer was from the SCM unit who was tasked to obtain quotations urgently. Also these documents found their way to Jenner and eventually to </w:t>
      </w:r>
      <w:proofErr w:type="spellStart"/>
      <w:r>
        <w:rPr>
          <w:rFonts w:ascii="Arial" w:hAnsi="Arial" w:cs="Arial"/>
          <w:sz w:val="24"/>
          <w:szCs w:val="24"/>
        </w:rPr>
        <w:t>Klazen</w:t>
      </w:r>
      <w:proofErr w:type="spellEnd"/>
      <w:r>
        <w:rPr>
          <w:rFonts w:ascii="Arial" w:hAnsi="Arial" w:cs="Arial"/>
          <w:sz w:val="24"/>
          <w:szCs w:val="24"/>
        </w:rPr>
        <w:t>.</w:t>
      </w:r>
      <w:r w:rsidRPr="006B063F">
        <w:rPr>
          <w:rFonts w:ascii="Arial" w:hAnsi="Arial" w:cs="Arial"/>
          <w:sz w:val="24"/>
          <w:szCs w:val="24"/>
        </w:rPr>
        <w:t xml:space="preserve"> I find that these </w:t>
      </w:r>
      <w:r w:rsidR="000E03E4">
        <w:rPr>
          <w:rFonts w:ascii="Arial" w:hAnsi="Arial" w:cs="Arial"/>
          <w:sz w:val="24"/>
          <w:szCs w:val="24"/>
        </w:rPr>
        <w:t xml:space="preserve">documents </w:t>
      </w:r>
      <w:r w:rsidRPr="006B063F">
        <w:rPr>
          <w:rFonts w:ascii="Arial" w:hAnsi="Arial" w:cs="Arial"/>
          <w:sz w:val="24"/>
          <w:szCs w:val="24"/>
        </w:rPr>
        <w:t xml:space="preserve">were indeed written quotations obtained earlier and that Hendricks deliberately avoided to come out with the truth. It was necessary in order to assist the version of Jenner that no supplier, except </w:t>
      </w:r>
      <w:proofErr w:type="spellStart"/>
      <w:r w:rsidRPr="006B063F">
        <w:rPr>
          <w:rFonts w:ascii="Arial" w:hAnsi="Arial" w:cs="Arial"/>
          <w:sz w:val="24"/>
          <w:szCs w:val="24"/>
        </w:rPr>
        <w:t>Duneco</w:t>
      </w:r>
      <w:proofErr w:type="spellEnd"/>
      <w:r w:rsidRPr="006B063F">
        <w:rPr>
          <w:rFonts w:ascii="Arial" w:hAnsi="Arial" w:cs="Arial"/>
          <w:sz w:val="24"/>
          <w:szCs w:val="24"/>
        </w:rPr>
        <w:t>, had PPE stock which it could sell and deliver to the Municipality.</w:t>
      </w:r>
    </w:p>
    <w:p w:rsidR="00461C18" w:rsidRDefault="00461C18" w:rsidP="00461C18">
      <w:pPr>
        <w:pStyle w:val="ListParagraph"/>
        <w:spacing w:after="0" w:line="360" w:lineRule="auto"/>
        <w:ind w:left="0"/>
        <w:jc w:val="both"/>
        <w:rPr>
          <w:rFonts w:ascii="Arial" w:hAnsi="Arial" w:cs="Arial"/>
          <w:sz w:val="24"/>
          <w:szCs w:val="24"/>
        </w:rPr>
      </w:pPr>
    </w:p>
    <w:p w:rsidR="002275EE" w:rsidRDefault="00461C18" w:rsidP="00461C18">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Jenner was </w:t>
      </w:r>
      <w:r>
        <w:rPr>
          <w:rFonts w:ascii="Arial" w:hAnsi="Arial" w:cs="Arial"/>
          <w:sz w:val="24"/>
          <w:szCs w:val="24"/>
        </w:rPr>
        <w:t xml:space="preserve">not only </w:t>
      </w:r>
      <w:r w:rsidRPr="006B063F">
        <w:rPr>
          <w:rFonts w:ascii="Arial" w:hAnsi="Arial" w:cs="Arial"/>
          <w:sz w:val="24"/>
          <w:szCs w:val="24"/>
        </w:rPr>
        <w:t>Hendricks’ companion</w:t>
      </w:r>
      <w:r>
        <w:rPr>
          <w:rFonts w:ascii="Arial" w:hAnsi="Arial" w:cs="Arial"/>
          <w:sz w:val="24"/>
          <w:szCs w:val="24"/>
        </w:rPr>
        <w:t>, but his lackey</w:t>
      </w:r>
      <w:r w:rsidRPr="006B063F">
        <w:rPr>
          <w:rFonts w:ascii="Arial" w:hAnsi="Arial" w:cs="Arial"/>
          <w:sz w:val="24"/>
          <w:szCs w:val="24"/>
        </w:rPr>
        <w:t xml:space="preserve">. It is no co-incidence that Hendricks started his stint at the Municipality on 1 April 2020 and that Jenner became </w:t>
      </w:r>
      <w:r>
        <w:rPr>
          <w:rFonts w:ascii="Arial" w:hAnsi="Arial" w:cs="Arial"/>
          <w:sz w:val="24"/>
          <w:szCs w:val="24"/>
        </w:rPr>
        <w:t xml:space="preserve">the </w:t>
      </w:r>
      <w:r w:rsidRPr="006B063F">
        <w:rPr>
          <w:rFonts w:ascii="Arial" w:hAnsi="Arial" w:cs="Arial"/>
          <w:sz w:val="24"/>
          <w:szCs w:val="24"/>
        </w:rPr>
        <w:t>Covid</w:t>
      </w:r>
      <w:r>
        <w:rPr>
          <w:rFonts w:ascii="Arial" w:hAnsi="Arial" w:cs="Arial"/>
          <w:sz w:val="24"/>
          <w:szCs w:val="24"/>
        </w:rPr>
        <w:t>-</w:t>
      </w:r>
      <w:r w:rsidRPr="006B063F">
        <w:rPr>
          <w:rFonts w:ascii="Arial" w:hAnsi="Arial" w:cs="Arial"/>
          <w:sz w:val="24"/>
          <w:szCs w:val="24"/>
        </w:rPr>
        <w:t xml:space="preserve">19 </w:t>
      </w:r>
      <w:r>
        <w:rPr>
          <w:rFonts w:ascii="Arial" w:hAnsi="Arial" w:cs="Arial"/>
          <w:sz w:val="24"/>
          <w:szCs w:val="24"/>
        </w:rPr>
        <w:t xml:space="preserve">co-ordinator </w:t>
      </w:r>
      <w:r w:rsidR="001D5FAA">
        <w:rPr>
          <w:rFonts w:ascii="Arial" w:hAnsi="Arial" w:cs="Arial"/>
          <w:sz w:val="24"/>
          <w:szCs w:val="24"/>
        </w:rPr>
        <w:t>the next day</w:t>
      </w:r>
      <w:r w:rsidRPr="006B063F">
        <w:rPr>
          <w:rFonts w:ascii="Arial" w:hAnsi="Arial" w:cs="Arial"/>
          <w:sz w:val="24"/>
          <w:szCs w:val="24"/>
        </w:rPr>
        <w:t>. The previous Covid</w:t>
      </w:r>
      <w:r>
        <w:rPr>
          <w:rFonts w:ascii="Arial" w:hAnsi="Arial" w:cs="Arial"/>
          <w:sz w:val="24"/>
          <w:szCs w:val="24"/>
        </w:rPr>
        <w:t>-</w:t>
      </w:r>
      <w:r w:rsidRPr="006B063F">
        <w:rPr>
          <w:rFonts w:ascii="Arial" w:hAnsi="Arial" w:cs="Arial"/>
          <w:sz w:val="24"/>
          <w:szCs w:val="24"/>
        </w:rPr>
        <w:t xml:space="preserve">19 panel members were removed to make space for Jenner. I accept that </w:t>
      </w:r>
      <w:proofErr w:type="spellStart"/>
      <w:r w:rsidRPr="006B063F">
        <w:rPr>
          <w:rFonts w:ascii="Arial" w:hAnsi="Arial" w:cs="Arial"/>
          <w:sz w:val="24"/>
          <w:szCs w:val="24"/>
        </w:rPr>
        <w:t>Duneco’s</w:t>
      </w:r>
      <w:proofErr w:type="spellEnd"/>
      <w:r w:rsidRPr="006B063F">
        <w:rPr>
          <w:rFonts w:ascii="Arial" w:hAnsi="Arial" w:cs="Arial"/>
          <w:sz w:val="24"/>
          <w:szCs w:val="24"/>
        </w:rPr>
        <w:t xml:space="preserve"> bid was unsolicited and that Hendricks and </w:t>
      </w:r>
      <w:proofErr w:type="spellStart"/>
      <w:r w:rsidRPr="006B063F">
        <w:rPr>
          <w:rFonts w:ascii="Arial" w:hAnsi="Arial" w:cs="Arial"/>
          <w:sz w:val="24"/>
          <w:szCs w:val="24"/>
        </w:rPr>
        <w:t>Klazen</w:t>
      </w:r>
      <w:proofErr w:type="spellEnd"/>
      <w:r w:rsidRPr="006B063F">
        <w:rPr>
          <w:rFonts w:ascii="Arial" w:hAnsi="Arial" w:cs="Arial"/>
          <w:sz w:val="24"/>
          <w:szCs w:val="24"/>
        </w:rPr>
        <w:t xml:space="preserve"> initiated the process to award the contract to </w:t>
      </w:r>
      <w:proofErr w:type="spellStart"/>
      <w:r w:rsidRPr="006B063F">
        <w:rPr>
          <w:rFonts w:ascii="Arial" w:hAnsi="Arial" w:cs="Arial"/>
          <w:sz w:val="24"/>
          <w:szCs w:val="24"/>
        </w:rPr>
        <w:t>Duneco</w:t>
      </w:r>
      <w:proofErr w:type="spellEnd"/>
      <w:r w:rsidRPr="006B063F">
        <w:rPr>
          <w:rFonts w:ascii="Arial" w:hAnsi="Arial" w:cs="Arial"/>
          <w:sz w:val="24"/>
          <w:szCs w:val="24"/>
        </w:rPr>
        <w:t xml:space="preserve">. Jenner was used to take the process further and </w:t>
      </w:r>
      <w:proofErr w:type="spellStart"/>
      <w:r w:rsidRPr="006B063F">
        <w:rPr>
          <w:rFonts w:ascii="Arial" w:hAnsi="Arial" w:cs="Arial"/>
          <w:sz w:val="24"/>
          <w:szCs w:val="24"/>
        </w:rPr>
        <w:t>Booysen</w:t>
      </w:r>
      <w:proofErr w:type="spellEnd"/>
      <w:r w:rsidRPr="006B063F">
        <w:rPr>
          <w:rFonts w:ascii="Arial" w:hAnsi="Arial" w:cs="Arial"/>
          <w:sz w:val="24"/>
          <w:szCs w:val="24"/>
        </w:rPr>
        <w:t xml:space="preserve"> as Chief Financial Officer was thereupon persuaded to make a recommendation which he did without applying his mind as could be expected of a diligent senior official. </w:t>
      </w:r>
    </w:p>
    <w:p w:rsidR="002275EE" w:rsidRPr="002275EE" w:rsidRDefault="002275EE" w:rsidP="002275EE">
      <w:pPr>
        <w:pStyle w:val="ListParagraph"/>
        <w:rPr>
          <w:rFonts w:ascii="Arial" w:hAnsi="Arial" w:cs="Arial"/>
          <w:sz w:val="24"/>
          <w:szCs w:val="24"/>
        </w:rPr>
      </w:pPr>
    </w:p>
    <w:p w:rsidR="005671F4" w:rsidRDefault="002275EE" w:rsidP="00461C18">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T</w:t>
      </w:r>
      <w:r w:rsidR="00461C18">
        <w:rPr>
          <w:rFonts w:ascii="Arial" w:hAnsi="Arial" w:cs="Arial"/>
          <w:sz w:val="24"/>
          <w:szCs w:val="24"/>
        </w:rPr>
        <w:t>he request for deviation</w:t>
      </w:r>
      <w:r>
        <w:rPr>
          <w:rFonts w:ascii="Arial" w:hAnsi="Arial" w:cs="Arial"/>
          <w:sz w:val="24"/>
          <w:szCs w:val="24"/>
        </w:rPr>
        <w:t xml:space="preserve">, completed and </w:t>
      </w:r>
      <w:r w:rsidR="00461C18">
        <w:rPr>
          <w:rFonts w:ascii="Arial" w:hAnsi="Arial" w:cs="Arial"/>
          <w:sz w:val="24"/>
          <w:szCs w:val="24"/>
        </w:rPr>
        <w:t xml:space="preserve">submitted </w:t>
      </w:r>
      <w:r>
        <w:rPr>
          <w:rFonts w:ascii="Arial" w:hAnsi="Arial" w:cs="Arial"/>
          <w:sz w:val="24"/>
          <w:szCs w:val="24"/>
        </w:rPr>
        <w:t xml:space="preserve">by Jenner </w:t>
      </w:r>
      <w:r w:rsidR="00461C18">
        <w:rPr>
          <w:rFonts w:ascii="Arial" w:hAnsi="Arial" w:cs="Arial"/>
          <w:sz w:val="24"/>
          <w:szCs w:val="24"/>
        </w:rPr>
        <w:t xml:space="preserve">belatedly, was incomplete and did not contain sufficient reason for a deviation of the Municipality’s SCM policy. </w:t>
      </w:r>
      <w:r w:rsidR="00461C18" w:rsidRPr="006B063F">
        <w:rPr>
          <w:rFonts w:ascii="Arial" w:hAnsi="Arial" w:cs="Arial"/>
          <w:sz w:val="24"/>
          <w:szCs w:val="24"/>
        </w:rPr>
        <w:t>The whole process was flawed</w:t>
      </w:r>
      <w:r w:rsidR="00461C18">
        <w:rPr>
          <w:rFonts w:ascii="Arial" w:hAnsi="Arial" w:cs="Arial"/>
          <w:sz w:val="24"/>
          <w:szCs w:val="24"/>
        </w:rPr>
        <w:t>. Significantly, Jenner fraudulently stated in the request for deviation that it was impractical to source stock from the list of service providers attached to MFMA Circular 100. It is clear that he was at that stage fully aware of at least three quotations. In fact, this deviation</w:t>
      </w:r>
      <w:r>
        <w:rPr>
          <w:rFonts w:ascii="Arial" w:hAnsi="Arial" w:cs="Arial"/>
          <w:sz w:val="24"/>
          <w:szCs w:val="24"/>
        </w:rPr>
        <w:t xml:space="preserve"> request was nothing but window-</w:t>
      </w:r>
      <w:r w:rsidR="00461C18">
        <w:rPr>
          <w:rFonts w:ascii="Arial" w:hAnsi="Arial" w:cs="Arial"/>
          <w:sz w:val="24"/>
          <w:szCs w:val="24"/>
        </w:rPr>
        <w:t xml:space="preserve">dressing as Hendricks had already approved the deal. Furthermore, Jenner elected to attach the two highest quotations and not the quotation of </w:t>
      </w:r>
      <w:proofErr w:type="spellStart"/>
      <w:r w:rsidR="00461C18">
        <w:rPr>
          <w:rFonts w:ascii="Arial" w:hAnsi="Arial" w:cs="Arial"/>
          <w:sz w:val="24"/>
          <w:szCs w:val="24"/>
        </w:rPr>
        <w:t>Sulizest</w:t>
      </w:r>
      <w:proofErr w:type="spellEnd"/>
      <w:r w:rsidR="00461C18">
        <w:rPr>
          <w:rFonts w:ascii="Arial" w:hAnsi="Arial" w:cs="Arial"/>
          <w:sz w:val="24"/>
          <w:szCs w:val="24"/>
        </w:rPr>
        <w:t xml:space="preserve"> which quotation was lower than quoted by </w:t>
      </w:r>
      <w:proofErr w:type="spellStart"/>
      <w:r w:rsidR="00461C18">
        <w:rPr>
          <w:rFonts w:ascii="Arial" w:hAnsi="Arial" w:cs="Arial"/>
          <w:sz w:val="24"/>
          <w:szCs w:val="24"/>
        </w:rPr>
        <w:t>Duneco</w:t>
      </w:r>
      <w:proofErr w:type="spellEnd"/>
      <w:r w:rsidR="00461C18">
        <w:rPr>
          <w:rFonts w:ascii="Arial" w:hAnsi="Arial" w:cs="Arial"/>
          <w:sz w:val="24"/>
          <w:szCs w:val="24"/>
        </w:rPr>
        <w:t xml:space="preserve">. Jenner was the author of the request for an official order dated 7 April 2020. He used </w:t>
      </w:r>
      <w:r w:rsidR="001D5FAA">
        <w:rPr>
          <w:rFonts w:ascii="Arial" w:hAnsi="Arial" w:cs="Arial"/>
          <w:sz w:val="24"/>
          <w:szCs w:val="24"/>
        </w:rPr>
        <w:t xml:space="preserve">an old </w:t>
      </w:r>
      <w:r w:rsidR="00461C18">
        <w:rPr>
          <w:rFonts w:ascii="Arial" w:hAnsi="Arial" w:cs="Arial"/>
          <w:sz w:val="24"/>
          <w:szCs w:val="24"/>
        </w:rPr>
        <w:t xml:space="preserve">order number 103718 issued to a totally different supplier in October 2019 and created a false new order by inserting </w:t>
      </w:r>
      <w:r w:rsidR="005671F4">
        <w:rPr>
          <w:rFonts w:ascii="Arial" w:hAnsi="Arial" w:cs="Arial"/>
          <w:sz w:val="24"/>
          <w:szCs w:val="24"/>
        </w:rPr>
        <w:t xml:space="preserve">in his handwriting </w:t>
      </w:r>
      <w:r w:rsidR="00461C18">
        <w:rPr>
          <w:rFonts w:ascii="Arial" w:hAnsi="Arial" w:cs="Arial"/>
          <w:sz w:val="24"/>
          <w:szCs w:val="24"/>
        </w:rPr>
        <w:t>the number ‘0’ so that it reads 103718-0. If it w</w:t>
      </w:r>
      <w:r w:rsidR="00461C18" w:rsidRPr="006B063F">
        <w:rPr>
          <w:rFonts w:ascii="Arial" w:hAnsi="Arial" w:cs="Arial"/>
          <w:sz w:val="24"/>
          <w:szCs w:val="24"/>
        </w:rPr>
        <w:t>as not for the information provided by a whistle</w:t>
      </w:r>
      <w:r w:rsidR="00461C18">
        <w:rPr>
          <w:rFonts w:ascii="Arial" w:hAnsi="Arial" w:cs="Arial"/>
          <w:sz w:val="24"/>
          <w:szCs w:val="24"/>
        </w:rPr>
        <w:t>-</w:t>
      </w:r>
      <w:r w:rsidR="00461C18" w:rsidRPr="006B063F">
        <w:rPr>
          <w:rFonts w:ascii="Arial" w:hAnsi="Arial" w:cs="Arial"/>
          <w:sz w:val="24"/>
          <w:szCs w:val="24"/>
        </w:rPr>
        <w:t>blower, nobody would have asked any questions.</w:t>
      </w:r>
      <w:r w:rsidR="00461C18">
        <w:rPr>
          <w:rFonts w:ascii="Arial" w:hAnsi="Arial" w:cs="Arial"/>
          <w:sz w:val="24"/>
          <w:szCs w:val="24"/>
        </w:rPr>
        <w:t xml:space="preserve"> </w:t>
      </w:r>
    </w:p>
    <w:p w:rsidR="005671F4" w:rsidRPr="005671F4" w:rsidRDefault="005671F4" w:rsidP="005671F4">
      <w:pPr>
        <w:pStyle w:val="ListParagraph"/>
        <w:rPr>
          <w:rFonts w:ascii="Arial" w:hAnsi="Arial" w:cs="Arial"/>
          <w:sz w:val="24"/>
          <w:szCs w:val="24"/>
        </w:rPr>
      </w:pPr>
    </w:p>
    <w:p w:rsidR="00461C18" w:rsidRDefault="00461C18" w:rsidP="00461C18">
      <w:pPr>
        <w:pStyle w:val="ListParagraph"/>
        <w:numPr>
          <w:ilvl w:val="0"/>
          <w:numId w:val="10"/>
        </w:numPr>
        <w:spacing w:after="0" w:line="360" w:lineRule="auto"/>
        <w:ind w:left="0" w:firstLine="0"/>
        <w:jc w:val="both"/>
        <w:rPr>
          <w:rFonts w:ascii="Arial" w:hAnsi="Arial" w:cs="Arial"/>
          <w:sz w:val="24"/>
          <w:szCs w:val="24"/>
        </w:rPr>
      </w:pPr>
      <w:proofErr w:type="spellStart"/>
      <w:r>
        <w:rPr>
          <w:rFonts w:ascii="Arial" w:hAnsi="Arial" w:cs="Arial"/>
          <w:sz w:val="24"/>
          <w:szCs w:val="24"/>
        </w:rPr>
        <w:t>Booysen</w:t>
      </w:r>
      <w:proofErr w:type="spellEnd"/>
      <w:r>
        <w:rPr>
          <w:rFonts w:ascii="Arial" w:hAnsi="Arial" w:cs="Arial"/>
          <w:sz w:val="24"/>
          <w:szCs w:val="24"/>
        </w:rPr>
        <w:t xml:space="preserve">, to his credit, was brave enough to admit ‘that the </w:t>
      </w:r>
      <w:proofErr w:type="spellStart"/>
      <w:r>
        <w:rPr>
          <w:rFonts w:ascii="Arial" w:hAnsi="Arial" w:cs="Arial"/>
          <w:sz w:val="24"/>
          <w:szCs w:val="24"/>
        </w:rPr>
        <w:t>Duneco</w:t>
      </w:r>
      <w:proofErr w:type="spellEnd"/>
      <w:r>
        <w:rPr>
          <w:rFonts w:ascii="Arial" w:hAnsi="Arial" w:cs="Arial"/>
          <w:sz w:val="24"/>
          <w:szCs w:val="24"/>
        </w:rPr>
        <w:t xml:space="preserve"> transaction constitutes irregular spending as envisaged in terms of the MFMA.’ </w:t>
      </w:r>
      <w:proofErr w:type="spellStart"/>
      <w:r>
        <w:rPr>
          <w:rFonts w:ascii="Arial" w:hAnsi="Arial" w:cs="Arial"/>
          <w:sz w:val="24"/>
          <w:szCs w:val="24"/>
        </w:rPr>
        <w:t>Booysen</w:t>
      </w:r>
      <w:proofErr w:type="spellEnd"/>
      <w:r>
        <w:rPr>
          <w:rFonts w:ascii="Arial" w:hAnsi="Arial" w:cs="Arial"/>
          <w:sz w:val="24"/>
          <w:szCs w:val="24"/>
        </w:rPr>
        <w:t xml:space="preserve"> allege</w:t>
      </w:r>
      <w:r w:rsidR="0008467E">
        <w:rPr>
          <w:rFonts w:ascii="Arial" w:hAnsi="Arial" w:cs="Arial"/>
          <w:sz w:val="24"/>
          <w:szCs w:val="24"/>
        </w:rPr>
        <w:t>d</w:t>
      </w:r>
      <w:r>
        <w:rPr>
          <w:rFonts w:ascii="Arial" w:hAnsi="Arial" w:cs="Arial"/>
          <w:sz w:val="24"/>
          <w:szCs w:val="24"/>
        </w:rPr>
        <w:t xml:space="preserve"> that he has made a qualified recommendation, but this is incorrect. He stated the following: </w:t>
      </w:r>
    </w:p>
    <w:p w:rsidR="00461C18" w:rsidRPr="00AC264D" w:rsidRDefault="00461C18" w:rsidP="00461C18">
      <w:pPr>
        <w:pStyle w:val="ListParagraph"/>
        <w:spacing w:after="0" w:line="360" w:lineRule="auto"/>
        <w:ind w:left="0"/>
        <w:jc w:val="both"/>
        <w:rPr>
          <w:rFonts w:ascii="Arial" w:hAnsi="Arial" w:cs="Arial"/>
        </w:rPr>
      </w:pPr>
      <w:r w:rsidRPr="00AC264D">
        <w:rPr>
          <w:rFonts w:ascii="Arial" w:hAnsi="Arial" w:cs="Arial"/>
        </w:rPr>
        <w:t>‘I am in agreement with the author and recommend that we purchase as per the quotation and complete a deviation as per our supply chain policy read with Treasury Circular 100.’</w:t>
      </w:r>
    </w:p>
    <w:p w:rsidR="00461C18" w:rsidRPr="006B063F" w:rsidRDefault="00461C18" w:rsidP="00461C18">
      <w:pPr>
        <w:pStyle w:val="ListParagraph"/>
        <w:spacing w:after="0" w:line="360" w:lineRule="auto"/>
        <w:ind w:left="0"/>
        <w:jc w:val="both"/>
        <w:rPr>
          <w:rFonts w:ascii="Arial" w:hAnsi="Arial" w:cs="Arial"/>
          <w:sz w:val="24"/>
          <w:szCs w:val="24"/>
        </w:rPr>
      </w:pPr>
      <w:r>
        <w:rPr>
          <w:rFonts w:ascii="Arial" w:hAnsi="Arial" w:cs="Arial"/>
          <w:sz w:val="24"/>
          <w:szCs w:val="24"/>
        </w:rPr>
        <w:t xml:space="preserve">Although he stated that information was withheld from him in order to frustrate and circumvent his oversight function, he should not have made a recommendation in favour of </w:t>
      </w:r>
      <w:proofErr w:type="spellStart"/>
      <w:r>
        <w:rPr>
          <w:rFonts w:ascii="Arial" w:hAnsi="Arial" w:cs="Arial"/>
          <w:sz w:val="24"/>
          <w:szCs w:val="24"/>
        </w:rPr>
        <w:t>Duneco</w:t>
      </w:r>
      <w:proofErr w:type="spellEnd"/>
      <w:r>
        <w:rPr>
          <w:rFonts w:ascii="Arial" w:hAnsi="Arial" w:cs="Arial"/>
          <w:sz w:val="24"/>
          <w:szCs w:val="24"/>
        </w:rPr>
        <w:t xml:space="preserve"> in the circumstances. He also confirmed that he only became aware of the two quotations of </w:t>
      </w:r>
      <w:proofErr w:type="spellStart"/>
      <w:r>
        <w:rPr>
          <w:rFonts w:ascii="Arial" w:hAnsi="Arial" w:cs="Arial"/>
          <w:sz w:val="24"/>
          <w:szCs w:val="24"/>
        </w:rPr>
        <w:t>Safepro</w:t>
      </w:r>
      <w:proofErr w:type="spellEnd"/>
      <w:r>
        <w:rPr>
          <w:rFonts w:ascii="Arial" w:hAnsi="Arial" w:cs="Arial"/>
          <w:sz w:val="24"/>
          <w:szCs w:val="24"/>
        </w:rPr>
        <w:t xml:space="preserve"> and </w:t>
      </w:r>
      <w:proofErr w:type="spellStart"/>
      <w:r>
        <w:rPr>
          <w:rFonts w:ascii="Arial" w:hAnsi="Arial" w:cs="Arial"/>
          <w:sz w:val="24"/>
          <w:szCs w:val="24"/>
        </w:rPr>
        <w:t>Marice</w:t>
      </w:r>
      <w:proofErr w:type="spellEnd"/>
      <w:r>
        <w:rPr>
          <w:rFonts w:ascii="Arial" w:hAnsi="Arial" w:cs="Arial"/>
          <w:sz w:val="24"/>
          <w:szCs w:val="24"/>
        </w:rPr>
        <w:t xml:space="preserve"> </w:t>
      </w:r>
      <w:proofErr w:type="spellStart"/>
      <w:r>
        <w:rPr>
          <w:rFonts w:ascii="Arial" w:hAnsi="Arial" w:cs="Arial"/>
          <w:sz w:val="24"/>
          <w:szCs w:val="24"/>
        </w:rPr>
        <w:t>Mercuur</w:t>
      </w:r>
      <w:proofErr w:type="spellEnd"/>
      <w:r>
        <w:rPr>
          <w:rFonts w:ascii="Arial" w:hAnsi="Arial" w:cs="Arial"/>
          <w:sz w:val="24"/>
          <w:szCs w:val="24"/>
        </w:rPr>
        <w:t xml:space="preserve"> after Hendricks had already decided to accept the </w:t>
      </w:r>
      <w:proofErr w:type="spellStart"/>
      <w:r>
        <w:rPr>
          <w:rFonts w:ascii="Arial" w:hAnsi="Arial" w:cs="Arial"/>
          <w:sz w:val="24"/>
          <w:szCs w:val="24"/>
        </w:rPr>
        <w:t>Duneco</w:t>
      </w:r>
      <w:proofErr w:type="spellEnd"/>
      <w:r>
        <w:rPr>
          <w:rFonts w:ascii="Arial" w:hAnsi="Arial" w:cs="Arial"/>
          <w:sz w:val="24"/>
          <w:szCs w:val="24"/>
        </w:rPr>
        <w:t xml:space="preserve"> quotation.</w:t>
      </w:r>
      <w:r w:rsidR="00A83606">
        <w:rPr>
          <w:rFonts w:ascii="Arial" w:hAnsi="Arial" w:cs="Arial"/>
          <w:sz w:val="24"/>
          <w:szCs w:val="24"/>
        </w:rPr>
        <w:t xml:space="preserve"> Ms </w:t>
      </w:r>
      <w:proofErr w:type="spellStart"/>
      <w:r w:rsidR="00A83606">
        <w:rPr>
          <w:rFonts w:ascii="Arial" w:hAnsi="Arial" w:cs="Arial"/>
          <w:sz w:val="24"/>
          <w:szCs w:val="24"/>
        </w:rPr>
        <w:t>Ipser</w:t>
      </w:r>
      <w:proofErr w:type="spellEnd"/>
      <w:r w:rsidR="00A83606">
        <w:rPr>
          <w:rFonts w:ascii="Arial" w:hAnsi="Arial" w:cs="Arial"/>
          <w:sz w:val="24"/>
          <w:szCs w:val="24"/>
        </w:rPr>
        <w:t xml:space="preserve"> again made valid submissions pertaining to </w:t>
      </w:r>
      <w:proofErr w:type="spellStart"/>
      <w:r w:rsidR="00A83606">
        <w:rPr>
          <w:rFonts w:ascii="Arial" w:hAnsi="Arial" w:cs="Arial"/>
          <w:sz w:val="24"/>
          <w:szCs w:val="24"/>
        </w:rPr>
        <w:t>Booysen’s</w:t>
      </w:r>
      <w:proofErr w:type="spellEnd"/>
      <w:r w:rsidR="00A83606">
        <w:rPr>
          <w:rFonts w:ascii="Arial" w:hAnsi="Arial" w:cs="Arial"/>
          <w:sz w:val="24"/>
          <w:szCs w:val="24"/>
        </w:rPr>
        <w:t xml:space="preserve"> failure to comply with his duties. I </w:t>
      </w:r>
      <w:r w:rsidR="00FC1FBD">
        <w:rPr>
          <w:rFonts w:ascii="Arial" w:hAnsi="Arial" w:cs="Arial"/>
          <w:sz w:val="24"/>
          <w:szCs w:val="24"/>
        </w:rPr>
        <w:t xml:space="preserve">do not intend to repeat same, save for emphasising that he did nothing to ensure compliance with the MFMA circular, that he did not request a declaration of interest before recommending the quotation, that he certified that the goods ordered had been received without verifying the information and that he approved payment without being in possession of the necessary documentation. </w:t>
      </w:r>
      <w:r w:rsidR="005F1E13">
        <w:rPr>
          <w:rFonts w:ascii="Arial" w:hAnsi="Arial" w:cs="Arial"/>
          <w:sz w:val="24"/>
          <w:szCs w:val="24"/>
        </w:rPr>
        <w:t xml:space="preserve">I am not prepared to find, as submitted by Ms </w:t>
      </w:r>
      <w:proofErr w:type="spellStart"/>
      <w:r w:rsidR="005F1E13">
        <w:rPr>
          <w:rFonts w:ascii="Arial" w:hAnsi="Arial" w:cs="Arial"/>
          <w:sz w:val="24"/>
          <w:szCs w:val="24"/>
        </w:rPr>
        <w:t>Ipser</w:t>
      </w:r>
      <w:proofErr w:type="spellEnd"/>
      <w:r w:rsidR="005F1E13">
        <w:rPr>
          <w:rFonts w:ascii="Arial" w:hAnsi="Arial" w:cs="Arial"/>
          <w:sz w:val="24"/>
          <w:szCs w:val="24"/>
        </w:rPr>
        <w:t xml:space="preserve">, that </w:t>
      </w:r>
      <w:proofErr w:type="spellStart"/>
      <w:r w:rsidR="005F1E13">
        <w:rPr>
          <w:rFonts w:ascii="Arial" w:hAnsi="Arial" w:cs="Arial"/>
          <w:sz w:val="24"/>
          <w:szCs w:val="24"/>
        </w:rPr>
        <w:t>Booysen</w:t>
      </w:r>
      <w:proofErr w:type="spellEnd"/>
      <w:r w:rsidR="005F1E13">
        <w:rPr>
          <w:rFonts w:ascii="Arial" w:hAnsi="Arial" w:cs="Arial"/>
          <w:sz w:val="24"/>
          <w:szCs w:val="24"/>
        </w:rPr>
        <w:t xml:space="preserve"> colluded with the other respondents</w:t>
      </w:r>
      <w:r w:rsidR="00C104D9">
        <w:rPr>
          <w:rFonts w:ascii="Arial" w:hAnsi="Arial" w:cs="Arial"/>
          <w:sz w:val="24"/>
          <w:szCs w:val="24"/>
        </w:rPr>
        <w:t>, but no doubt, he was guilty of gross negligence</w:t>
      </w:r>
      <w:r w:rsidR="005F1E13">
        <w:rPr>
          <w:rFonts w:ascii="Arial" w:hAnsi="Arial" w:cs="Arial"/>
          <w:sz w:val="24"/>
          <w:szCs w:val="24"/>
        </w:rPr>
        <w:t>.</w:t>
      </w:r>
    </w:p>
    <w:p w:rsidR="00461C18" w:rsidRPr="006B063F" w:rsidRDefault="00461C18" w:rsidP="00461C18">
      <w:pPr>
        <w:spacing w:after="0" w:line="360" w:lineRule="auto"/>
        <w:jc w:val="both"/>
        <w:rPr>
          <w:rFonts w:ascii="Arial" w:hAnsi="Arial" w:cs="Arial"/>
          <w:sz w:val="24"/>
          <w:szCs w:val="24"/>
        </w:rPr>
      </w:pPr>
    </w:p>
    <w:p w:rsidR="00461C18" w:rsidRPr="00461C18" w:rsidRDefault="00461C18" w:rsidP="00461C18">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I </w:t>
      </w:r>
      <w:r>
        <w:rPr>
          <w:rFonts w:ascii="Arial" w:hAnsi="Arial" w:cs="Arial"/>
          <w:sz w:val="24"/>
          <w:szCs w:val="24"/>
        </w:rPr>
        <w:t xml:space="preserve">am satisfied </w:t>
      </w:r>
      <w:r w:rsidRPr="006B063F">
        <w:rPr>
          <w:rFonts w:ascii="Arial" w:hAnsi="Arial" w:cs="Arial"/>
          <w:sz w:val="24"/>
          <w:szCs w:val="24"/>
        </w:rPr>
        <w:t xml:space="preserve">that the Municipality’s SCM policy, read with the MFMA Circular 100, has not been complied with. Therefore, the next issue to be considered is whether the decision of Hendricks to award the contract to </w:t>
      </w:r>
      <w:proofErr w:type="spellStart"/>
      <w:r w:rsidRPr="006B063F">
        <w:rPr>
          <w:rFonts w:ascii="Arial" w:hAnsi="Arial" w:cs="Arial"/>
          <w:sz w:val="24"/>
          <w:szCs w:val="24"/>
        </w:rPr>
        <w:t>Duneco</w:t>
      </w:r>
      <w:proofErr w:type="spellEnd"/>
      <w:r w:rsidRPr="006B063F">
        <w:rPr>
          <w:rFonts w:ascii="Arial" w:hAnsi="Arial" w:cs="Arial"/>
          <w:sz w:val="24"/>
          <w:szCs w:val="24"/>
        </w:rPr>
        <w:t xml:space="preserve"> should be declared irregular and unlawful.</w:t>
      </w:r>
    </w:p>
    <w:p w:rsidR="002A78A9" w:rsidRDefault="002A78A9" w:rsidP="00362E51">
      <w:pPr>
        <w:spacing w:after="0" w:line="360" w:lineRule="auto"/>
        <w:jc w:val="both"/>
        <w:rPr>
          <w:rFonts w:ascii="Arial" w:hAnsi="Arial" w:cs="Arial"/>
          <w:sz w:val="24"/>
          <w:szCs w:val="24"/>
        </w:rPr>
      </w:pPr>
    </w:p>
    <w:p w:rsidR="001B242A" w:rsidRDefault="001B242A" w:rsidP="00362E51">
      <w:pPr>
        <w:spacing w:after="0" w:line="360" w:lineRule="auto"/>
        <w:jc w:val="both"/>
        <w:rPr>
          <w:rFonts w:ascii="Arial" w:hAnsi="Arial" w:cs="Arial"/>
          <w:sz w:val="24"/>
          <w:szCs w:val="24"/>
        </w:rPr>
      </w:pPr>
    </w:p>
    <w:p w:rsidR="001B242A" w:rsidRPr="006B063F" w:rsidRDefault="001B242A" w:rsidP="00362E51">
      <w:pPr>
        <w:spacing w:after="0" w:line="360" w:lineRule="auto"/>
        <w:jc w:val="both"/>
        <w:rPr>
          <w:rFonts w:ascii="Arial" w:hAnsi="Arial" w:cs="Arial"/>
          <w:sz w:val="24"/>
          <w:szCs w:val="24"/>
        </w:rPr>
      </w:pPr>
    </w:p>
    <w:p w:rsidR="00097548" w:rsidRPr="006B7319" w:rsidRDefault="00E301C9" w:rsidP="00362E51">
      <w:pPr>
        <w:pStyle w:val="ListParagraph"/>
        <w:spacing w:after="0" w:line="360" w:lineRule="auto"/>
        <w:ind w:left="0"/>
        <w:jc w:val="both"/>
        <w:rPr>
          <w:rFonts w:ascii="Arial" w:hAnsi="Arial" w:cs="Arial"/>
          <w:b/>
          <w:i/>
          <w:iCs/>
          <w:sz w:val="24"/>
          <w:szCs w:val="24"/>
        </w:rPr>
      </w:pPr>
      <w:r w:rsidRPr="006B7319">
        <w:rPr>
          <w:rFonts w:ascii="Arial" w:hAnsi="Arial" w:cs="Arial"/>
          <w:b/>
          <w:i/>
          <w:iCs/>
          <w:sz w:val="24"/>
          <w:szCs w:val="24"/>
        </w:rPr>
        <w:t xml:space="preserve">Should the decision by </w:t>
      </w:r>
      <w:r w:rsidR="00097548" w:rsidRPr="006B7319">
        <w:rPr>
          <w:rFonts w:ascii="Arial" w:hAnsi="Arial" w:cs="Arial"/>
          <w:b/>
          <w:i/>
          <w:iCs/>
          <w:sz w:val="24"/>
          <w:szCs w:val="24"/>
        </w:rPr>
        <w:t>Hendricks as Acting Municipal Manager to purchase PPE</w:t>
      </w:r>
      <w:r w:rsidR="002A78A9" w:rsidRPr="006B7319">
        <w:rPr>
          <w:rFonts w:ascii="Arial" w:hAnsi="Arial" w:cs="Arial"/>
          <w:b/>
          <w:i/>
          <w:iCs/>
          <w:sz w:val="24"/>
          <w:szCs w:val="24"/>
        </w:rPr>
        <w:t>’s</w:t>
      </w:r>
      <w:r w:rsidR="00097548" w:rsidRPr="006B7319">
        <w:rPr>
          <w:rFonts w:ascii="Arial" w:hAnsi="Arial" w:cs="Arial"/>
          <w:b/>
          <w:i/>
          <w:iCs/>
          <w:sz w:val="24"/>
          <w:szCs w:val="24"/>
        </w:rPr>
        <w:t xml:space="preserve"> from </w:t>
      </w:r>
      <w:proofErr w:type="spellStart"/>
      <w:r w:rsidR="00097548" w:rsidRPr="006B7319">
        <w:rPr>
          <w:rFonts w:ascii="Arial" w:hAnsi="Arial" w:cs="Arial"/>
          <w:b/>
          <w:i/>
          <w:iCs/>
          <w:sz w:val="24"/>
          <w:szCs w:val="24"/>
        </w:rPr>
        <w:t>Duneco</w:t>
      </w:r>
      <w:proofErr w:type="spellEnd"/>
      <w:r w:rsidR="00097548" w:rsidRPr="006B7319">
        <w:rPr>
          <w:rFonts w:ascii="Arial" w:hAnsi="Arial" w:cs="Arial"/>
          <w:b/>
          <w:i/>
          <w:iCs/>
          <w:sz w:val="24"/>
          <w:szCs w:val="24"/>
        </w:rPr>
        <w:t xml:space="preserve"> be declared irregular and </w:t>
      </w:r>
      <w:r w:rsidR="008263A3">
        <w:rPr>
          <w:rFonts w:ascii="Arial" w:hAnsi="Arial" w:cs="Arial"/>
          <w:b/>
          <w:i/>
          <w:iCs/>
          <w:sz w:val="24"/>
          <w:szCs w:val="24"/>
        </w:rPr>
        <w:t>invalid</w:t>
      </w:r>
      <w:r w:rsidR="008263A3" w:rsidRPr="006B7319">
        <w:rPr>
          <w:rFonts w:ascii="Arial" w:hAnsi="Arial" w:cs="Arial"/>
          <w:b/>
          <w:i/>
          <w:iCs/>
          <w:sz w:val="24"/>
          <w:szCs w:val="24"/>
        </w:rPr>
        <w:t>?</w:t>
      </w:r>
      <w:r w:rsidR="00097548" w:rsidRPr="006B7319">
        <w:rPr>
          <w:rFonts w:ascii="Arial" w:hAnsi="Arial" w:cs="Arial"/>
          <w:b/>
          <w:i/>
          <w:iCs/>
          <w:sz w:val="24"/>
          <w:szCs w:val="24"/>
        </w:rPr>
        <w:t xml:space="preserve"> </w:t>
      </w:r>
    </w:p>
    <w:p w:rsidR="008E646C" w:rsidRPr="008E646C" w:rsidRDefault="008263A3" w:rsidP="00A32BC4">
      <w:pPr>
        <w:pStyle w:val="ListParagraph"/>
        <w:numPr>
          <w:ilvl w:val="0"/>
          <w:numId w:val="10"/>
        </w:numPr>
        <w:spacing w:after="0" w:line="360" w:lineRule="auto"/>
        <w:ind w:left="0" w:firstLine="0"/>
        <w:jc w:val="both"/>
        <w:rPr>
          <w:rFonts w:ascii="Arial" w:hAnsi="Arial" w:cs="Arial"/>
          <w:bCs/>
          <w:sz w:val="24"/>
          <w:szCs w:val="24"/>
        </w:rPr>
      </w:pPr>
      <w:r>
        <w:rPr>
          <w:rFonts w:ascii="Arial" w:hAnsi="Arial" w:cs="Arial"/>
          <w:bCs/>
          <w:sz w:val="24"/>
          <w:szCs w:val="24"/>
        </w:rPr>
        <w:t xml:space="preserve">It is unnecessary to repeat what I have stated under the previous heading. For all of the reasons advanced earlier, Hendricks’ decision to purchase PPE’s from </w:t>
      </w:r>
      <w:proofErr w:type="spellStart"/>
      <w:r>
        <w:rPr>
          <w:rFonts w:ascii="Arial" w:hAnsi="Arial" w:cs="Arial"/>
          <w:bCs/>
          <w:sz w:val="24"/>
          <w:szCs w:val="24"/>
        </w:rPr>
        <w:t>Duneco</w:t>
      </w:r>
      <w:proofErr w:type="spellEnd"/>
      <w:r>
        <w:rPr>
          <w:rFonts w:ascii="Arial" w:hAnsi="Arial" w:cs="Arial"/>
          <w:bCs/>
          <w:sz w:val="24"/>
          <w:szCs w:val="24"/>
        </w:rPr>
        <w:t xml:space="preserve"> should be declared irregular and invalid.</w:t>
      </w:r>
    </w:p>
    <w:p w:rsidR="00086812" w:rsidRPr="006B063F" w:rsidRDefault="00086812" w:rsidP="00A32BC4">
      <w:pPr>
        <w:pStyle w:val="ListParagraph"/>
        <w:spacing w:after="0" w:line="360" w:lineRule="auto"/>
        <w:ind w:left="0"/>
        <w:rPr>
          <w:rFonts w:ascii="Arial" w:hAnsi="Arial" w:cs="Arial"/>
          <w:b/>
          <w:bCs/>
          <w:sz w:val="24"/>
          <w:szCs w:val="24"/>
        </w:rPr>
      </w:pPr>
    </w:p>
    <w:p w:rsidR="00A72ED0" w:rsidRPr="008E646C" w:rsidRDefault="00A72ED0" w:rsidP="00A72ED0">
      <w:pPr>
        <w:spacing w:after="0" w:line="360" w:lineRule="auto"/>
        <w:jc w:val="both"/>
        <w:rPr>
          <w:rFonts w:ascii="Arial" w:hAnsi="Arial" w:cs="Arial"/>
          <w:b/>
          <w:i/>
          <w:sz w:val="24"/>
          <w:szCs w:val="24"/>
        </w:rPr>
      </w:pPr>
      <w:r w:rsidRPr="008E646C">
        <w:rPr>
          <w:rFonts w:ascii="Arial" w:hAnsi="Arial" w:cs="Arial"/>
          <w:b/>
          <w:i/>
          <w:sz w:val="24"/>
          <w:szCs w:val="24"/>
        </w:rPr>
        <w:t xml:space="preserve">What relief should be granted, considering </w:t>
      </w:r>
      <w:proofErr w:type="spellStart"/>
      <w:r w:rsidRPr="008E646C">
        <w:rPr>
          <w:rFonts w:ascii="Arial" w:hAnsi="Arial" w:cs="Arial"/>
          <w:b/>
          <w:i/>
          <w:sz w:val="24"/>
          <w:szCs w:val="24"/>
        </w:rPr>
        <w:t>subsec</w:t>
      </w:r>
      <w:proofErr w:type="spellEnd"/>
      <w:r w:rsidRPr="008E646C">
        <w:rPr>
          <w:rFonts w:ascii="Arial" w:hAnsi="Arial" w:cs="Arial"/>
          <w:b/>
          <w:i/>
          <w:sz w:val="24"/>
          <w:szCs w:val="24"/>
        </w:rPr>
        <w:t xml:space="preserve"> 172(1)(b) of the Constitution pertaining to the</w:t>
      </w:r>
      <w:r w:rsidR="008E646C">
        <w:rPr>
          <w:rFonts w:ascii="Arial" w:hAnsi="Arial" w:cs="Arial"/>
          <w:b/>
          <w:i/>
          <w:sz w:val="24"/>
          <w:szCs w:val="24"/>
        </w:rPr>
        <w:t xml:space="preserve"> invalid </w:t>
      </w:r>
      <w:r w:rsidR="0008467E">
        <w:rPr>
          <w:rFonts w:ascii="Arial" w:hAnsi="Arial" w:cs="Arial"/>
          <w:b/>
          <w:i/>
          <w:sz w:val="24"/>
          <w:szCs w:val="24"/>
        </w:rPr>
        <w:t>agreement?</w:t>
      </w:r>
    </w:p>
    <w:p w:rsidR="00F92E24" w:rsidRPr="00F92E24" w:rsidRDefault="00F92E24" w:rsidP="00F92E24">
      <w:pPr>
        <w:pStyle w:val="ListParagraph"/>
        <w:numPr>
          <w:ilvl w:val="0"/>
          <w:numId w:val="10"/>
        </w:numPr>
        <w:spacing w:after="0" w:line="360" w:lineRule="auto"/>
        <w:ind w:left="0" w:firstLine="0"/>
        <w:jc w:val="both"/>
        <w:rPr>
          <w:rFonts w:ascii="Arial" w:hAnsi="Arial" w:cs="Arial"/>
          <w:b/>
          <w:bCs/>
          <w:sz w:val="24"/>
          <w:szCs w:val="24"/>
        </w:rPr>
      </w:pPr>
      <w:r w:rsidRPr="00F05BDF">
        <w:rPr>
          <w:rFonts w:ascii="Arial" w:hAnsi="Arial" w:cs="Arial"/>
          <w:bCs/>
          <w:i/>
          <w:sz w:val="24"/>
          <w:szCs w:val="24"/>
        </w:rPr>
        <w:t>In Central Energy Fund SOC Ltd and Another v Venus Rays Trade (Pty) Ltd and Others</w:t>
      </w:r>
      <w:r w:rsidRPr="006B063F">
        <w:rPr>
          <w:rStyle w:val="FootnoteReference"/>
          <w:rFonts w:ascii="Arial" w:hAnsi="Arial" w:cs="Arial"/>
          <w:bCs/>
          <w:sz w:val="24"/>
          <w:szCs w:val="24"/>
        </w:rPr>
        <w:footnoteReference w:id="24"/>
      </w:r>
      <w:r w:rsidRPr="006B063F">
        <w:rPr>
          <w:rFonts w:ascii="Arial" w:hAnsi="Arial" w:cs="Arial"/>
          <w:bCs/>
          <w:sz w:val="24"/>
          <w:szCs w:val="24"/>
        </w:rPr>
        <w:t xml:space="preserve"> the Supreme Court of Appeal stated that as a general rule, even innocent parties are not entitled to benefit or profit from an unlawful contract. Whether or not first respondent, acting through its sole member, </w:t>
      </w:r>
      <w:proofErr w:type="spellStart"/>
      <w:r w:rsidRPr="006B063F">
        <w:rPr>
          <w:rFonts w:ascii="Arial" w:hAnsi="Arial" w:cs="Arial"/>
          <w:bCs/>
          <w:sz w:val="24"/>
          <w:szCs w:val="24"/>
        </w:rPr>
        <w:t>Klazen</w:t>
      </w:r>
      <w:proofErr w:type="spellEnd"/>
      <w:r w:rsidRPr="006B063F">
        <w:rPr>
          <w:rFonts w:ascii="Arial" w:hAnsi="Arial" w:cs="Arial"/>
          <w:bCs/>
          <w:sz w:val="24"/>
          <w:szCs w:val="24"/>
        </w:rPr>
        <w:t xml:space="preserve"> is an innocent party to the contract awarded to first respondent must be considered.</w:t>
      </w:r>
      <w:r w:rsidR="00C0053A">
        <w:rPr>
          <w:rFonts w:ascii="Arial" w:hAnsi="Arial" w:cs="Arial"/>
          <w:b/>
          <w:bCs/>
          <w:sz w:val="24"/>
          <w:szCs w:val="24"/>
        </w:rPr>
        <w:t xml:space="preserve"> </w:t>
      </w:r>
      <w:r w:rsidR="00C0053A">
        <w:rPr>
          <w:rFonts w:ascii="Arial" w:hAnsi="Arial" w:cs="Arial"/>
          <w:bCs/>
          <w:sz w:val="24"/>
          <w:szCs w:val="24"/>
        </w:rPr>
        <w:t xml:space="preserve">Notwithstanding </w:t>
      </w:r>
      <w:proofErr w:type="spellStart"/>
      <w:r w:rsidR="00C0053A">
        <w:rPr>
          <w:rFonts w:ascii="Arial" w:hAnsi="Arial" w:cs="Arial"/>
          <w:bCs/>
          <w:sz w:val="24"/>
          <w:szCs w:val="24"/>
        </w:rPr>
        <w:t>Klazen’s</w:t>
      </w:r>
      <w:proofErr w:type="spellEnd"/>
      <w:r w:rsidR="00C0053A">
        <w:rPr>
          <w:rFonts w:ascii="Arial" w:hAnsi="Arial" w:cs="Arial"/>
          <w:bCs/>
          <w:sz w:val="24"/>
          <w:szCs w:val="24"/>
        </w:rPr>
        <w:t xml:space="preserve"> allegations and attacks on the SIU investigators and the SIU deponents to various affidavits in the record, I am satisfied that he, Hendricks and Jenner were in </w:t>
      </w:r>
      <w:r w:rsidR="00314D5B">
        <w:rPr>
          <w:rFonts w:ascii="Arial" w:hAnsi="Arial" w:cs="Arial"/>
          <w:bCs/>
          <w:sz w:val="24"/>
          <w:szCs w:val="24"/>
        </w:rPr>
        <w:t xml:space="preserve">cahoots. </w:t>
      </w:r>
      <w:proofErr w:type="spellStart"/>
      <w:r w:rsidR="00314D5B">
        <w:rPr>
          <w:rFonts w:ascii="Arial" w:hAnsi="Arial" w:cs="Arial"/>
          <w:bCs/>
          <w:sz w:val="24"/>
          <w:szCs w:val="24"/>
        </w:rPr>
        <w:t>Duneco</w:t>
      </w:r>
      <w:proofErr w:type="spellEnd"/>
      <w:r w:rsidR="00314D5B">
        <w:rPr>
          <w:rFonts w:ascii="Arial" w:hAnsi="Arial" w:cs="Arial"/>
          <w:bCs/>
          <w:sz w:val="24"/>
          <w:szCs w:val="24"/>
        </w:rPr>
        <w:t xml:space="preserve"> was not an innocent party.</w:t>
      </w:r>
      <w:r w:rsidR="00CA15CB">
        <w:rPr>
          <w:rFonts w:ascii="Arial" w:hAnsi="Arial" w:cs="Arial"/>
          <w:bCs/>
          <w:sz w:val="24"/>
          <w:szCs w:val="24"/>
        </w:rPr>
        <w:t xml:space="preserve"> Having said this, I shall have to consider just and equitable relief. </w:t>
      </w:r>
    </w:p>
    <w:p w:rsidR="00F92E24" w:rsidRPr="00F92E24" w:rsidRDefault="00F92E24" w:rsidP="00F92E24">
      <w:pPr>
        <w:pStyle w:val="ListParagraph"/>
        <w:spacing w:after="0" w:line="360" w:lineRule="auto"/>
        <w:ind w:left="0"/>
        <w:rPr>
          <w:rFonts w:ascii="Arial" w:hAnsi="Arial" w:cs="Arial"/>
          <w:b/>
          <w:bCs/>
          <w:sz w:val="24"/>
          <w:szCs w:val="24"/>
        </w:rPr>
      </w:pPr>
    </w:p>
    <w:p w:rsidR="00043D7A" w:rsidRPr="006B063F" w:rsidRDefault="00A71BCD" w:rsidP="00362E51">
      <w:pPr>
        <w:pStyle w:val="ListParagraph"/>
        <w:numPr>
          <w:ilvl w:val="0"/>
          <w:numId w:val="10"/>
        </w:numPr>
        <w:spacing w:after="0" w:line="360" w:lineRule="auto"/>
        <w:ind w:left="0" w:firstLine="0"/>
        <w:rPr>
          <w:rFonts w:ascii="Arial" w:hAnsi="Arial" w:cs="Arial"/>
          <w:b/>
          <w:bCs/>
          <w:sz w:val="24"/>
          <w:szCs w:val="24"/>
        </w:rPr>
      </w:pPr>
      <w:proofErr w:type="spellStart"/>
      <w:r w:rsidRPr="006B063F">
        <w:rPr>
          <w:rFonts w:ascii="Arial" w:hAnsi="Arial" w:cs="Arial"/>
          <w:sz w:val="24"/>
          <w:szCs w:val="24"/>
        </w:rPr>
        <w:t>Subsec</w:t>
      </w:r>
      <w:proofErr w:type="spellEnd"/>
      <w:r w:rsidRPr="006B063F">
        <w:rPr>
          <w:rFonts w:ascii="Arial" w:hAnsi="Arial" w:cs="Arial"/>
          <w:sz w:val="24"/>
          <w:szCs w:val="24"/>
        </w:rPr>
        <w:t xml:space="preserve"> 172(1) of the Constitution reads as follows:</w:t>
      </w:r>
      <w:r w:rsidRPr="006B063F">
        <w:rPr>
          <w:rFonts w:ascii="Arial" w:hAnsi="Arial" w:cs="Arial"/>
          <w:b/>
          <w:bCs/>
          <w:sz w:val="24"/>
          <w:szCs w:val="24"/>
        </w:rPr>
        <w:t xml:space="preserve"> </w:t>
      </w:r>
    </w:p>
    <w:p w:rsidR="00A71BCD" w:rsidRPr="006B063F" w:rsidRDefault="00A71BCD" w:rsidP="00362E51">
      <w:pPr>
        <w:pStyle w:val="ListParagraph"/>
        <w:spacing w:after="0" w:line="360" w:lineRule="auto"/>
        <w:ind w:left="0"/>
        <w:rPr>
          <w:rFonts w:ascii="Arial" w:hAnsi="Arial" w:cs="Arial"/>
        </w:rPr>
      </w:pPr>
      <w:r w:rsidRPr="006B063F">
        <w:rPr>
          <w:rFonts w:ascii="Arial" w:hAnsi="Arial" w:cs="Arial"/>
          <w:bCs/>
        </w:rPr>
        <w:t>‘</w:t>
      </w:r>
      <w:bookmarkStart w:id="0" w:name="0-0-0-120165"/>
      <w:bookmarkEnd w:id="0"/>
      <w:r w:rsidRPr="006B063F">
        <w:rPr>
          <w:rFonts w:ascii="Arial" w:hAnsi="Arial" w:cs="Arial"/>
        </w:rPr>
        <w:fldChar w:fldCharType="begin"/>
      </w:r>
      <w:r w:rsidRPr="006B063F">
        <w:rPr>
          <w:rFonts w:ascii="Arial" w:hAnsi="Arial" w:cs="Arial"/>
        </w:rPr>
        <w:instrText xml:space="preserve"> HYPERLINK "https://jutastat.juta.co.za/nxt/foliolinks.asp?f=xhitlist&amp;xhitlist_x=Advanced&amp;xhitlist_vpc=first&amp;xhitlist_xsl=querylink.xsl&amp;xhitlist_sel=title;path;content-type;home-title&amp;xhitlist_d=%7bstatreg%7d&amp;xhitlist_q=%5bfield%20folio-destination-name:%27LJC_a108y1996s172(1)%27%5d&amp;xhitlist_md=target-id=0-0-0-120167" \t "main" </w:instrText>
      </w:r>
      <w:r w:rsidRPr="006B063F">
        <w:rPr>
          <w:rFonts w:ascii="Arial" w:hAnsi="Arial" w:cs="Arial"/>
        </w:rPr>
        <w:fldChar w:fldCharType="separate"/>
      </w:r>
      <w:r w:rsidRPr="006B063F">
        <w:rPr>
          <w:rStyle w:val="Hyperlink"/>
          <w:rFonts w:ascii="Arial" w:hAnsi="Arial" w:cs="Arial"/>
          <w:color w:val="auto"/>
          <w:u w:val="none"/>
        </w:rPr>
        <w:t>(1)</w:t>
      </w:r>
      <w:r w:rsidRPr="006B063F">
        <w:rPr>
          <w:rFonts w:ascii="Arial" w:hAnsi="Arial" w:cs="Arial"/>
        </w:rPr>
        <w:fldChar w:fldCharType="end"/>
      </w:r>
      <w:r w:rsidRPr="006B063F">
        <w:rPr>
          <w:rFonts w:ascii="Arial" w:hAnsi="Arial" w:cs="Arial"/>
        </w:rPr>
        <w:t> When deciding a constitutional matter within its power, a court-</w:t>
      </w:r>
    </w:p>
    <w:bookmarkStart w:id="1" w:name="0-0-0-120169"/>
    <w:bookmarkEnd w:id="1"/>
    <w:p w:rsidR="00A71BCD" w:rsidRPr="006B063F" w:rsidRDefault="00A71BCD" w:rsidP="00362E51">
      <w:pPr>
        <w:pStyle w:val="ListParagraph"/>
        <w:spacing w:after="0" w:line="360" w:lineRule="auto"/>
        <w:ind w:left="0"/>
        <w:rPr>
          <w:rFonts w:ascii="Arial" w:hAnsi="Arial" w:cs="Arial"/>
        </w:rPr>
      </w:pPr>
      <w:r w:rsidRPr="006B063F">
        <w:rPr>
          <w:rFonts w:ascii="Arial" w:hAnsi="Arial" w:cs="Arial"/>
        </w:rPr>
        <w:fldChar w:fldCharType="begin"/>
      </w:r>
      <w:r w:rsidRPr="006B063F">
        <w:rPr>
          <w:rFonts w:ascii="Arial" w:hAnsi="Arial" w:cs="Arial"/>
        </w:rPr>
        <w:instrText xml:space="preserve"> HYPERLINK "https://jutastat.juta.co.za/nxt/foliolinks.asp?f=xhitlist&amp;xhitlist_x=Advanced&amp;xhitlist_vpc=first&amp;xhitlist_xsl=querylink.xsl&amp;xhitlist_sel=title;path;content-type;home-title&amp;xhitlist_d=%7bstatreg%7d&amp;xhitlist_q=%5bfield%20folio-destination-name:%27LJC_a108y1996s172(1)(a)%27%5d&amp;xhitlist_md=target-id=0-0-0-120171" \t "main" </w:instrText>
      </w:r>
      <w:r w:rsidRPr="006B063F">
        <w:rPr>
          <w:rFonts w:ascii="Arial" w:hAnsi="Arial" w:cs="Arial"/>
        </w:rPr>
        <w:fldChar w:fldCharType="separate"/>
      </w:r>
      <w:r w:rsidRPr="006B063F">
        <w:rPr>
          <w:rStyle w:val="Hyperlink"/>
          <w:rFonts w:ascii="Arial" w:hAnsi="Arial" w:cs="Arial"/>
          <w:i/>
          <w:iCs/>
          <w:color w:val="auto"/>
          <w:u w:val="none"/>
        </w:rPr>
        <w:t>(a)</w:t>
      </w:r>
      <w:r w:rsidRPr="006B063F">
        <w:rPr>
          <w:rFonts w:ascii="Arial" w:hAnsi="Arial" w:cs="Arial"/>
        </w:rPr>
        <w:fldChar w:fldCharType="end"/>
      </w:r>
      <w:r w:rsidRPr="006B063F">
        <w:rPr>
          <w:rFonts w:ascii="Arial" w:hAnsi="Arial" w:cs="Arial"/>
        </w:rPr>
        <w:t>   must declare that any law or conduct that is inconsistent with the Constitution is invalid to the extent of its inconsistency; and</w:t>
      </w:r>
    </w:p>
    <w:bookmarkStart w:id="2" w:name="0-0-0-120173"/>
    <w:bookmarkEnd w:id="2"/>
    <w:p w:rsidR="00A71BCD" w:rsidRPr="006B063F" w:rsidRDefault="00A71BCD" w:rsidP="00362E51">
      <w:pPr>
        <w:pStyle w:val="ListParagraph"/>
        <w:spacing w:after="0" w:line="360" w:lineRule="auto"/>
        <w:ind w:left="0"/>
        <w:rPr>
          <w:rFonts w:ascii="Arial" w:hAnsi="Arial" w:cs="Arial"/>
        </w:rPr>
      </w:pPr>
      <w:r w:rsidRPr="006B063F">
        <w:rPr>
          <w:rFonts w:ascii="Arial" w:hAnsi="Arial" w:cs="Arial"/>
        </w:rPr>
        <w:fldChar w:fldCharType="begin"/>
      </w:r>
      <w:r w:rsidRPr="006B063F">
        <w:rPr>
          <w:rFonts w:ascii="Arial" w:hAnsi="Arial" w:cs="Arial"/>
        </w:rPr>
        <w:instrText xml:space="preserve"> HYPERLINK "https://jutastat.juta.co.za/nxt/foliolinks.asp?f=xhitlist&amp;xhitlist_x=Advanced&amp;xhitlist_vpc=first&amp;xhitlist_xsl=querylink.xsl&amp;xhitlist_sel=title;path;content-type;home-title&amp;xhitlist_d=%7bstatreg%7d&amp;xhitlist_q=%5bfield%20folio-destination-name:%27LJC_a108y1996s172(1)(b)%27%5d&amp;xhitlist_md=target-id=0-0-0-120175" \t "main" </w:instrText>
      </w:r>
      <w:r w:rsidRPr="006B063F">
        <w:rPr>
          <w:rFonts w:ascii="Arial" w:hAnsi="Arial" w:cs="Arial"/>
        </w:rPr>
        <w:fldChar w:fldCharType="separate"/>
      </w:r>
      <w:r w:rsidRPr="006B063F">
        <w:rPr>
          <w:rStyle w:val="Hyperlink"/>
          <w:rFonts w:ascii="Arial" w:hAnsi="Arial" w:cs="Arial"/>
          <w:i/>
          <w:iCs/>
          <w:color w:val="auto"/>
          <w:u w:val="none"/>
        </w:rPr>
        <w:t>(b)</w:t>
      </w:r>
      <w:r w:rsidRPr="006B063F">
        <w:rPr>
          <w:rFonts w:ascii="Arial" w:hAnsi="Arial" w:cs="Arial"/>
        </w:rPr>
        <w:fldChar w:fldCharType="end"/>
      </w:r>
      <w:r w:rsidRPr="006B063F">
        <w:rPr>
          <w:rFonts w:ascii="Arial" w:hAnsi="Arial" w:cs="Arial"/>
        </w:rPr>
        <w:t>   may make any order that is just and equitable, including-</w:t>
      </w:r>
    </w:p>
    <w:bookmarkStart w:id="3" w:name="0-0-0-120177"/>
    <w:bookmarkEnd w:id="3"/>
    <w:p w:rsidR="00A71BCD" w:rsidRPr="006B063F" w:rsidRDefault="00A71BCD" w:rsidP="00362E51">
      <w:pPr>
        <w:pStyle w:val="ListParagraph"/>
        <w:spacing w:after="0" w:line="360" w:lineRule="auto"/>
        <w:ind w:left="0"/>
        <w:rPr>
          <w:rFonts w:ascii="Arial" w:hAnsi="Arial" w:cs="Arial"/>
        </w:rPr>
      </w:pPr>
      <w:r w:rsidRPr="006B063F">
        <w:rPr>
          <w:rFonts w:ascii="Arial" w:hAnsi="Arial" w:cs="Arial"/>
        </w:rPr>
        <w:fldChar w:fldCharType="begin"/>
      </w:r>
      <w:r w:rsidRPr="006B063F">
        <w:rPr>
          <w:rFonts w:ascii="Arial" w:hAnsi="Arial" w:cs="Arial"/>
        </w:rPr>
        <w:instrText xml:space="preserve"> HYPERLINK "https://jutastat.juta.co.za/nxt/foliolinks.asp?f=xhitlist&amp;xhitlist_x=Advanced&amp;xhitlist_vpc=first&amp;xhitlist_xsl=querylink.xsl&amp;xhitlist_sel=title;path;content-type;home-title&amp;xhitlist_d=%7bstatreg%7d&amp;xhitlist_q=%5bfield%20folio-destination-name:%27LJC_a108y1996s172(1)(b)(i)%27%5d&amp;xhitlist_md=target-id=0-0-0-120179" \t "main" </w:instrText>
      </w:r>
      <w:r w:rsidRPr="006B063F">
        <w:rPr>
          <w:rFonts w:ascii="Arial" w:hAnsi="Arial" w:cs="Arial"/>
        </w:rPr>
        <w:fldChar w:fldCharType="separate"/>
      </w:r>
      <w:r w:rsidRPr="006B063F">
        <w:rPr>
          <w:rStyle w:val="Hyperlink"/>
          <w:rFonts w:ascii="Arial" w:hAnsi="Arial" w:cs="Arial"/>
          <w:color w:val="auto"/>
          <w:u w:val="none"/>
        </w:rPr>
        <w:t>(</w:t>
      </w:r>
      <w:proofErr w:type="spellStart"/>
      <w:r w:rsidRPr="006B063F">
        <w:rPr>
          <w:rStyle w:val="Hyperlink"/>
          <w:rFonts w:ascii="Arial" w:hAnsi="Arial" w:cs="Arial"/>
          <w:color w:val="auto"/>
          <w:u w:val="none"/>
        </w:rPr>
        <w:t>i</w:t>
      </w:r>
      <w:proofErr w:type="spellEnd"/>
      <w:r w:rsidRPr="006B063F">
        <w:rPr>
          <w:rStyle w:val="Hyperlink"/>
          <w:rFonts w:ascii="Arial" w:hAnsi="Arial" w:cs="Arial"/>
          <w:color w:val="auto"/>
          <w:u w:val="none"/>
        </w:rPr>
        <w:t>)</w:t>
      </w:r>
      <w:r w:rsidRPr="006B063F">
        <w:rPr>
          <w:rFonts w:ascii="Arial" w:hAnsi="Arial" w:cs="Arial"/>
        </w:rPr>
        <w:fldChar w:fldCharType="end"/>
      </w:r>
      <w:r w:rsidRPr="006B063F">
        <w:rPr>
          <w:rFonts w:ascii="Arial" w:hAnsi="Arial" w:cs="Arial"/>
        </w:rPr>
        <w:t>   an order limiting the retrospective effect of the declaration of invalidity; and</w:t>
      </w:r>
    </w:p>
    <w:bookmarkStart w:id="4" w:name="0-0-0-120181"/>
    <w:bookmarkEnd w:id="4"/>
    <w:p w:rsidR="00A71BCD" w:rsidRPr="006B063F" w:rsidRDefault="00A71BCD" w:rsidP="00362E51">
      <w:pPr>
        <w:pStyle w:val="ListParagraph"/>
        <w:spacing w:after="0" w:line="360" w:lineRule="auto"/>
        <w:ind w:left="0"/>
        <w:rPr>
          <w:rFonts w:ascii="Arial" w:hAnsi="Arial" w:cs="Arial"/>
        </w:rPr>
      </w:pPr>
      <w:r w:rsidRPr="006B063F">
        <w:rPr>
          <w:rFonts w:ascii="Arial" w:hAnsi="Arial" w:cs="Arial"/>
        </w:rPr>
        <w:fldChar w:fldCharType="begin"/>
      </w:r>
      <w:r w:rsidRPr="006B063F">
        <w:rPr>
          <w:rFonts w:ascii="Arial" w:hAnsi="Arial" w:cs="Arial"/>
        </w:rPr>
        <w:instrText xml:space="preserve"> HYPERLINK "https://jutastat.juta.co.za/nxt/foliolinks.asp?f=xhitlist&amp;xhitlist_x=Advanced&amp;xhitlist_vpc=first&amp;xhitlist_xsl=querylink.xsl&amp;xhitlist_sel=title;path;content-type;home-title&amp;xhitlist_d=%7bstatreg%7d&amp;xhitlist_q=%5bfield%20folio-destination-name:%27LJC_a108y1996s172(1)(b)(ii)%27%5d&amp;xhitlist_md=target-id=0-0-0-120183" \t "main" </w:instrText>
      </w:r>
      <w:r w:rsidRPr="006B063F">
        <w:rPr>
          <w:rFonts w:ascii="Arial" w:hAnsi="Arial" w:cs="Arial"/>
        </w:rPr>
        <w:fldChar w:fldCharType="separate"/>
      </w:r>
      <w:r w:rsidRPr="006B063F">
        <w:rPr>
          <w:rStyle w:val="Hyperlink"/>
          <w:rFonts w:ascii="Arial" w:hAnsi="Arial" w:cs="Arial"/>
          <w:color w:val="auto"/>
          <w:u w:val="none"/>
        </w:rPr>
        <w:t>(ii)</w:t>
      </w:r>
      <w:r w:rsidRPr="006B063F">
        <w:rPr>
          <w:rFonts w:ascii="Arial" w:hAnsi="Arial" w:cs="Arial"/>
        </w:rPr>
        <w:fldChar w:fldCharType="end"/>
      </w:r>
      <w:r w:rsidRPr="006B063F">
        <w:rPr>
          <w:rFonts w:ascii="Arial" w:hAnsi="Arial" w:cs="Arial"/>
        </w:rPr>
        <w:t>   an order suspending the declaration of invalidity for any period and on any conditions, to allow the competent authority to correct the defect.’</w:t>
      </w:r>
    </w:p>
    <w:p w:rsidR="00AB55A8" w:rsidRPr="006B063F" w:rsidRDefault="001244B5" w:rsidP="009138F0">
      <w:pPr>
        <w:pStyle w:val="ListParagraph"/>
        <w:spacing w:after="0" w:line="360" w:lineRule="auto"/>
        <w:ind w:left="0"/>
        <w:jc w:val="both"/>
        <w:rPr>
          <w:rFonts w:ascii="Arial" w:hAnsi="Arial" w:cs="Arial"/>
          <w:sz w:val="24"/>
          <w:szCs w:val="24"/>
        </w:rPr>
      </w:pPr>
      <w:r w:rsidRPr="006B063F">
        <w:rPr>
          <w:rFonts w:ascii="Arial" w:hAnsi="Arial" w:cs="Arial"/>
          <w:sz w:val="24"/>
          <w:szCs w:val="24"/>
        </w:rPr>
        <w:t xml:space="preserve">I have already held that </w:t>
      </w:r>
      <w:r w:rsidR="008D46A6" w:rsidRPr="006B063F">
        <w:rPr>
          <w:rFonts w:ascii="Arial" w:hAnsi="Arial" w:cs="Arial"/>
          <w:sz w:val="24"/>
          <w:szCs w:val="24"/>
        </w:rPr>
        <w:t xml:space="preserve">the decision taken by third respondent on behalf of the </w:t>
      </w:r>
      <w:r w:rsidR="00B223FA" w:rsidRPr="006B063F">
        <w:rPr>
          <w:rFonts w:ascii="Arial" w:hAnsi="Arial" w:cs="Arial"/>
          <w:sz w:val="24"/>
          <w:szCs w:val="24"/>
        </w:rPr>
        <w:t>Municipality</w:t>
      </w:r>
      <w:r w:rsidR="002319C7" w:rsidRPr="006B063F">
        <w:rPr>
          <w:rFonts w:ascii="Arial" w:hAnsi="Arial" w:cs="Arial"/>
          <w:sz w:val="24"/>
          <w:szCs w:val="24"/>
        </w:rPr>
        <w:t xml:space="preserve"> to enter into the contract with first respondent </w:t>
      </w:r>
      <w:r w:rsidR="00DF1F22" w:rsidRPr="006B063F">
        <w:rPr>
          <w:rFonts w:ascii="Arial" w:hAnsi="Arial" w:cs="Arial"/>
          <w:sz w:val="24"/>
          <w:szCs w:val="24"/>
        </w:rPr>
        <w:t xml:space="preserve">is irregular and </w:t>
      </w:r>
      <w:r w:rsidR="002C5474">
        <w:rPr>
          <w:rFonts w:ascii="Arial" w:hAnsi="Arial" w:cs="Arial"/>
          <w:sz w:val="24"/>
          <w:szCs w:val="24"/>
        </w:rPr>
        <w:t xml:space="preserve">invalid </w:t>
      </w:r>
      <w:r w:rsidR="005F6923" w:rsidRPr="006B063F">
        <w:rPr>
          <w:rFonts w:ascii="Arial" w:hAnsi="Arial" w:cs="Arial"/>
          <w:sz w:val="24"/>
          <w:szCs w:val="24"/>
        </w:rPr>
        <w:t xml:space="preserve">insofar as </w:t>
      </w:r>
      <w:r w:rsidR="00190F55" w:rsidRPr="006B063F">
        <w:rPr>
          <w:rFonts w:ascii="Arial" w:hAnsi="Arial" w:cs="Arial"/>
          <w:sz w:val="24"/>
          <w:szCs w:val="24"/>
        </w:rPr>
        <w:t>that conduct was in</w:t>
      </w:r>
      <w:r w:rsidR="000C41D5" w:rsidRPr="006B063F">
        <w:rPr>
          <w:rFonts w:ascii="Arial" w:hAnsi="Arial" w:cs="Arial"/>
          <w:sz w:val="24"/>
          <w:szCs w:val="24"/>
        </w:rPr>
        <w:t>consistent</w:t>
      </w:r>
      <w:r w:rsidR="00190F55" w:rsidRPr="006B063F">
        <w:rPr>
          <w:rFonts w:ascii="Arial" w:hAnsi="Arial" w:cs="Arial"/>
          <w:sz w:val="24"/>
          <w:szCs w:val="24"/>
        </w:rPr>
        <w:t xml:space="preserve"> with the Constitution </w:t>
      </w:r>
      <w:r w:rsidR="000C41D5" w:rsidRPr="006B063F">
        <w:rPr>
          <w:rFonts w:ascii="Arial" w:hAnsi="Arial" w:cs="Arial"/>
          <w:sz w:val="24"/>
          <w:szCs w:val="24"/>
        </w:rPr>
        <w:t xml:space="preserve">and the legislative </w:t>
      </w:r>
      <w:r w:rsidR="00DF1E29" w:rsidRPr="006B063F">
        <w:rPr>
          <w:rFonts w:ascii="Arial" w:hAnsi="Arial" w:cs="Arial"/>
          <w:sz w:val="24"/>
          <w:szCs w:val="24"/>
        </w:rPr>
        <w:t>measures</w:t>
      </w:r>
      <w:r w:rsidR="003A0740" w:rsidRPr="006B063F">
        <w:rPr>
          <w:rFonts w:ascii="Arial" w:hAnsi="Arial" w:cs="Arial"/>
          <w:sz w:val="24"/>
          <w:szCs w:val="24"/>
        </w:rPr>
        <w:t xml:space="preserve"> ordained </w:t>
      </w:r>
      <w:r w:rsidR="00DC2E4C" w:rsidRPr="006B063F">
        <w:rPr>
          <w:rFonts w:ascii="Arial" w:hAnsi="Arial" w:cs="Arial"/>
          <w:sz w:val="24"/>
          <w:szCs w:val="24"/>
        </w:rPr>
        <w:t>in accordance therewith</w:t>
      </w:r>
      <w:r w:rsidR="00761018" w:rsidRPr="006B063F">
        <w:rPr>
          <w:rFonts w:ascii="Arial" w:hAnsi="Arial" w:cs="Arial"/>
          <w:sz w:val="24"/>
          <w:szCs w:val="24"/>
        </w:rPr>
        <w:t>.</w:t>
      </w:r>
      <w:r w:rsidR="00EC3C86" w:rsidRPr="006B063F">
        <w:rPr>
          <w:rFonts w:ascii="Arial" w:hAnsi="Arial" w:cs="Arial"/>
          <w:sz w:val="24"/>
          <w:szCs w:val="24"/>
        </w:rPr>
        <w:t xml:space="preserve"> </w:t>
      </w:r>
      <w:r w:rsidR="00AB55A8" w:rsidRPr="006B063F">
        <w:rPr>
          <w:rFonts w:ascii="Arial" w:hAnsi="Arial" w:cs="Arial"/>
          <w:sz w:val="24"/>
          <w:szCs w:val="24"/>
        </w:rPr>
        <w:t>The next issue to consider is what order to be made in compliance with s 172(1)(b)</w:t>
      </w:r>
      <w:r w:rsidR="00172D2A" w:rsidRPr="006B063F">
        <w:rPr>
          <w:rFonts w:ascii="Arial" w:hAnsi="Arial" w:cs="Arial"/>
          <w:sz w:val="24"/>
          <w:szCs w:val="24"/>
        </w:rPr>
        <w:t>.</w:t>
      </w:r>
    </w:p>
    <w:p w:rsidR="00AB55A8" w:rsidRPr="006B063F" w:rsidRDefault="00AB55A8" w:rsidP="00AB55A8">
      <w:pPr>
        <w:pStyle w:val="ListParagraph"/>
        <w:spacing w:after="0" w:line="360" w:lineRule="auto"/>
        <w:ind w:left="0"/>
        <w:jc w:val="both"/>
        <w:rPr>
          <w:rFonts w:ascii="Arial" w:hAnsi="Arial" w:cs="Arial"/>
          <w:sz w:val="24"/>
          <w:szCs w:val="24"/>
        </w:rPr>
      </w:pPr>
    </w:p>
    <w:p w:rsidR="002C5474" w:rsidRPr="002C5474" w:rsidRDefault="0080228A" w:rsidP="002C5474">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 xml:space="preserve">My finding </w:t>
      </w:r>
      <w:r w:rsidR="002C5474" w:rsidRPr="006B063F">
        <w:rPr>
          <w:rFonts w:ascii="Arial" w:hAnsi="Arial" w:cs="Arial"/>
          <w:sz w:val="24"/>
          <w:szCs w:val="24"/>
        </w:rPr>
        <w:t xml:space="preserve">that the decision to award the contract to </w:t>
      </w:r>
      <w:proofErr w:type="spellStart"/>
      <w:r w:rsidR="002C5474" w:rsidRPr="006B063F">
        <w:rPr>
          <w:rFonts w:ascii="Arial" w:hAnsi="Arial" w:cs="Arial"/>
          <w:sz w:val="24"/>
          <w:szCs w:val="24"/>
        </w:rPr>
        <w:t>Duneco</w:t>
      </w:r>
      <w:proofErr w:type="spellEnd"/>
      <w:r w:rsidR="002C5474" w:rsidRPr="006B063F">
        <w:rPr>
          <w:rFonts w:ascii="Arial" w:hAnsi="Arial" w:cs="Arial"/>
          <w:sz w:val="24"/>
          <w:szCs w:val="24"/>
        </w:rPr>
        <w:t xml:space="preserve"> is irregular </w:t>
      </w:r>
      <w:r>
        <w:rPr>
          <w:rFonts w:ascii="Arial" w:hAnsi="Arial" w:cs="Arial"/>
          <w:sz w:val="24"/>
          <w:szCs w:val="24"/>
        </w:rPr>
        <w:t xml:space="preserve">and invalid is </w:t>
      </w:r>
      <w:r w:rsidR="002C5474" w:rsidRPr="006B063F">
        <w:rPr>
          <w:rFonts w:ascii="Arial" w:hAnsi="Arial" w:cs="Arial"/>
          <w:sz w:val="24"/>
          <w:szCs w:val="24"/>
        </w:rPr>
        <w:t xml:space="preserve">not the end of the matter. The remedy to be considered must be appropriate in respect of the matter at hand and in line with the options contained in </w:t>
      </w:r>
      <w:proofErr w:type="spellStart"/>
      <w:r w:rsidR="002C5474" w:rsidRPr="006B063F">
        <w:rPr>
          <w:rFonts w:ascii="Arial" w:hAnsi="Arial" w:cs="Arial"/>
          <w:sz w:val="24"/>
          <w:szCs w:val="24"/>
        </w:rPr>
        <w:t>subsec</w:t>
      </w:r>
      <w:proofErr w:type="spellEnd"/>
      <w:r w:rsidR="002C5474" w:rsidRPr="006B063F">
        <w:rPr>
          <w:rFonts w:ascii="Arial" w:hAnsi="Arial" w:cs="Arial"/>
          <w:sz w:val="24"/>
          <w:szCs w:val="24"/>
        </w:rPr>
        <w:t xml:space="preserve"> 172(1)(b) quoted above.</w:t>
      </w:r>
    </w:p>
    <w:p w:rsidR="002C5474" w:rsidRDefault="002C5474" w:rsidP="002C5474">
      <w:pPr>
        <w:pStyle w:val="ListParagraph"/>
        <w:spacing w:after="0" w:line="360" w:lineRule="auto"/>
        <w:ind w:left="0"/>
        <w:jc w:val="both"/>
        <w:rPr>
          <w:rFonts w:ascii="Arial" w:hAnsi="Arial" w:cs="Arial"/>
          <w:sz w:val="24"/>
          <w:szCs w:val="24"/>
        </w:rPr>
      </w:pPr>
    </w:p>
    <w:p w:rsidR="00B309EE" w:rsidRPr="006B063F" w:rsidRDefault="008D533C" w:rsidP="00362E51">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Bearing in mind the </w:t>
      </w:r>
      <w:proofErr w:type="spellStart"/>
      <w:r w:rsidRPr="00F60059">
        <w:rPr>
          <w:rFonts w:ascii="Arial" w:hAnsi="Arial" w:cs="Arial"/>
          <w:i/>
          <w:sz w:val="24"/>
          <w:szCs w:val="24"/>
        </w:rPr>
        <w:t>Plascon</w:t>
      </w:r>
      <w:proofErr w:type="spellEnd"/>
      <w:r w:rsidRPr="00F60059">
        <w:rPr>
          <w:rFonts w:ascii="Arial" w:hAnsi="Arial" w:cs="Arial"/>
          <w:i/>
          <w:sz w:val="24"/>
          <w:szCs w:val="24"/>
        </w:rPr>
        <w:t xml:space="preserve"> Evans</w:t>
      </w:r>
      <w:r w:rsidRPr="006B063F">
        <w:rPr>
          <w:rFonts w:ascii="Arial" w:hAnsi="Arial" w:cs="Arial"/>
          <w:sz w:val="24"/>
          <w:szCs w:val="24"/>
        </w:rPr>
        <w:t xml:space="preserve"> rule, I have difficulty in finding that the PPE’s were not delivered to the Municipality.</w:t>
      </w:r>
      <w:r w:rsidR="00354BFD" w:rsidRPr="006B063F">
        <w:rPr>
          <w:rFonts w:ascii="Arial" w:hAnsi="Arial" w:cs="Arial"/>
          <w:sz w:val="24"/>
          <w:szCs w:val="24"/>
        </w:rPr>
        <w:t xml:space="preserve"> I have much doubt about the veracity of the allegations made in respect of delivery. The applicants did not ask that the matter be referred to oral evidence. In the absence of cross-examination, an important tool to establish the truth, I am bound to accept that proper and full deliver has taken place.</w:t>
      </w:r>
    </w:p>
    <w:p w:rsidR="00043D7A" w:rsidRPr="006B063F" w:rsidRDefault="00043D7A" w:rsidP="00362E51">
      <w:pPr>
        <w:spacing w:after="0" w:line="360" w:lineRule="auto"/>
        <w:jc w:val="both"/>
        <w:rPr>
          <w:rFonts w:ascii="Arial" w:hAnsi="Arial" w:cs="Arial"/>
          <w:sz w:val="24"/>
          <w:szCs w:val="24"/>
        </w:rPr>
      </w:pPr>
    </w:p>
    <w:p w:rsidR="00AA015A" w:rsidRPr="00AA015A" w:rsidRDefault="00AA015A" w:rsidP="00AA015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In arriving at a just and equitable order under s 172(1)(b) of the Constitution the rule of law must never be relinquished as stated in </w:t>
      </w:r>
      <w:proofErr w:type="spellStart"/>
      <w:r w:rsidRPr="006B063F">
        <w:rPr>
          <w:rFonts w:ascii="Arial" w:hAnsi="Arial" w:cs="Arial"/>
          <w:bCs/>
          <w:i/>
          <w:sz w:val="24"/>
          <w:szCs w:val="24"/>
        </w:rPr>
        <w:t>Bengwenyama</w:t>
      </w:r>
      <w:proofErr w:type="spellEnd"/>
      <w:r w:rsidRPr="006B063F">
        <w:rPr>
          <w:rFonts w:ascii="Arial" w:hAnsi="Arial" w:cs="Arial"/>
          <w:bCs/>
          <w:i/>
          <w:sz w:val="24"/>
          <w:szCs w:val="24"/>
        </w:rPr>
        <w:t xml:space="preserve"> Minerals (Pty) Ltd and Others v </w:t>
      </w:r>
      <w:proofErr w:type="spellStart"/>
      <w:r w:rsidRPr="006B063F">
        <w:rPr>
          <w:rFonts w:ascii="Arial" w:hAnsi="Arial" w:cs="Arial"/>
          <w:bCs/>
          <w:i/>
          <w:sz w:val="24"/>
          <w:szCs w:val="24"/>
        </w:rPr>
        <w:t>Genorah</w:t>
      </w:r>
      <w:proofErr w:type="spellEnd"/>
      <w:r w:rsidRPr="006B063F">
        <w:rPr>
          <w:rFonts w:ascii="Arial" w:hAnsi="Arial" w:cs="Arial"/>
          <w:bCs/>
          <w:i/>
          <w:sz w:val="24"/>
          <w:szCs w:val="24"/>
        </w:rPr>
        <w:t xml:space="preserve"> Resources (Pty) Ltd and Others.</w:t>
      </w:r>
      <w:r w:rsidRPr="006B063F">
        <w:rPr>
          <w:rStyle w:val="FootnoteReference"/>
          <w:rFonts w:ascii="Arial" w:hAnsi="Arial" w:cs="Arial"/>
          <w:bCs/>
          <w:i/>
          <w:sz w:val="24"/>
          <w:szCs w:val="24"/>
        </w:rPr>
        <w:footnoteReference w:id="25"/>
      </w:r>
      <w:r w:rsidRPr="006B063F">
        <w:rPr>
          <w:rFonts w:ascii="Arial" w:hAnsi="Arial" w:cs="Arial"/>
          <w:bCs/>
          <w:i/>
          <w:sz w:val="24"/>
          <w:szCs w:val="24"/>
        </w:rPr>
        <w:t xml:space="preserve"> </w:t>
      </w:r>
      <w:r w:rsidRPr="006B063F">
        <w:rPr>
          <w:rFonts w:ascii="Arial" w:hAnsi="Arial" w:cs="Arial"/>
          <w:bCs/>
          <w:sz w:val="24"/>
          <w:szCs w:val="24"/>
        </w:rPr>
        <w:t xml:space="preserve">In </w:t>
      </w:r>
      <w:r w:rsidRPr="006B063F">
        <w:rPr>
          <w:rFonts w:ascii="Arial" w:hAnsi="Arial" w:cs="Arial"/>
          <w:bCs/>
          <w:i/>
          <w:sz w:val="24"/>
          <w:szCs w:val="24"/>
        </w:rPr>
        <w:t>MEC for the Department of Public Works, Eastern Cape and Another v Ikamva Architects CC</w:t>
      </w:r>
      <w:r w:rsidRPr="006B063F">
        <w:rPr>
          <w:rStyle w:val="FootnoteReference"/>
          <w:rFonts w:ascii="Arial" w:hAnsi="Arial" w:cs="Arial"/>
          <w:bCs/>
          <w:i/>
          <w:sz w:val="24"/>
          <w:szCs w:val="24"/>
        </w:rPr>
        <w:footnoteReference w:id="26"/>
      </w:r>
      <w:r w:rsidRPr="006B063F">
        <w:rPr>
          <w:rFonts w:ascii="Arial" w:hAnsi="Arial" w:cs="Arial"/>
          <w:bCs/>
          <w:i/>
          <w:sz w:val="24"/>
          <w:szCs w:val="24"/>
        </w:rPr>
        <w:t xml:space="preserve"> </w:t>
      </w:r>
      <w:r w:rsidRPr="006B063F">
        <w:rPr>
          <w:rFonts w:ascii="Arial" w:hAnsi="Arial" w:cs="Arial"/>
          <w:bCs/>
          <w:sz w:val="24"/>
          <w:szCs w:val="24"/>
        </w:rPr>
        <w:t>(</w:t>
      </w:r>
      <w:r w:rsidRPr="006B063F">
        <w:rPr>
          <w:rFonts w:ascii="Arial" w:hAnsi="Arial" w:cs="Arial"/>
          <w:bCs/>
          <w:i/>
          <w:sz w:val="24"/>
          <w:szCs w:val="24"/>
        </w:rPr>
        <w:t>Ikamva</w:t>
      </w:r>
      <w:r w:rsidRPr="006B063F">
        <w:rPr>
          <w:rFonts w:ascii="Arial" w:hAnsi="Arial" w:cs="Arial"/>
          <w:bCs/>
          <w:sz w:val="24"/>
          <w:szCs w:val="24"/>
        </w:rPr>
        <w:t xml:space="preserve">) the Supreme Court of Appeal confirmed that relief under s 172(1)(b) may range ‘from </w:t>
      </w:r>
      <w:r w:rsidRPr="006B063F">
        <w:rPr>
          <w:rFonts w:ascii="Arial" w:hAnsi="Arial" w:cs="Arial"/>
          <w:sz w:val="24"/>
          <w:szCs w:val="24"/>
          <w:shd w:val="clear" w:color="auto" w:fill="FFFFFF"/>
        </w:rPr>
        <w:t>keeping alive an invalid contract for the public good to ordering repayment of ill-gotten profits derived from such a contract … .’</w:t>
      </w:r>
    </w:p>
    <w:p w:rsidR="00AA015A" w:rsidRPr="00AA015A" w:rsidRDefault="00AA015A" w:rsidP="00AA015A">
      <w:pPr>
        <w:pStyle w:val="ListParagraph"/>
        <w:rPr>
          <w:rFonts w:ascii="Arial" w:hAnsi="Arial" w:cs="Arial"/>
          <w:sz w:val="24"/>
          <w:szCs w:val="24"/>
        </w:rPr>
      </w:pPr>
    </w:p>
    <w:p w:rsidR="00043D7A" w:rsidRDefault="00354BFD" w:rsidP="002B102D">
      <w:pPr>
        <w:pStyle w:val="ListParagraph"/>
        <w:numPr>
          <w:ilvl w:val="0"/>
          <w:numId w:val="10"/>
        </w:numPr>
        <w:spacing w:after="0" w:line="360" w:lineRule="auto"/>
        <w:ind w:left="0" w:firstLine="0"/>
        <w:jc w:val="both"/>
        <w:rPr>
          <w:rFonts w:ascii="Arial" w:hAnsi="Arial" w:cs="Arial"/>
          <w:sz w:val="24"/>
          <w:szCs w:val="24"/>
        </w:rPr>
      </w:pPr>
      <w:r w:rsidRPr="002B102D">
        <w:rPr>
          <w:rFonts w:ascii="Arial" w:hAnsi="Arial" w:cs="Arial"/>
          <w:sz w:val="24"/>
          <w:szCs w:val="24"/>
        </w:rPr>
        <w:t>In considering an appropriate remedy, I recognise that I cannot make a finding that the PPE’s have not been delivered.</w:t>
      </w:r>
      <w:r w:rsidR="00A82A87" w:rsidRPr="002B102D">
        <w:rPr>
          <w:rFonts w:ascii="Arial" w:hAnsi="Arial" w:cs="Arial"/>
          <w:sz w:val="24"/>
          <w:szCs w:val="24"/>
        </w:rPr>
        <w:t xml:space="preserve"> Unlike the conclusions arrived at pertaining to the evidence of </w:t>
      </w:r>
      <w:proofErr w:type="spellStart"/>
      <w:r w:rsidR="00A82A87" w:rsidRPr="002B102D">
        <w:rPr>
          <w:rFonts w:ascii="Arial" w:hAnsi="Arial" w:cs="Arial"/>
          <w:sz w:val="24"/>
          <w:szCs w:val="24"/>
        </w:rPr>
        <w:t>Klazen</w:t>
      </w:r>
      <w:proofErr w:type="spellEnd"/>
      <w:r w:rsidRPr="002B102D">
        <w:rPr>
          <w:rFonts w:ascii="Arial" w:hAnsi="Arial" w:cs="Arial"/>
          <w:sz w:val="24"/>
          <w:szCs w:val="24"/>
        </w:rPr>
        <w:t xml:space="preserve"> </w:t>
      </w:r>
      <w:r w:rsidR="00A82A87" w:rsidRPr="002B102D">
        <w:rPr>
          <w:rFonts w:ascii="Arial" w:hAnsi="Arial" w:cs="Arial"/>
          <w:sz w:val="24"/>
          <w:szCs w:val="24"/>
        </w:rPr>
        <w:t xml:space="preserve">and the three municipal officials in respect of the negotiations and eventual conclusion of the contract, it is not possible to find that </w:t>
      </w:r>
      <w:proofErr w:type="spellStart"/>
      <w:r w:rsidR="00A82A87" w:rsidRPr="002B102D">
        <w:rPr>
          <w:rFonts w:ascii="Arial" w:hAnsi="Arial" w:cs="Arial"/>
          <w:sz w:val="24"/>
          <w:szCs w:val="24"/>
        </w:rPr>
        <w:t>Duneco</w:t>
      </w:r>
      <w:proofErr w:type="spellEnd"/>
      <w:r w:rsidR="00A82A87" w:rsidRPr="002B102D">
        <w:rPr>
          <w:rFonts w:ascii="Arial" w:hAnsi="Arial" w:cs="Arial"/>
          <w:sz w:val="24"/>
          <w:szCs w:val="24"/>
        </w:rPr>
        <w:t xml:space="preserve"> has not executed the contract. There are fingers pointing towards non-compliance, but I cannot adjudicate this issue on the probabilities. The versions of the third parties called upon to confirm delivery of PPE’s might have been properly tested if the matter was referred to oral evidence. </w:t>
      </w:r>
      <w:r w:rsidR="002B102D" w:rsidRPr="006B063F">
        <w:rPr>
          <w:rFonts w:ascii="Arial" w:hAnsi="Arial" w:cs="Arial"/>
          <w:sz w:val="24"/>
          <w:szCs w:val="24"/>
        </w:rPr>
        <w:t xml:space="preserve">Consequently, insofar as the SIU has decided to institute application procedure and failed to apply for the matter to be referred for oral evidence, an opportunity was lost to cross-examine the role players, to wit </w:t>
      </w:r>
      <w:proofErr w:type="spellStart"/>
      <w:r w:rsidR="002B102D" w:rsidRPr="006B063F">
        <w:rPr>
          <w:rFonts w:ascii="Arial" w:hAnsi="Arial" w:cs="Arial"/>
          <w:sz w:val="24"/>
          <w:szCs w:val="24"/>
        </w:rPr>
        <w:t>Klazen</w:t>
      </w:r>
      <w:proofErr w:type="spellEnd"/>
      <w:r w:rsidR="002B102D" w:rsidRPr="006B063F">
        <w:rPr>
          <w:rFonts w:ascii="Arial" w:hAnsi="Arial" w:cs="Arial"/>
          <w:sz w:val="24"/>
          <w:szCs w:val="24"/>
        </w:rPr>
        <w:t xml:space="preserve">, Hendricks, Jenner and </w:t>
      </w:r>
      <w:proofErr w:type="spellStart"/>
      <w:r w:rsidR="002B102D" w:rsidRPr="006B063F">
        <w:rPr>
          <w:rFonts w:ascii="Arial" w:hAnsi="Arial" w:cs="Arial"/>
          <w:sz w:val="24"/>
          <w:szCs w:val="24"/>
        </w:rPr>
        <w:t>Booysen</w:t>
      </w:r>
      <w:proofErr w:type="spellEnd"/>
      <w:r w:rsidR="00B2102B">
        <w:rPr>
          <w:rFonts w:ascii="Arial" w:hAnsi="Arial" w:cs="Arial"/>
          <w:sz w:val="24"/>
          <w:szCs w:val="24"/>
        </w:rPr>
        <w:t xml:space="preserve">, but in particular </w:t>
      </w:r>
      <w:r w:rsidR="002B102D" w:rsidRPr="006B063F">
        <w:rPr>
          <w:rFonts w:ascii="Arial" w:hAnsi="Arial" w:cs="Arial"/>
          <w:sz w:val="24"/>
          <w:szCs w:val="24"/>
        </w:rPr>
        <w:t>the persons who allegedly delivered PPE’s to the Municipality.</w:t>
      </w:r>
      <w:r w:rsidR="002B102D">
        <w:rPr>
          <w:rFonts w:ascii="Arial" w:hAnsi="Arial" w:cs="Arial"/>
          <w:sz w:val="24"/>
          <w:szCs w:val="24"/>
        </w:rPr>
        <w:t xml:space="preserve"> </w:t>
      </w:r>
      <w:r w:rsidRPr="002B102D">
        <w:rPr>
          <w:rFonts w:ascii="Arial" w:hAnsi="Arial" w:cs="Arial"/>
          <w:sz w:val="24"/>
          <w:szCs w:val="24"/>
        </w:rPr>
        <w:t xml:space="preserve">That being the case, it appears to be unfair to </w:t>
      </w:r>
      <w:r w:rsidR="00006988">
        <w:rPr>
          <w:rFonts w:ascii="Arial" w:hAnsi="Arial" w:cs="Arial"/>
          <w:sz w:val="24"/>
          <w:szCs w:val="24"/>
        </w:rPr>
        <w:t xml:space="preserve">set aside the contract and </w:t>
      </w:r>
      <w:r w:rsidRPr="002B102D">
        <w:rPr>
          <w:rFonts w:ascii="Arial" w:hAnsi="Arial" w:cs="Arial"/>
          <w:sz w:val="24"/>
          <w:szCs w:val="24"/>
        </w:rPr>
        <w:t xml:space="preserve">order restitution at this stage, three years after the event. </w:t>
      </w:r>
      <w:r w:rsidR="009D60C3" w:rsidRPr="002B102D">
        <w:rPr>
          <w:rFonts w:ascii="Arial" w:hAnsi="Arial" w:cs="Arial"/>
          <w:sz w:val="24"/>
          <w:szCs w:val="24"/>
        </w:rPr>
        <w:t>No proper finding can be made that t</w:t>
      </w:r>
      <w:r w:rsidRPr="002B102D">
        <w:rPr>
          <w:rFonts w:ascii="Arial" w:hAnsi="Arial" w:cs="Arial"/>
          <w:sz w:val="24"/>
          <w:szCs w:val="24"/>
        </w:rPr>
        <w:t xml:space="preserve">he PPE’s have </w:t>
      </w:r>
      <w:r w:rsidR="009D60C3" w:rsidRPr="002B102D">
        <w:rPr>
          <w:rFonts w:ascii="Arial" w:hAnsi="Arial" w:cs="Arial"/>
          <w:sz w:val="24"/>
          <w:szCs w:val="24"/>
        </w:rPr>
        <w:t xml:space="preserve">not </w:t>
      </w:r>
      <w:r w:rsidRPr="002B102D">
        <w:rPr>
          <w:rFonts w:ascii="Arial" w:hAnsi="Arial" w:cs="Arial"/>
          <w:sz w:val="24"/>
          <w:szCs w:val="24"/>
        </w:rPr>
        <w:t xml:space="preserve">been distributed </w:t>
      </w:r>
      <w:r w:rsidR="009D60C3" w:rsidRPr="002B102D">
        <w:rPr>
          <w:rFonts w:ascii="Arial" w:hAnsi="Arial" w:cs="Arial"/>
          <w:sz w:val="24"/>
          <w:szCs w:val="24"/>
        </w:rPr>
        <w:t xml:space="preserve">for </w:t>
      </w:r>
      <w:r w:rsidRPr="002B102D">
        <w:rPr>
          <w:rFonts w:ascii="Arial" w:hAnsi="Arial" w:cs="Arial"/>
          <w:sz w:val="24"/>
          <w:szCs w:val="24"/>
        </w:rPr>
        <w:t>the benefit of the Municipalit</w:t>
      </w:r>
      <w:r w:rsidR="006A66FE" w:rsidRPr="002B102D">
        <w:rPr>
          <w:rFonts w:ascii="Arial" w:hAnsi="Arial" w:cs="Arial"/>
          <w:sz w:val="24"/>
          <w:szCs w:val="24"/>
        </w:rPr>
        <w:t xml:space="preserve">y, its employees </w:t>
      </w:r>
      <w:r w:rsidRPr="002B102D">
        <w:rPr>
          <w:rFonts w:ascii="Arial" w:hAnsi="Arial" w:cs="Arial"/>
          <w:sz w:val="24"/>
          <w:szCs w:val="24"/>
        </w:rPr>
        <w:t xml:space="preserve">and possibly </w:t>
      </w:r>
      <w:r w:rsidR="006A66FE" w:rsidRPr="002B102D">
        <w:rPr>
          <w:rFonts w:ascii="Arial" w:hAnsi="Arial" w:cs="Arial"/>
          <w:sz w:val="24"/>
          <w:szCs w:val="24"/>
        </w:rPr>
        <w:t xml:space="preserve">community members. </w:t>
      </w:r>
      <w:r w:rsidR="009D60C3" w:rsidRPr="002B102D">
        <w:rPr>
          <w:rFonts w:ascii="Arial" w:hAnsi="Arial" w:cs="Arial"/>
          <w:sz w:val="24"/>
          <w:szCs w:val="24"/>
        </w:rPr>
        <w:t xml:space="preserve">Although </w:t>
      </w:r>
      <w:proofErr w:type="spellStart"/>
      <w:r w:rsidR="006A66FE" w:rsidRPr="002B102D">
        <w:rPr>
          <w:rFonts w:ascii="Arial" w:hAnsi="Arial" w:cs="Arial"/>
          <w:sz w:val="24"/>
          <w:szCs w:val="24"/>
        </w:rPr>
        <w:t>Duneco</w:t>
      </w:r>
      <w:proofErr w:type="spellEnd"/>
      <w:r w:rsidR="006A66FE" w:rsidRPr="002B102D">
        <w:rPr>
          <w:rFonts w:ascii="Arial" w:hAnsi="Arial" w:cs="Arial"/>
          <w:sz w:val="24"/>
          <w:szCs w:val="24"/>
        </w:rPr>
        <w:t xml:space="preserve"> made a substantial profit, its quotation </w:t>
      </w:r>
      <w:r w:rsidR="009D60C3" w:rsidRPr="002B102D">
        <w:rPr>
          <w:rFonts w:ascii="Arial" w:hAnsi="Arial" w:cs="Arial"/>
          <w:sz w:val="24"/>
          <w:szCs w:val="24"/>
        </w:rPr>
        <w:t>wa</w:t>
      </w:r>
      <w:r w:rsidR="006A66FE" w:rsidRPr="002B102D">
        <w:rPr>
          <w:rFonts w:ascii="Arial" w:hAnsi="Arial" w:cs="Arial"/>
          <w:sz w:val="24"/>
          <w:szCs w:val="24"/>
        </w:rPr>
        <w:t>s in line with the quotations of other suppliers</w:t>
      </w:r>
      <w:r w:rsidR="009D60C3" w:rsidRPr="002B102D">
        <w:rPr>
          <w:rFonts w:ascii="Arial" w:hAnsi="Arial" w:cs="Arial"/>
          <w:sz w:val="24"/>
          <w:szCs w:val="24"/>
        </w:rPr>
        <w:t xml:space="preserve"> obtained by Meyer and her Covid-19 team earlier</w:t>
      </w:r>
      <w:r w:rsidR="00FC550C">
        <w:rPr>
          <w:rFonts w:ascii="Arial" w:hAnsi="Arial" w:cs="Arial"/>
          <w:sz w:val="24"/>
          <w:szCs w:val="24"/>
        </w:rPr>
        <w:t>.</w:t>
      </w:r>
    </w:p>
    <w:p w:rsidR="002B102D" w:rsidRPr="002B102D" w:rsidRDefault="002B102D" w:rsidP="002B102D">
      <w:pPr>
        <w:pStyle w:val="ListParagraph"/>
        <w:spacing w:after="0" w:line="360" w:lineRule="auto"/>
        <w:ind w:left="0"/>
        <w:jc w:val="both"/>
        <w:rPr>
          <w:rFonts w:ascii="Arial" w:hAnsi="Arial" w:cs="Arial"/>
          <w:sz w:val="24"/>
          <w:szCs w:val="24"/>
        </w:rPr>
      </w:pPr>
    </w:p>
    <w:p w:rsidR="00DF34D2" w:rsidRPr="001B242A" w:rsidRDefault="00EA2D5C" w:rsidP="001B242A">
      <w:pPr>
        <w:pStyle w:val="ListParagraph"/>
        <w:numPr>
          <w:ilvl w:val="0"/>
          <w:numId w:val="10"/>
        </w:numPr>
        <w:spacing w:after="0" w:line="360" w:lineRule="auto"/>
        <w:ind w:left="0" w:firstLine="0"/>
        <w:jc w:val="both"/>
        <w:rPr>
          <w:rFonts w:ascii="Arial" w:hAnsi="Arial" w:cs="Arial"/>
          <w:sz w:val="24"/>
          <w:szCs w:val="24"/>
        </w:rPr>
      </w:pPr>
      <w:proofErr w:type="spellStart"/>
      <w:r>
        <w:rPr>
          <w:rFonts w:ascii="Arial" w:hAnsi="Arial" w:cs="Arial"/>
          <w:sz w:val="24"/>
          <w:szCs w:val="24"/>
        </w:rPr>
        <w:t>Duneco</w:t>
      </w:r>
      <w:proofErr w:type="spellEnd"/>
      <w:r>
        <w:rPr>
          <w:rFonts w:ascii="Arial" w:hAnsi="Arial" w:cs="Arial"/>
          <w:sz w:val="24"/>
          <w:szCs w:val="24"/>
        </w:rPr>
        <w:t xml:space="preserve"> filed a </w:t>
      </w:r>
      <w:r w:rsidR="00E04E86">
        <w:rPr>
          <w:rFonts w:ascii="Arial" w:hAnsi="Arial" w:cs="Arial"/>
          <w:sz w:val="24"/>
          <w:szCs w:val="24"/>
        </w:rPr>
        <w:t xml:space="preserve">conditional </w:t>
      </w:r>
      <w:r>
        <w:rPr>
          <w:rFonts w:ascii="Arial" w:hAnsi="Arial" w:cs="Arial"/>
          <w:sz w:val="24"/>
          <w:szCs w:val="24"/>
        </w:rPr>
        <w:t xml:space="preserve">counter-application on the basis of a finding that the contract with the Municipality </w:t>
      </w:r>
      <w:r w:rsidR="00E04E86">
        <w:rPr>
          <w:rFonts w:ascii="Arial" w:hAnsi="Arial" w:cs="Arial"/>
          <w:sz w:val="24"/>
          <w:szCs w:val="24"/>
        </w:rPr>
        <w:t xml:space="preserve">might be declared </w:t>
      </w:r>
      <w:r>
        <w:rPr>
          <w:rFonts w:ascii="Arial" w:hAnsi="Arial" w:cs="Arial"/>
          <w:sz w:val="24"/>
          <w:szCs w:val="24"/>
        </w:rPr>
        <w:t xml:space="preserve">invalid and a further order </w:t>
      </w:r>
      <w:r w:rsidR="00E04E86">
        <w:rPr>
          <w:rFonts w:ascii="Arial" w:hAnsi="Arial" w:cs="Arial"/>
          <w:sz w:val="24"/>
          <w:szCs w:val="24"/>
        </w:rPr>
        <w:t xml:space="preserve">directing it to repay the purchase price received. </w:t>
      </w:r>
      <w:r w:rsidR="00A03B7C">
        <w:rPr>
          <w:rFonts w:ascii="Arial" w:hAnsi="Arial" w:cs="Arial"/>
          <w:sz w:val="24"/>
          <w:szCs w:val="24"/>
        </w:rPr>
        <w:t xml:space="preserve">In such instance it would have sought an order that the Municipality be directed to </w:t>
      </w:r>
      <w:r w:rsidR="00527C3B">
        <w:rPr>
          <w:rFonts w:ascii="Arial" w:hAnsi="Arial" w:cs="Arial"/>
          <w:sz w:val="24"/>
          <w:szCs w:val="24"/>
        </w:rPr>
        <w:t xml:space="preserve">deliver gloves and </w:t>
      </w:r>
      <w:r w:rsidR="00A03B7C">
        <w:rPr>
          <w:rFonts w:ascii="Arial" w:hAnsi="Arial" w:cs="Arial"/>
          <w:sz w:val="24"/>
          <w:szCs w:val="24"/>
        </w:rPr>
        <w:t>masks</w:t>
      </w:r>
      <w:r w:rsidR="00245D5A">
        <w:rPr>
          <w:rFonts w:ascii="Arial" w:hAnsi="Arial" w:cs="Arial"/>
          <w:sz w:val="24"/>
          <w:szCs w:val="24"/>
        </w:rPr>
        <w:t xml:space="preserve"> to a </w:t>
      </w:r>
      <w:r w:rsidR="00A06523">
        <w:rPr>
          <w:rFonts w:ascii="Arial" w:hAnsi="Arial" w:cs="Arial"/>
          <w:sz w:val="24"/>
          <w:szCs w:val="24"/>
        </w:rPr>
        <w:t xml:space="preserve">value </w:t>
      </w:r>
      <w:r w:rsidR="00527C3B">
        <w:rPr>
          <w:rFonts w:ascii="Arial" w:hAnsi="Arial" w:cs="Arial"/>
          <w:sz w:val="24"/>
          <w:szCs w:val="24"/>
        </w:rPr>
        <w:t>equal to the purchase price agreed upon</w:t>
      </w:r>
      <w:r w:rsidR="00045FFC">
        <w:rPr>
          <w:rFonts w:ascii="Arial" w:hAnsi="Arial" w:cs="Arial"/>
          <w:sz w:val="24"/>
          <w:szCs w:val="24"/>
        </w:rPr>
        <w:t xml:space="preserve"> to it</w:t>
      </w:r>
      <w:r w:rsidR="00A03B7C">
        <w:rPr>
          <w:rFonts w:ascii="Arial" w:hAnsi="Arial" w:cs="Arial"/>
          <w:sz w:val="24"/>
          <w:szCs w:val="24"/>
        </w:rPr>
        <w:t>.</w:t>
      </w:r>
      <w:r w:rsidR="001F1ABD">
        <w:rPr>
          <w:rFonts w:ascii="Arial" w:hAnsi="Arial" w:cs="Arial"/>
          <w:sz w:val="24"/>
          <w:szCs w:val="24"/>
        </w:rPr>
        <w:t xml:space="preserve"> </w:t>
      </w:r>
      <w:r w:rsidR="00A03B7C">
        <w:rPr>
          <w:rFonts w:ascii="Arial" w:hAnsi="Arial" w:cs="Arial"/>
          <w:sz w:val="24"/>
          <w:szCs w:val="24"/>
        </w:rPr>
        <w:t xml:space="preserve">In the light of my finding it is unnecessary </w:t>
      </w:r>
      <w:r w:rsidR="00E54FEA">
        <w:rPr>
          <w:rFonts w:ascii="Arial" w:hAnsi="Arial" w:cs="Arial"/>
          <w:sz w:val="24"/>
          <w:szCs w:val="24"/>
        </w:rPr>
        <w:t>to consider this counter-claim.</w:t>
      </w:r>
      <w:r w:rsidR="007A74BE">
        <w:rPr>
          <w:rFonts w:ascii="Arial" w:hAnsi="Arial" w:cs="Arial"/>
          <w:sz w:val="24"/>
          <w:szCs w:val="24"/>
        </w:rPr>
        <w:t xml:space="preserve"> The only relevant issue to be considered is the costs relating thereto. This will be done in due course.</w:t>
      </w:r>
    </w:p>
    <w:p w:rsidR="00A06523" w:rsidRPr="006B063F" w:rsidRDefault="00A06523" w:rsidP="00DF34D2">
      <w:pPr>
        <w:pStyle w:val="ListParagraph"/>
        <w:rPr>
          <w:rFonts w:ascii="Arial" w:hAnsi="Arial" w:cs="Arial"/>
          <w:sz w:val="24"/>
          <w:szCs w:val="24"/>
        </w:rPr>
      </w:pPr>
    </w:p>
    <w:p w:rsidR="00C6443A" w:rsidRDefault="00DF34D2" w:rsidP="00BD0B24">
      <w:pPr>
        <w:pStyle w:val="ListParagraph"/>
        <w:numPr>
          <w:ilvl w:val="0"/>
          <w:numId w:val="10"/>
        </w:numPr>
        <w:spacing w:after="0" w:line="360" w:lineRule="auto"/>
        <w:ind w:left="0" w:firstLine="0"/>
        <w:jc w:val="both"/>
        <w:rPr>
          <w:rFonts w:ascii="Arial" w:hAnsi="Arial" w:cs="Arial"/>
          <w:sz w:val="24"/>
          <w:szCs w:val="24"/>
        </w:rPr>
      </w:pPr>
      <w:r w:rsidRPr="00156A07">
        <w:rPr>
          <w:rFonts w:ascii="Arial" w:hAnsi="Arial" w:cs="Arial"/>
          <w:sz w:val="24"/>
          <w:szCs w:val="24"/>
        </w:rPr>
        <w:t xml:space="preserve">Recently the Supreme Court of Appeal </w:t>
      </w:r>
      <w:r w:rsidR="00807C83" w:rsidRPr="00156A07">
        <w:rPr>
          <w:rFonts w:ascii="Arial" w:hAnsi="Arial" w:cs="Arial"/>
          <w:sz w:val="24"/>
          <w:szCs w:val="24"/>
        </w:rPr>
        <w:t xml:space="preserve">also had to consider whether </w:t>
      </w:r>
      <w:r w:rsidR="00A06523" w:rsidRPr="00156A07">
        <w:rPr>
          <w:rFonts w:ascii="Arial" w:hAnsi="Arial" w:cs="Arial"/>
          <w:sz w:val="24"/>
          <w:szCs w:val="24"/>
        </w:rPr>
        <w:t xml:space="preserve">or not </w:t>
      </w:r>
      <w:r w:rsidR="00BD1209" w:rsidRPr="00156A07">
        <w:rPr>
          <w:rFonts w:ascii="Arial" w:hAnsi="Arial" w:cs="Arial"/>
          <w:sz w:val="24"/>
          <w:szCs w:val="24"/>
        </w:rPr>
        <w:t xml:space="preserve">the </w:t>
      </w:r>
      <w:r w:rsidR="00330C73" w:rsidRPr="00156A07">
        <w:rPr>
          <w:rFonts w:ascii="Arial" w:hAnsi="Arial" w:cs="Arial"/>
          <w:sz w:val="24"/>
          <w:szCs w:val="24"/>
        </w:rPr>
        <w:t xml:space="preserve">high court </w:t>
      </w:r>
      <w:r w:rsidR="00A06523" w:rsidRPr="00156A07">
        <w:rPr>
          <w:rFonts w:ascii="Arial" w:hAnsi="Arial" w:cs="Arial"/>
          <w:sz w:val="24"/>
          <w:szCs w:val="24"/>
        </w:rPr>
        <w:t xml:space="preserve">was wrong in refusing </w:t>
      </w:r>
      <w:r w:rsidR="00330C73" w:rsidRPr="00156A07">
        <w:rPr>
          <w:rFonts w:ascii="Arial" w:hAnsi="Arial" w:cs="Arial"/>
          <w:sz w:val="24"/>
          <w:szCs w:val="24"/>
        </w:rPr>
        <w:t xml:space="preserve">to grant relief </w:t>
      </w:r>
      <w:r w:rsidR="009F71C5" w:rsidRPr="00156A07">
        <w:rPr>
          <w:rFonts w:ascii="Arial" w:hAnsi="Arial" w:cs="Arial"/>
          <w:sz w:val="24"/>
          <w:szCs w:val="24"/>
        </w:rPr>
        <w:t xml:space="preserve">in the form of payment </w:t>
      </w:r>
      <w:r w:rsidR="00330C73" w:rsidRPr="00156A07">
        <w:rPr>
          <w:rFonts w:ascii="Arial" w:hAnsi="Arial" w:cs="Arial"/>
          <w:sz w:val="24"/>
          <w:szCs w:val="24"/>
        </w:rPr>
        <w:t xml:space="preserve">under s 172(1)(b) of the Constitution. </w:t>
      </w:r>
      <w:r w:rsidR="000C7CDF" w:rsidRPr="00156A07">
        <w:rPr>
          <w:rFonts w:ascii="Arial" w:hAnsi="Arial" w:cs="Arial"/>
          <w:sz w:val="24"/>
          <w:szCs w:val="24"/>
        </w:rPr>
        <w:t xml:space="preserve">The case dealt with the infamous </w:t>
      </w:r>
      <w:r w:rsidR="00EA7929" w:rsidRPr="00156A07">
        <w:rPr>
          <w:rFonts w:ascii="Arial" w:hAnsi="Arial" w:cs="Arial"/>
          <w:sz w:val="24"/>
          <w:szCs w:val="24"/>
        </w:rPr>
        <w:t xml:space="preserve">lease contract of the SALU </w:t>
      </w:r>
      <w:r w:rsidR="00C431AA" w:rsidRPr="00156A07">
        <w:rPr>
          <w:rFonts w:ascii="Arial" w:hAnsi="Arial" w:cs="Arial"/>
          <w:sz w:val="24"/>
          <w:szCs w:val="24"/>
        </w:rPr>
        <w:t>building in Pretoria that accommodate</w:t>
      </w:r>
      <w:r w:rsidR="00154C6D" w:rsidRPr="00156A07">
        <w:rPr>
          <w:rFonts w:ascii="Arial" w:hAnsi="Arial" w:cs="Arial"/>
          <w:sz w:val="24"/>
          <w:szCs w:val="24"/>
        </w:rPr>
        <w:t>s</w:t>
      </w:r>
      <w:r w:rsidR="00C431AA" w:rsidRPr="00156A07">
        <w:rPr>
          <w:rFonts w:ascii="Arial" w:hAnsi="Arial" w:cs="Arial"/>
          <w:sz w:val="24"/>
          <w:szCs w:val="24"/>
        </w:rPr>
        <w:t xml:space="preserve"> the Department of Justice and Correctional Services</w:t>
      </w:r>
      <w:r w:rsidR="009F71C5" w:rsidRPr="00156A07">
        <w:rPr>
          <w:rFonts w:ascii="Arial" w:hAnsi="Arial" w:cs="Arial"/>
          <w:sz w:val="24"/>
          <w:szCs w:val="24"/>
        </w:rPr>
        <w:t>. T</w:t>
      </w:r>
      <w:r w:rsidR="00764009" w:rsidRPr="00156A07">
        <w:rPr>
          <w:rFonts w:ascii="Arial" w:hAnsi="Arial" w:cs="Arial"/>
          <w:sz w:val="24"/>
          <w:szCs w:val="24"/>
        </w:rPr>
        <w:t xml:space="preserve">he </w:t>
      </w:r>
      <w:r w:rsidR="00CF6BD1" w:rsidRPr="00156A07">
        <w:rPr>
          <w:rFonts w:ascii="Arial" w:hAnsi="Arial" w:cs="Arial"/>
          <w:sz w:val="24"/>
          <w:szCs w:val="24"/>
        </w:rPr>
        <w:t xml:space="preserve">high court </w:t>
      </w:r>
      <w:r w:rsidR="009F71C5" w:rsidRPr="00156A07">
        <w:rPr>
          <w:rFonts w:ascii="Arial" w:hAnsi="Arial" w:cs="Arial"/>
          <w:sz w:val="24"/>
          <w:szCs w:val="24"/>
        </w:rPr>
        <w:t xml:space="preserve">granted an order </w:t>
      </w:r>
      <w:r w:rsidR="00CF6BD1" w:rsidRPr="00156A07">
        <w:rPr>
          <w:rFonts w:ascii="Arial" w:hAnsi="Arial" w:cs="Arial"/>
          <w:sz w:val="24"/>
          <w:szCs w:val="24"/>
        </w:rPr>
        <w:t xml:space="preserve">in </w:t>
      </w:r>
      <w:r w:rsidR="00FB3CB6" w:rsidRPr="00156A07">
        <w:rPr>
          <w:rFonts w:ascii="Arial" w:hAnsi="Arial" w:cs="Arial"/>
          <w:sz w:val="24"/>
          <w:szCs w:val="24"/>
        </w:rPr>
        <w:t xml:space="preserve">favour of the </w:t>
      </w:r>
      <w:r w:rsidR="009F71C5" w:rsidRPr="00156A07">
        <w:rPr>
          <w:rFonts w:ascii="Arial" w:hAnsi="Arial" w:cs="Arial"/>
          <w:sz w:val="24"/>
          <w:szCs w:val="24"/>
        </w:rPr>
        <w:t xml:space="preserve">SIU </w:t>
      </w:r>
      <w:r w:rsidR="005C197D" w:rsidRPr="00156A07">
        <w:rPr>
          <w:rFonts w:ascii="Arial" w:hAnsi="Arial" w:cs="Arial"/>
          <w:sz w:val="24"/>
          <w:szCs w:val="24"/>
        </w:rPr>
        <w:t xml:space="preserve">in terms whereof the lease contract </w:t>
      </w:r>
      <w:r w:rsidR="007855B2" w:rsidRPr="00156A07">
        <w:rPr>
          <w:rFonts w:ascii="Arial" w:hAnsi="Arial" w:cs="Arial"/>
          <w:sz w:val="24"/>
          <w:szCs w:val="24"/>
        </w:rPr>
        <w:t xml:space="preserve">entered into between the Department and the lessor </w:t>
      </w:r>
      <w:r w:rsidR="000602FE" w:rsidRPr="00156A07">
        <w:rPr>
          <w:rFonts w:ascii="Arial" w:hAnsi="Arial" w:cs="Arial"/>
          <w:sz w:val="24"/>
          <w:szCs w:val="24"/>
        </w:rPr>
        <w:t xml:space="preserve">was declared </w:t>
      </w:r>
      <w:r w:rsidR="00FD4B7C" w:rsidRPr="00156A07">
        <w:rPr>
          <w:rFonts w:ascii="Arial" w:hAnsi="Arial" w:cs="Arial"/>
          <w:sz w:val="24"/>
          <w:szCs w:val="24"/>
        </w:rPr>
        <w:t xml:space="preserve">invalid </w:t>
      </w:r>
      <w:r w:rsidR="000602FE" w:rsidRPr="00156A07">
        <w:rPr>
          <w:rFonts w:ascii="Arial" w:hAnsi="Arial" w:cs="Arial"/>
          <w:sz w:val="24"/>
          <w:szCs w:val="24"/>
        </w:rPr>
        <w:t xml:space="preserve">in accordance with </w:t>
      </w:r>
      <w:r w:rsidR="002C3414" w:rsidRPr="00156A07">
        <w:rPr>
          <w:rFonts w:ascii="Arial" w:hAnsi="Arial" w:cs="Arial"/>
          <w:sz w:val="24"/>
          <w:szCs w:val="24"/>
        </w:rPr>
        <w:t>the provision of s 172(1)(a).</w:t>
      </w:r>
      <w:r w:rsidR="00ED2B68" w:rsidRPr="00156A07">
        <w:rPr>
          <w:rFonts w:ascii="Arial" w:hAnsi="Arial" w:cs="Arial"/>
          <w:sz w:val="24"/>
          <w:szCs w:val="24"/>
        </w:rPr>
        <w:t xml:space="preserve"> However, t</w:t>
      </w:r>
      <w:r w:rsidR="00A36F1B" w:rsidRPr="00156A07">
        <w:rPr>
          <w:rFonts w:ascii="Arial" w:hAnsi="Arial" w:cs="Arial"/>
          <w:sz w:val="24"/>
          <w:szCs w:val="24"/>
        </w:rPr>
        <w:t xml:space="preserve">he high court declined to grant further relief in terms of s 172(1)(b), specifically </w:t>
      </w:r>
      <w:r w:rsidR="00ED2B68" w:rsidRPr="00156A07">
        <w:rPr>
          <w:rFonts w:ascii="Arial" w:hAnsi="Arial" w:cs="Arial"/>
          <w:sz w:val="24"/>
          <w:szCs w:val="24"/>
        </w:rPr>
        <w:t xml:space="preserve">dismissing </w:t>
      </w:r>
      <w:r w:rsidR="0035178A" w:rsidRPr="00156A07">
        <w:rPr>
          <w:rFonts w:ascii="Arial" w:hAnsi="Arial" w:cs="Arial"/>
          <w:sz w:val="24"/>
          <w:szCs w:val="24"/>
        </w:rPr>
        <w:t xml:space="preserve">the claim for payment of </w:t>
      </w:r>
      <w:r w:rsidR="00ED2B68" w:rsidRPr="00156A07">
        <w:rPr>
          <w:rFonts w:ascii="Arial" w:hAnsi="Arial" w:cs="Arial"/>
          <w:sz w:val="24"/>
          <w:szCs w:val="24"/>
        </w:rPr>
        <w:t xml:space="preserve">almost </w:t>
      </w:r>
      <w:r w:rsidR="006C5B8F" w:rsidRPr="00156A07">
        <w:rPr>
          <w:rFonts w:ascii="Arial" w:hAnsi="Arial" w:cs="Arial"/>
          <w:sz w:val="24"/>
          <w:szCs w:val="24"/>
        </w:rPr>
        <w:t>R10</w:t>
      </w:r>
      <w:r w:rsidR="00ED2B68" w:rsidRPr="00156A07">
        <w:rPr>
          <w:rFonts w:ascii="Arial" w:hAnsi="Arial" w:cs="Arial"/>
          <w:sz w:val="24"/>
          <w:szCs w:val="24"/>
        </w:rPr>
        <w:t>4</w:t>
      </w:r>
      <w:r w:rsidR="006C5B8F" w:rsidRPr="00156A07">
        <w:rPr>
          <w:rFonts w:ascii="Arial" w:hAnsi="Arial" w:cs="Arial"/>
          <w:sz w:val="24"/>
          <w:szCs w:val="24"/>
        </w:rPr>
        <w:t xml:space="preserve"> million </w:t>
      </w:r>
      <w:r w:rsidR="00A20498" w:rsidRPr="00156A07">
        <w:rPr>
          <w:rFonts w:ascii="Arial" w:hAnsi="Arial" w:cs="Arial"/>
          <w:sz w:val="24"/>
          <w:szCs w:val="24"/>
        </w:rPr>
        <w:t xml:space="preserve">paid </w:t>
      </w:r>
      <w:r w:rsidR="00375E5B" w:rsidRPr="00156A07">
        <w:rPr>
          <w:rFonts w:ascii="Arial" w:hAnsi="Arial" w:cs="Arial"/>
          <w:sz w:val="24"/>
          <w:szCs w:val="24"/>
        </w:rPr>
        <w:t xml:space="preserve">as rental which the SIU claimed </w:t>
      </w:r>
      <w:r w:rsidR="006D29BF" w:rsidRPr="00156A07">
        <w:rPr>
          <w:rFonts w:ascii="Arial" w:hAnsi="Arial" w:cs="Arial"/>
          <w:sz w:val="24"/>
          <w:szCs w:val="24"/>
        </w:rPr>
        <w:t xml:space="preserve">was </w:t>
      </w:r>
      <w:r w:rsidR="006771BE" w:rsidRPr="00156A07">
        <w:rPr>
          <w:rFonts w:ascii="Arial" w:hAnsi="Arial" w:cs="Arial"/>
          <w:sz w:val="24"/>
          <w:szCs w:val="24"/>
        </w:rPr>
        <w:t>wasteful</w:t>
      </w:r>
      <w:r w:rsidR="006D29BF" w:rsidRPr="00156A07">
        <w:rPr>
          <w:rFonts w:ascii="Arial" w:hAnsi="Arial" w:cs="Arial"/>
          <w:sz w:val="24"/>
          <w:szCs w:val="24"/>
        </w:rPr>
        <w:t xml:space="preserve"> expenditure </w:t>
      </w:r>
      <w:r w:rsidR="006771BE" w:rsidRPr="00156A07">
        <w:rPr>
          <w:rFonts w:ascii="Arial" w:hAnsi="Arial" w:cs="Arial"/>
          <w:sz w:val="24"/>
          <w:szCs w:val="24"/>
        </w:rPr>
        <w:t xml:space="preserve">incurred during the </w:t>
      </w:r>
      <w:r w:rsidR="00C6443A" w:rsidRPr="00156A07">
        <w:rPr>
          <w:rFonts w:ascii="Arial" w:hAnsi="Arial" w:cs="Arial"/>
          <w:sz w:val="24"/>
          <w:szCs w:val="24"/>
        </w:rPr>
        <w:t xml:space="preserve">lease. </w:t>
      </w:r>
      <w:r w:rsidR="00156A07">
        <w:rPr>
          <w:rFonts w:ascii="Arial" w:hAnsi="Arial" w:cs="Arial"/>
          <w:sz w:val="24"/>
          <w:szCs w:val="24"/>
        </w:rPr>
        <w:t>On appeal t</w:t>
      </w:r>
      <w:r w:rsidR="00C6443A" w:rsidRPr="00156A07">
        <w:rPr>
          <w:rFonts w:ascii="Arial" w:hAnsi="Arial" w:cs="Arial"/>
          <w:sz w:val="24"/>
          <w:szCs w:val="24"/>
        </w:rPr>
        <w:t xml:space="preserve">he Supreme Court of Appeal </w:t>
      </w:r>
      <w:r w:rsidR="006B1205" w:rsidRPr="00156A07">
        <w:rPr>
          <w:rFonts w:ascii="Arial" w:hAnsi="Arial" w:cs="Arial"/>
          <w:sz w:val="24"/>
          <w:szCs w:val="24"/>
        </w:rPr>
        <w:t xml:space="preserve">dealt with the matter in </w:t>
      </w:r>
      <w:r w:rsidR="006B1205" w:rsidRPr="00156A07">
        <w:rPr>
          <w:rFonts w:ascii="Arial" w:hAnsi="Arial" w:cs="Arial"/>
          <w:i/>
          <w:sz w:val="24"/>
          <w:szCs w:val="24"/>
        </w:rPr>
        <w:t xml:space="preserve">The Special Investigating Unit v </w:t>
      </w:r>
      <w:proofErr w:type="spellStart"/>
      <w:r w:rsidR="006B1205" w:rsidRPr="00156A07">
        <w:rPr>
          <w:rFonts w:ascii="Arial" w:hAnsi="Arial" w:cs="Arial"/>
          <w:i/>
          <w:sz w:val="24"/>
          <w:szCs w:val="24"/>
        </w:rPr>
        <w:t>Phomella</w:t>
      </w:r>
      <w:proofErr w:type="spellEnd"/>
      <w:r w:rsidR="006B1205" w:rsidRPr="00156A07">
        <w:rPr>
          <w:rFonts w:ascii="Arial" w:hAnsi="Arial" w:cs="Arial"/>
          <w:i/>
          <w:sz w:val="24"/>
          <w:szCs w:val="24"/>
        </w:rPr>
        <w:t xml:space="preserve"> Property Investment (Pty) Ltd and Another</w:t>
      </w:r>
      <w:r w:rsidR="001C6575" w:rsidRPr="00156A07">
        <w:rPr>
          <w:rFonts w:ascii="Arial" w:hAnsi="Arial" w:cs="Arial"/>
          <w:i/>
          <w:sz w:val="24"/>
          <w:szCs w:val="24"/>
        </w:rPr>
        <w:t xml:space="preserve"> (</w:t>
      </w:r>
      <w:proofErr w:type="spellStart"/>
      <w:r w:rsidR="001C6575" w:rsidRPr="00156A07">
        <w:rPr>
          <w:rFonts w:ascii="Arial" w:hAnsi="Arial" w:cs="Arial"/>
          <w:i/>
          <w:sz w:val="24"/>
          <w:szCs w:val="24"/>
        </w:rPr>
        <w:t>Phomella</w:t>
      </w:r>
      <w:proofErr w:type="spellEnd"/>
      <w:r w:rsidR="001C6575" w:rsidRPr="00156A07">
        <w:rPr>
          <w:rFonts w:ascii="Arial" w:hAnsi="Arial" w:cs="Arial"/>
          <w:i/>
          <w:sz w:val="24"/>
          <w:szCs w:val="24"/>
        </w:rPr>
        <w:t>)</w:t>
      </w:r>
      <w:r w:rsidR="00916513" w:rsidRPr="00156A07">
        <w:rPr>
          <w:rFonts w:ascii="Arial" w:hAnsi="Arial" w:cs="Arial"/>
          <w:i/>
          <w:sz w:val="24"/>
          <w:szCs w:val="24"/>
        </w:rPr>
        <w:t>.</w:t>
      </w:r>
      <w:r w:rsidR="00916513" w:rsidRPr="00675492">
        <w:rPr>
          <w:rStyle w:val="FootnoteReference"/>
          <w:rFonts w:ascii="Arial" w:hAnsi="Arial" w:cs="Arial"/>
          <w:i/>
          <w:sz w:val="24"/>
          <w:szCs w:val="24"/>
        </w:rPr>
        <w:footnoteReference w:id="27"/>
      </w:r>
      <w:r w:rsidR="00916513" w:rsidRPr="00156A07">
        <w:rPr>
          <w:rFonts w:ascii="Arial" w:hAnsi="Arial" w:cs="Arial"/>
          <w:sz w:val="24"/>
          <w:szCs w:val="24"/>
        </w:rPr>
        <w:t xml:space="preserve"> T</w:t>
      </w:r>
      <w:r w:rsidR="001761D6" w:rsidRPr="00156A07">
        <w:rPr>
          <w:rFonts w:ascii="Arial" w:hAnsi="Arial" w:cs="Arial"/>
          <w:sz w:val="24"/>
          <w:szCs w:val="24"/>
        </w:rPr>
        <w:t xml:space="preserve">he court </w:t>
      </w:r>
      <w:r w:rsidR="00200412">
        <w:rPr>
          <w:rFonts w:ascii="Arial" w:hAnsi="Arial" w:cs="Arial"/>
          <w:sz w:val="24"/>
          <w:szCs w:val="24"/>
        </w:rPr>
        <w:t>referred to</w:t>
      </w:r>
      <w:r w:rsidR="00332B93" w:rsidRPr="00156A07">
        <w:rPr>
          <w:rFonts w:ascii="Arial" w:hAnsi="Arial" w:cs="Arial"/>
          <w:sz w:val="24"/>
          <w:szCs w:val="24"/>
          <w:shd w:val="clear" w:color="auto" w:fill="FFFFFF"/>
        </w:rPr>
        <w:t> </w:t>
      </w:r>
      <w:proofErr w:type="spellStart"/>
      <w:r w:rsidR="00332B93" w:rsidRPr="00156A07">
        <w:rPr>
          <w:rFonts w:ascii="Arial" w:hAnsi="Arial" w:cs="Arial"/>
          <w:i/>
          <w:iCs/>
          <w:sz w:val="24"/>
          <w:szCs w:val="24"/>
          <w:shd w:val="clear" w:color="auto" w:fill="FFFFFF"/>
        </w:rPr>
        <w:t>Allpay</w:t>
      </w:r>
      <w:proofErr w:type="spellEnd"/>
      <w:r w:rsidR="00332B93" w:rsidRPr="00156A07">
        <w:rPr>
          <w:rFonts w:ascii="Arial" w:hAnsi="Arial" w:cs="Arial"/>
          <w:i/>
          <w:iCs/>
          <w:sz w:val="24"/>
          <w:szCs w:val="24"/>
          <w:shd w:val="clear" w:color="auto" w:fill="FFFFFF"/>
        </w:rPr>
        <w:t xml:space="preserve"> Consolidated Investment Holdings (Pty) Ltd and Others v Chief Executive Officer, South African Social Security Agency and Others</w:t>
      </w:r>
      <w:r w:rsidR="006A40F2" w:rsidRPr="00675492">
        <w:rPr>
          <w:rStyle w:val="FootnoteReference"/>
          <w:rFonts w:ascii="Arial" w:hAnsi="Arial" w:cs="Arial"/>
          <w:i/>
          <w:iCs/>
          <w:sz w:val="24"/>
          <w:szCs w:val="24"/>
          <w:shd w:val="clear" w:color="auto" w:fill="FFFFFF"/>
        </w:rPr>
        <w:footnoteReference w:id="28"/>
      </w:r>
      <w:r w:rsidR="00332B93" w:rsidRPr="00156A07">
        <w:rPr>
          <w:rFonts w:ascii="Arial" w:hAnsi="Arial" w:cs="Arial"/>
          <w:sz w:val="24"/>
          <w:szCs w:val="24"/>
          <w:shd w:val="clear" w:color="auto" w:fill="FFFFFF"/>
        </w:rPr>
        <w:t> </w:t>
      </w:r>
      <w:r w:rsidR="00332B93" w:rsidRPr="00156A07">
        <w:rPr>
          <w:rFonts w:ascii="Arial" w:hAnsi="Arial" w:cs="Arial"/>
          <w:i/>
          <w:iCs/>
          <w:sz w:val="24"/>
          <w:szCs w:val="24"/>
          <w:shd w:val="clear" w:color="auto" w:fill="FFFFFF"/>
        </w:rPr>
        <w:t>(</w:t>
      </w:r>
      <w:proofErr w:type="spellStart"/>
      <w:r w:rsidR="00332B93" w:rsidRPr="00156A07">
        <w:rPr>
          <w:rFonts w:ascii="Arial" w:hAnsi="Arial" w:cs="Arial"/>
          <w:i/>
          <w:iCs/>
          <w:sz w:val="24"/>
          <w:szCs w:val="24"/>
          <w:shd w:val="clear" w:color="auto" w:fill="FFFFFF"/>
        </w:rPr>
        <w:t>Allpay</w:t>
      </w:r>
      <w:proofErr w:type="spellEnd"/>
      <w:r w:rsidR="00332B93" w:rsidRPr="00156A07">
        <w:rPr>
          <w:rFonts w:ascii="Arial" w:hAnsi="Arial" w:cs="Arial"/>
          <w:i/>
          <w:iCs/>
          <w:sz w:val="24"/>
          <w:szCs w:val="24"/>
          <w:shd w:val="clear" w:color="auto" w:fill="FFFFFF"/>
        </w:rPr>
        <w:t xml:space="preserve"> 2)</w:t>
      </w:r>
      <w:r w:rsidR="00DE29B8" w:rsidRPr="00156A07">
        <w:rPr>
          <w:rFonts w:ascii="Arial" w:hAnsi="Arial" w:cs="Arial"/>
          <w:iCs/>
          <w:sz w:val="24"/>
          <w:szCs w:val="24"/>
          <w:shd w:val="clear" w:color="auto" w:fill="FFFFFF"/>
        </w:rPr>
        <w:t xml:space="preserve"> </w:t>
      </w:r>
      <w:r w:rsidR="00395CAD">
        <w:rPr>
          <w:rFonts w:ascii="Arial" w:hAnsi="Arial" w:cs="Arial"/>
          <w:iCs/>
          <w:sz w:val="24"/>
          <w:szCs w:val="24"/>
          <w:shd w:val="clear" w:color="auto" w:fill="FFFFFF"/>
        </w:rPr>
        <w:t xml:space="preserve">in which case </w:t>
      </w:r>
      <w:r w:rsidR="0027655A" w:rsidRPr="00156A07">
        <w:rPr>
          <w:rFonts w:ascii="Arial" w:hAnsi="Arial" w:cs="Arial"/>
          <w:iCs/>
          <w:sz w:val="24"/>
          <w:szCs w:val="24"/>
          <w:shd w:val="clear" w:color="auto" w:fill="FFFFFF"/>
        </w:rPr>
        <w:t xml:space="preserve">the Constitutional Court did not hold </w:t>
      </w:r>
      <w:r w:rsidR="004D643A" w:rsidRPr="00156A07">
        <w:rPr>
          <w:rFonts w:ascii="Arial" w:hAnsi="Arial" w:cs="Arial"/>
          <w:iCs/>
          <w:sz w:val="24"/>
          <w:szCs w:val="24"/>
          <w:shd w:val="clear" w:color="auto" w:fill="FFFFFF"/>
        </w:rPr>
        <w:t xml:space="preserve">that a party could derive no benefit from an </w:t>
      </w:r>
      <w:r w:rsidR="00AE7384">
        <w:rPr>
          <w:rFonts w:ascii="Arial" w:hAnsi="Arial" w:cs="Arial"/>
          <w:iCs/>
          <w:sz w:val="24"/>
          <w:szCs w:val="24"/>
          <w:shd w:val="clear" w:color="auto" w:fill="FFFFFF"/>
        </w:rPr>
        <w:t xml:space="preserve">invalid </w:t>
      </w:r>
      <w:r w:rsidR="00BD7C41">
        <w:rPr>
          <w:rFonts w:ascii="Arial" w:hAnsi="Arial" w:cs="Arial"/>
          <w:iCs/>
          <w:sz w:val="24"/>
          <w:szCs w:val="24"/>
          <w:shd w:val="clear" w:color="auto" w:fill="FFFFFF"/>
        </w:rPr>
        <w:t>contract. I</w:t>
      </w:r>
      <w:r w:rsidR="00070B2B" w:rsidRPr="00156A07">
        <w:rPr>
          <w:rFonts w:ascii="Arial" w:hAnsi="Arial" w:cs="Arial"/>
          <w:iCs/>
          <w:sz w:val="24"/>
          <w:szCs w:val="24"/>
          <w:shd w:val="clear" w:color="auto" w:fill="FFFFFF"/>
        </w:rPr>
        <w:t xml:space="preserve">n </w:t>
      </w:r>
      <w:proofErr w:type="spellStart"/>
      <w:r w:rsidR="00070B2B" w:rsidRPr="00156A07">
        <w:rPr>
          <w:rFonts w:ascii="Arial" w:hAnsi="Arial" w:cs="Arial"/>
          <w:i/>
          <w:iCs/>
          <w:sz w:val="24"/>
          <w:szCs w:val="24"/>
          <w:shd w:val="clear" w:color="auto" w:fill="FFFFFF"/>
        </w:rPr>
        <w:t>Allpay</w:t>
      </w:r>
      <w:proofErr w:type="spellEnd"/>
      <w:r w:rsidR="00070B2B" w:rsidRPr="00156A07">
        <w:rPr>
          <w:rFonts w:ascii="Arial" w:hAnsi="Arial" w:cs="Arial"/>
          <w:i/>
          <w:iCs/>
          <w:sz w:val="24"/>
          <w:szCs w:val="24"/>
          <w:shd w:val="clear" w:color="auto" w:fill="FFFFFF"/>
        </w:rPr>
        <w:t xml:space="preserve"> 2</w:t>
      </w:r>
      <w:r w:rsidR="00070B2B" w:rsidRPr="00156A07">
        <w:rPr>
          <w:rFonts w:ascii="Arial" w:hAnsi="Arial" w:cs="Arial"/>
          <w:iCs/>
          <w:sz w:val="24"/>
          <w:szCs w:val="24"/>
          <w:shd w:val="clear" w:color="auto" w:fill="FFFFFF"/>
        </w:rPr>
        <w:t xml:space="preserve"> </w:t>
      </w:r>
      <w:r w:rsidR="00BD7C41">
        <w:rPr>
          <w:rFonts w:ascii="Arial" w:hAnsi="Arial" w:cs="Arial"/>
          <w:iCs/>
          <w:sz w:val="24"/>
          <w:szCs w:val="24"/>
          <w:shd w:val="clear" w:color="auto" w:fill="FFFFFF"/>
        </w:rPr>
        <w:t xml:space="preserve">the </w:t>
      </w:r>
      <w:r w:rsidR="00060D17" w:rsidRPr="00156A07">
        <w:rPr>
          <w:rFonts w:ascii="Arial" w:hAnsi="Arial" w:cs="Arial"/>
          <w:iCs/>
          <w:sz w:val="24"/>
          <w:szCs w:val="24"/>
          <w:shd w:val="clear" w:color="auto" w:fill="FFFFFF"/>
        </w:rPr>
        <w:t xml:space="preserve">party </w:t>
      </w:r>
      <w:r w:rsidR="00BD7C41">
        <w:rPr>
          <w:rFonts w:ascii="Arial" w:hAnsi="Arial" w:cs="Arial"/>
          <w:iCs/>
          <w:sz w:val="24"/>
          <w:szCs w:val="24"/>
          <w:shd w:val="clear" w:color="auto" w:fill="FFFFFF"/>
        </w:rPr>
        <w:t xml:space="preserve">was allowed </w:t>
      </w:r>
      <w:r w:rsidR="00F27631" w:rsidRPr="00156A07">
        <w:rPr>
          <w:rFonts w:ascii="Arial" w:hAnsi="Arial" w:cs="Arial"/>
          <w:iCs/>
          <w:sz w:val="24"/>
          <w:szCs w:val="24"/>
          <w:shd w:val="clear" w:color="auto" w:fill="FFFFFF"/>
        </w:rPr>
        <w:t xml:space="preserve">to retain payments and </w:t>
      </w:r>
      <w:r w:rsidR="00F105B3" w:rsidRPr="00156A07">
        <w:rPr>
          <w:rFonts w:ascii="Arial" w:hAnsi="Arial" w:cs="Arial"/>
          <w:iCs/>
          <w:sz w:val="24"/>
          <w:szCs w:val="24"/>
          <w:shd w:val="clear" w:color="auto" w:fill="FFFFFF"/>
        </w:rPr>
        <w:t xml:space="preserve">thus to benefit </w:t>
      </w:r>
      <w:r w:rsidR="00EF2443" w:rsidRPr="00156A07">
        <w:rPr>
          <w:rFonts w:ascii="Arial" w:hAnsi="Arial" w:cs="Arial"/>
          <w:iCs/>
          <w:sz w:val="24"/>
          <w:szCs w:val="24"/>
          <w:shd w:val="clear" w:color="auto" w:fill="FFFFFF"/>
        </w:rPr>
        <w:t>under an</w:t>
      </w:r>
      <w:r w:rsidR="000B6EF5" w:rsidRPr="00156A07">
        <w:rPr>
          <w:rFonts w:ascii="Arial" w:hAnsi="Arial" w:cs="Arial"/>
          <w:iCs/>
          <w:sz w:val="24"/>
          <w:szCs w:val="24"/>
          <w:shd w:val="clear" w:color="auto" w:fill="FFFFFF"/>
        </w:rPr>
        <w:t xml:space="preserve"> </w:t>
      </w:r>
      <w:r w:rsidR="009E56B1">
        <w:rPr>
          <w:rFonts w:ascii="Arial" w:hAnsi="Arial" w:cs="Arial"/>
          <w:iCs/>
          <w:sz w:val="24"/>
          <w:szCs w:val="24"/>
          <w:shd w:val="clear" w:color="auto" w:fill="FFFFFF"/>
        </w:rPr>
        <w:t xml:space="preserve">invalid </w:t>
      </w:r>
      <w:r w:rsidR="000B6EF5" w:rsidRPr="00156A07">
        <w:rPr>
          <w:rFonts w:ascii="Arial" w:hAnsi="Arial" w:cs="Arial"/>
          <w:iCs/>
          <w:sz w:val="24"/>
          <w:szCs w:val="24"/>
          <w:shd w:val="clear" w:color="auto" w:fill="FFFFFF"/>
        </w:rPr>
        <w:t>contract</w:t>
      </w:r>
      <w:r w:rsidR="00AB61AD">
        <w:rPr>
          <w:rFonts w:ascii="Arial" w:hAnsi="Arial" w:cs="Arial"/>
          <w:iCs/>
          <w:sz w:val="24"/>
          <w:szCs w:val="24"/>
          <w:shd w:val="clear" w:color="auto" w:fill="FFFFFF"/>
        </w:rPr>
        <w:t xml:space="preserve">. </w:t>
      </w:r>
      <w:r w:rsidR="000B6EF5" w:rsidRPr="00156A07">
        <w:rPr>
          <w:rFonts w:ascii="Arial" w:hAnsi="Arial" w:cs="Arial"/>
          <w:iCs/>
          <w:sz w:val="24"/>
          <w:szCs w:val="24"/>
          <w:shd w:val="clear" w:color="auto" w:fill="FFFFFF"/>
        </w:rPr>
        <w:t xml:space="preserve"> </w:t>
      </w:r>
      <w:r w:rsidR="00AB61AD">
        <w:rPr>
          <w:rFonts w:ascii="Arial" w:hAnsi="Arial" w:cs="Arial"/>
          <w:iCs/>
          <w:sz w:val="24"/>
          <w:szCs w:val="24"/>
          <w:shd w:val="clear" w:color="auto" w:fill="FFFFFF"/>
        </w:rPr>
        <w:t xml:space="preserve">This approach </w:t>
      </w:r>
      <w:r w:rsidR="000B6EF5" w:rsidRPr="00156A07">
        <w:rPr>
          <w:rFonts w:ascii="Arial" w:hAnsi="Arial" w:cs="Arial"/>
          <w:iCs/>
          <w:sz w:val="24"/>
          <w:szCs w:val="24"/>
          <w:shd w:val="clear" w:color="auto" w:fill="FFFFFF"/>
        </w:rPr>
        <w:t xml:space="preserve">was also accepted to be </w:t>
      </w:r>
      <w:r w:rsidR="00E7415A" w:rsidRPr="00156A07">
        <w:rPr>
          <w:rFonts w:ascii="Arial" w:hAnsi="Arial" w:cs="Arial"/>
          <w:iCs/>
          <w:sz w:val="24"/>
          <w:szCs w:val="24"/>
          <w:shd w:val="clear" w:color="auto" w:fill="FFFFFF"/>
        </w:rPr>
        <w:t xml:space="preserve">correct in </w:t>
      </w:r>
      <w:proofErr w:type="spellStart"/>
      <w:r w:rsidR="00232CB7" w:rsidRPr="00156A07">
        <w:rPr>
          <w:rFonts w:ascii="Arial" w:hAnsi="Arial" w:cs="Arial"/>
          <w:i/>
          <w:iCs/>
          <w:sz w:val="24"/>
          <w:szCs w:val="24"/>
          <w:shd w:val="clear" w:color="auto" w:fill="FFFFFF"/>
        </w:rPr>
        <w:t>Gijima</w:t>
      </w:r>
      <w:proofErr w:type="spellEnd"/>
      <w:r w:rsidR="00232CB7" w:rsidRPr="00156A07">
        <w:rPr>
          <w:rFonts w:ascii="Arial" w:hAnsi="Arial" w:cs="Arial"/>
          <w:i/>
          <w:iCs/>
          <w:sz w:val="24"/>
          <w:szCs w:val="24"/>
          <w:shd w:val="clear" w:color="auto" w:fill="FFFFFF"/>
        </w:rPr>
        <w:t xml:space="preserve"> </w:t>
      </w:r>
      <w:r w:rsidR="00927F81" w:rsidRPr="00156A07">
        <w:rPr>
          <w:rFonts w:ascii="Arial" w:hAnsi="Arial" w:cs="Arial"/>
          <w:i/>
          <w:iCs/>
          <w:sz w:val="24"/>
          <w:szCs w:val="24"/>
          <w:shd w:val="clear" w:color="auto" w:fill="FFFFFF"/>
        </w:rPr>
        <w:t>supra</w:t>
      </w:r>
      <w:r w:rsidR="00DD436B" w:rsidRPr="00156A07">
        <w:rPr>
          <w:rFonts w:ascii="Arial" w:hAnsi="Arial" w:cs="Arial"/>
          <w:iCs/>
          <w:sz w:val="24"/>
          <w:szCs w:val="24"/>
          <w:shd w:val="clear" w:color="auto" w:fill="FFFFFF"/>
        </w:rPr>
        <w:t>.</w:t>
      </w:r>
      <w:r w:rsidR="0092120C" w:rsidRPr="00675492">
        <w:rPr>
          <w:rStyle w:val="FootnoteReference"/>
          <w:rFonts w:ascii="Arial" w:hAnsi="Arial" w:cs="Arial"/>
          <w:iCs/>
          <w:sz w:val="24"/>
          <w:szCs w:val="24"/>
          <w:shd w:val="clear" w:color="auto" w:fill="FFFFFF"/>
        </w:rPr>
        <w:footnoteReference w:id="29"/>
      </w:r>
      <w:r w:rsidR="007D0D43" w:rsidRPr="00156A07">
        <w:rPr>
          <w:rFonts w:ascii="Arial" w:hAnsi="Arial" w:cs="Arial"/>
          <w:iCs/>
          <w:sz w:val="24"/>
          <w:szCs w:val="24"/>
          <w:shd w:val="clear" w:color="auto" w:fill="FFFFFF"/>
        </w:rPr>
        <w:t xml:space="preserve"> </w:t>
      </w:r>
      <w:r w:rsidR="00AB61AD">
        <w:rPr>
          <w:rFonts w:ascii="Arial" w:hAnsi="Arial" w:cs="Arial"/>
          <w:iCs/>
          <w:sz w:val="24"/>
          <w:szCs w:val="24"/>
          <w:shd w:val="clear" w:color="auto" w:fill="FFFFFF"/>
        </w:rPr>
        <w:t xml:space="preserve">Consequently, in </w:t>
      </w:r>
      <w:proofErr w:type="spellStart"/>
      <w:r w:rsidR="00E94AFB" w:rsidRPr="00156A07">
        <w:rPr>
          <w:rFonts w:ascii="Arial" w:hAnsi="Arial" w:cs="Arial"/>
          <w:bCs/>
          <w:i/>
          <w:sz w:val="24"/>
          <w:szCs w:val="24"/>
        </w:rPr>
        <w:t>Phomella</w:t>
      </w:r>
      <w:proofErr w:type="spellEnd"/>
      <w:r w:rsidR="00471753" w:rsidRPr="00156A07">
        <w:rPr>
          <w:rFonts w:ascii="Arial" w:hAnsi="Arial" w:cs="Arial"/>
          <w:bCs/>
          <w:sz w:val="24"/>
          <w:szCs w:val="24"/>
        </w:rPr>
        <w:t xml:space="preserve"> the Supreme Court of Appeal </w:t>
      </w:r>
      <w:r w:rsidR="009D1F28" w:rsidRPr="00156A07">
        <w:rPr>
          <w:rFonts w:ascii="Arial" w:hAnsi="Arial" w:cs="Arial"/>
          <w:bCs/>
          <w:sz w:val="24"/>
          <w:szCs w:val="24"/>
        </w:rPr>
        <w:t xml:space="preserve">held that the high court </w:t>
      </w:r>
      <w:r w:rsidR="00C30DFF" w:rsidRPr="00156A07">
        <w:rPr>
          <w:rFonts w:ascii="Arial" w:hAnsi="Arial" w:cs="Arial"/>
          <w:bCs/>
          <w:sz w:val="24"/>
          <w:szCs w:val="24"/>
        </w:rPr>
        <w:t xml:space="preserve">was correct in refusing to exercise its discretion </w:t>
      </w:r>
      <w:r w:rsidR="00BC690E" w:rsidRPr="00156A07">
        <w:rPr>
          <w:rFonts w:ascii="Arial" w:hAnsi="Arial" w:cs="Arial"/>
          <w:bCs/>
          <w:sz w:val="24"/>
          <w:szCs w:val="24"/>
        </w:rPr>
        <w:t xml:space="preserve">to order </w:t>
      </w:r>
      <w:r w:rsidR="00AB61AD">
        <w:rPr>
          <w:rFonts w:ascii="Arial" w:hAnsi="Arial" w:cs="Arial"/>
          <w:bCs/>
          <w:sz w:val="24"/>
          <w:szCs w:val="24"/>
        </w:rPr>
        <w:t>the land</w:t>
      </w:r>
      <w:r w:rsidR="00753A7B" w:rsidRPr="00156A07">
        <w:rPr>
          <w:rFonts w:ascii="Arial" w:hAnsi="Arial" w:cs="Arial"/>
          <w:bCs/>
          <w:sz w:val="24"/>
          <w:szCs w:val="24"/>
        </w:rPr>
        <w:t xml:space="preserve">lord to pay the almost </w:t>
      </w:r>
      <w:r w:rsidR="002C21FB" w:rsidRPr="00156A07">
        <w:rPr>
          <w:rFonts w:ascii="Arial" w:hAnsi="Arial" w:cs="Arial"/>
          <w:bCs/>
          <w:sz w:val="24"/>
          <w:szCs w:val="24"/>
        </w:rPr>
        <w:t xml:space="preserve">R104 million </w:t>
      </w:r>
      <w:r w:rsidR="00A15B4B" w:rsidRPr="00156A07">
        <w:rPr>
          <w:rFonts w:ascii="Arial" w:hAnsi="Arial" w:cs="Arial"/>
          <w:bCs/>
          <w:sz w:val="24"/>
          <w:szCs w:val="24"/>
        </w:rPr>
        <w:t>claimed by the SIU.</w:t>
      </w:r>
      <w:r w:rsidR="009254CF" w:rsidRPr="00675492">
        <w:rPr>
          <w:rStyle w:val="FootnoteReference"/>
          <w:rFonts w:ascii="Arial" w:hAnsi="Arial" w:cs="Arial"/>
          <w:bCs/>
          <w:sz w:val="24"/>
          <w:szCs w:val="24"/>
        </w:rPr>
        <w:footnoteReference w:id="30"/>
      </w:r>
      <w:r w:rsidR="00471753" w:rsidRPr="00156A07">
        <w:rPr>
          <w:rFonts w:ascii="Arial" w:hAnsi="Arial" w:cs="Arial"/>
          <w:sz w:val="24"/>
          <w:szCs w:val="24"/>
        </w:rPr>
        <w:t xml:space="preserve"> </w:t>
      </w:r>
    </w:p>
    <w:p w:rsidR="00006D45" w:rsidRDefault="00006D45" w:rsidP="00006D45">
      <w:pPr>
        <w:pStyle w:val="ListParagraph"/>
        <w:spacing w:after="0" w:line="360" w:lineRule="auto"/>
        <w:ind w:left="0"/>
        <w:jc w:val="both"/>
        <w:rPr>
          <w:rFonts w:ascii="Arial" w:hAnsi="Arial" w:cs="Arial"/>
          <w:sz w:val="24"/>
          <w:szCs w:val="24"/>
        </w:rPr>
      </w:pPr>
    </w:p>
    <w:p w:rsidR="008D0591" w:rsidRPr="001B242A" w:rsidRDefault="00006D45" w:rsidP="001B242A">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The record indicates that </w:t>
      </w:r>
      <w:proofErr w:type="spellStart"/>
      <w:r w:rsidR="00E345DE">
        <w:rPr>
          <w:rFonts w:ascii="Arial" w:hAnsi="Arial" w:cs="Arial"/>
          <w:sz w:val="24"/>
          <w:szCs w:val="24"/>
        </w:rPr>
        <w:t>Duneco</w:t>
      </w:r>
      <w:proofErr w:type="spellEnd"/>
      <w:r w:rsidRPr="006B063F">
        <w:rPr>
          <w:rFonts w:ascii="Arial" w:hAnsi="Arial" w:cs="Arial"/>
          <w:sz w:val="24"/>
          <w:szCs w:val="24"/>
        </w:rPr>
        <w:t xml:space="preserve"> did in fact make a profit, but that its profit was in line with the profits to be made by any of the other suppliers who provided the </w:t>
      </w:r>
      <w:r w:rsidR="00E345DE" w:rsidRPr="006B063F">
        <w:rPr>
          <w:rFonts w:ascii="Arial" w:hAnsi="Arial" w:cs="Arial"/>
          <w:sz w:val="24"/>
          <w:szCs w:val="24"/>
        </w:rPr>
        <w:t xml:space="preserve">Municipality </w:t>
      </w:r>
      <w:r w:rsidRPr="006B063F">
        <w:rPr>
          <w:rFonts w:ascii="Arial" w:hAnsi="Arial" w:cs="Arial"/>
          <w:sz w:val="24"/>
          <w:szCs w:val="24"/>
        </w:rPr>
        <w:t>with quotations. On the assumption that the contract for the delivery of the PPE’s was properly executed, it would be unfair at this stage to set aside the contract and order first respondent to repay either the purchase price received or any portion thereof, such as the profit made.</w:t>
      </w:r>
    </w:p>
    <w:p w:rsidR="008D0591" w:rsidRPr="008D0591" w:rsidRDefault="008D0591" w:rsidP="008D0591">
      <w:pPr>
        <w:pStyle w:val="ListParagraph"/>
        <w:spacing w:after="0" w:line="360" w:lineRule="auto"/>
        <w:ind w:left="0"/>
        <w:jc w:val="both"/>
        <w:rPr>
          <w:rFonts w:ascii="Arial" w:hAnsi="Arial" w:cs="Arial"/>
          <w:sz w:val="24"/>
          <w:szCs w:val="24"/>
        </w:rPr>
      </w:pPr>
    </w:p>
    <w:p w:rsidR="00BA06BE" w:rsidRPr="00675492" w:rsidRDefault="00B309EE" w:rsidP="00E94AFB">
      <w:pPr>
        <w:pStyle w:val="ListParagraph"/>
        <w:spacing w:after="0" w:line="360" w:lineRule="auto"/>
        <w:ind w:left="0"/>
        <w:jc w:val="both"/>
        <w:rPr>
          <w:rFonts w:ascii="Arial" w:hAnsi="Arial" w:cs="Arial"/>
          <w:b/>
          <w:i/>
          <w:sz w:val="24"/>
          <w:szCs w:val="24"/>
        </w:rPr>
      </w:pPr>
      <w:r w:rsidRPr="00675492">
        <w:rPr>
          <w:rFonts w:ascii="Arial" w:hAnsi="Arial" w:cs="Arial"/>
          <w:b/>
          <w:i/>
          <w:sz w:val="24"/>
          <w:szCs w:val="24"/>
        </w:rPr>
        <w:t>Should</w:t>
      </w:r>
      <w:r w:rsidR="00BA06BE" w:rsidRPr="00675492">
        <w:rPr>
          <w:rFonts w:ascii="Arial" w:hAnsi="Arial" w:cs="Arial"/>
          <w:b/>
          <w:i/>
          <w:sz w:val="24"/>
          <w:szCs w:val="24"/>
        </w:rPr>
        <w:t xml:space="preserve"> the third, fourth </w:t>
      </w:r>
      <w:r w:rsidRPr="00675492">
        <w:rPr>
          <w:rFonts w:ascii="Arial" w:hAnsi="Arial" w:cs="Arial"/>
          <w:b/>
          <w:i/>
          <w:sz w:val="24"/>
          <w:szCs w:val="24"/>
        </w:rPr>
        <w:t>and fifth respondents be held</w:t>
      </w:r>
      <w:r w:rsidR="00BA06BE" w:rsidRPr="00675492">
        <w:rPr>
          <w:rFonts w:ascii="Arial" w:hAnsi="Arial" w:cs="Arial"/>
          <w:b/>
          <w:i/>
          <w:sz w:val="24"/>
          <w:szCs w:val="24"/>
        </w:rPr>
        <w:t xml:space="preserve"> liable, jointly and severally for payment of the irregular expenditure in the amount R400 027.50</w:t>
      </w:r>
    </w:p>
    <w:p w:rsidR="008D0591" w:rsidRPr="008D0591" w:rsidRDefault="008D0591" w:rsidP="008D0591">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The SIU’s case is that the three employees of the Municipality, to wit Hendri</w:t>
      </w:r>
      <w:r>
        <w:rPr>
          <w:rFonts w:ascii="Arial" w:hAnsi="Arial" w:cs="Arial"/>
          <w:sz w:val="24"/>
          <w:szCs w:val="24"/>
        </w:rPr>
        <w:t>c</w:t>
      </w:r>
      <w:r w:rsidRPr="006B063F">
        <w:rPr>
          <w:rFonts w:ascii="Arial" w:hAnsi="Arial" w:cs="Arial"/>
          <w:sz w:val="24"/>
          <w:szCs w:val="24"/>
        </w:rPr>
        <w:t xml:space="preserve">ks, Jenner and </w:t>
      </w:r>
      <w:proofErr w:type="spellStart"/>
      <w:r w:rsidRPr="006B063F">
        <w:rPr>
          <w:rFonts w:ascii="Arial" w:hAnsi="Arial" w:cs="Arial"/>
          <w:sz w:val="24"/>
          <w:szCs w:val="24"/>
        </w:rPr>
        <w:t>Booysen</w:t>
      </w:r>
      <w:proofErr w:type="spellEnd"/>
      <w:r w:rsidRPr="006B063F">
        <w:rPr>
          <w:rFonts w:ascii="Arial" w:hAnsi="Arial" w:cs="Arial"/>
          <w:sz w:val="24"/>
          <w:szCs w:val="24"/>
        </w:rPr>
        <w:t xml:space="preserve"> should be held liable for incurring </w:t>
      </w:r>
      <w:r w:rsidR="00181776">
        <w:rPr>
          <w:rFonts w:ascii="Arial" w:hAnsi="Arial" w:cs="Arial"/>
          <w:sz w:val="24"/>
          <w:szCs w:val="24"/>
        </w:rPr>
        <w:t xml:space="preserve">irregular </w:t>
      </w:r>
      <w:r w:rsidRPr="006B063F">
        <w:rPr>
          <w:rFonts w:ascii="Arial" w:hAnsi="Arial" w:cs="Arial"/>
          <w:sz w:val="24"/>
          <w:szCs w:val="24"/>
        </w:rPr>
        <w:t>expenditure in br</w:t>
      </w:r>
      <w:r>
        <w:rPr>
          <w:rFonts w:ascii="Arial" w:hAnsi="Arial" w:cs="Arial"/>
          <w:sz w:val="24"/>
          <w:szCs w:val="24"/>
        </w:rPr>
        <w:t>each</w:t>
      </w:r>
      <w:r w:rsidRPr="006B063F">
        <w:rPr>
          <w:rFonts w:ascii="Arial" w:hAnsi="Arial" w:cs="Arial"/>
          <w:sz w:val="24"/>
          <w:szCs w:val="24"/>
        </w:rPr>
        <w:t xml:space="preserve"> of their duties of good faith and diligence towards the Municipality. I have already referred to the legal </w:t>
      </w:r>
      <w:r>
        <w:rPr>
          <w:rFonts w:ascii="Arial" w:hAnsi="Arial" w:cs="Arial"/>
          <w:sz w:val="24"/>
          <w:szCs w:val="24"/>
        </w:rPr>
        <w:t>frame</w:t>
      </w:r>
      <w:r w:rsidRPr="006B063F">
        <w:rPr>
          <w:rFonts w:ascii="Arial" w:hAnsi="Arial" w:cs="Arial"/>
          <w:sz w:val="24"/>
          <w:szCs w:val="24"/>
        </w:rPr>
        <w:t xml:space="preserve">work pertaining to procurement of goods and services </w:t>
      </w:r>
      <w:r w:rsidRPr="00E27B56">
        <w:rPr>
          <w:rFonts w:ascii="Arial" w:hAnsi="Arial" w:cs="Arial"/>
          <w:i/>
          <w:sz w:val="24"/>
          <w:szCs w:val="24"/>
        </w:rPr>
        <w:t>supra</w:t>
      </w:r>
      <w:r w:rsidRPr="006B063F">
        <w:rPr>
          <w:rFonts w:ascii="Arial" w:hAnsi="Arial" w:cs="Arial"/>
          <w:sz w:val="24"/>
          <w:szCs w:val="24"/>
        </w:rPr>
        <w:t xml:space="preserve">. A procurement process not properly undertaken may signify a deliberately skewed process and the symptom of corruption or </w:t>
      </w:r>
      <w:r w:rsidRPr="006B063F">
        <w:rPr>
          <w:rFonts w:ascii="Arial" w:hAnsi="Arial" w:cs="Arial"/>
          <w:sz w:val="24"/>
          <w:szCs w:val="24"/>
          <w:shd w:val="clear" w:color="auto" w:fill="FFFFFF"/>
        </w:rPr>
        <w:t>malfeasance</w:t>
      </w:r>
      <w:r w:rsidRPr="006B063F">
        <w:rPr>
          <w:rFonts w:ascii="Arial" w:hAnsi="Arial" w:cs="Arial"/>
          <w:sz w:val="24"/>
          <w:szCs w:val="24"/>
        </w:rPr>
        <w:t xml:space="preserve"> as recently remarked by the Supreme Court of Appeal in </w:t>
      </w:r>
      <w:proofErr w:type="spellStart"/>
      <w:r w:rsidRPr="006B063F">
        <w:rPr>
          <w:rFonts w:ascii="Arial" w:hAnsi="Arial" w:cs="Arial"/>
          <w:i/>
          <w:sz w:val="24"/>
          <w:szCs w:val="24"/>
        </w:rPr>
        <w:t>Allpay</w:t>
      </w:r>
      <w:proofErr w:type="spellEnd"/>
      <w:r w:rsidRPr="006B063F">
        <w:rPr>
          <w:rFonts w:ascii="Arial" w:hAnsi="Arial" w:cs="Arial"/>
          <w:i/>
          <w:sz w:val="24"/>
          <w:szCs w:val="24"/>
        </w:rPr>
        <w:t>.</w:t>
      </w:r>
      <w:r w:rsidRPr="006B063F">
        <w:rPr>
          <w:rStyle w:val="FootnoteReference"/>
          <w:rFonts w:ascii="Arial" w:hAnsi="Arial" w:cs="Arial"/>
          <w:i/>
          <w:sz w:val="24"/>
          <w:szCs w:val="24"/>
        </w:rPr>
        <w:footnoteReference w:id="31"/>
      </w:r>
      <w:r w:rsidRPr="006B063F">
        <w:rPr>
          <w:rFonts w:ascii="Arial" w:hAnsi="Arial" w:cs="Arial"/>
          <w:sz w:val="24"/>
          <w:szCs w:val="24"/>
        </w:rPr>
        <w:t xml:space="preserve"> Deviations from fair processes must be carefully considered. This case is a good example of how a process can be manipulated to the advantage of some and the detriment of the entity that requires the goods or services.</w:t>
      </w:r>
    </w:p>
    <w:p w:rsidR="008D0591" w:rsidRPr="008D0591" w:rsidRDefault="008D0591" w:rsidP="008D0591">
      <w:pPr>
        <w:pStyle w:val="ListParagraph"/>
        <w:rPr>
          <w:rFonts w:ascii="Arial" w:hAnsi="Arial" w:cs="Arial"/>
          <w:sz w:val="24"/>
          <w:szCs w:val="24"/>
        </w:rPr>
      </w:pPr>
    </w:p>
    <w:p w:rsidR="003B5EDA" w:rsidRPr="006B063F" w:rsidRDefault="00857DB7" w:rsidP="00790434">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The relevant part of s 32 of the MFMA </w:t>
      </w:r>
      <w:r w:rsidR="00291FE6" w:rsidRPr="006B063F">
        <w:rPr>
          <w:rFonts w:ascii="Arial" w:hAnsi="Arial" w:cs="Arial"/>
          <w:sz w:val="24"/>
          <w:szCs w:val="24"/>
        </w:rPr>
        <w:t>reads as follows</w:t>
      </w:r>
      <w:r w:rsidR="003B5EDA" w:rsidRPr="006B063F">
        <w:rPr>
          <w:rFonts w:ascii="Arial" w:hAnsi="Arial" w:cs="Arial"/>
          <w:sz w:val="24"/>
          <w:szCs w:val="24"/>
        </w:rPr>
        <w:t>:</w:t>
      </w:r>
    </w:p>
    <w:p w:rsidR="003B5EDA" w:rsidRPr="006B063F" w:rsidRDefault="00941AA6" w:rsidP="003B5EDA">
      <w:pPr>
        <w:spacing w:after="0" w:line="360" w:lineRule="auto"/>
        <w:jc w:val="both"/>
        <w:rPr>
          <w:rFonts w:ascii="Arial" w:eastAsia="Times New Roman" w:hAnsi="Arial" w:cs="Arial"/>
          <w:sz w:val="20"/>
          <w:szCs w:val="20"/>
          <w:lang w:val="en-GB" w:eastAsia="en-GB"/>
        </w:rPr>
      </w:pPr>
      <w:bookmarkStart w:id="5" w:name="0-0-0-168461"/>
      <w:bookmarkEnd w:id="5"/>
      <w:r>
        <w:rPr>
          <w:rFonts w:ascii="Arial" w:eastAsia="Times New Roman" w:hAnsi="Arial" w:cs="Arial"/>
          <w:sz w:val="20"/>
          <w:szCs w:val="20"/>
          <w:lang w:val="en-GB" w:eastAsia="en-GB"/>
        </w:rPr>
        <w:t>‘</w:t>
      </w:r>
      <w:r w:rsidR="003B5EDA" w:rsidRPr="006B063F">
        <w:rPr>
          <w:rFonts w:ascii="Arial" w:eastAsia="Times New Roman" w:hAnsi="Arial" w:cs="Arial"/>
          <w:sz w:val="20"/>
          <w:szCs w:val="20"/>
          <w:lang w:val="en-GB" w:eastAsia="en-GB"/>
        </w:rPr>
        <w:t>(1) Without limiting liability in terms of the common law or other legislation-</w:t>
      </w:r>
    </w:p>
    <w:p w:rsidR="003B5EDA" w:rsidRPr="006B063F" w:rsidRDefault="003B5EDA" w:rsidP="003B5EDA">
      <w:pPr>
        <w:spacing w:after="0" w:line="360" w:lineRule="auto"/>
        <w:jc w:val="both"/>
        <w:rPr>
          <w:rFonts w:ascii="Arial" w:eastAsia="Times New Roman" w:hAnsi="Arial" w:cs="Arial"/>
          <w:sz w:val="20"/>
          <w:szCs w:val="20"/>
          <w:lang w:val="en-GB" w:eastAsia="en-GB"/>
        </w:rPr>
      </w:pPr>
      <w:bookmarkStart w:id="6" w:name="0-0-0-168463"/>
      <w:bookmarkEnd w:id="6"/>
      <w:r w:rsidRPr="00986684">
        <w:rPr>
          <w:rFonts w:ascii="Arial" w:eastAsia="Times New Roman" w:hAnsi="Arial" w:cs="Arial"/>
          <w:iCs/>
          <w:sz w:val="20"/>
          <w:szCs w:val="20"/>
          <w:lang w:val="en-GB" w:eastAsia="en-GB"/>
        </w:rPr>
        <w:t>(a)</w:t>
      </w:r>
      <w:r w:rsidR="00287386">
        <w:rPr>
          <w:rFonts w:ascii="Arial" w:eastAsia="Times New Roman" w:hAnsi="Arial" w:cs="Arial"/>
          <w:sz w:val="20"/>
          <w:szCs w:val="20"/>
          <w:lang w:val="en-GB" w:eastAsia="en-GB"/>
        </w:rPr>
        <w:t xml:space="preserve">   … ;</w:t>
      </w:r>
    </w:p>
    <w:p w:rsidR="00415869" w:rsidRDefault="003B5EDA" w:rsidP="003B5EDA">
      <w:pPr>
        <w:spacing w:after="0" w:line="360" w:lineRule="auto"/>
        <w:jc w:val="both"/>
        <w:rPr>
          <w:rFonts w:ascii="Arial" w:eastAsia="Times New Roman" w:hAnsi="Arial" w:cs="Arial"/>
          <w:sz w:val="20"/>
          <w:szCs w:val="20"/>
          <w:lang w:val="en-GB" w:eastAsia="en-GB"/>
        </w:rPr>
      </w:pPr>
      <w:bookmarkStart w:id="7" w:name="0-0-0-168465"/>
      <w:bookmarkEnd w:id="7"/>
      <w:r w:rsidRPr="00986684">
        <w:rPr>
          <w:rFonts w:ascii="Arial" w:eastAsia="Times New Roman" w:hAnsi="Arial" w:cs="Arial"/>
          <w:iCs/>
          <w:sz w:val="20"/>
          <w:szCs w:val="20"/>
          <w:lang w:val="en-GB" w:eastAsia="en-GB"/>
        </w:rPr>
        <w:t>(b)</w:t>
      </w:r>
      <w:r w:rsidRPr="006B063F">
        <w:rPr>
          <w:rFonts w:ascii="Arial" w:eastAsia="Times New Roman" w:hAnsi="Arial" w:cs="Arial"/>
          <w:sz w:val="20"/>
          <w:szCs w:val="20"/>
          <w:lang w:val="en-GB" w:eastAsia="en-GB"/>
        </w:rPr>
        <w:t>   </w:t>
      </w:r>
      <w:r w:rsidR="00287386">
        <w:rPr>
          <w:rFonts w:ascii="Arial" w:eastAsia="Times New Roman" w:hAnsi="Arial" w:cs="Arial"/>
          <w:sz w:val="20"/>
          <w:szCs w:val="20"/>
          <w:lang w:val="en-GB" w:eastAsia="en-GB"/>
        </w:rPr>
        <w:t>… ;</w:t>
      </w:r>
    </w:p>
    <w:p w:rsidR="00287386" w:rsidRDefault="00415869" w:rsidP="003B5EDA">
      <w:pPr>
        <w:spacing w:after="0" w:line="360" w:lineRule="auto"/>
        <w:jc w:val="both"/>
        <w:rPr>
          <w:rFonts w:ascii="Arial" w:eastAsia="Times New Roman" w:hAnsi="Arial" w:cs="Arial"/>
          <w:sz w:val="20"/>
          <w:szCs w:val="20"/>
          <w:lang w:val="en-GB" w:eastAsia="en-GB"/>
        </w:rPr>
      </w:pPr>
      <w:r w:rsidRPr="00986684">
        <w:rPr>
          <w:rFonts w:ascii="Arial" w:hAnsi="Arial" w:cs="Arial"/>
          <w:iCs/>
          <w:color w:val="000000"/>
          <w:sz w:val="20"/>
          <w:szCs w:val="20"/>
        </w:rPr>
        <w:t>(c)</w:t>
      </w:r>
      <w:r w:rsidRPr="00415869">
        <w:rPr>
          <w:rFonts w:ascii="Arial" w:hAnsi="Arial" w:cs="Arial"/>
          <w:color w:val="000000"/>
          <w:sz w:val="20"/>
          <w:szCs w:val="20"/>
        </w:rPr>
        <w:t>   any political office-bearer or official of a municipality who deliberately or negligently committed, made or authorised an irregular expenditure, is liable for that expenditure; o</w:t>
      </w:r>
      <w:r w:rsidR="00986684">
        <w:rPr>
          <w:rFonts w:ascii="Arial" w:hAnsi="Arial" w:cs="Arial"/>
          <w:color w:val="000000"/>
          <w:sz w:val="20"/>
          <w:szCs w:val="20"/>
        </w:rPr>
        <w:t>r</w:t>
      </w:r>
      <w:r w:rsidR="003B5EDA" w:rsidRPr="00415869">
        <w:rPr>
          <w:rFonts w:ascii="Arial" w:eastAsia="Times New Roman" w:hAnsi="Arial" w:cs="Arial"/>
          <w:sz w:val="20"/>
          <w:szCs w:val="20"/>
          <w:lang w:val="en-GB" w:eastAsia="en-GB"/>
        </w:rPr>
        <w:t xml:space="preserve"> </w:t>
      </w:r>
    </w:p>
    <w:p w:rsidR="003B5EDA" w:rsidRPr="00415869" w:rsidRDefault="00287386" w:rsidP="003B5EDA">
      <w:pPr>
        <w:spacing w:after="0" w:line="360" w:lineRule="auto"/>
        <w:jc w:val="both"/>
        <w:rPr>
          <w:rFonts w:ascii="Arial" w:eastAsia="Times New Roman" w:hAnsi="Arial" w:cs="Arial"/>
          <w:sz w:val="20"/>
          <w:szCs w:val="20"/>
          <w:lang w:val="en-GB" w:eastAsia="en-GB"/>
        </w:rPr>
      </w:pPr>
      <w:r>
        <w:rPr>
          <w:rFonts w:ascii="Arial" w:eastAsia="Times New Roman" w:hAnsi="Arial" w:cs="Arial"/>
          <w:sz w:val="20"/>
          <w:szCs w:val="20"/>
          <w:lang w:val="en-GB" w:eastAsia="en-GB"/>
        </w:rPr>
        <w:t xml:space="preserve">(d)   … </w:t>
      </w:r>
      <w:r w:rsidR="003B5EDA" w:rsidRPr="00415869">
        <w:rPr>
          <w:rFonts w:ascii="Arial" w:eastAsia="Times New Roman" w:hAnsi="Arial" w:cs="Arial"/>
          <w:sz w:val="20"/>
          <w:szCs w:val="20"/>
          <w:lang w:val="en-GB" w:eastAsia="en-GB"/>
        </w:rPr>
        <w:t>.’</w:t>
      </w:r>
    </w:p>
    <w:p w:rsidR="009F0515" w:rsidRDefault="009F0515" w:rsidP="002464AE">
      <w:pPr>
        <w:rPr>
          <w:rFonts w:ascii="Arial" w:hAnsi="Arial" w:cs="Arial"/>
          <w:sz w:val="24"/>
          <w:szCs w:val="24"/>
        </w:rPr>
      </w:pPr>
    </w:p>
    <w:p w:rsidR="00805C25" w:rsidRPr="006B063F" w:rsidRDefault="00805C25" w:rsidP="002464AE">
      <w:pPr>
        <w:rPr>
          <w:rFonts w:ascii="Arial" w:hAnsi="Arial" w:cs="Arial"/>
          <w:sz w:val="24"/>
          <w:szCs w:val="24"/>
        </w:rPr>
      </w:pPr>
    </w:p>
    <w:p w:rsidR="001D7108" w:rsidRPr="006B063F" w:rsidRDefault="00790434" w:rsidP="00362E51">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Section 32 </w:t>
      </w:r>
      <w:r w:rsidR="002100EC" w:rsidRPr="006B063F">
        <w:rPr>
          <w:rFonts w:ascii="Arial" w:hAnsi="Arial" w:cs="Arial"/>
          <w:sz w:val="24"/>
          <w:szCs w:val="24"/>
        </w:rPr>
        <w:t>is unambiguous</w:t>
      </w:r>
      <w:r w:rsidR="00720036" w:rsidRPr="006B063F">
        <w:rPr>
          <w:rFonts w:ascii="Arial" w:hAnsi="Arial" w:cs="Arial"/>
          <w:sz w:val="24"/>
          <w:szCs w:val="24"/>
        </w:rPr>
        <w:t xml:space="preserve">. A </w:t>
      </w:r>
      <w:r w:rsidR="00805C25">
        <w:rPr>
          <w:rFonts w:ascii="Arial" w:hAnsi="Arial" w:cs="Arial"/>
          <w:sz w:val="24"/>
          <w:szCs w:val="24"/>
        </w:rPr>
        <w:t>m</w:t>
      </w:r>
      <w:r w:rsidR="00720036" w:rsidRPr="006B063F">
        <w:rPr>
          <w:rFonts w:ascii="Arial" w:hAnsi="Arial" w:cs="Arial"/>
          <w:sz w:val="24"/>
          <w:szCs w:val="24"/>
        </w:rPr>
        <w:t xml:space="preserve">unicipality is statutorily </w:t>
      </w:r>
      <w:r w:rsidR="00EE4147" w:rsidRPr="006B063F">
        <w:rPr>
          <w:rFonts w:ascii="Arial" w:hAnsi="Arial" w:cs="Arial"/>
          <w:sz w:val="24"/>
          <w:szCs w:val="24"/>
        </w:rPr>
        <w:t>oblige</w:t>
      </w:r>
      <w:r w:rsidR="00844C49" w:rsidRPr="006B063F">
        <w:rPr>
          <w:rFonts w:ascii="Arial" w:hAnsi="Arial" w:cs="Arial"/>
          <w:sz w:val="24"/>
          <w:szCs w:val="24"/>
        </w:rPr>
        <w:t>d</w:t>
      </w:r>
      <w:r w:rsidR="002E3BE1" w:rsidRPr="006B063F">
        <w:rPr>
          <w:rFonts w:ascii="Arial" w:hAnsi="Arial" w:cs="Arial"/>
          <w:sz w:val="24"/>
          <w:szCs w:val="24"/>
        </w:rPr>
        <w:t xml:space="preserve"> to recover </w:t>
      </w:r>
      <w:r w:rsidR="00805C25">
        <w:rPr>
          <w:rFonts w:ascii="Arial" w:hAnsi="Arial" w:cs="Arial"/>
          <w:sz w:val="24"/>
          <w:szCs w:val="24"/>
        </w:rPr>
        <w:t xml:space="preserve">irregular </w:t>
      </w:r>
      <w:r w:rsidR="001D680C" w:rsidRPr="006B063F">
        <w:rPr>
          <w:rFonts w:ascii="Arial" w:hAnsi="Arial" w:cs="Arial"/>
          <w:sz w:val="24"/>
          <w:szCs w:val="24"/>
        </w:rPr>
        <w:t xml:space="preserve">expenditure </w:t>
      </w:r>
      <w:r w:rsidR="00BD5DDC" w:rsidRPr="006B063F">
        <w:rPr>
          <w:rFonts w:ascii="Arial" w:hAnsi="Arial" w:cs="Arial"/>
          <w:sz w:val="24"/>
          <w:szCs w:val="24"/>
        </w:rPr>
        <w:t xml:space="preserve">from the </w:t>
      </w:r>
      <w:r w:rsidR="00660C24" w:rsidRPr="006B063F">
        <w:rPr>
          <w:rFonts w:ascii="Arial" w:hAnsi="Arial" w:cs="Arial"/>
          <w:sz w:val="24"/>
          <w:szCs w:val="24"/>
        </w:rPr>
        <w:t xml:space="preserve">identified </w:t>
      </w:r>
      <w:r w:rsidR="00950AE4" w:rsidRPr="006B063F">
        <w:rPr>
          <w:rFonts w:ascii="Arial" w:hAnsi="Arial" w:cs="Arial"/>
          <w:sz w:val="24"/>
          <w:szCs w:val="24"/>
        </w:rPr>
        <w:t xml:space="preserve">incumbents, whether </w:t>
      </w:r>
      <w:r w:rsidR="00572C47" w:rsidRPr="006B063F">
        <w:rPr>
          <w:rFonts w:ascii="Arial" w:hAnsi="Arial" w:cs="Arial"/>
          <w:sz w:val="24"/>
          <w:szCs w:val="24"/>
        </w:rPr>
        <w:t xml:space="preserve">or not the municipality received </w:t>
      </w:r>
      <w:r w:rsidR="003F59DC" w:rsidRPr="006B063F">
        <w:rPr>
          <w:rFonts w:ascii="Arial" w:hAnsi="Arial" w:cs="Arial"/>
          <w:sz w:val="24"/>
          <w:szCs w:val="24"/>
        </w:rPr>
        <w:t xml:space="preserve">any value. Irregular expenditure </w:t>
      </w:r>
      <w:r w:rsidR="00805C25">
        <w:rPr>
          <w:rFonts w:ascii="Arial" w:hAnsi="Arial" w:cs="Arial"/>
          <w:sz w:val="24"/>
          <w:szCs w:val="24"/>
        </w:rPr>
        <w:t xml:space="preserve">is </w:t>
      </w:r>
      <w:r w:rsidR="00D3188D" w:rsidRPr="00D3188D">
        <w:rPr>
          <w:rFonts w:ascii="Arial" w:hAnsi="Arial" w:cs="Arial"/>
          <w:i/>
          <w:sz w:val="24"/>
          <w:szCs w:val="24"/>
        </w:rPr>
        <w:t>inter alia</w:t>
      </w:r>
      <w:r w:rsidR="00D3188D">
        <w:rPr>
          <w:rFonts w:ascii="Arial" w:hAnsi="Arial" w:cs="Arial"/>
          <w:sz w:val="24"/>
          <w:szCs w:val="24"/>
        </w:rPr>
        <w:t xml:space="preserve"> </w:t>
      </w:r>
      <w:r w:rsidR="0089521A" w:rsidRPr="006B063F">
        <w:rPr>
          <w:rFonts w:ascii="Arial" w:hAnsi="Arial" w:cs="Arial"/>
          <w:sz w:val="24"/>
          <w:szCs w:val="24"/>
        </w:rPr>
        <w:t>defined in s 1 of the MFMA</w:t>
      </w:r>
      <w:r w:rsidR="00D034A6">
        <w:rPr>
          <w:rFonts w:ascii="Arial" w:hAnsi="Arial" w:cs="Arial"/>
          <w:sz w:val="24"/>
          <w:szCs w:val="24"/>
        </w:rPr>
        <w:t xml:space="preserve"> as follows</w:t>
      </w:r>
      <w:r w:rsidR="001D7108" w:rsidRPr="006B063F">
        <w:rPr>
          <w:rFonts w:ascii="Arial" w:hAnsi="Arial" w:cs="Arial"/>
          <w:sz w:val="24"/>
          <w:szCs w:val="24"/>
        </w:rPr>
        <w:t>:</w:t>
      </w:r>
    </w:p>
    <w:p w:rsidR="00C76AE6" w:rsidRPr="008E749A" w:rsidRDefault="00014761" w:rsidP="001D7108">
      <w:pPr>
        <w:pStyle w:val="ListParagraph"/>
        <w:spacing w:after="0" w:line="360" w:lineRule="auto"/>
        <w:ind w:left="0"/>
        <w:jc w:val="both"/>
        <w:rPr>
          <w:rFonts w:ascii="Arial" w:hAnsi="Arial" w:cs="Arial"/>
        </w:rPr>
      </w:pPr>
      <w:r w:rsidRPr="006B063F">
        <w:rPr>
          <w:rFonts w:ascii="Arial" w:hAnsi="Arial" w:cs="Arial"/>
        </w:rPr>
        <w:t xml:space="preserve">‘expenditure incurred by </w:t>
      </w:r>
      <w:r w:rsidR="00D630DF">
        <w:rPr>
          <w:rFonts w:ascii="Arial" w:hAnsi="Arial" w:cs="Arial"/>
        </w:rPr>
        <w:t>a</w:t>
      </w:r>
      <w:r w:rsidRPr="006B063F">
        <w:rPr>
          <w:rFonts w:ascii="Arial" w:hAnsi="Arial" w:cs="Arial"/>
        </w:rPr>
        <w:t xml:space="preserve"> municipality … in contravention of, or </w:t>
      </w:r>
      <w:r w:rsidR="00BA102F" w:rsidRPr="006B063F">
        <w:rPr>
          <w:rFonts w:ascii="Arial" w:hAnsi="Arial" w:cs="Arial"/>
        </w:rPr>
        <w:t>that is not in accordance with</w:t>
      </w:r>
      <w:r w:rsidR="007161D5" w:rsidRPr="006B063F">
        <w:rPr>
          <w:rFonts w:ascii="Arial" w:hAnsi="Arial" w:cs="Arial"/>
        </w:rPr>
        <w:t>, a</w:t>
      </w:r>
      <w:r w:rsidR="00BA102F" w:rsidRPr="006B063F">
        <w:rPr>
          <w:rFonts w:ascii="Arial" w:hAnsi="Arial" w:cs="Arial"/>
        </w:rPr>
        <w:t xml:space="preserve"> requirement </w:t>
      </w:r>
      <w:r w:rsidR="0038498B" w:rsidRPr="006B063F">
        <w:rPr>
          <w:rFonts w:ascii="Arial" w:hAnsi="Arial" w:cs="Arial"/>
        </w:rPr>
        <w:t xml:space="preserve">of the </w:t>
      </w:r>
      <w:r w:rsidR="007161D5" w:rsidRPr="006B063F">
        <w:rPr>
          <w:rFonts w:ascii="Arial" w:hAnsi="Arial" w:cs="Arial"/>
        </w:rPr>
        <w:t>supply chain management policy of the municipality</w:t>
      </w:r>
      <w:r w:rsidR="0038498B" w:rsidRPr="006B063F">
        <w:rPr>
          <w:rFonts w:ascii="Arial" w:hAnsi="Arial" w:cs="Arial"/>
        </w:rPr>
        <w:t xml:space="preserve"> </w:t>
      </w:r>
      <w:r w:rsidR="00F2685F" w:rsidRPr="006B063F">
        <w:rPr>
          <w:rFonts w:ascii="Arial" w:hAnsi="Arial" w:cs="Arial"/>
        </w:rPr>
        <w:t>… or any of the municipalities by-laws giving effect to such policy</w:t>
      </w:r>
      <w:r w:rsidR="00645171" w:rsidRPr="006B063F">
        <w:rPr>
          <w:rFonts w:ascii="Arial" w:hAnsi="Arial" w:cs="Arial"/>
        </w:rPr>
        <w:t>,</w:t>
      </w:r>
      <w:r w:rsidR="00F2685F" w:rsidRPr="006B063F">
        <w:rPr>
          <w:rFonts w:ascii="Arial" w:hAnsi="Arial" w:cs="Arial"/>
        </w:rPr>
        <w:t xml:space="preserve"> </w:t>
      </w:r>
      <w:r w:rsidR="00684165" w:rsidRPr="006B063F">
        <w:rPr>
          <w:rFonts w:ascii="Arial" w:hAnsi="Arial" w:cs="Arial"/>
        </w:rPr>
        <w:t xml:space="preserve">and which has not been condoned </w:t>
      </w:r>
      <w:r w:rsidR="00344EDA" w:rsidRPr="006B063F">
        <w:rPr>
          <w:rFonts w:ascii="Arial" w:hAnsi="Arial" w:cs="Arial"/>
        </w:rPr>
        <w:t xml:space="preserve">in terms of such policy </w:t>
      </w:r>
      <w:r w:rsidR="00773E21" w:rsidRPr="006B063F">
        <w:rPr>
          <w:rFonts w:ascii="Arial" w:hAnsi="Arial" w:cs="Arial"/>
        </w:rPr>
        <w:t>or by-law.</w:t>
      </w:r>
      <w:r w:rsidR="001D7108" w:rsidRPr="006B063F">
        <w:rPr>
          <w:rFonts w:ascii="Arial" w:hAnsi="Arial" w:cs="Arial"/>
        </w:rPr>
        <w:t>’</w:t>
      </w:r>
      <w:r w:rsidR="00FB6B2B" w:rsidRPr="006B063F">
        <w:rPr>
          <w:rFonts w:ascii="Arial" w:hAnsi="Arial" w:cs="Arial"/>
        </w:rPr>
        <w:t xml:space="preserve"> </w:t>
      </w:r>
    </w:p>
    <w:p w:rsidR="00D0239F" w:rsidRPr="006B063F" w:rsidRDefault="00D0239F" w:rsidP="00D0239F">
      <w:pPr>
        <w:pStyle w:val="ListParagraph"/>
        <w:spacing w:after="0" w:line="360" w:lineRule="auto"/>
        <w:ind w:left="0"/>
        <w:jc w:val="both"/>
        <w:rPr>
          <w:rFonts w:ascii="Arial" w:hAnsi="Arial" w:cs="Arial"/>
          <w:sz w:val="24"/>
          <w:szCs w:val="24"/>
        </w:rPr>
      </w:pPr>
    </w:p>
    <w:p w:rsidR="00B309EE" w:rsidRPr="006B063F" w:rsidRDefault="006A66FE" w:rsidP="00362E51">
      <w:pPr>
        <w:pStyle w:val="ListParagraph"/>
        <w:numPr>
          <w:ilvl w:val="0"/>
          <w:numId w:val="10"/>
        </w:numPr>
        <w:spacing w:after="0" w:line="360" w:lineRule="auto"/>
        <w:ind w:left="0" w:firstLine="0"/>
        <w:jc w:val="both"/>
        <w:rPr>
          <w:rFonts w:ascii="Arial" w:hAnsi="Arial" w:cs="Arial"/>
          <w:sz w:val="24"/>
          <w:szCs w:val="24"/>
        </w:rPr>
      </w:pPr>
      <w:proofErr w:type="spellStart"/>
      <w:r w:rsidRPr="006B063F">
        <w:rPr>
          <w:rFonts w:ascii="Arial" w:hAnsi="Arial" w:cs="Arial"/>
          <w:sz w:val="24"/>
          <w:szCs w:val="24"/>
        </w:rPr>
        <w:t>Booysen</w:t>
      </w:r>
      <w:proofErr w:type="spellEnd"/>
      <w:r w:rsidRPr="006B063F">
        <w:rPr>
          <w:rFonts w:ascii="Arial" w:hAnsi="Arial" w:cs="Arial"/>
          <w:sz w:val="24"/>
          <w:szCs w:val="24"/>
        </w:rPr>
        <w:t xml:space="preserve"> </w:t>
      </w:r>
      <w:r w:rsidR="00E74866">
        <w:rPr>
          <w:rFonts w:ascii="Arial" w:hAnsi="Arial" w:cs="Arial"/>
          <w:sz w:val="24"/>
          <w:szCs w:val="24"/>
        </w:rPr>
        <w:t>is in agreement</w:t>
      </w:r>
      <w:r w:rsidR="00D336A0">
        <w:rPr>
          <w:rFonts w:ascii="Arial" w:hAnsi="Arial" w:cs="Arial"/>
          <w:sz w:val="24"/>
          <w:szCs w:val="24"/>
        </w:rPr>
        <w:t xml:space="preserve"> with the SIU and the Municipality that the </w:t>
      </w:r>
      <w:proofErr w:type="spellStart"/>
      <w:r w:rsidR="00D336A0">
        <w:rPr>
          <w:rFonts w:ascii="Arial" w:hAnsi="Arial" w:cs="Arial"/>
          <w:sz w:val="24"/>
          <w:szCs w:val="24"/>
        </w:rPr>
        <w:t>Duneco</w:t>
      </w:r>
      <w:proofErr w:type="spellEnd"/>
      <w:r w:rsidR="00D336A0">
        <w:rPr>
          <w:rFonts w:ascii="Arial" w:hAnsi="Arial" w:cs="Arial"/>
          <w:sz w:val="24"/>
          <w:szCs w:val="24"/>
        </w:rPr>
        <w:t xml:space="preserve"> transaction constituted irregular spending as envisaged in the MFMA</w:t>
      </w:r>
      <w:r w:rsidR="00E74866">
        <w:rPr>
          <w:rFonts w:ascii="Arial" w:hAnsi="Arial" w:cs="Arial"/>
          <w:sz w:val="24"/>
          <w:szCs w:val="24"/>
        </w:rPr>
        <w:t xml:space="preserve"> as clearly confirmed in his answering affidavit</w:t>
      </w:r>
      <w:r w:rsidR="00D336A0">
        <w:rPr>
          <w:rFonts w:ascii="Arial" w:hAnsi="Arial" w:cs="Arial"/>
          <w:sz w:val="24"/>
          <w:szCs w:val="24"/>
        </w:rPr>
        <w:t xml:space="preserve">. </w:t>
      </w:r>
      <w:r w:rsidRPr="006B063F">
        <w:rPr>
          <w:rFonts w:ascii="Arial" w:hAnsi="Arial" w:cs="Arial"/>
          <w:sz w:val="24"/>
          <w:szCs w:val="24"/>
        </w:rPr>
        <w:t>He tried to exonerate himself by referring to the extraordinary circumstances and the fact that he relied on the honesty of co-officials.  He must have done much more</w:t>
      </w:r>
      <w:r w:rsidR="00D336A0">
        <w:rPr>
          <w:rFonts w:ascii="Arial" w:hAnsi="Arial" w:cs="Arial"/>
          <w:sz w:val="24"/>
          <w:szCs w:val="24"/>
        </w:rPr>
        <w:t xml:space="preserve"> </w:t>
      </w:r>
      <w:r w:rsidR="00D87D34">
        <w:rPr>
          <w:rFonts w:ascii="Arial" w:hAnsi="Arial" w:cs="Arial"/>
          <w:sz w:val="24"/>
          <w:szCs w:val="24"/>
        </w:rPr>
        <w:t>as set out above.</w:t>
      </w:r>
      <w:r w:rsidR="00124F97">
        <w:rPr>
          <w:rFonts w:ascii="Arial" w:hAnsi="Arial" w:cs="Arial"/>
          <w:sz w:val="24"/>
          <w:szCs w:val="24"/>
        </w:rPr>
        <w:t xml:space="preserve"> I repeat that I am satisfied, having considered the totality of the evidence, that he was grossly negligent</w:t>
      </w:r>
      <w:r w:rsidR="00E447B2">
        <w:rPr>
          <w:rFonts w:ascii="Arial" w:hAnsi="Arial" w:cs="Arial"/>
          <w:sz w:val="24"/>
          <w:szCs w:val="24"/>
        </w:rPr>
        <w:t>.</w:t>
      </w:r>
    </w:p>
    <w:p w:rsidR="00043D7A" w:rsidRPr="006B063F" w:rsidRDefault="00043D7A" w:rsidP="00362E51">
      <w:pPr>
        <w:spacing w:after="0" w:line="360" w:lineRule="auto"/>
        <w:jc w:val="both"/>
        <w:rPr>
          <w:rFonts w:ascii="Arial" w:hAnsi="Arial" w:cs="Arial"/>
          <w:sz w:val="24"/>
          <w:szCs w:val="24"/>
        </w:rPr>
      </w:pPr>
    </w:p>
    <w:p w:rsidR="007A74BE" w:rsidRDefault="006A66FE" w:rsidP="007A74BE">
      <w:pPr>
        <w:pStyle w:val="ListParagraph"/>
        <w:numPr>
          <w:ilvl w:val="0"/>
          <w:numId w:val="10"/>
        </w:numPr>
        <w:spacing w:after="0" w:line="360" w:lineRule="auto"/>
        <w:ind w:left="0" w:firstLine="0"/>
        <w:jc w:val="both"/>
        <w:rPr>
          <w:rFonts w:ascii="Arial" w:hAnsi="Arial" w:cs="Arial"/>
          <w:sz w:val="24"/>
          <w:szCs w:val="24"/>
        </w:rPr>
      </w:pPr>
      <w:r w:rsidRPr="006B063F">
        <w:rPr>
          <w:rFonts w:ascii="Arial" w:hAnsi="Arial" w:cs="Arial"/>
          <w:sz w:val="24"/>
          <w:szCs w:val="24"/>
        </w:rPr>
        <w:t xml:space="preserve">Hendricks and Jenner were in cahoots with </w:t>
      </w:r>
      <w:proofErr w:type="spellStart"/>
      <w:r w:rsidRPr="006B063F">
        <w:rPr>
          <w:rFonts w:ascii="Arial" w:hAnsi="Arial" w:cs="Arial"/>
          <w:sz w:val="24"/>
          <w:szCs w:val="24"/>
        </w:rPr>
        <w:t>Klazen</w:t>
      </w:r>
      <w:proofErr w:type="spellEnd"/>
      <w:r w:rsidRPr="006B063F">
        <w:rPr>
          <w:rFonts w:ascii="Arial" w:hAnsi="Arial" w:cs="Arial"/>
          <w:sz w:val="24"/>
          <w:szCs w:val="24"/>
        </w:rPr>
        <w:t>. The collusion between them has</w:t>
      </w:r>
      <w:r w:rsidR="006A26E3" w:rsidRPr="006B063F">
        <w:rPr>
          <w:rFonts w:ascii="Arial" w:hAnsi="Arial" w:cs="Arial"/>
          <w:sz w:val="24"/>
          <w:szCs w:val="24"/>
        </w:rPr>
        <w:t xml:space="preserve"> been established. O</w:t>
      </w:r>
      <w:r w:rsidRPr="006B063F">
        <w:rPr>
          <w:rFonts w:ascii="Arial" w:hAnsi="Arial" w:cs="Arial"/>
          <w:sz w:val="24"/>
          <w:szCs w:val="24"/>
        </w:rPr>
        <w:t xml:space="preserve">bjective evidence </w:t>
      </w:r>
      <w:r w:rsidR="006A26E3" w:rsidRPr="006B063F">
        <w:rPr>
          <w:rFonts w:ascii="Arial" w:hAnsi="Arial" w:cs="Arial"/>
          <w:sz w:val="24"/>
          <w:szCs w:val="24"/>
        </w:rPr>
        <w:t xml:space="preserve">has been </w:t>
      </w:r>
      <w:r w:rsidRPr="006B063F">
        <w:rPr>
          <w:rFonts w:ascii="Arial" w:hAnsi="Arial" w:cs="Arial"/>
          <w:sz w:val="24"/>
          <w:szCs w:val="24"/>
        </w:rPr>
        <w:t>presented</w:t>
      </w:r>
      <w:r w:rsidR="006A26E3" w:rsidRPr="006B063F">
        <w:rPr>
          <w:rFonts w:ascii="Arial" w:hAnsi="Arial" w:cs="Arial"/>
          <w:sz w:val="24"/>
          <w:szCs w:val="24"/>
        </w:rPr>
        <w:t>. Their explanations are false and far-fetched and therefore rejected. T</w:t>
      </w:r>
      <w:r w:rsidRPr="006B063F">
        <w:rPr>
          <w:rFonts w:ascii="Arial" w:hAnsi="Arial" w:cs="Arial"/>
          <w:sz w:val="24"/>
          <w:szCs w:val="24"/>
        </w:rPr>
        <w:t xml:space="preserve">hey should make good as provided for in s 32 of the MFMA. All three officials shall be held liable in terms of </w:t>
      </w:r>
      <w:proofErr w:type="spellStart"/>
      <w:r w:rsidRPr="006B063F">
        <w:rPr>
          <w:rFonts w:ascii="Arial" w:hAnsi="Arial" w:cs="Arial"/>
          <w:sz w:val="24"/>
          <w:szCs w:val="24"/>
        </w:rPr>
        <w:t>subsec</w:t>
      </w:r>
      <w:proofErr w:type="spellEnd"/>
      <w:r w:rsidRPr="006B063F">
        <w:rPr>
          <w:rFonts w:ascii="Arial" w:hAnsi="Arial" w:cs="Arial"/>
          <w:sz w:val="24"/>
          <w:szCs w:val="24"/>
        </w:rPr>
        <w:t xml:space="preserve"> 32(1)(c) for the irregular expenditure incurred by the Municipality in the amount of R400 027.50</w:t>
      </w:r>
      <w:r w:rsidR="006A26E3" w:rsidRPr="006B063F">
        <w:rPr>
          <w:rFonts w:ascii="Arial" w:hAnsi="Arial" w:cs="Arial"/>
          <w:sz w:val="24"/>
          <w:szCs w:val="24"/>
        </w:rPr>
        <w:t>.</w:t>
      </w:r>
    </w:p>
    <w:p w:rsidR="001B242A" w:rsidRPr="001B242A" w:rsidRDefault="001B242A" w:rsidP="001B242A">
      <w:pPr>
        <w:pStyle w:val="ListParagraph"/>
        <w:spacing w:after="0" w:line="360" w:lineRule="auto"/>
        <w:ind w:left="0"/>
        <w:jc w:val="both"/>
        <w:rPr>
          <w:rFonts w:ascii="Arial" w:hAnsi="Arial" w:cs="Arial"/>
          <w:sz w:val="24"/>
          <w:szCs w:val="24"/>
        </w:rPr>
      </w:pPr>
    </w:p>
    <w:p w:rsidR="007A74BE" w:rsidRPr="007A74BE" w:rsidRDefault="007A74BE" w:rsidP="007A74BE">
      <w:pPr>
        <w:rPr>
          <w:rFonts w:ascii="Arial" w:hAnsi="Arial" w:cs="Arial"/>
          <w:b/>
          <w:i/>
          <w:sz w:val="24"/>
          <w:szCs w:val="24"/>
        </w:rPr>
      </w:pPr>
      <w:r w:rsidRPr="007A74BE">
        <w:rPr>
          <w:rFonts w:ascii="Arial" w:hAnsi="Arial" w:cs="Arial"/>
          <w:b/>
          <w:i/>
          <w:sz w:val="24"/>
          <w:szCs w:val="24"/>
        </w:rPr>
        <w:t>Costs</w:t>
      </w:r>
    </w:p>
    <w:p w:rsidR="007A74BE" w:rsidRPr="006B063F" w:rsidRDefault="00344525" w:rsidP="00362E51">
      <w:pPr>
        <w:pStyle w:val="ListParagraph"/>
        <w:numPr>
          <w:ilvl w:val="0"/>
          <w:numId w:val="10"/>
        </w:numPr>
        <w:spacing w:after="0" w:line="360" w:lineRule="auto"/>
        <w:ind w:left="0" w:firstLine="0"/>
        <w:jc w:val="both"/>
        <w:rPr>
          <w:rFonts w:ascii="Arial" w:hAnsi="Arial" w:cs="Arial"/>
          <w:sz w:val="24"/>
          <w:szCs w:val="24"/>
        </w:rPr>
      </w:pPr>
      <w:r>
        <w:rPr>
          <w:rFonts w:ascii="Arial" w:hAnsi="Arial" w:cs="Arial"/>
          <w:sz w:val="24"/>
          <w:szCs w:val="24"/>
        </w:rPr>
        <w:t>Although the applicants are no</w:t>
      </w:r>
      <w:r w:rsidR="00F0454B">
        <w:rPr>
          <w:rFonts w:ascii="Arial" w:hAnsi="Arial" w:cs="Arial"/>
          <w:sz w:val="24"/>
          <w:szCs w:val="24"/>
        </w:rPr>
        <w:t>t successful in obtaining a monetary</w:t>
      </w:r>
      <w:r>
        <w:rPr>
          <w:rFonts w:ascii="Arial" w:hAnsi="Arial" w:cs="Arial"/>
          <w:sz w:val="24"/>
          <w:szCs w:val="24"/>
        </w:rPr>
        <w:t xml:space="preserve"> order against </w:t>
      </w:r>
      <w:proofErr w:type="spellStart"/>
      <w:r>
        <w:rPr>
          <w:rFonts w:ascii="Arial" w:hAnsi="Arial" w:cs="Arial"/>
          <w:sz w:val="24"/>
          <w:szCs w:val="24"/>
        </w:rPr>
        <w:t>Duneco</w:t>
      </w:r>
      <w:proofErr w:type="spellEnd"/>
      <w:r>
        <w:rPr>
          <w:rFonts w:ascii="Arial" w:hAnsi="Arial" w:cs="Arial"/>
          <w:sz w:val="24"/>
          <w:szCs w:val="24"/>
        </w:rPr>
        <w:t>, it has obtained substantial success insofar as the decision taken by Hendricks is to be declared irregular and invalid</w:t>
      </w:r>
      <w:r w:rsidR="006E193E">
        <w:rPr>
          <w:rFonts w:ascii="Arial" w:hAnsi="Arial" w:cs="Arial"/>
          <w:sz w:val="24"/>
          <w:szCs w:val="24"/>
        </w:rPr>
        <w:t xml:space="preserve">. </w:t>
      </w:r>
      <w:r w:rsidR="003F1D84">
        <w:rPr>
          <w:rFonts w:ascii="Arial" w:hAnsi="Arial" w:cs="Arial"/>
          <w:sz w:val="24"/>
          <w:szCs w:val="24"/>
        </w:rPr>
        <w:t xml:space="preserve">Each party shall pay their own costs in respect of the conditional counter-application. </w:t>
      </w:r>
      <w:r w:rsidR="006E193E">
        <w:rPr>
          <w:rFonts w:ascii="Arial" w:hAnsi="Arial" w:cs="Arial"/>
          <w:sz w:val="24"/>
          <w:szCs w:val="24"/>
        </w:rPr>
        <w:t xml:space="preserve">In the exercise of my discretion, I find that the most appropriate order to be made is that </w:t>
      </w:r>
      <w:proofErr w:type="spellStart"/>
      <w:r w:rsidR="006E193E">
        <w:rPr>
          <w:rFonts w:ascii="Arial" w:hAnsi="Arial" w:cs="Arial"/>
          <w:sz w:val="24"/>
          <w:szCs w:val="24"/>
        </w:rPr>
        <w:t>Duneco</w:t>
      </w:r>
      <w:proofErr w:type="spellEnd"/>
      <w:r w:rsidR="006E193E">
        <w:rPr>
          <w:rFonts w:ascii="Arial" w:hAnsi="Arial" w:cs="Arial"/>
          <w:sz w:val="24"/>
          <w:szCs w:val="24"/>
        </w:rPr>
        <w:t xml:space="preserve">, Hendricks, Jenner and </w:t>
      </w:r>
      <w:proofErr w:type="spellStart"/>
      <w:r w:rsidR="006E193E">
        <w:rPr>
          <w:rFonts w:ascii="Arial" w:hAnsi="Arial" w:cs="Arial"/>
          <w:sz w:val="24"/>
          <w:szCs w:val="24"/>
        </w:rPr>
        <w:t>Booysen</w:t>
      </w:r>
      <w:proofErr w:type="spellEnd"/>
      <w:r w:rsidR="006E193E">
        <w:rPr>
          <w:rFonts w:ascii="Arial" w:hAnsi="Arial" w:cs="Arial"/>
          <w:sz w:val="24"/>
          <w:szCs w:val="24"/>
        </w:rPr>
        <w:t xml:space="preserve"> should pay the costs of the application jointly and severally. </w:t>
      </w:r>
      <w:r w:rsidR="00EF0BE5">
        <w:rPr>
          <w:rFonts w:ascii="Arial" w:hAnsi="Arial" w:cs="Arial"/>
          <w:sz w:val="24"/>
          <w:szCs w:val="24"/>
        </w:rPr>
        <w:t>The SIU asked for a punitive costs order, but I do not deem it prudent in the circumstances.</w:t>
      </w:r>
      <w:r>
        <w:rPr>
          <w:rFonts w:ascii="Arial" w:hAnsi="Arial" w:cs="Arial"/>
          <w:sz w:val="24"/>
          <w:szCs w:val="24"/>
        </w:rPr>
        <w:t xml:space="preserve">  </w:t>
      </w:r>
      <w:r w:rsidR="00F0454B">
        <w:rPr>
          <w:rFonts w:ascii="Arial" w:hAnsi="Arial" w:cs="Arial"/>
          <w:sz w:val="24"/>
          <w:szCs w:val="24"/>
        </w:rPr>
        <w:t xml:space="preserve">It might have been a different matter if I was able to find that </w:t>
      </w:r>
      <w:proofErr w:type="spellStart"/>
      <w:r w:rsidR="00F0454B">
        <w:rPr>
          <w:rFonts w:ascii="Arial" w:hAnsi="Arial" w:cs="Arial"/>
          <w:sz w:val="24"/>
          <w:szCs w:val="24"/>
        </w:rPr>
        <w:t>Duneco</w:t>
      </w:r>
      <w:proofErr w:type="spellEnd"/>
      <w:r w:rsidR="00F0454B">
        <w:rPr>
          <w:rFonts w:ascii="Arial" w:hAnsi="Arial" w:cs="Arial"/>
          <w:sz w:val="24"/>
          <w:szCs w:val="24"/>
        </w:rPr>
        <w:t xml:space="preserve"> did not comply with its contractual obligations.</w:t>
      </w:r>
    </w:p>
    <w:p w:rsidR="00DB20FB" w:rsidRPr="006B063F" w:rsidRDefault="00DB20FB" w:rsidP="00043D7A">
      <w:pPr>
        <w:spacing w:after="0" w:line="360" w:lineRule="auto"/>
        <w:jc w:val="both"/>
        <w:rPr>
          <w:rFonts w:ascii="Arial" w:hAnsi="Arial" w:cs="Arial"/>
          <w:sz w:val="24"/>
          <w:szCs w:val="24"/>
        </w:rPr>
      </w:pPr>
    </w:p>
    <w:p w:rsidR="00DE6813" w:rsidRPr="002775C5" w:rsidRDefault="002775C5" w:rsidP="00043D7A">
      <w:pPr>
        <w:spacing w:after="0" w:line="360" w:lineRule="auto"/>
        <w:jc w:val="both"/>
        <w:rPr>
          <w:rFonts w:ascii="Arial" w:hAnsi="Arial" w:cs="Arial"/>
          <w:b/>
          <w:i/>
          <w:sz w:val="24"/>
          <w:szCs w:val="24"/>
          <w:lang w:val="en-GB"/>
        </w:rPr>
      </w:pPr>
      <w:r w:rsidRPr="002775C5">
        <w:rPr>
          <w:rFonts w:ascii="Arial" w:hAnsi="Arial" w:cs="Arial"/>
          <w:b/>
          <w:i/>
          <w:sz w:val="24"/>
          <w:szCs w:val="24"/>
          <w:lang w:val="en-GB"/>
        </w:rPr>
        <w:t>Orders</w:t>
      </w:r>
    </w:p>
    <w:p w:rsidR="0046263B" w:rsidRPr="006B063F" w:rsidRDefault="0046263B" w:rsidP="00043D7A">
      <w:pPr>
        <w:spacing w:after="0" w:line="360" w:lineRule="auto"/>
        <w:jc w:val="both"/>
        <w:rPr>
          <w:rFonts w:ascii="Arial" w:hAnsi="Arial" w:cs="Arial"/>
          <w:sz w:val="24"/>
          <w:szCs w:val="24"/>
        </w:rPr>
      </w:pPr>
      <w:r w:rsidRPr="006B063F">
        <w:rPr>
          <w:rFonts w:ascii="Arial" w:hAnsi="Arial" w:cs="Arial"/>
          <w:sz w:val="24"/>
          <w:szCs w:val="24"/>
        </w:rPr>
        <w:t>The following order</w:t>
      </w:r>
      <w:r w:rsidR="002775C5">
        <w:rPr>
          <w:rFonts w:ascii="Arial" w:hAnsi="Arial" w:cs="Arial"/>
          <w:sz w:val="24"/>
          <w:szCs w:val="24"/>
        </w:rPr>
        <w:t>s are issued</w:t>
      </w:r>
      <w:r w:rsidRPr="006B063F">
        <w:rPr>
          <w:rFonts w:ascii="Arial" w:hAnsi="Arial" w:cs="Arial"/>
          <w:sz w:val="24"/>
          <w:szCs w:val="24"/>
        </w:rPr>
        <w:t>:</w:t>
      </w:r>
    </w:p>
    <w:p w:rsidR="00DE6813" w:rsidRPr="006B063F" w:rsidRDefault="00DE6813" w:rsidP="00DE6813">
      <w:pPr>
        <w:spacing w:after="0" w:line="360" w:lineRule="auto"/>
        <w:jc w:val="both"/>
        <w:rPr>
          <w:rFonts w:ascii="Arial" w:hAnsi="Arial" w:cs="Arial"/>
          <w:sz w:val="24"/>
          <w:szCs w:val="24"/>
          <w:lang w:val="en-GB"/>
        </w:rPr>
      </w:pPr>
    </w:p>
    <w:p w:rsidR="00897F14" w:rsidRPr="003F1D84" w:rsidRDefault="00897F14" w:rsidP="00B353B1">
      <w:pPr>
        <w:pStyle w:val="ListParagraph"/>
        <w:numPr>
          <w:ilvl w:val="0"/>
          <w:numId w:val="29"/>
        </w:numPr>
        <w:spacing w:after="0" w:line="360" w:lineRule="auto"/>
        <w:ind w:hanging="720"/>
        <w:jc w:val="both"/>
        <w:rPr>
          <w:rFonts w:ascii="Arial" w:hAnsi="Arial" w:cs="Arial"/>
          <w:iCs/>
          <w:sz w:val="24"/>
          <w:szCs w:val="24"/>
        </w:rPr>
      </w:pPr>
      <w:r w:rsidRPr="003F1D84">
        <w:rPr>
          <w:rFonts w:ascii="Arial" w:hAnsi="Arial" w:cs="Arial"/>
          <w:iCs/>
          <w:sz w:val="24"/>
          <w:szCs w:val="24"/>
        </w:rPr>
        <w:t>It is declared that the decision taken by third respondent, acting on behalf of the second applicant during April 2020 to purchase Personal Protection Equipment from first respondent under order number 103718/0 is declared irregular and invalid.</w:t>
      </w:r>
    </w:p>
    <w:p w:rsidR="00897F14" w:rsidRPr="003F1D84" w:rsidRDefault="00897F14" w:rsidP="00B353B1">
      <w:pPr>
        <w:pStyle w:val="ListParagraph"/>
        <w:numPr>
          <w:ilvl w:val="0"/>
          <w:numId w:val="29"/>
        </w:numPr>
        <w:spacing w:after="0" w:line="360" w:lineRule="auto"/>
        <w:ind w:hanging="720"/>
        <w:jc w:val="both"/>
        <w:rPr>
          <w:rFonts w:ascii="Arial" w:hAnsi="Arial" w:cs="Arial"/>
          <w:iCs/>
          <w:sz w:val="24"/>
          <w:szCs w:val="24"/>
        </w:rPr>
      </w:pPr>
      <w:r w:rsidRPr="003F1D84">
        <w:rPr>
          <w:rFonts w:ascii="Arial" w:hAnsi="Arial" w:cs="Arial"/>
          <w:iCs/>
          <w:sz w:val="24"/>
          <w:szCs w:val="24"/>
        </w:rPr>
        <w:t>The amount of R400 027.50 paid by the second applicant to the first respondent in respect of the purchase price of Personal Protection Equipment is declared an irregular expenditure in terms of s 32(1)(c) of the Local Government: Municipal Finance Management Act 56 of 2003.</w:t>
      </w:r>
    </w:p>
    <w:p w:rsidR="00897F14" w:rsidRPr="003F1D84" w:rsidRDefault="00897F14" w:rsidP="00B353B1">
      <w:pPr>
        <w:pStyle w:val="ListParagraph"/>
        <w:numPr>
          <w:ilvl w:val="0"/>
          <w:numId w:val="29"/>
        </w:numPr>
        <w:spacing w:after="0" w:line="360" w:lineRule="auto"/>
        <w:ind w:hanging="720"/>
        <w:jc w:val="both"/>
        <w:rPr>
          <w:rFonts w:ascii="Arial" w:hAnsi="Arial" w:cs="Arial"/>
          <w:iCs/>
          <w:sz w:val="24"/>
          <w:szCs w:val="24"/>
        </w:rPr>
      </w:pPr>
      <w:r w:rsidRPr="003F1D84">
        <w:rPr>
          <w:rFonts w:ascii="Arial" w:hAnsi="Arial" w:cs="Arial"/>
          <w:iCs/>
          <w:sz w:val="24"/>
          <w:szCs w:val="24"/>
        </w:rPr>
        <w:t>The third, fourth and fifth respondents shall pay the amount of R400 027.50 to the second applicant, jointly and severally, together with interest thereon a tempore morae from 22 April 2020.</w:t>
      </w:r>
    </w:p>
    <w:p w:rsidR="00897F14" w:rsidRPr="003F1D84" w:rsidRDefault="00897F14" w:rsidP="00B353B1">
      <w:pPr>
        <w:pStyle w:val="ListParagraph"/>
        <w:numPr>
          <w:ilvl w:val="0"/>
          <w:numId w:val="29"/>
        </w:numPr>
        <w:spacing w:after="0" w:line="360" w:lineRule="auto"/>
        <w:ind w:hanging="720"/>
        <w:jc w:val="both"/>
        <w:rPr>
          <w:rFonts w:ascii="Arial" w:hAnsi="Arial" w:cs="Arial"/>
          <w:iCs/>
          <w:sz w:val="24"/>
          <w:szCs w:val="24"/>
        </w:rPr>
      </w:pPr>
      <w:r w:rsidRPr="003F1D84">
        <w:rPr>
          <w:rFonts w:ascii="Arial" w:hAnsi="Arial" w:cs="Arial"/>
          <w:iCs/>
          <w:sz w:val="24"/>
          <w:szCs w:val="24"/>
        </w:rPr>
        <w:t>First, third, fourth and fifth respondents, jointly and severally, shall pay the costs of the application.</w:t>
      </w:r>
    </w:p>
    <w:p w:rsidR="003F1D84" w:rsidRPr="003F1D84" w:rsidRDefault="003F1D84" w:rsidP="00B353B1">
      <w:pPr>
        <w:pStyle w:val="ListParagraph"/>
        <w:numPr>
          <w:ilvl w:val="0"/>
          <w:numId w:val="29"/>
        </w:numPr>
        <w:spacing w:after="0" w:line="360" w:lineRule="auto"/>
        <w:ind w:hanging="720"/>
        <w:jc w:val="both"/>
        <w:rPr>
          <w:rFonts w:ascii="Arial" w:hAnsi="Arial" w:cs="Arial"/>
          <w:iCs/>
          <w:sz w:val="24"/>
          <w:szCs w:val="24"/>
        </w:rPr>
      </w:pPr>
      <w:r w:rsidRPr="003F1D84">
        <w:rPr>
          <w:rFonts w:ascii="Arial" w:hAnsi="Arial" w:cs="Arial"/>
          <w:iCs/>
          <w:sz w:val="24"/>
          <w:szCs w:val="24"/>
        </w:rPr>
        <w:t>Each party shall pay their own costs in respect of the conditional counter-application.</w:t>
      </w:r>
    </w:p>
    <w:p w:rsidR="00561F48" w:rsidRDefault="00561F48" w:rsidP="006D4BEF">
      <w:pPr>
        <w:pStyle w:val="ListParagraph"/>
        <w:spacing w:after="0" w:line="360" w:lineRule="auto"/>
        <w:ind w:left="1418" w:hanging="709"/>
        <w:jc w:val="both"/>
        <w:rPr>
          <w:rFonts w:ascii="Arial" w:hAnsi="Arial" w:cs="Arial"/>
          <w:sz w:val="24"/>
          <w:szCs w:val="24"/>
        </w:rPr>
      </w:pPr>
    </w:p>
    <w:p w:rsidR="001B242A" w:rsidRDefault="001B242A" w:rsidP="006D4BEF">
      <w:pPr>
        <w:pStyle w:val="ListParagraph"/>
        <w:spacing w:after="0" w:line="360" w:lineRule="auto"/>
        <w:ind w:left="1418" w:hanging="709"/>
        <w:jc w:val="both"/>
        <w:rPr>
          <w:rFonts w:ascii="Arial" w:hAnsi="Arial" w:cs="Arial"/>
          <w:sz w:val="24"/>
          <w:szCs w:val="24"/>
        </w:rPr>
      </w:pPr>
    </w:p>
    <w:p w:rsidR="001B242A" w:rsidRPr="006B063F" w:rsidRDefault="001B242A" w:rsidP="006D4BEF">
      <w:pPr>
        <w:pStyle w:val="ListParagraph"/>
        <w:spacing w:after="0" w:line="360" w:lineRule="auto"/>
        <w:ind w:left="1418" w:hanging="709"/>
        <w:jc w:val="both"/>
        <w:rPr>
          <w:rFonts w:ascii="Arial" w:hAnsi="Arial" w:cs="Arial"/>
          <w:sz w:val="24"/>
          <w:szCs w:val="24"/>
        </w:rPr>
      </w:pPr>
    </w:p>
    <w:p w:rsidR="009E639E" w:rsidRPr="006B063F" w:rsidRDefault="003C2E3E" w:rsidP="006D4BEF">
      <w:pPr>
        <w:spacing w:after="0" w:line="240" w:lineRule="auto"/>
        <w:jc w:val="right"/>
        <w:rPr>
          <w:rFonts w:ascii="Arial" w:hAnsi="Arial" w:cs="Arial"/>
          <w:sz w:val="24"/>
          <w:szCs w:val="24"/>
        </w:rPr>
      </w:pPr>
      <w:r w:rsidRPr="006B063F">
        <w:rPr>
          <w:rFonts w:ascii="Arial" w:hAnsi="Arial" w:cs="Arial"/>
          <w:sz w:val="24"/>
          <w:szCs w:val="24"/>
        </w:rPr>
        <w:t>_____________________</w:t>
      </w:r>
    </w:p>
    <w:p w:rsidR="009E639E" w:rsidRPr="006B063F" w:rsidRDefault="009E639E" w:rsidP="006D4BEF">
      <w:pPr>
        <w:spacing w:after="0" w:line="240" w:lineRule="auto"/>
        <w:jc w:val="right"/>
        <w:rPr>
          <w:rFonts w:ascii="Arial" w:hAnsi="Arial" w:cs="Arial"/>
          <w:b/>
          <w:sz w:val="24"/>
          <w:szCs w:val="24"/>
        </w:rPr>
      </w:pPr>
      <w:r w:rsidRPr="006B063F">
        <w:rPr>
          <w:rFonts w:ascii="Arial" w:hAnsi="Arial" w:cs="Arial"/>
          <w:b/>
          <w:sz w:val="24"/>
          <w:szCs w:val="24"/>
        </w:rPr>
        <w:t xml:space="preserve">JUDGE </w:t>
      </w:r>
      <w:r w:rsidR="0072073B" w:rsidRPr="006B063F">
        <w:rPr>
          <w:rFonts w:ascii="Arial" w:hAnsi="Arial" w:cs="Arial"/>
          <w:b/>
          <w:sz w:val="24"/>
          <w:szCs w:val="24"/>
        </w:rPr>
        <w:t>JP DAFFUE</w:t>
      </w:r>
    </w:p>
    <w:p w:rsidR="005624F0" w:rsidRPr="001B242A" w:rsidRDefault="005624F0" w:rsidP="00C35F9B">
      <w:pPr>
        <w:spacing w:after="0" w:line="240" w:lineRule="auto"/>
        <w:jc w:val="both"/>
        <w:rPr>
          <w:rFonts w:ascii="Arial" w:hAnsi="Arial" w:cs="Arial"/>
          <w:b/>
          <w:sz w:val="4"/>
          <w:szCs w:val="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1B242A" w:rsidRDefault="001B242A" w:rsidP="00C35F9B">
      <w:pPr>
        <w:spacing w:after="0" w:line="240" w:lineRule="auto"/>
        <w:jc w:val="both"/>
        <w:rPr>
          <w:rFonts w:ascii="Arial" w:hAnsi="Arial" w:cs="Arial"/>
          <w:b/>
          <w:sz w:val="24"/>
          <w:szCs w:val="24"/>
        </w:rPr>
      </w:pPr>
    </w:p>
    <w:p w:rsidR="009E639E" w:rsidRPr="0050079E" w:rsidRDefault="0050079E" w:rsidP="00C35F9B">
      <w:pPr>
        <w:spacing w:after="0" w:line="240" w:lineRule="auto"/>
        <w:jc w:val="both"/>
        <w:rPr>
          <w:rFonts w:ascii="Arial" w:hAnsi="Arial" w:cs="Arial"/>
          <w:b/>
          <w:i/>
          <w:sz w:val="24"/>
          <w:szCs w:val="24"/>
        </w:rPr>
      </w:pPr>
      <w:r w:rsidRPr="0050079E">
        <w:rPr>
          <w:rFonts w:ascii="Arial" w:hAnsi="Arial" w:cs="Arial"/>
          <w:b/>
          <w:i/>
          <w:sz w:val="24"/>
          <w:szCs w:val="24"/>
        </w:rPr>
        <w:t>Appearances</w:t>
      </w:r>
    </w:p>
    <w:p w:rsidR="005624F0" w:rsidRPr="006B063F" w:rsidRDefault="005624F0" w:rsidP="00C35F9B">
      <w:pPr>
        <w:tabs>
          <w:tab w:val="left" w:pos="4253"/>
          <w:tab w:val="right" w:pos="9026"/>
        </w:tabs>
        <w:spacing w:after="0" w:line="240" w:lineRule="auto"/>
        <w:jc w:val="both"/>
        <w:rPr>
          <w:rFonts w:ascii="Arial" w:hAnsi="Arial" w:cs="Arial"/>
          <w:sz w:val="24"/>
          <w:szCs w:val="24"/>
        </w:rPr>
      </w:pPr>
    </w:p>
    <w:p w:rsidR="009E639E" w:rsidRPr="006B063F" w:rsidRDefault="009E639E"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Counsel for the </w:t>
      </w:r>
      <w:r w:rsidR="00884262" w:rsidRPr="006B063F">
        <w:rPr>
          <w:rFonts w:ascii="Arial" w:hAnsi="Arial" w:cs="Arial"/>
          <w:sz w:val="24"/>
          <w:szCs w:val="24"/>
        </w:rPr>
        <w:t>Applicants</w:t>
      </w:r>
      <w:r w:rsidRPr="006B063F">
        <w:rPr>
          <w:rFonts w:ascii="Arial" w:hAnsi="Arial" w:cs="Arial"/>
          <w:sz w:val="24"/>
          <w:szCs w:val="24"/>
        </w:rPr>
        <w:t xml:space="preserve">: </w:t>
      </w:r>
      <w:r w:rsidRPr="006B063F">
        <w:rPr>
          <w:rFonts w:ascii="Arial" w:hAnsi="Arial" w:cs="Arial"/>
          <w:sz w:val="24"/>
          <w:szCs w:val="24"/>
        </w:rPr>
        <w:tab/>
      </w:r>
      <w:r w:rsidR="00B309EE" w:rsidRPr="006B063F">
        <w:rPr>
          <w:rFonts w:ascii="Arial" w:hAnsi="Arial" w:cs="Arial"/>
          <w:sz w:val="24"/>
          <w:szCs w:val="24"/>
        </w:rPr>
        <w:t xml:space="preserve">             </w:t>
      </w:r>
      <w:proofErr w:type="spellStart"/>
      <w:r w:rsidR="00B309EE" w:rsidRPr="006B063F">
        <w:rPr>
          <w:rFonts w:ascii="Arial" w:hAnsi="Arial" w:cs="Arial"/>
          <w:sz w:val="24"/>
          <w:szCs w:val="24"/>
        </w:rPr>
        <w:t>Adv</w:t>
      </w:r>
      <w:proofErr w:type="spellEnd"/>
      <w:r w:rsidR="00B309EE" w:rsidRPr="006B063F">
        <w:rPr>
          <w:rFonts w:ascii="Arial" w:hAnsi="Arial" w:cs="Arial"/>
          <w:sz w:val="24"/>
          <w:szCs w:val="24"/>
        </w:rPr>
        <w:t xml:space="preserve"> MA </w:t>
      </w:r>
      <w:proofErr w:type="spellStart"/>
      <w:r w:rsidR="00B309EE" w:rsidRPr="006B063F">
        <w:rPr>
          <w:rFonts w:ascii="Arial" w:hAnsi="Arial" w:cs="Arial"/>
          <w:sz w:val="24"/>
          <w:szCs w:val="24"/>
        </w:rPr>
        <w:t>Ipser</w:t>
      </w:r>
      <w:proofErr w:type="spellEnd"/>
    </w:p>
    <w:p w:rsidR="009D01A2" w:rsidRPr="006B063F" w:rsidRDefault="009E639E" w:rsidP="00427C1F">
      <w:pPr>
        <w:tabs>
          <w:tab w:val="right" w:pos="9026"/>
        </w:tabs>
        <w:spacing w:after="0" w:line="240" w:lineRule="auto"/>
        <w:ind w:left="2160" w:hanging="2160"/>
        <w:jc w:val="both"/>
        <w:rPr>
          <w:rFonts w:ascii="Arial" w:hAnsi="Arial" w:cs="Arial"/>
          <w:sz w:val="24"/>
          <w:szCs w:val="24"/>
        </w:rPr>
      </w:pPr>
      <w:r w:rsidRPr="006B063F">
        <w:rPr>
          <w:rFonts w:ascii="Arial" w:hAnsi="Arial" w:cs="Arial"/>
          <w:sz w:val="24"/>
          <w:szCs w:val="24"/>
        </w:rPr>
        <w:t xml:space="preserve">Attorney for the </w:t>
      </w:r>
      <w:r w:rsidR="00884262" w:rsidRPr="006B063F">
        <w:rPr>
          <w:rFonts w:ascii="Arial" w:hAnsi="Arial" w:cs="Arial"/>
          <w:sz w:val="24"/>
          <w:szCs w:val="24"/>
        </w:rPr>
        <w:t>Applicants</w:t>
      </w:r>
      <w:r w:rsidRPr="006B063F">
        <w:rPr>
          <w:rFonts w:ascii="Arial" w:hAnsi="Arial" w:cs="Arial"/>
          <w:sz w:val="24"/>
          <w:szCs w:val="24"/>
        </w:rPr>
        <w:t xml:space="preserve">: </w:t>
      </w:r>
      <w:r w:rsidRPr="006B063F">
        <w:rPr>
          <w:rFonts w:ascii="Arial" w:hAnsi="Arial" w:cs="Arial"/>
          <w:sz w:val="24"/>
          <w:szCs w:val="24"/>
        </w:rPr>
        <w:tab/>
      </w:r>
      <w:r w:rsidR="00B309EE" w:rsidRPr="006B063F">
        <w:rPr>
          <w:rFonts w:ascii="Arial" w:hAnsi="Arial" w:cs="Arial"/>
          <w:sz w:val="24"/>
          <w:szCs w:val="24"/>
        </w:rPr>
        <w:t xml:space="preserve">             </w:t>
      </w:r>
      <w:r w:rsidR="00DE6813" w:rsidRPr="006B063F">
        <w:rPr>
          <w:rFonts w:ascii="Arial" w:hAnsi="Arial" w:cs="Arial"/>
          <w:sz w:val="24"/>
          <w:szCs w:val="24"/>
        </w:rPr>
        <w:t>The State Attorney</w:t>
      </w:r>
      <w:r w:rsidR="00893907" w:rsidRPr="006B063F">
        <w:rPr>
          <w:rFonts w:ascii="Arial" w:hAnsi="Arial" w:cs="Arial"/>
          <w:sz w:val="24"/>
          <w:szCs w:val="24"/>
        </w:rPr>
        <w:t xml:space="preserve">: </w:t>
      </w:r>
      <w:r w:rsidR="002A609C">
        <w:rPr>
          <w:rFonts w:ascii="Arial" w:hAnsi="Arial" w:cs="Arial"/>
          <w:sz w:val="24"/>
          <w:szCs w:val="24"/>
        </w:rPr>
        <w:t>Cape Town</w:t>
      </w:r>
    </w:p>
    <w:p w:rsidR="004000AD" w:rsidRPr="006B063F" w:rsidRDefault="0024460D" w:rsidP="00427C1F">
      <w:pPr>
        <w:tabs>
          <w:tab w:val="right" w:pos="9026"/>
        </w:tabs>
        <w:spacing w:after="0" w:line="240" w:lineRule="auto"/>
        <w:ind w:left="4253" w:hanging="2160"/>
        <w:jc w:val="both"/>
        <w:rPr>
          <w:rFonts w:ascii="Arial" w:hAnsi="Arial" w:cs="Arial"/>
          <w:sz w:val="24"/>
          <w:szCs w:val="24"/>
        </w:rPr>
      </w:pPr>
      <w:r w:rsidRPr="006B063F">
        <w:rPr>
          <w:rFonts w:ascii="Arial" w:hAnsi="Arial" w:cs="Arial"/>
          <w:sz w:val="24"/>
          <w:szCs w:val="24"/>
        </w:rPr>
        <w:tab/>
      </w:r>
    </w:p>
    <w:p w:rsidR="0024460D" w:rsidRPr="006B063F" w:rsidRDefault="00DE6813" w:rsidP="00427C1F">
      <w:pPr>
        <w:tabs>
          <w:tab w:val="right" w:pos="9026"/>
        </w:tabs>
        <w:spacing w:after="0" w:line="240" w:lineRule="auto"/>
        <w:ind w:left="4253" w:hanging="2160"/>
        <w:jc w:val="both"/>
        <w:rPr>
          <w:rFonts w:ascii="Arial" w:hAnsi="Arial" w:cs="Arial"/>
          <w:sz w:val="24"/>
          <w:szCs w:val="24"/>
        </w:rPr>
      </w:pPr>
      <w:r w:rsidRPr="006B063F">
        <w:rPr>
          <w:rFonts w:ascii="Arial" w:hAnsi="Arial" w:cs="Arial"/>
          <w:sz w:val="24"/>
          <w:szCs w:val="24"/>
        </w:rPr>
        <w:tab/>
      </w:r>
    </w:p>
    <w:p w:rsidR="009E639E" w:rsidRPr="006B063F" w:rsidRDefault="00A04286" w:rsidP="00427C1F">
      <w:pPr>
        <w:tabs>
          <w:tab w:val="right" w:pos="9026"/>
        </w:tabs>
        <w:spacing w:after="0" w:line="240" w:lineRule="auto"/>
        <w:ind w:left="2160" w:hanging="2160"/>
        <w:jc w:val="both"/>
        <w:rPr>
          <w:rFonts w:ascii="Arial" w:hAnsi="Arial" w:cs="Arial"/>
          <w:sz w:val="24"/>
          <w:szCs w:val="24"/>
        </w:rPr>
      </w:pPr>
      <w:r w:rsidRPr="006B063F">
        <w:rPr>
          <w:rFonts w:ascii="Arial" w:hAnsi="Arial" w:cs="Arial"/>
          <w:sz w:val="24"/>
          <w:szCs w:val="24"/>
        </w:rPr>
        <w:t xml:space="preserve">Counsel for the </w:t>
      </w:r>
      <w:r w:rsidR="00BC2DEE">
        <w:rPr>
          <w:rFonts w:ascii="Arial" w:hAnsi="Arial" w:cs="Arial"/>
          <w:sz w:val="24"/>
          <w:szCs w:val="24"/>
        </w:rPr>
        <w:t>1</w:t>
      </w:r>
      <w:r w:rsidR="00BC2DEE" w:rsidRPr="00BC2DEE">
        <w:rPr>
          <w:rFonts w:ascii="Arial" w:hAnsi="Arial" w:cs="Arial"/>
          <w:sz w:val="24"/>
          <w:szCs w:val="24"/>
          <w:vertAlign w:val="superscript"/>
        </w:rPr>
        <w:t>st</w:t>
      </w:r>
      <w:r w:rsidR="00BC2DEE">
        <w:rPr>
          <w:rFonts w:ascii="Arial" w:hAnsi="Arial" w:cs="Arial"/>
          <w:sz w:val="24"/>
          <w:szCs w:val="24"/>
        </w:rPr>
        <w:t xml:space="preserve"> </w:t>
      </w:r>
      <w:r w:rsidR="00B309EE" w:rsidRPr="006B063F">
        <w:rPr>
          <w:rFonts w:ascii="Arial" w:hAnsi="Arial" w:cs="Arial"/>
          <w:sz w:val="24"/>
          <w:szCs w:val="24"/>
        </w:rPr>
        <w:t xml:space="preserve">and </w:t>
      </w:r>
      <w:r w:rsidR="00BC2DEE">
        <w:rPr>
          <w:rFonts w:ascii="Arial" w:hAnsi="Arial" w:cs="Arial"/>
          <w:sz w:val="24"/>
          <w:szCs w:val="24"/>
        </w:rPr>
        <w:t>2</w:t>
      </w:r>
      <w:r w:rsidR="00BC2DEE" w:rsidRPr="00BC2DEE">
        <w:rPr>
          <w:rFonts w:ascii="Arial" w:hAnsi="Arial" w:cs="Arial"/>
          <w:sz w:val="24"/>
          <w:szCs w:val="24"/>
          <w:vertAlign w:val="superscript"/>
        </w:rPr>
        <w:t>nd</w:t>
      </w:r>
      <w:r w:rsidR="00BC2DEE">
        <w:rPr>
          <w:rFonts w:ascii="Arial" w:hAnsi="Arial" w:cs="Arial"/>
          <w:sz w:val="24"/>
          <w:szCs w:val="24"/>
        </w:rPr>
        <w:t xml:space="preserve"> </w:t>
      </w:r>
      <w:r w:rsidR="00884262" w:rsidRPr="006B063F">
        <w:rPr>
          <w:rFonts w:ascii="Arial" w:hAnsi="Arial" w:cs="Arial"/>
          <w:sz w:val="24"/>
          <w:szCs w:val="24"/>
        </w:rPr>
        <w:t>Respondents</w:t>
      </w:r>
      <w:r w:rsidR="00E623FD" w:rsidRPr="006B063F">
        <w:rPr>
          <w:rFonts w:ascii="Arial" w:hAnsi="Arial" w:cs="Arial"/>
          <w:sz w:val="24"/>
          <w:szCs w:val="24"/>
        </w:rPr>
        <w:t xml:space="preserve">: </w:t>
      </w:r>
      <w:r w:rsidR="00427C1F">
        <w:rPr>
          <w:rFonts w:ascii="Arial" w:hAnsi="Arial" w:cs="Arial"/>
          <w:sz w:val="24"/>
          <w:szCs w:val="24"/>
        </w:rPr>
        <w:tab/>
      </w:r>
      <w:proofErr w:type="spellStart"/>
      <w:r w:rsidR="00B309EE" w:rsidRPr="006B063F">
        <w:rPr>
          <w:rFonts w:ascii="Arial" w:hAnsi="Arial" w:cs="Arial"/>
          <w:sz w:val="24"/>
          <w:szCs w:val="24"/>
        </w:rPr>
        <w:t>Adv</w:t>
      </w:r>
      <w:proofErr w:type="spellEnd"/>
      <w:r w:rsidR="00B309EE" w:rsidRPr="006B063F">
        <w:rPr>
          <w:rFonts w:ascii="Arial" w:hAnsi="Arial" w:cs="Arial"/>
          <w:sz w:val="24"/>
          <w:szCs w:val="24"/>
        </w:rPr>
        <w:t xml:space="preserve"> C </w:t>
      </w:r>
      <w:proofErr w:type="spellStart"/>
      <w:r w:rsidR="00B309EE" w:rsidRPr="006B063F">
        <w:rPr>
          <w:rFonts w:ascii="Arial" w:hAnsi="Arial" w:cs="Arial"/>
          <w:sz w:val="24"/>
          <w:szCs w:val="24"/>
        </w:rPr>
        <w:t>Tsegarie</w:t>
      </w:r>
      <w:proofErr w:type="spellEnd"/>
    </w:p>
    <w:p w:rsidR="00B309EE" w:rsidRPr="006B063F" w:rsidRDefault="009E639E"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Attorney </w:t>
      </w:r>
      <w:r w:rsidR="00427C1F">
        <w:rPr>
          <w:rFonts w:ascii="Arial" w:hAnsi="Arial" w:cs="Arial"/>
          <w:sz w:val="24"/>
          <w:szCs w:val="24"/>
        </w:rPr>
        <w:t xml:space="preserve">for </w:t>
      </w:r>
      <w:r w:rsidR="00B309EE" w:rsidRPr="006B063F">
        <w:rPr>
          <w:rFonts w:ascii="Arial" w:hAnsi="Arial" w:cs="Arial"/>
          <w:sz w:val="24"/>
          <w:szCs w:val="24"/>
        </w:rPr>
        <w:t xml:space="preserve">the </w:t>
      </w:r>
      <w:r w:rsidR="00BC2DEE">
        <w:rPr>
          <w:rFonts w:ascii="Arial" w:hAnsi="Arial" w:cs="Arial"/>
          <w:sz w:val="24"/>
          <w:szCs w:val="24"/>
        </w:rPr>
        <w:t>1</w:t>
      </w:r>
      <w:r w:rsidR="00BC2DEE" w:rsidRPr="00BC2DEE">
        <w:rPr>
          <w:rFonts w:ascii="Arial" w:hAnsi="Arial" w:cs="Arial"/>
          <w:sz w:val="24"/>
          <w:szCs w:val="24"/>
          <w:vertAlign w:val="superscript"/>
        </w:rPr>
        <w:t>st</w:t>
      </w:r>
      <w:r w:rsidR="00BC2DEE">
        <w:rPr>
          <w:rFonts w:ascii="Arial" w:hAnsi="Arial" w:cs="Arial"/>
          <w:sz w:val="24"/>
          <w:szCs w:val="24"/>
        </w:rPr>
        <w:t xml:space="preserve"> </w:t>
      </w:r>
      <w:r w:rsidR="00B309EE" w:rsidRPr="006B063F">
        <w:rPr>
          <w:rFonts w:ascii="Arial" w:hAnsi="Arial" w:cs="Arial"/>
          <w:sz w:val="24"/>
          <w:szCs w:val="24"/>
        </w:rPr>
        <w:t xml:space="preserve">and </w:t>
      </w:r>
      <w:r w:rsidR="00BC2DEE">
        <w:rPr>
          <w:rFonts w:ascii="Arial" w:hAnsi="Arial" w:cs="Arial"/>
          <w:sz w:val="24"/>
          <w:szCs w:val="24"/>
        </w:rPr>
        <w:t>2</w:t>
      </w:r>
      <w:r w:rsidR="00BC2DEE" w:rsidRPr="00BC2DEE">
        <w:rPr>
          <w:rFonts w:ascii="Arial" w:hAnsi="Arial" w:cs="Arial"/>
          <w:sz w:val="24"/>
          <w:szCs w:val="24"/>
          <w:vertAlign w:val="superscript"/>
        </w:rPr>
        <w:t>nd</w:t>
      </w:r>
      <w:r w:rsidR="00BC2DEE">
        <w:rPr>
          <w:rFonts w:ascii="Arial" w:hAnsi="Arial" w:cs="Arial"/>
          <w:sz w:val="24"/>
          <w:szCs w:val="24"/>
        </w:rPr>
        <w:t xml:space="preserve"> </w:t>
      </w:r>
      <w:r w:rsidR="00884262" w:rsidRPr="006B063F">
        <w:rPr>
          <w:rFonts w:ascii="Arial" w:hAnsi="Arial" w:cs="Arial"/>
          <w:sz w:val="24"/>
          <w:szCs w:val="24"/>
        </w:rPr>
        <w:t>Respondents</w:t>
      </w:r>
      <w:r w:rsidRPr="006B063F">
        <w:rPr>
          <w:rFonts w:ascii="Arial" w:hAnsi="Arial" w:cs="Arial"/>
          <w:sz w:val="24"/>
          <w:szCs w:val="24"/>
        </w:rPr>
        <w:t xml:space="preserve">: </w:t>
      </w:r>
      <w:r w:rsidR="00427C1F">
        <w:rPr>
          <w:rFonts w:ascii="Arial" w:hAnsi="Arial" w:cs="Arial"/>
          <w:sz w:val="24"/>
          <w:szCs w:val="24"/>
        </w:rPr>
        <w:tab/>
        <w:t xml:space="preserve">CMB Attorneys: Bellville </w:t>
      </w:r>
    </w:p>
    <w:p w:rsidR="00B309EE" w:rsidRPr="006B063F" w:rsidRDefault="00B309EE" w:rsidP="00427C1F">
      <w:pPr>
        <w:tabs>
          <w:tab w:val="right" w:pos="9026"/>
        </w:tabs>
        <w:spacing w:after="0" w:line="240" w:lineRule="auto"/>
        <w:jc w:val="both"/>
        <w:rPr>
          <w:rFonts w:ascii="Arial" w:hAnsi="Arial" w:cs="Arial"/>
          <w:sz w:val="24"/>
          <w:szCs w:val="24"/>
        </w:rPr>
      </w:pPr>
    </w:p>
    <w:p w:rsidR="00B309EE" w:rsidRPr="006B063F" w:rsidRDefault="00B309EE"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Counsel for the </w:t>
      </w:r>
      <w:r w:rsidR="00BC2DEE">
        <w:rPr>
          <w:rFonts w:ascii="Arial" w:hAnsi="Arial" w:cs="Arial"/>
          <w:sz w:val="24"/>
          <w:szCs w:val="24"/>
        </w:rPr>
        <w:t>3</w:t>
      </w:r>
      <w:r w:rsidR="00BC2DEE" w:rsidRPr="00BC2DEE">
        <w:rPr>
          <w:rFonts w:ascii="Arial" w:hAnsi="Arial" w:cs="Arial"/>
          <w:sz w:val="24"/>
          <w:szCs w:val="24"/>
          <w:vertAlign w:val="superscript"/>
        </w:rPr>
        <w:t>rd</w:t>
      </w:r>
      <w:r w:rsidR="00BC2DEE">
        <w:rPr>
          <w:rFonts w:ascii="Arial" w:hAnsi="Arial" w:cs="Arial"/>
          <w:sz w:val="24"/>
          <w:szCs w:val="24"/>
        </w:rPr>
        <w:t xml:space="preserve"> </w:t>
      </w:r>
      <w:r w:rsidRPr="006B063F">
        <w:rPr>
          <w:rFonts w:ascii="Arial" w:hAnsi="Arial" w:cs="Arial"/>
          <w:sz w:val="24"/>
          <w:szCs w:val="24"/>
        </w:rPr>
        <w:t xml:space="preserve">Respondent:                       </w:t>
      </w:r>
      <w:r w:rsidR="00427C1F">
        <w:rPr>
          <w:rFonts w:ascii="Arial" w:hAnsi="Arial" w:cs="Arial"/>
          <w:sz w:val="24"/>
          <w:szCs w:val="24"/>
        </w:rPr>
        <w:tab/>
      </w:r>
      <w:proofErr w:type="spellStart"/>
      <w:r w:rsidRPr="006B063F">
        <w:rPr>
          <w:rFonts w:ascii="Arial" w:hAnsi="Arial" w:cs="Arial"/>
          <w:sz w:val="24"/>
          <w:szCs w:val="24"/>
        </w:rPr>
        <w:t>Adv</w:t>
      </w:r>
      <w:proofErr w:type="spellEnd"/>
      <w:r w:rsidRPr="006B063F">
        <w:rPr>
          <w:rFonts w:ascii="Arial" w:hAnsi="Arial" w:cs="Arial"/>
          <w:sz w:val="24"/>
          <w:szCs w:val="24"/>
        </w:rPr>
        <w:t xml:space="preserve"> J Van der </w:t>
      </w:r>
      <w:proofErr w:type="spellStart"/>
      <w:r w:rsidRPr="006B063F">
        <w:rPr>
          <w:rFonts w:ascii="Arial" w:hAnsi="Arial" w:cs="Arial"/>
          <w:sz w:val="24"/>
          <w:szCs w:val="24"/>
        </w:rPr>
        <w:t>Schyff</w:t>
      </w:r>
      <w:proofErr w:type="spellEnd"/>
    </w:p>
    <w:p w:rsidR="00EF528D" w:rsidRPr="006B063F" w:rsidRDefault="00B309EE"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Attorney for the </w:t>
      </w:r>
      <w:r w:rsidR="00BC2DEE">
        <w:rPr>
          <w:rFonts w:ascii="Arial" w:hAnsi="Arial" w:cs="Arial"/>
          <w:sz w:val="24"/>
          <w:szCs w:val="24"/>
        </w:rPr>
        <w:t>3</w:t>
      </w:r>
      <w:r w:rsidR="00BC2DEE" w:rsidRPr="00BC2DEE">
        <w:rPr>
          <w:rFonts w:ascii="Arial" w:hAnsi="Arial" w:cs="Arial"/>
          <w:sz w:val="24"/>
          <w:szCs w:val="24"/>
          <w:vertAlign w:val="superscript"/>
        </w:rPr>
        <w:t>rd</w:t>
      </w:r>
      <w:r w:rsidR="00BC2DEE">
        <w:rPr>
          <w:rFonts w:ascii="Arial" w:hAnsi="Arial" w:cs="Arial"/>
          <w:sz w:val="24"/>
          <w:szCs w:val="24"/>
        </w:rPr>
        <w:t xml:space="preserve"> </w:t>
      </w:r>
      <w:r w:rsidRPr="006B063F">
        <w:rPr>
          <w:rFonts w:ascii="Arial" w:hAnsi="Arial" w:cs="Arial"/>
          <w:sz w:val="24"/>
          <w:szCs w:val="24"/>
        </w:rPr>
        <w:t>Respondent:</w:t>
      </w:r>
      <w:r w:rsidR="009E639E" w:rsidRPr="006B063F">
        <w:rPr>
          <w:rFonts w:ascii="Arial" w:hAnsi="Arial" w:cs="Arial"/>
          <w:sz w:val="24"/>
          <w:szCs w:val="24"/>
        </w:rPr>
        <w:tab/>
      </w:r>
      <w:r w:rsidRPr="006B063F">
        <w:rPr>
          <w:rFonts w:ascii="Arial" w:hAnsi="Arial" w:cs="Arial"/>
          <w:sz w:val="24"/>
          <w:szCs w:val="24"/>
        </w:rPr>
        <w:t xml:space="preserve">         </w:t>
      </w:r>
      <w:r w:rsidR="006F4956">
        <w:rPr>
          <w:rFonts w:ascii="Arial" w:hAnsi="Arial" w:cs="Arial"/>
          <w:sz w:val="24"/>
          <w:szCs w:val="24"/>
        </w:rPr>
        <w:t>CMB Attorneys: Bell</w:t>
      </w:r>
      <w:r w:rsidR="00427C1F">
        <w:rPr>
          <w:rFonts w:ascii="Arial" w:hAnsi="Arial" w:cs="Arial"/>
          <w:sz w:val="24"/>
          <w:szCs w:val="24"/>
        </w:rPr>
        <w:t>ville</w:t>
      </w:r>
    </w:p>
    <w:p w:rsidR="00B309EE" w:rsidRPr="006B063F" w:rsidRDefault="00B309EE" w:rsidP="00427C1F">
      <w:pPr>
        <w:tabs>
          <w:tab w:val="right" w:pos="9026"/>
        </w:tabs>
        <w:spacing w:after="0" w:line="240" w:lineRule="auto"/>
        <w:jc w:val="both"/>
        <w:rPr>
          <w:rFonts w:ascii="Arial" w:hAnsi="Arial" w:cs="Arial"/>
          <w:sz w:val="24"/>
          <w:szCs w:val="24"/>
        </w:rPr>
      </w:pPr>
    </w:p>
    <w:p w:rsidR="00427C1F" w:rsidRDefault="00B309EE"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Counsel for the </w:t>
      </w:r>
      <w:r w:rsidR="00BC2DEE">
        <w:rPr>
          <w:rFonts w:ascii="Arial" w:hAnsi="Arial" w:cs="Arial"/>
          <w:sz w:val="24"/>
          <w:szCs w:val="24"/>
        </w:rPr>
        <w:t>4</w:t>
      </w:r>
      <w:r w:rsidR="00BC2DEE" w:rsidRPr="00BC2DEE">
        <w:rPr>
          <w:rFonts w:ascii="Arial" w:hAnsi="Arial" w:cs="Arial"/>
          <w:sz w:val="24"/>
          <w:szCs w:val="24"/>
          <w:vertAlign w:val="superscript"/>
        </w:rPr>
        <w:t>th</w:t>
      </w:r>
      <w:r w:rsidR="00BC2DEE">
        <w:rPr>
          <w:rFonts w:ascii="Arial" w:hAnsi="Arial" w:cs="Arial"/>
          <w:sz w:val="24"/>
          <w:szCs w:val="24"/>
        </w:rPr>
        <w:t xml:space="preserve"> </w:t>
      </w:r>
      <w:r w:rsidR="00427C1F">
        <w:rPr>
          <w:rFonts w:ascii="Arial" w:hAnsi="Arial" w:cs="Arial"/>
          <w:sz w:val="24"/>
          <w:szCs w:val="24"/>
        </w:rPr>
        <w:t>Respondent:</w:t>
      </w:r>
      <w:r w:rsidR="00427C1F">
        <w:rPr>
          <w:rFonts w:ascii="Arial" w:hAnsi="Arial" w:cs="Arial"/>
          <w:sz w:val="24"/>
          <w:szCs w:val="24"/>
        </w:rPr>
        <w:tab/>
      </w:r>
      <w:r w:rsidRPr="006B063F">
        <w:rPr>
          <w:rFonts w:ascii="Arial" w:hAnsi="Arial" w:cs="Arial"/>
          <w:sz w:val="24"/>
          <w:szCs w:val="24"/>
        </w:rPr>
        <w:t>No appearance, but</w:t>
      </w:r>
      <w:r w:rsidR="00427C1F">
        <w:rPr>
          <w:rFonts w:ascii="Arial" w:hAnsi="Arial" w:cs="Arial"/>
          <w:sz w:val="24"/>
          <w:szCs w:val="24"/>
        </w:rPr>
        <w:t xml:space="preserve"> </w:t>
      </w:r>
      <w:r w:rsidRPr="006B063F">
        <w:rPr>
          <w:rFonts w:ascii="Arial" w:hAnsi="Arial" w:cs="Arial"/>
          <w:sz w:val="24"/>
          <w:szCs w:val="24"/>
        </w:rPr>
        <w:t>heads</w:t>
      </w:r>
      <w:r w:rsidR="00427C1F">
        <w:rPr>
          <w:rFonts w:ascii="Arial" w:hAnsi="Arial" w:cs="Arial"/>
          <w:sz w:val="24"/>
          <w:szCs w:val="24"/>
        </w:rPr>
        <w:t xml:space="preserve"> of argument </w:t>
      </w:r>
    </w:p>
    <w:p w:rsidR="00427C1F" w:rsidRDefault="00427C1F" w:rsidP="00427C1F">
      <w:pPr>
        <w:tabs>
          <w:tab w:val="right" w:pos="9026"/>
        </w:tabs>
        <w:spacing w:after="0" w:line="240" w:lineRule="auto"/>
        <w:jc w:val="both"/>
        <w:rPr>
          <w:rFonts w:ascii="Arial" w:hAnsi="Arial" w:cs="Arial"/>
          <w:sz w:val="24"/>
          <w:szCs w:val="24"/>
        </w:rPr>
      </w:pPr>
      <w:r>
        <w:rPr>
          <w:rFonts w:ascii="Arial" w:hAnsi="Arial" w:cs="Arial"/>
          <w:sz w:val="24"/>
          <w:szCs w:val="24"/>
        </w:rPr>
        <w:tab/>
      </w:r>
      <w:r w:rsidR="00B309EE" w:rsidRPr="006B063F">
        <w:rPr>
          <w:rFonts w:ascii="Arial" w:hAnsi="Arial" w:cs="Arial"/>
          <w:sz w:val="24"/>
          <w:szCs w:val="24"/>
        </w:rPr>
        <w:t>having been drawn by</w:t>
      </w:r>
      <w:r>
        <w:rPr>
          <w:rFonts w:ascii="Arial" w:hAnsi="Arial" w:cs="Arial"/>
          <w:sz w:val="24"/>
          <w:szCs w:val="24"/>
        </w:rPr>
        <w:t xml:space="preserve"> </w:t>
      </w:r>
      <w:proofErr w:type="spellStart"/>
      <w:r w:rsidR="00B309EE" w:rsidRPr="006B063F">
        <w:rPr>
          <w:rFonts w:ascii="Arial" w:hAnsi="Arial" w:cs="Arial"/>
          <w:sz w:val="24"/>
          <w:szCs w:val="24"/>
        </w:rPr>
        <w:t>Adv</w:t>
      </w:r>
      <w:proofErr w:type="spellEnd"/>
      <w:r w:rsidR="00B309EE" w:rsidRPr="006B063F">
        <w:rPr>
          <w:rFonts w:ascii="Arial" w:hAnsi="Arial" w:cs="Arial"/>
          <w:sz w:val="24"/>
          <w:szCs w:val="24"/>
        </w:rPr>
        <w:t xml:space="preserve"> B </w:t>
      </w:r>
      <w:proofErr w:type="spellStart"/>
      <w:r w:rsidR="00B309EE" w:rsidRPr="006B063F">
        <w:rPr>
          <w:rFonts w:ascii="Arial" w:hAnsi="Arial" w:cs="Arial"/>
          <w:sz w:val="24"/>
          <w:szCs w:val="24"/>
        </w:rPr>
        <w:t>Prinsloo</w:t>
      </w:r>
      <w:proofErr w:type="spellEnd"/>
      <w:r>
        <w:rPr>
          <w:rFonts w:ascii="Arial" w:hAnsi="Arial" w:cs="Arial"/>
          <w:sz w:val="24"/>
          <w:szCs w:val="24"/>
        </w:rPr>
        <w:t xml:space="preserve"> (</w:t>
      </w:r>
      <w:r w:rsidR="00FC4D16">
        <w:rPr>
          <w:rFonts w:ascii="Arial" w:hAnsi="Arial" w:cs="Arial"/>
          <w:sz w:val="24"/>
          <w:szCs w:val="24"/>
        </w:rPr>
        <w:t>who</w:t>
      </w:r>
      <w:r>
        <w:rPr>
          <w:rFonts w:ascii="Arial" w:hAnsi="Arial" w:cs="Arial"/>
          <w:sz w:val="24"/>
          <w:szCs w:val="24"/>
        </w:rPr>
        <w:t xml:space="preserve"> </w:t>
      </w:r>
    </w:p>
    <w:p w:rsidR="00B309EE" w:rsidRDefault="00427C1F" w:rsidP="00427C1F">
      <w:pPr>
        <w:tabs>
          <w:tab w:val="right" w:pos="9026"/>
        </w:tabs>
        <w:spacing w:after="0" w:line="240" w:lineRule="auto"/>
        <w:jc w:val="both"/>
        <w:rPr>
          <w:rFonts w:ascii="Arial" w:hAnsi="Arial" w:cs="Arial"/>
          <w:sz w:val="24"/>
          <w:szCs w:val="24"/>
        </w:rPr>
      </w:pPr>
      <w:r>
        <w:rPr>
          <w:rFonts w:ascii="Arial" w:hAnsi="Arial" w:cs="Arial"/>
          <w:sz w:val="24"/>
          <w:szCs w:val="24"/>
        </w:rPr>
        <w:tab/>
        <w:t>has withdrawn a week before the hearing)</w:t>
      </w:r>
    </w:p>
    <w:p w:rsidR="00427C1F" w:rsidRPr="006B063F" w:rsidRDefault="00427C1F"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Attorney for the </w:t>
      </w:r>
      <w:r w:rsidR="00BC2DEE">
        <w:rPr>
          <w:rFonts w:ascii="Arial" w:hAnsi="Arial" w:cs="Arial"/>
          <w:sz w:val="24"/>
          <w:szCs w:val="24"/>
        </w:rPr>
        <w:t>4</w:t>
      </w:r>
      <w:r w:rsidR="00BC2DEE" w:rsidRPr="00BC2DEE">
        <w:rPr>
          <w:rFonts w:ascii="Arial" w:hAnsi="Arial" w:cs="Arial"/>
          <w:sz w:val="24"/>
          <w:szCs w:val="24"/>
          <w:vertAlign w:val="superscript"/>
        </w:rPr>
        <w:t>th</w:t>
      </w:r>
      <w:r w:rsidR="00BC2DEE">
        <w:rPr>
          <w:rFonts w:ascii="Arial" w:hAnsi="Arial" w:cs="Arial"/>
          <w:sz w:val="24"/>
          <w:szCs w:val="24"/>
        </w:rPr>
        <w:t xml:space="preserve"> </w:t>
      </w:r>
      <w:r w:rsidRPr="006B063F">
        <w:rPr>
          <w:rFonts w:ascii="Arial" w:hAnsi="Arial" w:cs="Arial"/>
          <w:sz w:val="24"/>
          <w:szCs w:val="24"/>
        </w:rPr>
        <w:t>Respondent:</w:t>
      </w:r>
      <w:r w:rsidRPr="006B063F">
        <w:rPr>
          <w:rFonts w:ascii="Arial" w:hAnsi="Arial" w:cs="Arial"/>
          <w:sz w:val="24"/>
          <w:szCs w:val="24"/>
        </w:rPr>
        <w:tab/>
        <w:t xml:space="preserve">         </w:t>
      </w:r>
      <w:r w:rsidR="006F4956">
        <w:rPr>
          <w:rFonts w:ascii="Arial" w:hAnsi="Arial" w:cs="Arial"/>
          <w:sz w:val="24"/>
          <w:szCs w:val="24"/>
        </w:rPr>
        <w:t>CMB Attorneys: Bell</w:t>
      </w:r>
      <w:r>
        <w:rPr>
          <w:rFonts w:ascii="Arial" w:hAnsi="Arial" w:cs="Arial"/>
          <w:sz w:val="24"/>
          <w:szCs w:val="24"/>
        </w:rPr>
        <w:t>ville</w:t>
      </w:r>
    </w:p>
    <w:p w:rsidR="00B309EE" w:rsidRDefault="00B309EE" w:rsidP="00427C1F">
      <w:pPr>
        <w:tabs>
          <w:tab w:val="right" w:pos="9026"/>
        </w:tabs>
        <w:spacing w:after="0" w:line="240" w:lineRule="auto"/>
        <w:jc w:val="both"/>
        <w:rPr>
          <w:rFonts w:ascii="Arial" w:hAnsi="Arial" w:cs="Arial"/>
          <w:sz w:val="24"/>
          <w:szCs w:val="24"/>
        </w:rPr>
      </w:pPr>
    </w:p>
    <w:p w:rsidR="00427C1F" w:rsidRPr="006B063F" w:rsidRDefault="00427C1F" w:rsidP="00427C1F">
      <w:pPr>
        <w:tabs>
          <w:tab w:val="right" w:pos="9026"/>
        </w:tabs>
        <w:spacing w:after="0" w:line="240" w:lineRule="auto"/>
        <w:jc w:val="both"/>
        <w:rPr>
          <w:rFonts w:ascii="Arial" w:hAnsi="Arial" w:cs="Arial"/>
          <w:sz w:val="24"/>
          <w:szCs w:val="24"/>
        </w:rPr>
      </w:pPr>
    </w:p>
    <w:p w:rsidR="00B309EE" w:rsidRPr="006B063F" w:rsidRDefault="00B309EE"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Counsel for the </w:t>
      </w:r>
      <w:r w:rsidR="00BC2DEE">
        <w:rPr>
          <w:rFonts w:ascii="Arial" w:hAnsi="Arial" w:cs="Arial"/>
          <w:sz w:val="24"/>
          <w:szCs w:val="24"/>
        </w:rPr>
        <w:t>5</w:t>
      </w:r>
      <w:r w:rsidR="00BC2DEE" w:rsidRPr="00BC2DEE">
        <w:rPr>
          <w:rFonts w:ascii="Arial" w:hAnsi="Arial" w:cs="Arial"/>
          <w:sz w:val="24"/>
          <w:szCs w:val="24"/>
          <w:vertAlign w:val="superscript"/>
        </w:rPr>
        <w:t>th</w:t>
      </w:r>
      <w:r w:rsidR="00BC2DEE">
        <w:rPr>
          <w:rFonts w:ascii="Arial" w:hAnsi="Arial" w:cs="Arial"/>
          <w:sz w:val="24"/>
          <w:szCs w:val="24"/>
        </w:rPr>
        <w:t xml:space="preserve"> </w:t>
      </w:r>
      <w:r w:rsidRPr="006B063F">
        <w:rPr>
          <w:rFonts w:ascii="Arial" w:hAnsi="Arial" w:cs="Arial"/>
          <w:sz w:val="24"/>
          <w:szCs w:val="24"/>
        </w:rPr>
        <w:t xml:space="preserve">Respondent:                     </w:t>
      </w:r>
      <w:r w:rsidR="00427C1F">
        <w:rPr>
          <w:rFonts w:ascii="Arial" w:hAnsi="Arial" w:cs="Arial"/>
          <w:sz w:val="24"/>
          <w:szCs w:val="24"/>
        </w:rPr>
        <w:tab/>
      </w:r>
      <w:proofErr w:type="spellStart"/>
      <w:r w:rsidRPr="006B063F">
        <w:rPr>
          <w:rFonts w:ascii="Arial" w:hAnsi="Arial" w:cs="Arial"/>
          <w:sz w:val="24"/>
          <w:szCs w:val="24"/>
        </w:rPr>
        <w:t>Adv</w:t>
      </w:r>
      <w:proofErr w:type="spellEnd"/>
      <w:r w:rsidRPr="006B063F">
        <w:rPr>
          <w:rFonts w:ascii="Arial" w:hAnsi="Arial" w:cs="Arial"/>
          <w:sz w:val="24"/>
          <w:szCs w:val="24"/>
        </w:rPr>
        <w:t xml:space="preserve"> A Titus</w:t>
      </w:r>
    </w:p>
    <w:p w:rsidR="00B309EE" w:rsidRPr="006B063F" w:rsidRDefault="00B309EE" w:rsidP="00427C1F">
      <w:pPr>
        <w:tabs>
          <w:tab w:val="right" w:pos="9026"/>
        </w:tabs>
        <w:spacing w:after="0" w:line="240" w:lineRule="auto"/>
        <w:jc w:val="both"/>
        <w:rPr>
          <w:rFonts w:ascii="Arial" w:hAnsi="Arial" w:cs="Arial"/>
          <w:sz w:val="24"/>
          <w:szCs w:val="24"/>
        </w:rPr>
      </w:pPr>
      <w:r w:rsidRPr="006B063F">
        <w:rPr>
          <w:rFonts w:ascii="Arial" w:hAnsi="Arial" w:cs="Arial"/>
          <w:sz w:val="24"/>
          <w:szCs w:val="24"/>
        </w:rPr>
        <w:t xml:space="preserve">Attorney for </w:t>
      </w:r>
      <w:r w:rsidR="00BC2DEE">
        <w:rPr>
          <w:rFonts w:ascii="Arial" w:hAnsi="Arial" w:cs="Arial"/>
          <w:sz w:val="24"/>
          <w:szCs w:val="24"/>
        </w:rPr>
        <w:t>5</w:t>
      </w:r>
      <w:r w:rsidR="00BC2DEE" w:rsidRPr="00BC2DEE">
        <w:rPr>
          <w:rFonts w:ascii="Arial" w:hAnsi="Arial" w:cs="Arial"/>
          <w:sz w:val="24"/>
          <w:szCs w:val="24"/>
          <w:vertAlign w:val="superscript"/>
        </w:rPr>
        <w:t>th</w:t>
      </w:r>
      <w:r w:rsidR="00BC2DEE">
        <w:rPr>
          <w:rFonts w:ascii="Arial" w:hAnsi="Arial" w:cs="Arial"/>
          <w:sz w:val="24"/>
          <w:szCs w:val="24"/>
        </w:rPr>
        <w:t xml:space="preserve"> </w:t>
      </w:r>
      <w:r w:rsidRPr="006B063F">
        <w:rPr>
          <w:rFonts w:ascii="Arial" w:hAnsi="Arial" w:cs="Arial"/>
          <w:sz w:val="24"/>
          <w:szCs w:val="24"/>
        </w:rPr>
        <w:t xml:space="preserve">Respondent:                           </w:t>
      </w:r>
      <w:r w:rsidR="00427C1F">
        <w:rPr>
          <w:rFonts w:ascii="Arial" w:hAnsi="Arial" w:cs="Arial"/>
          <w:sz w:val="24"/>
          <w:szCs w:val="24"/>
        </w:rPr>
        <w:tab/>
        <w:t xml:space="preserve">Abrahams </w:t>
      </w:r>
      <w:proofErr w:type="spellStart"/>
      <w:r w:rsidR="00427C1F">
        <w:rPr>
          <w:rFonts w:ascii="Arial" w:hAnsi="Arial" w:cs="Arial"/>
          <w:sz w:val="24"/>
          <w:szCs w:val="24"/>
        </w:rPr>
        <w:t>Kiewitz</w:t>
      </w:r>
      <w:proofErr w:type="spellEnd"/>
      <w:r w:rsidR="00427C1F">
        <w:rPr>
          <w:rFonts w:ascii="Arial" w:hAnsi="Arial" w:cs="Arial"/>
          <w:sz w:val="24"/>
          <w:szCs w:val="24"/>
        </w:rPr>
        <w:t>: Bellville</w:t>
      </w:r>
    </w:p>
    <w:p w:rsidR="001B242A" w:rsidRDefault="001B242A" w:rsidP="00884262">
      <w:pPr>
        <w:tabs>
          <w:tab w:val="left" w:pos="4253"/>
          <w:tab w:val="right" w:pos="9026"/>
        </w:tabs>
        <w:spacing w:after="0" w:line="240" w:lineRule="auto"/>
        <w:jc w:val="both"/>
        <w:rPr>
          <w:rFonts w:ascii="Arial" w:hAnsi="Arial" w:cs="Arial"/>
          <w:sz w:val="24"/>
          <w:szCs w:val="24"/>
        </w:rPr>
      </w:pPr>
    </w:p>
    <w:p w:rsidR="0024460D" w:rsidRPr="006B063F" w:rsidRDefault="00A04286" w:rsidP="00884262">
      <w:pPr>
        <w:tabs>
          <w:tab w:val="left" w:pos="4253"/>
          <w:tab w:val="right" w:pos="9026"/>
        </w:tabs>
        <w:spacing w:after="0" w:line="240" w:lineRule="auto"/>
        <w:jc w:val="both"/>
        <w:rPr>
          <w:rFonts w:ascii="Arial" w:hAnsi="Arial" w:cs="Arial"/>
          <w:sz w:val="24"/>
          <w:szCs w:val="24"/>
        </w:rPr>
      </w:pPr>
      <w:r w:rsidRPr="006B063F">
        <w:rPr>
          <w:rFonts w:ascii="Arial" w:hAnsi="Arial" w:cs="Arial"/>
          <w:sz w:val="24"/>
          <w:szCs w:val="24"/>
        </w:rPr>
        <w:tab/>
      </w:r>
    </w:p>
    <w:p w:rsidR="009E639E" w:rsidRPr="006B063F" w:rsidRDefault="009E639E" w:rsidP="00C35F9B">
      <w:pPr>
        <w:spacing w:after="0" w:line="240" w:lineRule="auto"/>
        <w:jc w:val="both"/>
        <w:rPr>
          <w:rFonts w:ascii="Arial" w:hAnsi="Arial" w:cs="Arial"/>
          <w:sz w:val="24"/>
          <w:szCs w:val="24"/>
        </w:rPr>
      </w:pPr>
      <w:r w:rsidRPr="006B063F">
        <w:rPr>
          <w:rFonts w:ascii="Arial" w:hAnsi="Arial" w:cs="Arial"/>
          <w:sz w:val="24"/>
          <w:szCs w:val="24"/>
        </w:rPr>
        <w:t xml:space="preserve">Date of hearing: </w:t>
      </w:r>
      <w:r w:rsidR="003577A8">
        <w:rPr>
          <w:rFonts w:ascii="Arial" w:hAnsi="Arial" w:cs="Arial"/>
          <w:sz w:val="24"/>
          <w:szCs w:val="24"/>
        </w:rPr>
        <w:t>11</w:t>
      </w:r>
      <w:r w:rsidR="00B309EE" w:rsidRPr="006B063F">
        <w:rPr>
          <w:rFonts w:ascii="Arial" w:hAnsi="Arial" w:cs="Arial"/>
          <w:sz w:val="24"/>
          <w:szCs w:val="24"/>
        </w:rPr>
        <w:t xml:space="preserve"> April </w:t>
      </w:r>
      <w:r w:rsidR="005E28FE" w:rsidRPr="006B063F">
        <w:rPr>
          <w:rFonts w:ascii="Arial" w:hAnsi="Arial" w:cs="Arial"/>
          <w:sz w:val="24"/>
          <w:szCs w:val="24"/>
        </w:rPr>
        <w:t>2023</w:t>
      </w:r>
      <w:r w:rsidR="003577A8">
        <w:rPr>
          <w:rFonts w:ascii="Arial" w:hAnsi="Arial" w:cs="Arial"/>
          <w:sz w:val="24"/>
          <w:szCs w:val="24"/>
        </w:rPr>
        <w:t xml:space="preserve"> (leave</w:t>
      </w:r>
      <w:r w:rsidR="00355D6C">
        <w:rPr>
          <w:rFonts w:ascii="Arial" w:hAnsi="Arial" w:cs="Arial"/>
          <w:sz w:val="24"/>
          <w:szCs w:val="24"/>
        </w:rPr>
        <w:t xml:space="preserve"> having been </w:t>
      </w:r>
      <w:r w:rsidR="003577A8">
        <w:rPr>
          <w:rFonts w:ascii="Arial" w:hAnsi="Arial" w:cs="Arial"/>
          <w:sz w:val="24"/>
          <w:szCs w:val="24"/>
        </w:rPr>
        <w:t xml:space="preserve">granted to the </w:t>
      </w:r>
      <w:r w:rsidR="00355D6C">
        <w:rPr>
          <w:rFonts w:ascii="Arial" w:hAnsi="Arial" w:cs="Arial"/>
          <w:sz w:val="24"/>
          <w:szCs w:val="24"/>
        </w:rPr>
        <w:t xml:space="preserve">third </w:t>
      </w:r>
      <w:r w:rsidR="003577A8">
        <w:rPr>
          <w:rFonts w:ascii="Arial" w:hAnsi="Arial" w:cs="Arial"/>
          <w:sz w:val="24"/>
          <w:szCs w:val="24"/>
        </w:rPr>
        <w:t xml:space="preserve">respondent to file heads </w:t>
      </w:r>
      <w:r w:rsidR="00355D6C">
        <w:rPr>
          <w:rFonts w:ascii="Arial" w:hAnsi="Arial" w:cs="Arial"/>
          <w:sz w:val="24"/>
          <w:szCs w:val="24"/>
        </w:rPr>
        <w:t xml:space="preserve">of argument </w:t>
      </w:r>
      <w:r w:rsidR="003577A8">
        <w:rPr>
          <w:rFonts w:ascii="Arial" w:hAnsi="Arial" w:cs="Arial"/>
          <w:sz w:val="24"/>
          <w:szCs w:val="24"/>
        </w:rPr>
        <w:t>on 14 April 2023)</w:t>
      </w:r>
    </w:p>
    <w:p w:rsidR="00CA0038" w:rsidRDefault="00CA0038" w:rsidP="00C35F9B">
      <w:pPr>
        <w:spacing w:after="0" w:line="240" w:lineRule="auto"/>
        <w:jc w:val="both"/>
        <w:rPr>
          <w:rFonts w:ascii="Arial" w:hAnsi="Arial" w:cs="Arial"/>
          <w:sz w:val="16"/>
          <w:szCs w:val="16"/>
        </w:rPr>
      </w:pPr>
    </w:p>
    <w:p w:rsidR="001B242A" w:rsidRPr="006B063F" w:rsidRDefault="001B242A" w:rsidP="00C35F9B">
      <w:pPr>
        <w:spacing w:after="0" w:line="240" w:lineRule="auto"/>
        <w:jc w:val="both"/>
        <w:rPr>
          <w:rFonts w:ascii="Arial" w:hAnsi="Arial" w:cs="Arial"/>
          <w:sz w:val="16"/>
          <w:szCs w:val="16"/>
        </w:rPr>
      </w:pPr>
    </w:p>
    <w:p w:rsidR="009E639E" w:rsidRPr="006B063F" w:rsidRDefault="009E639E" w:rsidP="00C35F9B">
      <w:pPr>
        <w:spacing w:after="0" w:line="240" w:lineRule="auto"/>
        <w:jc w:val="both"/>
        <w:rPr>
          <w:rFonts w:ascii="Arial" w:hAnsi="Arial" w:cs="Arial"/>
          <w:sz w:val="24"/>
          <w:szCs w:val="24"/>
        </w:rPr>
      </w:pPr>
      <w:r w:rsidRPr="006B063F">
        <w:rPr>
          <w:rFonts w:ascii="Arial" w:hAnsi="Arial" w:cs="Arial"/>
          <w:sz w:val="24"/>
          <w:szCs w:val="24"/>
        </w:rPr>
        <w:t>Date of judgment</w:t>
      </w:r>
      <w:r w:rsidR="00747E01" w:rsidRPr="006B063F">
        <w:rPr>
          <w:rFonts w:ascii="Arial" w:hAnsi="Arial" w:cs="Arial"/>
          <w:sz w:val="24"/>
          <w:szCs w:val="24"/>
        </w:rPr>
        <w:t>:</w:t>
      </w:r>
      <w:r w:rsidRPr="006B063F">
        <w:rPr>
          <w:rFonts w:ascii="Arial" w:hAnsi="Arial" w:cs="Arial"/>
          <w:sz w:val="24"/>
          <w:szCs w:val="24"/>
        </w:rPr>
        <w:t xml:space="preserve"> </w:t>
      </w:r>
      <w:r w:rsidR="003902E1">
        <w:rPr>
          <w:rFonts w:ascii="Arial" w:hAnsi="Arial" w:cs="Arial"/>
          <w:sz w:val="24"/>
          <w:szCs w:val="24"/>
        </w:rPr>
        <w:t xml:space="preserve">23 June </w:t>
      </w:r>
      <w:r w:rsidR="005E28FE" w:rsidRPr="006B063F">
        <w:rPr>
          <w:rFonts w:ascii="Arial" w:hAnsi="Arial" w:cs="Arial"/>
          <w:sz w:val="24"/>
          <w:szCs w:val="24"/>
        </w:rPr>
        <w:t>2023</w:t>
      </w:r>
    </w:p>
    <w:p w:rsidR="001B242A" w:rsidRDefault="001B242A" w:rsidP="003902E1">
      <w:pPr>
        <w:spacing w:after="0" w:line="360" w:lineRule="auto"/>
        <w:jc w:val="both"/>
        <w:rPr>
          <w:rFonts w:ascii="Arial" w:hAnsi="Arial" w:cs="Arial"/>
          <w:b/>
          <w:i/>
          <w:sz w:val="24"/>
          <w:szCs w:val="24"/>
        </w:rPr>
      </w:pPr>
    </w:p>
    <w:p w:rsidR="003902E1" w:rsidRPr="00397D4C" w:rsidRDefault="003902E1" w:rsidP="003902E1">
      <w:pPr>
        <w:spacing w:after="0" w:line="360" w:lineRule="auto"/>
        <w:jc w:val="both"/>
        <w:rPr>
          <w:rFonts w:ascii="Arial" w:hAnsi="Arial" w:cs="Arial"/>
          <w:sz w:val="24"/>
          <w:szCs w:val="24"/>
        </w:rPr>
      </w:pPr>
      <w:r w:rsidRPr="00397D4C">
        <w:rPr>
          <w:rFonts w:ascii="Arial" w:hAnsi="Arial" w:cs="Arial"/>
          <w:b/>
          <w:i/>
          <w:sz w:val="24"/>
          <w:szCs w:val="24"/>
        </w:rPr>
        <w:t>Mode of delivery:</w:t>
      </w:r>
      <w:r w:rsidRPr="00397D4C">
        <w:rPr>
          <w:rFonts w:ascii="Arial" w:hAnsi="Arial" w:cs="Arial"/>
          <w:sz w:val="24"/>
          <w:szCs w:val="24"/>
        </w:rPr>
        <w:t xml:space="preserve"> this judgment was handed down electronically by circulation to the parties’ legal representatives by email and uploading on </w:t>
      </w:r>
      <w:proofErr w:type="spellStart"/>
      <w:r w:rsidRPr="00397D4C">
        <w:rPr>
          <w:rFonts w:ascii="Arial" w:hAnsi="Arial" w:cs="Arial"/>
          <w:sz w:val="24"/>
          <w:szCs w:val="24"/>
        </w:rPr>
        <w:t>Caselines</w:t>
      </w:r>
      <w:proofErr w:type="spellEnd"/>
      <w:r w:rsidRPr="00397D4C">
        <w:rPr>
          <w:rFonts w:ascii="Arial" w:hAnsi="Arial" w:cs="Arial"/>
          <w:sz w:val="24"/>
          <w:szCs w:val="24"/>
        </w:rPr>
        <w:t xml:space="preserve">. The date and time of delivery is deemed to be </w:t>
      </w:r>
      <w:r w:rsidR="00397331">
        <w:rPr>
          <w:rFonts w:ascii="Arial" w:hAnsi="Arial" w:cs="Arial"/>
          <w:sz w:val="24"/>
          <w:szCs w:val="24"/>
        </w:rPr>
        <w:t>12</w:t>
      </w:r>
      <w:r>
        <w:rPr>
          <w:rFonts w:ascii="Arial" w:hAnsi="Arial" w:cs="Arial"/>
          <w:sz w:val="24"/>
          <w:szCs w:val="24"/>
        </w:rPr>
        <w:t xml:space="preserve">h00 </w:t>
      </w:r>
      <w:r w:rsidRPr="00397D4C">
        <w:rPr>
          <w:rFonts w:ascii="Arial" w:hAnsi="Arial" w:cs="Arial"/>
          <w:sz w:val="24"/>
          <w:szCs w:val="24"/>
        </w:rPr>
        <w:t xml:space="preserve">on </w:t>
      </w:r>
      <w:r>
        <w:rPr>
          <w:rFonts w:ascii="Arial" w:hAnsi="Arial" w:cs="Arial"/>
          <w:sz w:val="24"/>
          <w:szCs w:val="24"/>
        </w:rPr>
        <w:t>23 June 2023</w:t>
      </w:r>
      <w:r w:rsidRPr="00397D4C">
        <w:rPr>
          <w:rFonts w:ascii="Arial" w:hAnsi="Arial" w:cs="Arial"/>
          <w:sz w:val="24"/>
          <w:szCs w:val="24"/>
        </w:rPr>
        <w:t>.</w:t>
      </w:r>
    </w:p>
    <w:p w:rsidR="00E15ABE" w:rsidRPr="006B063F" w:rsidRDefault="00E15ABE" w:rsidP="003902E1">
      <w:pPr>
        <w:spacing w:after="0" w:line="240" w:lineRule="auto"/>
        <w:jc w:val="both"/>
        <w:rPr>
          <w:rFonts w:ascii="Arial" w:hAnsi="Arial" w:cs="Arial"/>
          <w:sz w:val="24"/>
          <w:szCs w:val="24"/>
        </w:rPr>
      </w:pPr>
    </w:p>
    <w:sectPr w:rsidR="00E15ABE" w:rsidRPr="006B063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7EC" w:rsidRDefault="00B507EC" w:rsidP="009E639E">
      <w:pPr>
        <w:spacing w:after="0" w:line="240" w:lineRule="auto"/>
      </w:pPr>
      <w:r>
        <w:separator/>
      </w:r>
    </w:p>
  </w:endnote>
  <w:endnote w:type="continuationSeparator" w:id="0">
    <w:p w:rsidR="00B507EC" w:rsidRDefault="00B507EC" w:rsidP="009E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7EC" w:rsidRDefault="00B507EC" w:rsidP="009E639E">
      <w:pPr>
        <w:spacing w:after="0" w:line="240" w:lineRule="auto"/>
      </w:pPr>
      <w:r>
        <w:separator/>
      </w:r>
    </w:p>
  </w:footnote>
  <w:footnote w:type="continuationSeparator" w:id="0">
    <w:p w:rsidR="00B507EC" w:rsidRDefault="00B507EC" w:rsidP="009E639E">
      <w:pPr>
        <w:spacing w:after="0" w:line="240" w:lineRule="auto"/>
      </w:pPr>
      <w:r>
        <w:continuationSeparator/>
      </w:r>
    </w:p>
  </w:footnote>
  <w:footnote w:id="1">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lang w:val="en-GB"/>
        </w:rPr>
        <w:t xml:space="preserve">State Information Technology Agency SOC Ltd v </w:t>
      </w:r>
      <w:proofErr w:type="spellStart"/>
      <w:r w:rsidRPr="007D07D3">
        <w:rPr>
          <w:rFonts w:cstheme="minorHAnsi"/>
          <w:lang w:val="en-GB"/>
        </w:rPr>
        <w:t>Gijima</w:t>
      </w:r>
      <w:proofErr w:type="spellEnd"/>
      <w:r w:rsidRPr="007D07D3">
        <w:rPr>
          <w:rFonts w:cstheme="minorHAnsi"/>
          <w:lang w:val="en-GB"/>
        </w:rPr>
        <w:t xml:space="preserve"> Holding (Pty) Ltd 2018 (2) SA 23 CC paras 2 and 27.</w:t>
      </w:r>
    </w:p>
  </w:footnote>
  <w:footnote w:id="2">
    <w:p w:rsidR="008C011E" w:rsidRPr="007D07D3" w:rsidRDefault="008C011E" w:rsidP="007D07D3">
      <w:pPr>
        <w:pStyle w:val="FootnoteText"/>
        <w:rPr>
          <w:rFonts w:cstheme="minorHAnsi"/>
        </w:rPr>
      </w:pPr>
      <w:r w:rsidRPr="007D07D3">
        <w:rPr>
          <w:rStyle w:val="FootnoteReference"/>
          <w:rFonts w:cstheme="minorHAnsi"/>
        </w:rPr>
        <w:footnoteRef/>
      </w:r>
      <w:r w:rsidRPr="007D07D3">
        <w:rPr>
          <w:rFonts w:cstheme="minorHAnsi"/>
        </w:rPr>
        <w:t xml:space="preserve"> </w:t>
      </w:r>
      <w:r w:rsidR="007D07D3" w:rsidRPr="007D07D3">
        <w:rPr>
          <w:rFonts w:cstheme="minorHAnsi"/>
        </w:rPr>
        <w:t>(CCT91/17) [2019] ZACC 15; 2019 (6) BCLR 661 (CC); 2019 (4) SA 331 (CC) (16 April 2019)</w:t>
      </w:r>
      <w:r w:rsidRPr="007D07D3">
        <w:rPr>
          <w:rFonts w:cstheme="minorHAnsi"/>
        </w:rPr>
        <w:t xml:space="preserve"> para 48.</w:t>
      </w:r>
    </w:p>
  </w:footnote>
  <w:footnote w:id="3">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007D07D3" w:rsidRPr="007D07D3">
        <w:rPr>
          <w:rFonts w:cstheme="minorHAnsi"/>
        </w:rPr>
        <w:t xml:space="preserve">(216/2020) [2021] ZASCA 90; [2021] 3 All SA 791 (SCA); 2022 (5) SA 416 (SCA) (25 June 2021) </w:t>
      </w:r>
      <w:r w:rsidRPr="007D07D3">
        <w:rPr>
          <w:rFonts w:cstheme="minorHAnsi"/>
          <w:lang w:val="en-GB"/>
        </w:rPr>
        <w:t>paras 26 – 31.</w:t>
      </w:r>
    </w:p>
  </w:footnote>
  <w:footnote w:id="4">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i/>
          <w:iCs/>
          <w:lang w:val="en-GB"/>
        </w:rPr>
        <w:t>Ibid</w:t>
      </w:r>
      <w:r w:rsidRPr="007D07D3">
        <w:rPr>
          <w:rFonts w:cstheme="minorHAnsi"/>
          <w:lang w:val="en-GB"/>
        </w:rPr>
        <w:t xml:space="preserve"> para 31.</w:t>
      </w:r>
    </w:p>
  </w:footnote>
  <w:footnote w:id="5">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lang w:val="en-GB"/>
        </w:rPr>
        <w:t>(610/2021) [2023] ZASCA 98 (14 June 2023)</w:t>
      </w:r>
      <w:r w:rsidR="00773252">
        <w:rPr>
          <w:rFonts w:cstheme="minorHAnsi"/>
          <w:lang w:val="en-GB"/>
        </w:rPr>
        <w:t xml:space="preserve"> para 31</w:t>
      </w:r>
      <w:r w:rsidRPr="007D07D3">
        <w:rPr>
          <w:rFonts w:cstheme="minorHAnsi"/>
          <w:lang w:val="en-GB"/>
        </w:rPr>
        <w:t>.</w:t>
      </w:r>
    </w:p>
  </w:footnote>
  <w:footnote w:id="6">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i/>
          <w:lang w:val="en-GB"/>
        </w:rPr>
        <w:t>Ibid</w:t>
      </w:r>
      <w:r w:rsidRPr="007D07D3">
        <w:rPr>
          <w:rFonts w:cstheme="minorHAnsi"/>
          <w:lang w:val="en-GB"/>
        </w:rPr>
        <w:t xml:space="preserve"> para 63.</w:t>
      </w:r>
    </w:p>
  </w:footnote>
  <w:footnote w:id="7">
    <w:p w:rsidR="002E0709" w:rsidRPr="007D07D3" w:rsidRDefault="002E0709"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007D07D3" w:rsidRPr="007D07D3">
        <w:rPr>
          <w:rFonts w:cstheme="minorHAnsi"/>
        </w:rPr>
        <w:t>(CCT106/15) [2016] ZACC 35; 2017 (2) BCLR 182 (CC); 2017 (2) SA 211 (CC) (24 October 2016)</w:t>
      </w:r>
      <w:r w:rsidR="007D07D3" w:rsidRPr="007D07D3">
        <w:rPr>
          <w:rFonts w:cstheme="minorHAnsi"/>
          <w:lang w:val="en-GB"/>
        </w:rPr>
        <w:t xml:space="preserve"> </w:t>
      </w:r>
      <w:r w:rsidRPr="007D07D3">
        <w:rPr>
          <w:rFonts w:cstheme="minorHAnsi"/>
          <w:lang w:val="en-GB"/>
        </w:rPr>
        <w:t>para 73.</w:t>
      </w:r>
    </w:p>
  </w:footnote>
  <w:footnote w:id="8">
    <w:p w:rsidR="002E0709" w:rsidRPr="007D07D3" w:rsidRDefault="002E0709"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eastAsia="Times New Roman" w:cstheme="minorHAnsi"/>
          <w:lang w:val="en-GB" w:eastAsia="en-GB"/>
        </w:rPr>
        <w:t>(CCT 10/13) [2013] ZACC 49; 2014 (3) BCLR 333 (CC); (2014) 35 ILJ 613 (CC); 2014 (5) SA 579 (CC) (18 December 2013) para 45.</w:t>
      </w:r>
    </w:p>
  </w:footnote>
  <w:footnote w:id="9">
    <w:p w:rsidR="002E0709" w:rsidRPr="007D07D3" w:rsidRDefault="002E0709" w:rsidP="007D07D3">
      <w:pPr>
        <w:pStyle w:val="Heading2"/>
        <w:shd w:val="clear" w:color="auto" w:fill="FFFFFF"/>
        <w:spacing w:before="0" w:beforeAutospacing="0" w:after="0" w:afterAutospacing="0"/>
        <w:rPr>
          <w:rFonts w:asciiTheme="minorHAnsi" w:hAnsiTheme="minorHAnsi" w:cstheme="minorHAnsi"/>
          <w:b w:val="0"/>
          <w:bCs w:val="0"/>
          <w:sz w:val="20"/>
          <w:szCs w:val="20"/>
        </w:rPr>
      </w:pPr>
      <w:r w:rsidRPr="007D07D3">
        <w:rPr>
          <w:rStyle w:val="FootnoteReference"/>
          <w:rFonts w:asciiTheme="minorHAnsi" w:hAnsiTheme="minorHAnsi" w:cstheme="minorHAnsi"/>
          <w:b w:val="0"/>
          <w:sz w:val="20"/>
          <w:szCs w:val="20"/>
        </w:rPr>
        <w:footnoteRef/>
      </w:r>
      <w:r w:rsidRPr="007D07D3">
        <w:rPr>
          <w:rFonts w:asciiTheme="minorHAnsi" w:hAnsiTheme="minorHAnsi" w:cstheme="minorHAnsi"/>
          <w:b w:val="0"/>
          <w:sz w:val="20"/>
          <w:szCs w:val="20"/>
        </w:rPr>
        <w:t xml:space="preserve"> </w:t>
      </w:r>
      <w:r w:rsidRPr="007D07D3">
        <w:rPr>
          <w:rFonts w:asciiTheme="minorHAnsi" w:hAnsiTheme="minorHAnsi" w:cstheme="minorHAnsi"/>
          <w:b w:val="0"/>
          <w:bCs w:val="0"/>
          <w:sz w:val="20"/>
          <w:szCs w:val="20"/>
        </w:rPr>
        <w:t>(1030/2017) [2018] ZASCA 167; 2020 (1) SA 76 (SCA) (30 November 2018).</w:t>
      </w:r>
    </w:p>
  </w:footnote>
  <w:footnote w:id="10">
    <w:p w:rsidR="008C011E" w:rsidRPr="007D07D3" w:rsidRDefault="008C011E" w:rsidP="007D07D3">
      <w:pPr>
        <w:pStyle w:val="FootnoteText"/>
        <w:rPr>
          <w:rFonts w:cstheme="minorHAnsi"/>
        </w:rPr>
      </w:pPr>
      <w:r w:rsidRPr="007D07D3">
        <w:rPr>
          <w:rStyle w:val="FootnoteReference"/>
          <w:rFonts w:cstheme="minorHAnsi"/>
        </w:rPr>
        <w:footnoteRef/>
      </w:r>
      <w:r w:rsidRPr="007D07D3">
        <w:rPr>
          <w:rFonts w:cstheme="minorHAnsi"/>
          <w:i/>
        </w:rPr>
        <w:t xml:space="preserve"> </w:t>
      </w:r>
      <w:r w:rsidR="008B00E5">
        <w:rPr>
          <w:rFonts w:cstheme="minorHAnsi"/>
          <w:i/>
        </w:rPr>
        <w:t xml:space="preserve">Engineered Systems Solutions </w:t>
      </w:r>
      <w:proofErr w:type="spellStart"/>
      <w:r w:rsidR="008B00E5">
        <w:rPr>
          <w:rFonts w:cstheme="minorHAnsi"/>
          <w:i/>
        </w:rPr>
        <w:t>loc</w:t>
      </w:r>
      <w:proofErr w:type="spellEnd"/>
      <w:r w:rsidR="008B00E5">
        <w:rPr>
          <w:rFonts w:cstheme="minorHAnsi"/>
          <w:i/>
        </w:rPr>
        <w:t xml:space="preserve"> </w:t>
      </w:r>
      <w:proofErr w:type="spellStart"/>
      <w:r w:rsidR="008B00E5">
        <w:rPr>
          <w:rFonts w:cstheme="minorHAnsi"/>
          <w:i/>
        </w:rPr>
        <w:t>cit</w:t>
      </w:r>
      <w:proofErr w:type="spellEnd"/>
      <w:r w:rsidR="008B00E5">
        <w:rPr>
          <w:rFonts w:cstheme="minorHAnsi"/>
          <w:i/>
        </w:rPr>
        <w:t xml:space="preserve"> </w:t>
      </w:r>
      <w:r w:rsidRPr="007D07D3">
        <w:rPr>
          <w:rFonts w:cstheme="minorHAnsi"/>
        </w:rPr>
        <w:t>par</w:t>
      </w:r>
      <w:r w:rsidR="008B00E5">
        <w:rPr>
          <w:rFonts w:cstheme="minorHAnsi"/>
        </w:rPr>
        <w:t>a</w:t>
      </w:r>
      <w:r w:rsidRPr="007D07D3">
        <w:rPr>
          <w:rFonts w:cstheme="minorHAnsi"/>
        </w:rPr>
        <w:t xml:space="preserve"> 30.</w:t>
      </w:r>
    </w:p>
  </w:footnote>
  <w:footnote w:id="11">
    <w:p w:rsidR="008C011E" w:rsidRPr="007D07D3" w:rsidRDefault="008C011E" w:rsidP="007D07D3">
      <w:pPr>
        <w:pStyle w:val="FootnoteText"/>
        <w:rPr>
          <w:rFonts w:cstheme="minorHAnsi"/>
        </w:rPr>
      </w:pPr>
      <w:r w:rsidRPr="007D07D3">
        <w:rPr>
          <w:rStyle w:val="FootnoteReference"/>
          <w:rFonts w:cstheme="minorHAnsi"/>
        </w:rPr>
        <w:footnoteRef/>
      </w:r>
      <w:r w:rsidRPr="007D07D3">
        <w:rPr>
          <w:rFonts w:cstheme="minorHAnsi"/>
        </w:rPr>
        <w:t xml:space="preserve"> </w:t>
      </w:r>
      <w:r w:rsidR="007D07D3" w:rsidRPr="007D07D3">
        <w:rPr>
          <w:rFonts w:cstheme="minorHAnsi"/>
        </w:rPr>
        <w:t>(66/2016) [2016] ZASCA 122; [2016] 4 All SA 332 (SCA); 2017 (1) SA 468 (SCA) (22 September 2016)</w:t>
      </w:r>
      <w:r w:rsidRPr="007D07D3">
        <w:rPr>
          <w:rFonts w:cstheme="minorHAnsi"/>
        </w:rPr>
        <w:t xml:space="preserve"> par</w:t>
      </w:r>
      <w:r w:rsidR="001F31B0">
        <w:rPr>
          <w:rFonts w:cstheme="minorHAnsi"/>
        </w:rPr>
        <w:t>a</w:t>
      </w:r>
      <w:r w:rsidRPr="007D07D3">
        <w:rPr>
          <w:rFonts w:cstheme="minorHAnsi"/>
        </w:rPr>
        <w:t xml:space="preserve"> 81.</w:t>
      </w:r>
    </w:p>
  </w:footnote>
  <w:footnote w:id="12">
    <w:p w:rsidR="008C011E" w:rsidRPr="007D07D3" w:rsidRDefault="008C011E" w:rsidP="007D07D3">
      <w:pPr>
        <w:pStyle w:val="Heading2"/>
        <w:shd w:val="clear" w:color="auto" w:fill="FFFFFF"/>
        <w:spacing w:before="0" w:beforeAutospacing="0" w:after="0" w:afterAutospacing="0"/>
        <w:rPr>
          <w:rFonts w:asciiTheme="minorHAnsi" w:hAnsiTheme="minorHAnsi" w:cstheme="minorHAnsi"/>
          <w:b w:val="0"/>
          <w:bCs w:val="0"/>
          <w:sz w:val="20"/>
          <w:szCs w:val="20"/>
        </w:rPr>
      </w:pPr>
      <w:r w:rsidRPr="007D07D3">
        <w:rPr>
          <w:rStyle w:val="FootnoteReference"/>
          <w:rFonts w:asciiTheme="minorHAnsi" w:hAnsiTheme="minorHAnsi" w:cstheme="minorHAnsi"/>
          <w:b w:val="0"/>
          <w:sz w:val="20"/>
          <w:szCs w:val="20"/>
        </w:rPr>
        <w:footnoteRef/>
      </w:r>
      <w:r w:rsidRPr="007D07D3">
        <w:rPr>
          <w:rFonts w:asciiTheme="minorHAnsi" w:hAnsiTheme="minorHAnsi" w:cstheme="minorHAnsi"/>
          <w:b w:val="0"/>
          <w:sz w:val="20"/>
          <w:szCs w:val="20"/>
        </w:rPr>
        <w:t xml:space="preserve"> </w:t>
      </w:r>
      <w:r w:rsidR="007D07D3" w:rsidRPr="007D07D3">
        <w:rPr>
          <w:rFonts w:asciiTheme="minorHAnsi" w:hAnsiTheme="minorHAnsi" w:cstheme="minorHAnsi"/>
          <w:b w:val="0"/>
          <w:bCs w:val="0"/>
          <w:sz w:val="20"/>
          <w:szCs w:val="20"/>
        </w:rPr>
        <w:t xml:space="preserve">(CCT 77/13) [2014] ZACC 6; 2014 (5) BCLR 547 (CC); 2014 (3) SA 481 (CC) (25 March 2014) </w:t>
      </w:r>
      <w:r w:rsidRPr="007D07D3">
        <w:rPr>
          <w:rFonts w:asciiTheme="minorHAnsi" w:hAnsiTheme="minorHAnsi" w:cstheme="minorHAnsi"/>
          <w:b w:val="0"/>
          <w:sz w:val="20"/>
          <w:szCs w:val="20"/>
        </w:rPr>
        <w:t>par</w:t>
      </w:r>
      <w:r w:rsidR="001F31B0">
        <w:rPr>
          <w:rFonts w:asciiTheme="minorHAnsi" w:hAnsiTheme="minorHAnsi" w:cstheme="minorHAnsi"/>
          <w:b w:val="0"/>
          <w:sz w:val="20"/>
          <w:szCs w:val="20"/>
        </w:rPr>
        <w:t>a</w:t>
      </w:r>
      <w:r w:rsidRPr="007D07D3">
        <w:rPr>
          <w:rFonts w:asciiTheme="minorHAnsi" w:hAnsiTheme="minorHAnsi" w:cstheme="minorHAnsi"/>
          <w:b w:val="0"/>
          <w:sz w:val="20"/>
          <w:szCs w:val="20"/>
        </w:rPr>
        <w:t xml:space="preserve"> 82.</w:t>
      </w:r>
    </w:p>
  </w:footnote>
  <w:footnote w:id="13">
    <w:p w:rsidR="00EC178D" w:rsidRPr="007D07D3" w:rsidRDefault="00EC178D" w:rsidP="007D07D3">
      <w:pPr>
        <w:pStyle w:val="Heading2"/>
        <w:shd w:val="clear" w:color="auto" w:fill="FFFFFF"/>
        <w:spacing w:before="0" w:beforeAutospacing="0" w:after="0" w:afterAutospacing="0"/>
        <w:rPr>
          <w:rFonts w:asciiTheme="minorHAnsi" w:hAnsiTheme="minorHAnsi" w:cstheme="minorHAnsi"/>
          <w:b w:val="0"/>
          <w:bCs w:val="0"/>
          <w:sz w:val="20"/>
          <w:szCs w:val="20"/>
        </w:rPr>
      </w:pPr>
      <w:r w:rsidRPr="007D07D3">
        <w:rPr>
          <w:rStyle w:val="FootnoteReference"/>
          <w:rFonts w:asciiTheme="minorHAnsi" w:hAnsiTheme="minorHAnsi" w:cstheme="minorHAnsi"/>
          <w:b w:val="0"/>
          <w:sz w:val="20"/>
          <w:szCs w:val="20"/>
        </w:rPr>
        <w:footnoteRef/>
      </w:r>
      <w:r w:rsidRPr="007D07D3">
        <w:rPr>
          <w:rFonts w:asciiTheme="minorHAnsi" w:hAnsiTheme="minorHAnsi" w:cstheme="minorHAnsi"/>
          <w:b w:val="0"/>
          <w:sz w:val="20"/>
          <w:szCs w:val="20"/>
        </w:rPr>
        <w:t xml:space="preserve"> </w:t>
      </w:r>
      <w:r w:rsidR="007D07D3" w:rsidRPr="007D07D3">
        <w:rPr>
          <w:rFonts w:asciiTheme="minorHAnsi" w:hAnsiTheme="minorHAnsi" w:cstheme="minorHAnsi"/>
          <w:b w:val="0"/>
          <w:bCs w:val="0"/>
          <w:sz w:val="20"/>
          <w:szCs w:val="20"/>
        </w:rPr>
        <w:t xml:space="preserve">(573/08) [2009] ZASCA 1; 2009 (2) SA 277 (SCA); 2009 (1) SACR 361 (SCA); 2009 (4) BCLR 393 (SCA); [2009] 2 All SA 243 (SCA) (12 January 2009) </w:t>
      </w:r>
      <w:r w:rsidRPr="007D07D3">
        <w:rPr>
          <w:rFonts w:asciiTheme="minorHAnsi" w:hAnsiTheme="minorHAnsi" w:cstheme="minorHAnsi"/>
          <w:b w:val="0"/>
          <w:sz w:val="20"/>
          <w:szCs w:val="20"/>
        </w:rPr>
        <w:t>para 26.</w:t>
      </w:r>
    </w:p>
  </w:footnote>
  <w:footnote w:id="14">
    <w:p w:rsidR="00EC178D" w:rsidRPr="007D07D3" w:rsidRDefault="00EC178D" w:rsidP="007D07D3">
      <w:pPr>
        <w:pStyle w:val="Heading2"/>
        <w:shd w:val="clear" w:color="auto" w:fill="FFFFFF"/>
        <w:spacing w:before="0" w:beforeAutospacing="0" w:after="0" w:afterAutospacing="0"/>
        <w:rPr>
          <w:rFonts w:asciiTheme="minorHAnsi" w:hAnsiTheme="minorHAnsi" w:cstheme="minorHAnsi"/>
          <w:b w:val="0"/>
          <w:bCs w:val="0"/>
          <w:sz w:val="20"/>
          <w:szCs w:val="20"/>
          <w:lang w:val="en-ZA" w:eastAsia="en-ZA"/>
        </w:rPr>
      </w:pPr>
      <w:r w:rsidRPr="007D07D3">
        <w:rPr>
          <w:rStyle w:val="FootnoteReference"/>
          <w:rFonts w:asciiTheme="minorHAnsi" w:hAnsiTheme="minorHAnsi" w:cstheme="minorHAnsi"/>
          <w:b w:val="0"/>
          <w:sz w:val="20"/>
          <w:szCs w:val="20"/>
        </w:rPr>
        <w:footnoteRef/>
      </w:r>
      <w:r w:rsidRPr="007D07D3">
        <w:rPr>
          <w:rFonts w:asciiTheme="minorHAnsi" w:hAnsiTheme="minorHAnsi" w:cstheme="minorHAnsi"/>
          <w:b w:val="0"/>
          <w:sz w:val="20"/>
          <w:szCs w:val="20"/>
        </w:rPr>
        <w:t xml:space="preserve"> </w:t>
      </w:r>
      <w:r w:rsidRPr="007D07D3">
        <w:rPr>
          <w:rFonts w:asciiTheme="minorHAnsi" w:hAnsiTheme="minorHAnsi" w:cstheme="minorHAnsi"/>
          <w:b w:val="0"/>
          <w:bCs w:val="0"/>
          <w:sz w:val="20"/>
          <w:szCs w:val="20"/>
          <w:lang w:val="en-ZA" w:eastAsia="en-ZA"/>
        </w:rPr>
        <w:t>(66/2007) [2008] ZASCA 6; [2008] 2 All SA 512 (SCA); 2008 (3) SA 371 (SCA) (10 March 2008) para 13.</w:t>
      </w:r>
    </w:p>
  </w:footnote>
  <w:footnote w:id="15">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2023 (1) SA 408 (SCA); (</w:t>
      </w:r>
      <w:r w:rsidRPr="007D07D3">
        <w:rPr>
          <w:rFonts w:cstheme="minorHAnsi"/>
          <w:bCs/>
        </w:rPr>
        <w:t>CCT 159/21) [2022] ZACC 25; 2022 (9) BCLR 1090 (CC) (4 July 2022) at para 1.</w:t>
      </w:r>
    </w:p>
  </w:footnote>
  <w:footnote w:id="16">
    <w:p w:rsidR="008C011E" w:rsidRPr="007D07D3" w:rsidRDefault="008C011E" w:rsidP="007D07D3">
      <w:pPr>
        <w:pStyle w:val="ListParagraph"/>
        <w:spacing w:after="0" w:line="240" w:lineRule="auto"/>
        <w:ind w:left="0"/>
        <w:jc w:val="both"/>
        <w:rPr>
          <w:rFonts w:cstheme="minorHAnsi"/>
          <w:sz w:val="20"/>
          <w:szCs w:val="20"/>
        </w:rPr>
      </w:pPr>
      <w:r w:rsidRPr="007D07D3">
        <w:rPr>
          <w:rStyle w:val="FootnoteReference"/>
          <w:rFonts w:cstheme="minorHAnsi"/>
          <w:sz w:val="20"/>
          <w:szCs w:val="20"/>
        </w:rPr>
        <w:footnoteRef/>
      </w:r>
      <w:r w:rsidRPr="007D07D3">
        <w:rPr>
          <w:rFonts w:cstheme="minorHAnsi"/>
          <w:sz w:val="20"/>
          <w:szCs w:val="20"/>
        </w:rPr>
        <w:t xml:space="preserve"> </w:t>
      </w:r>
      <w:r w:rsidRPr="007D07D3">
        <w:rPr>
          <w:rFonts w:cstheme="minorHAnsi"/>
          <w:bCs/>
          <w:sz w:val="20"/>
          <w:szCs w:val="20"/>
        </w:rPr>
        <w:t xml:space="preserve">(CCT7/98) [1998] ZACC 17; 1999 (1) SA 374 </w:t>
      </w:r>
      <w:r w:rsidR="00D336F1">
        <w:rPr>
          <w:rFonts w:cstheme="minorHAnsi"/>
          <w:bCs/>
          <w:sz w:val="20"/>
          <w:szCs w:val="20"/>
        </w:rPr>
        <w:t>(</w:t>
      </w:r>
      <w:r w:rsidRPr="007D07D3">
        <w:rPr>
          <w:rFonts w:cstheme="minorHAnsi"/>
          <w:bCs/>
          <w:sz w:val="20"/>
          <w:szCs w:val="20"/>
        </w:rPr>
        <w:t>CC</w:t>
      </w:r>
      <w:r w:rsidR="00D336F1">
        <w:rPr>
          <w:rFonts w:cstheme="minorHAnsi"/>
          <w:bCs/>
          <w:sz w:val="20"/>
          <w:szCs w:val="20"/>
        </w:rPr>
        <w:t>)</w:t>
      </w:r>
      <w:r w:rsidRPr="007D07D3">
        <w:rPr>
          <w:rFonts w:cstheme="minorHAnsi"/>
          <w:bCs/>
          <w:sz w:val="20"/>
          <w:szCs w:val="20"/>
        </w:rPr>
        <w:t xml:space="preserve"> para 56; 1998 (12) BCLR 1458 (14 October 1998).</w:t>
      </w:r>
    </w:p>
  </w:footnote>
  <w:footnote w:id="17">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lang w:val="en-GB"/>
        </w:rPr>
        <w:t>(Case no 910/19) [2020] ZASCA 180 (22 December 2020) at para 14.</w:t>
      </w:r>
    </w:p>
  </w:footnote>
  <w:footnote w:id="18">
    <w:p w:rsidR="00E974DB" w:rsidRPr="007D07D3" w:rsidRDefault="00E974DB"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lang w:val="en-GB"/>
        </w:rPr>
        <w:t>Section 217 of the Constitution.</w:t>
      </w:r>
    </w:p>
  </w:footnote>
  <w:footnote w:id="19">
    <w:p w:rsidR="00E974DB" w:rsidRPr="007D07D3" w:rsidRDefault="00E974DB"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lang w:val="en-GB"/>
        </w:rPr>
        <w:t>General notice 868 in Government Gazette 27636 of 30 May 2005.</w:t>
      </w:r>
    </w:p>
  </w:footnote>
  <w:footnote w:id="20">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(CCT 48/13) [2013] ZACC 42; 2014 (1) SA 604 (CC); 2014 (1) BCLR 1 (CC) (29 November 2013).</w:t>
      </w:r>
    </w:p>
  </w:footnote>
  <w:footnote w:id="21">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lang w:val="en-GB"/>
        </w:rPr>
        <w:t>Ibid para 27.</w:t>
      </w:r>
    </w:p>
  </w:footnote>
  <w:footnote w:id="22">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00F51037" w:rsidRPr="007D07D3">
        <w:rPr>
          <w:rFonts w:cstheme="minorHAnsi"/>
          <w:lang w:val="en-GB"/>
        </w:rPr>
        <w:t>Ibid.</w:t>
      </w:r>
    </w:p>
  </w:footnote>
  <w:footnote w:id="23">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i/>
          <w:iCs/>
          <w:shd w:val="clear" w:color="auto" w:fill="FFFFFF"/>
        </w:rPr>
        <w:t>The Law of Government Procurement in South Africa </w:t>
      </w:r>
      <w:r w:rsidRPr="007D07D3">
        <w:rPr>
          <w:rFonts w:cstheme="minorHAnsi"/>
          <w:shd w:val="clear" w:color="auto" w:fill="FFFFFF"/>
        </w:rPr>
        <w:t>2007 para 57</w:t>
      </w:r>
      <w:r w:rsidR="00C91745" w:rsidRPr="007D07D3">
        <w:rPr>
          <w:rFonts w:cstheme="minorHAnsi"/>
          <w:shd w:val="clear" w:color="auto" w:fill="FFFFFF"/>
        </w:rPr>
        <w:t>,</w:t>
      </w:r>
      <w:r w:rsidR="00EB2671" w:rsidRPr="007D07D3">
        <w:rPr>
          <w:rFonts w:cstheme="minorHAnsi"/>
          <w:shd w:val="clear" w:color="auto" w:fill="FFFFFF"/>
        </w:rPr>
        <w:t xml:space="preserve"> endorsed </w:t>
      </w:r>
      <w:proofErr w:type="spellStart"/>
      <w:r w:rsidR="00EB2671" w:rsidRPr="007D07D3">
        <w:rPr>
          <w:rFonts w:cstheme="minorHAnsi"/>
          <w:shd w:val="clear" w:color="auto" w:fill="FFFFFF"/>
        </w:rPr>
        <w:t>i</w:t>
      </w:r>
      <w:proofErr w:type="spellEnd"/>
      <w:r w:rsidRPr="007D07D3">
        <w:rPr>
          <w:rFonts w:cstheme="minorHAnsi"/>
          <w:lang w:val="en-GB"/>
        </w:rPr>
        <w:t xml:space="preserve">n </w:t>
      </w:r>
      <w:proofErr w:type="spellStart"/>
      <w:r w:rsidRPr="007D07D3">
        <w:rPr>
          <w:rFonts w:cstheme="minorHAnsi"/>
          <w:i/>
          <w:lang w:val="en-GB"/>
        </w:rPr>
        <w:t>Simeka</w:t>
      </w:r>
      <w:proofErr w:type="spellEnd"/>
      <w:r w:rsidRPr="007D07D3">
        <w:rPr>
          <w:rFonts w:cstheme="minorHAnsi"/>
          <w:i/>
          <w:lang w:val="en-GB"/>
        </w:rPr>
        <w:t xml:space="preserve"> </w:t>
      </w:r>
      <w:proofErr w:type="spellStart"/>
      <w:r w:rsidRPr="00390007">
        <w:rPr>
          <w:rFonts w:cstheme="minorHAnsi"/>
          <w:i/>
          <w:lang w:val="en-GB"/>
        </w:rPr>
        <w:t>loc</w:t>
      </w:r>
      <w:proofErr w:type="spellEnd"/>
      <w:r w:rsidRPr="00390007">
        <w:rPr>
          <w:rFonts w:cstheme="minorHAnsi"/>
          <w:i/>
          <w:lang w:val="en-GB"/>
        </w:rPr>
        <w:t xml:space="preserve"> </w:t>
      </w:r>
      <w:proofErr w:type="spellStart"/>
      <w:r w:rsidRPr="00390007">
        <w:rPr>
          <w:rFonts w:cstheme="minorHAnsi"/>
          <w:i/>
          <w:lang w:val="en-GB"/>
        </w:rPr>
        <w:t>cit</w:t>
      </w:r>
      <w:proofErr w:type="spellEnd"/>
      <w:r w:rsidRPr="007D07D3">
        <w:rPr>
          <w:rFonts w:cstheme="minorHAnsi"/>
          <w:lang w:val="en-GB"/>
        </w:rPr>
        <w:t xml:space="preserve"> para 41.</w:t>
      </w:r>
    </w:p>
  </w:footnote>
  <w:footnote w:id="24">
    <w:p w:rsidR="00F92E24" w:rsidRPr="007D07D3" w:rsidRDefault="00F92E24" w:rsidP="007D07D3">
      <w:pPr>
        <w:pStyle w:val="Heading2"/>
        <w:shd w:val="clear" w:color="auto" w:fill="FFFFFF"/>
        <w:spacing w:before="0" w:beforeAutospacing="0" w:after="0" w:afterAutospacing="0"/>
        <w:rPr>
          <w:rFonts w:asciiTheme="minorHAnsi" w:hAnsiTheme="minorHAnsi" w:cstheme="minorHAnsi"/>
          <w:b w:val="0"/>
          <w:bCs w:val="0"/>
          <w:sz w:val="20"/>
          <w:szCs w:val="20"/>
        </w:rPr>
      </w:pPr>
      <w:r w:rsidRPr="007D07D3">
        <w:rPr>
          <w:rStyle w:val="FootnoteReference"/>
          <w:rFonts w:asciiTheme="minorHAnsi" w:hAnsiTheme="minorHAnsi" w:cstheme="minorHAnsi"/>
          <w:b w:val="0"/>
          <w:sz w:val="20"/>
          <w:szCs w:val="20"/>
        </w:rPr>
        <w:footnoteRef/>
      </w:r>
      <w:r w:rsidRPr="007D07D3">
        <w:rPr>
          <w:rFonts w:asciiTheme="minorHAnsi" w:hAnsiTheme="minorHAnsi" w:cstheme="minorHAnsi"/>
          <w:b w:val="0"/>
          <w:sz w:val="20"/>
          <w:szCs w:val="20"/>
        </w:rPr>
        <w:t xml:space="preserve"> </w:t>
      </w:r>
      <w:r w:rsidRPr="007D07D3">
        <w:rPr>
          <w:rFonts w:asciiTheme="minorHAnsi" w:hAnsiTheme="minorHAnsi" w:cstheme="minorHAnsi"/>
          <w:b w:val="0"/>
          <w:bCs w:val="0"/>
          <w:sz w:val="20"/>
          <w:szCs w:val="20"/>
        </w:rPr>
        <w:t>(119/2021) [2022] ZASCA 54; 2022 (5) SA 56 (SCA) (13 April 2022) para 42.</w:t>
      </w:r>
    </w:p>
  </w:footnote>
  <w:footnote w:id="25">
    <w:p w:rsidR="00AA015A" w:rsidRPr="007D07D3" w:rsidRDefault="00AA015A" w:rsidP="00AA015A">
      <w:pPr>
        <w:pStyle w:val="Heading2"/>
        <w:shd w:val="clear" w:color="auto" w:fill="FFFFFF"/>
        <w:spacing w:before="0" w:beforeAutospacing="0" w:after="0" w:afterAutospacing="0"/>
        <w:rPr>
          <w:rFonts w:asciiTheme="minorHAnsi" w:hAnsiTheme="minorHAnsi" w:cstheme="minorHAnsi"/>
          <w:b w:val="0"/>
          <w:bCs w:val="0"/>
          <w:sz w:val="20"/>
          <w:szCs w:val="20"/>
        </w:rPr>
      </w:pPr>
      <w:r w:rsidRPr="007D07D3">
        <w:rPr>
          <w:rStyle w:val="FootnoteReference"/>
          <w:rFonts w:asciiTheme="minorHAnsi" w:hAnsiTheme="minorHAnsi" w:cstheme="minorHAnsi"/>
          <w:b w:val="0"/>
          <w:sz w:val="20"/>
          <w:szCs w:val="20"/>
        </w:rPr>
        <w:footnoteRef/>
      </w:r>
      <w:r w:rsidRPr="007D07D3">
        <w:rPr>
          <w:rFonts w:asciiTheme="minorHAnsi" w:hAnsiTheme="minorHAnsi" w:cstheme="minorHAnsi"/>
          <w:b w:val="0"/>
          <w:sz w:val="20"/>
          <w:szCs w:val="20"/>
        </w:rPr>
        <w:t xml:space="preserve"> </w:t>
      </w:r>
      <w:r w:rsidRPr="007D07D3">
        <w:rPr>
          <w:rFonts w:asciiTheme="minorHAnsi" w:hAnsiTheme="minorHAnsi" w:cstheme="minorHAnsi"/>
          <w:b w:val="0"/>
          <w:bCs w:val="0"/>
          <w:sz w:val="20"/>
          <w:szCs w:val="20"/>
        </w:rPr>
        <w:t>(CCT 39/10) [2010] ZACC 26; 2011 (4) SA 113 (CC); 2011 (3) BCLR 229 (CC) (30 November 2010).</w:t>
      </w:r>
    </w:p>
  </w:footnote>
  <w:footnote w:id="26">
    <w:p w:rsidR="00AA015A" w:rsidRPr="007D07D3" w:rsidRDefault="00AA015A" w:rsidP="00AA015A">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bCs/>
        </w:rPr>
        <w:t>(544/2021) [2022] ZASCA 184; [2023] 1 All SA 579 (SCA); 2023 (2) SA 514 (SCA) (20 December 2022) para 32.</w:t>
      </w:r>
    </w:p>
  </w:footnote>
  <w:footnote w:id="27">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Pr="007D07D3">
        <w:rPr>
          <w:rFonts w:cstheme="minorHAnsi"/>
          <w:lang w:val="en-GB"/>
        </w:rPr>
        <w:t>(Case no 1329/2021) [2023] ZASCA 45 (3 April 2023).</w:t>
      </w:r>
    </w:p>
  </w:footnote>
  <w:footnote w:id="28">
    <w:p w:rsidR="008C011E" w:rsidRPr="007D07D3" w:rsidRDefault="008C011E" w:rsidP="007D07D3">
      <w:pPr>
        <w:pStyle w:val="Heading2"/>
        <w:shd w:val="clear" w:color="auto" w:fill="FFFFFF"/>
        <w:spacing w:before="0" w:beforeAutospacing="0" w:after="0" w:afterAutospacing="0"/>
        <w:rPr>
          <w:rFonts w:asciiTheme="minorHAnsi" w:hAnsiTheme="minorHAnsi" w:cstheme="minorHAnsi"/>
          <w:b w:val="0"/>
          <w:bCs w:val="0"/>
          <w:sz w:val="20"/>
          <w:szCs w:val="20"/>
        </w:rPr>
      </w:pPr>
      <w:r w:rsidRPr="007D07D3">
        <w:rPr>
          <w:rStyle w:val="FootnoteReference"/>
          <w:rFonts w:asciiTheme="minorHAnsi" w:hAnsiTheme="minorHAnsi" w:cstheme="minorHAnsi"/>
          <w:b w:val="0"/>
          <w:sz w:val="20"/>
          <w:szCs w:val="20"/>
        </w:rPr>
        <w:footnoteRef/>
      </w:r>
      <w:r w:rsidRPr="007D07D3">
        <w:rPr>
          <w:rFonts w:asciiTheme="minorHAnsi" w:hAnsiTheme="minorHAnsi" w:cstheme="minorHAnsi"/>
          <w:b w:val="0"/>
          <w:sz w:val="20"/>
          <w:szCs w:val="20"/>
        </w:rPr>
        <w:t xml:space="preserve"> </w:t>
      </w:r>
      <w:r w:rsidRPr="007D07D3">
        <w:rPr>
          <w:rFonts w:asciiTheme="minorHAnsi" w:hAnsiTheme="minorHAnsi" w:cstheme="minorHAnsi"/>
          <w:b w:val="0"/>
          <w:bCs w:val="0"/>
          <w:sz w:val="20"/>
          <w:szCs w:val="20"/>
        </w:rPr>
        <w:t>(No 2) [2014] ZACC 12; 2014 (6) BCLR 641 (CC); 2014 (4) SA 179 (CC) (17 April 2014) para 67.</w:t>
      </w:r>
    </w:p>
  </w:footnote>
  <w:footnote w:id="29">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proofErr w:type="spellStart"/>
      <w:r w:rsidRPr="007D07D3">
        <w:rPr>
          <w:rFonts w:cstheme="minorHAnsi"/>
          <w:i/>
          <w:lang w:val="en-GB"/>
        </w:rPr>
        <w:t>Gijima</w:t>
      </w:r>
      <w:proofErr w:type="spellEnd"/>
      <w:r w:rsidRPr="007D07D3">
        <w:rPr>
          <w:rFonts w:cstheme="minorHAnsi"/>
          <w:i/>
          <w:lang w:val="en-GB"/>
        </w:rPr>
        <w:t xml:space="preserve"> </w:t>
      </w:r>
      <w:proofErr w:type="spellStart"/>
      <w:r w:rsidRPr="007D07D3">
        <w:rPr>
          <w:rFonts w:cstheme="minorHAnsi"/>
          <w:i/>
          <w:lang w:val="en-GB"/>
        </w:rPr>
        <w:t>loc</w:t>
      </w:r>
      <w:proofErr w:type="spellEnd"/>
      <w:r w:rsidRPr="007D07D3">
        <w:rPr>
          <w:rFonts w:cstheme="minorHAnsi"/>
          <w:i/>
          <w:lang w:val="en-GB"/>
        </w:rPr>
        <w:t xml:space="preserve"> </w:t>
      </w:r>
      <w:proofErr w:type="spellStart"/>
      <w:r w:rsidRPr="007D07D3">
        <w:rPr>
          <w:rFonts w:cstheme="minorHAnsi"/>
          <w:i/>
          <w:lang w:val="en-GB"/>
        </w:rPr>
        <w:t>cit</w:t>
      </w:r>
      <w:proofErr w:type="spellEnd"/>
      <w:r w:rsidRPr="007D07D3">
        <w:rPr>
          <w:rFonts w:cstheme="minorHAnsi"/>
          <w:i/>
          <w:lang w:val="en-GB"/>
        </w:rPr>
        <w:t xml:space="preserve"> </w:t>
      </w:r>
      <w:r w:rsidRPr="007D07D3">
        <w:rPr>
          <w:rFonts w:cstheme="minorHAnsi"/>
          <w:lang w:val="en-GB"/>
        </w:rPr>
        <w:t>para 54.</w:t>
      </w:r>
    </w:p>
  </w:footnote>
  <w:footnote w:id="30">
    <w:p w:rsidR="008C011E" w:rsidRPr="007D07D3" w:rsidRDefault="008C011E"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proofErr w:type="spellStart"/>
      <w:r w:rsidRPr="007D07D3">
        <w:rPr>
          <w:rFonts w:cstheme="minorHAnsi"/>
          <w:i/>
          <w:lang w:val="en-GB"/>
        </w:rPr>
        <w:t>Phomella</w:t>
      </w:r>
      <w:proofErr w:type="spellEnd"/>
      <w:r w:rsidRPr="007D07D3">
        <w:rPr>
          <w:rFonts w:cstheme="minorHAnsi"/>
          <w:i/>
          <w:lang w:val="en-GB"/>
        </w:rPr>
        <w:t xml:space="preserve"> </w:t>
      </w:r>
      <w:proofErr w:type="spellStart"/>
      <w:r w:rsidRPr="007D07D3">
        <w:rPr>
          <w:rFonts w:cstheme="minorHAnsi"/>
          <w:i/>
          <w:lang w:val="en-GB"/>
        </w:rPr>
        <w:t>loc</w:t>
      </w:r>
      <w:proofErr w:type="spellEnd"/>
      <w:r w:rsidRPr="007D07D3">
        <w:rPr>
          <w:rFonts w:cstheme="minorHAnsi"/>
          <w:i/>
          <w:lang w:val="en-GB"/>
        </w:rPr>
        <w:t xml:space="preserve"> </w:t>
      </w:r>
      <w:proofErr w:type="spellStart"/>
      <w:r w:rsidRPr="007D07D3">
        <w:rPr>
          <w:rFonts w:cstheme="minorHAnsi"/>
          <w:i/>
          <w:lang w:val="en-GB"/>
        </w:rPr>
        <w:t>cit</w:t>
      </w:r>
      <w:proofErr w:type="spellEnd"/>
      <w:r w:rsidRPr="007D07D3">
        <w:rPr>
          <w:rFonts w:cstheme="minorHAnsi"/>
          <w:lang w:val="en-GB"/>
        </w:rPr>
        <w:t xml:space="preserve"> para 27.</w:t>
      </w:r>
    </w:p>
  </w:footnote>
  <w:footnote w:id="31">
    <w:p w:rsidR="008D0591" w:rsidRPr="00756E9F" w:rsidRDefault="008D0591" w:rsidP="007D07D3">
      <w:pPr>
        <w:pStyle w:val="FootnoteText"/>
        <w:rPr>
          <w:rFonts w:cstheme="minorHAnsi"/>
          <w:lang w:val="en-GB"/>
        </w:rPr>
      </w:pPr>
      <w:r w:rsidRPr="007D07D3">
        <w:rPr>
          <w:rStyle w:val="FootnoteReference"/>
          <w:rFonts w:cstheme="minorHAnsi"/>
        </w:rPr>
        <w:footnoteRef/>
      </w:r>
      <w:r w:rsidRPr="007D07D3">
        <w:rPr>
          <w:rFonts w:cstheme="minorHAnsi"/>
        </w:rPr>
        <w:t xml:space="preserve"> </w:t>
      </w:r>
      <w:r w:rsidR="00BD5BEA">
        <w:rPr>
          <w:rFonts w:cstheme="minorHAnsi"/>
        </w:rPr>
        <w:t xml:space="preserve">Para 31 </w:t>
      </w:r>
      <w:r w:rsidR="00BD5BEA" w:rsidRPr="00BD5BEA">
        <w:rPr>
          <w:rFonts w:cstheme="minorHAnsi"/>
          <w:i/>
        </w:rPr>
        <w:t>supra</w:t>
      </w:r>
      <w:r w:rsidRPr="007D07D3">
        <w:rPr>
          <w:rFonts w:cstheme="minorHAnsi"/>
          <w:i/>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rPr>
        <w:sz w:val="16"/>
        <w:szCs w:val="16"/>
      </w:rPr>
    </w:sdtEndPr>
    <w:sdtContent>
      <w:p w:rsidR="008C011E" w:rsidRPr="009E639E" w:rsidRDefault="008C011E">
        <w:pPr>
          <w:pStyle w:val="Header"/>
          <w:jc w:val="right"/>
          <w:rPr>
            <w:sz w:val="16"/>
            <w:szCs w:val="16"/>
          </w:rPr>
        </w:pPr>
        <w:r w:rsidRPr="009E639E">
          <w:rPr>
            <w:sz w:val="16"/>
            <w:szCs w:val="16"/>
          </w:rPr>
          <w:t xml:space="preserve">Page </w:t>
        </w:r>
        <w:r w:rsidRPr="009E639E">
          <w:rPr>
            <w:b/>
            <w:bCs/>
            <w:sz w:val="16"/>
            <w:szCs w:val="16"/>
          </w:rPr>
          <w:fldChar w:fldCharType="begin"/>
        </w:r>
        <w:r w:rsidRPr="009E639E">
          <w:rPr>
            <w:b/>
            <w:bCs/>
            <w:sz w:val="16"/>
            <w:szCs w:val="16"/>
          </w:rPr>
          <w:instrText xml:space="preserve"> PAGE </w:instrText>
        </w:r>
        <w:r w:rsidRPr="009E639E">
          <w:rPr>
            <w:b/>
            <w:bCs/>
            <w:sz w:val="16"/>
            <w:szCs w:val="16"/>
          </w:rPr>
          <w:fldChar w:fldCharType="separate"/>
        </w:r>
        <w:r w:rsidR="00ED2D9D">
          <w:rPr>
            <w:b/>
            <w:bCs/>
            <w:noProof/>
            <w:sz w:val="16"/>
            <w:szCs w:val="16"/>
          </w:rPr>
          <w:t>25</w:t>
        </w:r>
        <w:r w:rsidRPr="009E639E">
          <w:rPr>
            <w:b/>
            <w:bCs/>
            <w:sz w:val="16"/>
            <w:szCs w:val="16"/>
          </w:rPr>
          <w:fldChar w:fldCharType="end"/>
        </w:r>
        <w:r w:rsidRPr="009E639E">
          <w:rPr>
            <w:sz w:val="16"/>
            <w:szCs w:val="16"/>
          </w:rPr>
          <w:t xml:space="preserve"> of </w:t>
        </w:r>
        <w:r w:rsidRPr="009E639E">
          <w:rPr>
            <w:b/>
            <w:bCs/>
            <w:sz w:val="16"/>
            <w:szCs w:val="16"/>
          </w:rPr>
          <w:fldChar w:fldCharType="begin"/>
        </w:r>
        <w:r w:rsidRPr="009E639E">
          <w:rPr>
            <w:b/>
            <w:bCs/>
            <w:sz w:val="16"/>
            <w:szCs w:val="16"/>
          </w:rPr>
          <w:instrText xml:space="preserve"> NUMPAGES  </w:instrText>
        </w:r>
        <w:r w:rsidRPr="009E639E">
          <w:rPr>
            <w:b/>
            <w:bCs/>
            <w:sz w:val="16"/>
            <w:szCs w:val="16"/>
          </w:rPr>
          <w:fldChar w:fldCharType="separate"/>
        </w:r>
        <w:r w:rsidR="00ED2D9D">
          <w:rPr>
            <w:b/>
            <w:bCs/>
            <w:noProof/>
            <w:sz w:val="16"/>
            <w:szCs w:val="16"/>
          </w:rPr>
          <w:t>26</w:t>
        </w:r>
        <w:r w:rsidRPr="009E639E">
          <w:rPr>
            <w:b/>
            <w:bCs/>
            <w:sz w:val="16"/>
            <w:szCs w:val="16"/>
          </w:rPr>
          <w:fldChar w:fldCharType="end"/>
        </w:r>
      </w:p>
    </w:sdtContent>
  </w:sdt>
  <w:p w:rsidR="008C011E" w:rsidRDefault="008C01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1267"/>
    <w:multiLevelType w:val="hybridMultilevel"/>
    <w:tmpl w:val="3DFEB51E"/>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9FE7929"/>
    <w:multiLevelType w:val="hybridMultilevel"/>
    <w:tmpl w:val="FFFFFFFF"/>
    <w:lvl w:ilvl="0" w:tplc="EBE65788">
      <w:start w:val="1"/>
      <w:numFmt w:val="decimal"/>
      <w:lvlText w:val="[%1]"/>
      <w:lvlJc w:val="left"/>
      <w:pPr>
        <w:ind w:left="450" w:firstLine="0"/>
      </w:pPr>
      <w:rPr>
        <w:rFonts w:ascii="Arial" w:hAnsi="Arial" w:cs="Arial"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B630A0C"/>
    <w:multiLevelType w:val="hybridMultilevel"/>
    <w:tmpl w:val="8A242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DA4C79"/>
    <w:multiLevelType w:val="hybridMultilevel"/>
    <w:tmpl w:val="15FCC228"/>
    <w:lvl w:ilvl="0" w:tplc="08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12B48C0"/>
    <w:multiLevelType w:val="hybridMultilevel"/>
    <w:tmpl w:val="4294B78E"/>
    <w:lvl w:ilvl="0" w:tplc="132CCB1A">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68B03B5"/>
    <w:multiLevelType w:val="hybridMultilevel"/>
    <w:tmpl w:val="BBE6DF6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D335F1F"/>
    <w:multiLevelType w:val="hybridMultilevel"/>
    <w:tmpl w:val="4BBA90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E613561"/>
    <w:multiLevelType w:val="hybridMultilevel"/>
    <w:tmpl w:val="51989058"/>
    <w:lvl w:ilvl="0" w:tplc="6C64D53E">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27EA765A"/>
    <w:multiLevelType w:val="hybridMultilevel"/>
    <w:tmpl w:val="5AF03A7A"/>
    <w:lvl w:ilvl="0" w:tplc="08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D8036EE"/>
    <w:multiLevelType w:val="hybridMultilevel"/>
    <w:tmpl w:val="0FD60448"/>
    <w:lvl w:ilvl="0" w:tplc="6BD08D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BB2306"/>
    <w:multiLevelType w:val="hybridMultilevel"/>
    <w:tmpl w:val="915E5816"/>
    <w:lvl w:ilvl="0" w:tplc="BB16F0F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382B79D0"/>
    <w:multiLevelType w:val="hybridMultilevel"/>
    <w:tmpl w:val="822C603C"/>
    <w:lvl w:ilvl="0" w:tplc="D20A4A6C">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2" w15:restartNumberingAfterBreak="0">
    <w:nsid w:val="3CE978E4"/>
    <w:multiLevelType w:val="hybridMultilevel"/>
    <w:tmpl w:val="47D63558"/>
    <w:lvl w:ilvl="0" w:tplc="A9188B7C">
      <w:start w:val="1"/>
      <w:numFmt w:val="decimal"/>
      <w:lvlText w:val="%1."/>
      <w:lvlJc w:val="left"/>
      <w:pPr>
        <w:ind w:left="720" w:hanging="36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E5638EC"/>
    <w:multiLevelType w:val="hybridMultilevel"/>
    <w:tmpl w:val="B5E6F140"/>
    <w:lvl w:ilvl="0" w:tplc="B5D0750E">
      <w:start w:val="1"/>
      <w:numFmt w:val="decimal"/>
      <w:lvlText w:val="[%1]"/>
      <w:lvlJc w:val="left"/>
      <w:pPr>
        <w:ind w:left="720" w:hanging="360"/>
      </w:pPr>
      <w:rPr>
        <w:rFonts w:hint="default"/>
        <w:b w:val="0"/>
      </w:rPr>
    </w:lvl>
    <w:lvl w:ilvl="1" w:tplc="01126648">
      <w:start w:val="1"/>
      <w:numFmt w:val="lowerLetter"/>
      <w:lvlText w:val="%2."/>
      <w:lvlJc w:val="left"/>
      <w:pPr>
        <w:ind w:left="1440" w:hanging="360"/>
      </w:pPr>
      <w:rPr>
        <w:rFonts w:hint="default"/>
      </w:rPr>
    </w:lvl>
    <w:lvl w:ilvl="2" w:tplc="C9A0781E">
      <w:start w:val="1"/>
      <w:numFmt w:val="lowerLetter"/>
      <w:lvlText w:val="%3)"/>
      <w:lvlJc w:val="left"/>
      <w:pPr>
        <w:ind w:left="2340" w:hanging="360"/>
      </w:pPr>
      <w:rPr>
        <w:rFonts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4581895"/>
    <w:multiLevelType w:val="hybridMultilevel"/>
    <w:tmpl w:val="5E4623AC"/>
    <w:lvl w:ilvl="0" w:tplc="6BD08DD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6D23451"/>
    <w:multiLevelType w:val="hybridMultilevel"/>
    <w:tmpl w:val="6504D8FA"/>
    <w:lvl w:ilvl="0" w:tplc="08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6EC7F62"/>
    <w:multiLevelType w:val="hybridMultilevel"/>
    <w:tmpl w:val="4BBA90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7D7649"/>
    <w:multiLevelType w:val="hybridMultilevel"/>
    <w:tmpl w:val="099C02FE"/>
    <w:lvl w:ilvl="0" w:tplc="726ACBEE">
      <w:numFmt w:val="bullet"/>
      <w:lvlText w:val="-"/>
      <w:lvlJc w:val="left"/>
      <w:pPr>
        <w:ind w:left="360" w:hanging="360"/>
      </w:pPr>
      <w:rPr>
        <w:rFonts w:ascii="Arial" w:eastAsiaTheme="minorHAnsi" w:hAnsi="Arial" w:cs="Aria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51C12E88"/>
    <w:multiLevelType w:val="hybridMultilevel"/>
    <w:tmpl w:val="6CAA32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8A4BC7"/>
    <w:multiLevelType w:val="hybridMultilevel"/>
    <w:tmpl w:val="D536FD6A"/>
    <w:lvl w:ilvl="0" w:tplc="2CBA327A">
      <w:start w:val="1"/>
      <w:numFmt w:val="upp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0" w15:restartNumberingAfterBreak="0">
    <w:nsid w:val="53DE35F8"/>
    <w:multiLevelType w:val="hybridMultilevel"/>
    <w:tmpl w:val="6A0A667E"/>
    <w:lvl w:ilvl="0" w:tplc="9EE05F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723143"/>
    <w:multiLevelType w:val="hybridMultilevel"/>
    <w:tmpl w:val="825444CE"/>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604F7C12"/>
    <w:multiLevelType w:val="hybridMultilevel"/>
    <w:tmpl w:val="451004F8"/>
    <w:lvl w:ilvl="0" w:tplc="08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08090019">
      <w:start w:val="1"/>
      <w:numFmt w:val="lowerLetter"/>
      <w:lvlText w:val="%3."/>
      <w:lvlJc w:val="lef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43F08F8"/>
    <w:multiLevelType w:val="hybridMultilevel"/>
    <w:tmpl w:val="DF9C0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031B7C"/>
    <w:multiLevelType w:val="multilevel"/>
    <w:tmpl w:val="373C8B7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8DE65CE"/>
    <w:multiLevelType w:val="hybridMultilevel"/>
    <w:tmpl w:val="44E68B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22CAF"/>
    <w:multiLevelType w:val="hybridMultilevel"/>
    <w:tmpl w:val="85CC5908"/>
    <w:lvl w:ilvl="0" w:tplc="65E6B85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7" w15:restartNumberingAfterBreak="0">
    <w:nsid w:val="7AA3247B"/>
    <w:multiLevelType w:val="hybridMultilevel"/>
    <w:tmpl w:val="E0E66FD0"/>
    <w:lvl w:ilvl="0" w:tplc="E96C9234">
      <w:start w:val="1"/>
      <w:numFmt w:val="decimal"/>
      <w:lvlText w:val="%1."/>
      <w:lvlJc w:val="left"/>
      <w:pPr>
        <w:ind w:left="720" w:hanging="36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E875B91"/>
    <w:multiLevelType w:val="hybridMultilevel"/>
    <w:tmpl w:val="6CAA3220"/>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4"/>
  </w:num>
  <w:num w:numId="3">
    <w:abstractNumId w:val="7"/>
  </w:num>
  <w:num w:numId="4">
    <w:abstractNumId w:val="11"/>
  </w:num>
  <w:num w:numId="5">
    <w:abstractNumId w:val="10"/>
  </w:num>
  <w:num w:numId="6">
    <w:abstractNumId w:val="26"/>
  </w:num>
  <w:num w:numId="7">
    <w:abstractNumId w:val="17"/>
  </w:num>
  <w:num w:numId="8">
    <w:abstractNumId w:val="2"/>
  </w:num>
  <w:num w:numId="9">
    <w:abstractNumId w:val="23"/>
  </w:num>
  <w:num w:numId="10">
    <w:abstractNumId w:val="13"/>
  </w:num>
  <w:num w:numId="11">
    <w:abstractNumId w:val="6"/>
  </w:num>
  <w:num w:numId="12">
    <w:abstractNumId w:val="16"/>
  </w:num>
  <w:num w:numId="13">
    <w:abstractNumId w:val="0"/>
  </w:num>
  <w:num w:numId="14">
    <w:abstractNumId w:val="14"/>
  </w:num>
  <w:num w:numId="15">
    <w:abstractNumId w:val="28"/>
  </w:num>
  <w:num w:numId="16">
    <w:abstractNumId w:val="2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8"/>
  </w:num>
  <w:num w:numId="20">
    <w:abstractNumId w:val="5"/>
  </w:num>
  <w:num w:numId="21">
    <w:abstractNumId w:val="20"/>
  </w:num>
  <w:num w:numId="22">
    <w:abstractNumId w:val="9"/>
  </w:num>
  <w:num w:numId="23">
    <w:abstractNumId w:val="25"/>
  </w:num>
  <w:num w:numId="24">
    <w:abstractNumId w:val="3"/>
  </w:num>
  <w:num w:numId="25">
    <w:abstractNumId w:val="8"/>
  </w:num>
  <w:num w:numId="26">
    <w:abstractNumId w:val="22"/>
  </w:num>
  <w:num w:numId="27">
    <w:abstractNumId w:val="15"/>
  </w:num>
  <w:num w:numId="28">
    <w:abstractNumId w:val="2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F3"/>
    <w:rsid w:val="0000139B"/>
    <w:rsid w:val="00001EA1"/>
    <w:rsid w:val="000020C7"/>
    <w:rsid w:val="00002952"/>
    <w:rsid w:val="00002EAD"/>
    <w:rsid w:val="0000415B"/>
    <w:rsid w:val="00004CFE"/>
    <w:rsid w:val="0000611D"/>
    <w:rsid w:val="000066DB"/>
    <w:rsid w:val="00006988"/>
    <w:rsid w:val="00006CD3"/>
    <w:rsid w:val="00006D45"/>
    <w:rsid w:val="00007C48"/>
    <w:rsid w:val="000104DD"/>
    <w:rsid w:val="00010EFD"/>
    <w:rsid w:val="00010F4C"/>
    <w:rsid w:val="00011204"/>
    <w:rsid w:val="00012A9D"/>
    <w:rsid w:val="00012B05"/>
    <w:rsid w:val="00012C8B"/>
    <w:rsid w:val="0001350F"/>
    <w:rsid w:val="00013E46"/>
    <w:rsid w:val="000146AE"/>
    <w:rsid w:val="00014761"/>
    <w:rsid w:val="0001517B"/>
    <w:rsid w:val="0001663C"/>
    <w:rsid w:val="00016F29"/>
    <w:rsid w:val="000214AF"/>
    <w:rsid w:val="00021F1C"/>
    <w:rsid w:val="00022B8E"/>
    <w:rsid w:val="00025144"/>
    <w:rsid w:val="00025B70"/>
    <w:rsid w:val="00026BA5"/>
    <w:rsid w:val="00026CA6"/>
    <w:rsid w:val="00027193"/>
    <w:rsid w:val="000276DF"/>
    <w:rsid w:val="00027800"/>
    <w:rsid w:val="00030388"/>
    <w:rsid w:val="0003075C"/>
    <w:rsid w:val="00030E55"/>
    <w:rsid w:val="000320F7"/>
    <w:rsid w:val="000324FC"/>
    <w:rsid w:val="000325CF"/>
    <w:rsid w:val="00032F54"/>
    <w:rsid w:val="00033E9D"/>
    <w:rsid w:val="000351C9"/>
    <w:rsid w:val="0003556B"/>
    <w:rsid w:val="00035C8D"/>
    <w:rsid w:val="00037476"/>
    <w:rsid w:val="00037B35"/>
    <w:rsid w:val="00037B42"/>
    <w:rsid w:val="00037D82"/>
    <w:rsid w:val="000407DD"/>
    <w:rsid w:val="0004181F"/>
    <w:rsid w:val="0004213E"/>
    <w:rsid w:val="0004295F"/>
    <w:rsid w:val="00042964"/>
    <w:rsid w:val="00043D7A"/>
    <w:rsid w:val="00043E83"/>
    <w:rsid w:val="00043F1E"/>
    <w:rsid w:val="000445AE"/>
    <w:rsid w:val="00044614"/>
    <w:rsid w:val="000450D3"/>
    <w:rsid w:val="000451DE"/>
    <w:rsid w:val="00045FFC"/>
    <w:rsid w:val="00047DBB"/>
    <w:rsid w:val="00047F07"/>
    <w:rsid w:val="000515BB"/>
    <w:rsid w:val="0005183F"/>
    <w:rsid w:val="00051C55"/>
    <w:rsid w:val="00052BC3"/>
    <w:rsid w:val="00052C40"/>
    <w:rsid w:val="00053E99"/>
    <w:rsid w:val="000541EF"/>
    <w:rsid w:val="000554C3"/>
    <w:rsid w:val="00055F82"/>
    <w:rsid w:val="0005632D"/>
    <w:rsid w:val="000602FE"/>
    <w:rsid w:val="00060D17"/>
    <w:rsid w:val="000613D6"/>
    <w:rsid w:val="0006158B"/>
    <w:rsid w:val="00061832"/>
    <w:rsid w:val="00061918"/>
    <w:rsid w:val="00061D5F"/>
    <w:rsid w:val="000620D2"/>
    <w:rsid w:val="000625B1"/>
    <w:rsid w:val="00062843"/>
    <w:rsid w:val="00062E9F"/>
    <w:rsid w:val="00063285"/>
    <w:rsid w:val="00064582"/>
    <w:rsid w:val="000648A2"/>
    <w:rsid w:val="0006552D"/>
    <w:rsid w:val="000655A0"/>
    <w:rsid w:val="00066F12"/>
    <w:rsid w:val="00067BB5"/>
    <w:rsid w:val="00067EF7"/>
    <w:rsid w:val="00067F35"/>
    <w:rsid w:val="00070A79"/>
    <w:rsid w:val="00070B2B"/>
    <w:rsid w:val="00071712"/>
    <w:rsid w:val="00072340"/>
    <w:rsid w:val="00073F35"/>
    <w:rsid w:val="0007405B"/>
    <w:rsid w:val="000743CE"/>
    <w:rsid w:val="000746B0"/>
    <w:rsid w:val="00074D6C"/>
    <w:rsid w:val="0007607C"/>
    <w:rsid w:val="00076210"/>
    <w:rsid w:val="0007680D"/>
    <w:rsid w:val="000768E4"/>
    <w:rsid w:val="00076F9A"/>
    <w:rsid w:val="00077A6A"/>
    <w:rsid w:val="000802E4"/>
    <w:rsid w:val="00080BA4"/>
    <w:rsid w:val="00081A52"/>
    <w:rsid w:val="00083D0B"/>
    <w:rsid w:val="0008467E"/>
    <w:rsid w:val="00084DD3"/>
    <w:rsid w:val="000851BA"/>
    <w:rsid w:val="000852DC"/>
    <w:rsid w:val="000859CD"/>
    <w:rsid w:val="00086812"/>
    <w:rsid w:val="00087B29"/>
    <w:rsid w:val="000906F7"/>
    <w:rsid w:val="00090BF2"/>
    <w:rsid w:val="00092302"/>
    <w:rsid w:val="00092431"/>
    <w:rsid w:val="00094C87"/>
    <w:rsid w:val="000954E4"/>
    <w:rsid w:val="00095998"/>
    <w:rsid w:val="0009626B"/>
    <w:rsid w:val="000962FB"/>
    <w:rsid w:val="00096E93"/>
    <w:rsid w:val="00097548"/>
    <w:rsid w:val="00097A93"/>
    <w:rsid w:val="000A02CF"/>
    <w:rsid w:val="000A086F"/>
    <w:rsid w:val="000A08C7"/>
    <w:rsid w:val="000A1420"/>
    <w:rsid w:val="000A18C1"/>
    <w:rsid w:val="000A34FC"/>
    <w:rsid w:val="000A3C7C"/>
    <w:rsid w:val="000A3D6F"/>
    <w:rsid w:val="000A50BF"/>
    <w:rsid w:val="000A579D"/>
    <w:rsid w:val="000A5E79"/>
    <w:rsid w:val="000A6D68"/>
    <w:rsid w:val="000A6E1F"/>
    <w:rsid w:val="000A70A7"/>
    <w:rsid w:val="000A7DA6"/>
    <w:rsid w:val="000B0EA3"/>
    <w:rsid w:val="000B1D77"/>
    <w:rsid w:val="000B1E26"/>
    <w:rsid w:val="000B25BA"/>
    <w:rsid w:val="000B2CE6"/>
    <w:rsid w:val="000B3866"/>
    <w:rsid w:val="000B3AAB"/>
    <w:rsid w:val="000B3E9B"/>
    <w:rsid w:val="000B3EE9"/>
    <w:rsid w:val="000B6977"/>
    <w:rsid w:val="000B6EF5"/>
    <w:rsid w:val="000B7329"/>
    <w:rsid w:val="000B7C63"/>
    <w:rsid w:val="000B7F51"/>
    <w:rsid w:val="000B7FBC"/>
    <w:rsid w:val="000C2C51"/>
    <w:rsid w:val="000C3640"/>
    <w:rsid w:val="000C41D5"/>
    <w:rsid w:val="000C53BA"/>
    <w:rsid w:val="000C5BC3"/>
    <w:rsid w:val="000C649A"/>
    <w:rsid w:val="000C680B"/>
    <w:rsid w:val="000C7CDF"/>
    <w:rsid w:val="000D08B6"/>
    <w:rsid w:val="000D16E2"/>
    <w:rsid w:val="000D2DB7"/>
    <w:rsid w:val="000D4161"/>
    <w:rsid w:val="000D4C42"/>
    <w:rsid w:val="000D5116"/>
    <w:rsid w:val="000D54F4"/>
    <w:rsid w:val="000D6335"/>
    <w:rsid w:val="000D69AE"/>
    <w:rsid w:val="000E03E4"/>
    <w:rsid w:val="000E0C82"/>
    <w:rsid w:val="000E11B8"/>
    <w:rsid w:val="000E1CF6"/>
    <w:rsid w:val="000E26D3"/>
    <w:rsid w:val="000E2DCD"/>
    <w:rsid w:val="000E36EC"/>
    <w:rsid w:val="000E3A8A"/>
    <w:rsid w:val="000E5BC6"/>
    <w:rsid w:val="000E5EF4"/>
    <w:rsid w:val="000E6667"/>
    <w:rsid w:val="000E739A"/>
    <w:rsid w:val="000F036D"/>
    <w:rsid w:val="000F08B3"/>
    <w:rsid w:val="000F12C8"/>
    <w:rsid w:val="000F19F9"/>
    <w:rsid w:val="000F2450"/>
    <w:rsid w:val="000F2A1C"/>
    <w:rsid w:val="000F3078"/>
    <w:rsid w:val="000F3E53"/>
    <w:rsid w:val="000F41D3"/>
    <w:rsid w:val="000F4A37"/>
    <w:rsid w:val="000F643F"/>
    <w:rsid w:val="000F65B0"/>
    <w:rsid w:val="000F6BAE"/>
    <w:rsid w:val="000F7BDD"/>
    <w:rsid w:val="000F7F41"/>
    <w:rsid w:val="0010034F"/>
    <w:rsid w:val="00100665"/>
    <w:rsid w:val="001015B8"/>
    <w:rsid w:val="001019B1"/>
    <w:rsid w:val="00101DD6"/>
    <w:rsid w:val="00103F2B"/>
    <w:rsid w:val="00104265"/>
    <w:rsid w:val="001044B6"/>
    <w:rsid w:val="001050A2"/>
    <w:rsid w:val="00105EDA"/>
    <w:rsid w:val="001069A8"/>
    <w:rsid w:val="00106ADF"/>
    <w:rsid w:val="00106D84"/>
    <w:rsid w:val="00107296"/>
    <w:rsid w:val="00110FA8"/>
    <w:rsid w:val="0011173C"/>
    <w:rsid w:val="00111DAE"/>
    <w:rsid w:val="00111E41"/>
    <w:rsid w:val="001132DE"/>
    <w:rsid w:val="0011455E"/>
    <w:rsid w:val="001164F4"/>
    <w:rsid w:val="001204E0"/>
    <w:rsid w:val="0012085F"/>
    <w:rsid w:val="00120928"/>
    <w:rsid w:val="0012201B"/>
    <w:rsid w:val="00122660"/>
    <w:rsid w:val="0012298B"/>
    <w:rsid w:val="00122DC1"/>
    <w:rsid w:val="00122E02"/>
    <w:rsid w:val="00123BD4"/>
    <w:rsid w:val="001244B5"/>
    <w:rsid w:val="00124866"/>
    <w:rsid w:val="00124F97"/>
    <w:rsid w:val="00125064"/>
    <w:rsid w:val="001256AE"/>
    <w:rsid w:val="00125AEF"/>
    <w:rsid w:val="00125E9A"/>
    <w:rsid w:val="00126AE1"/>
    <w:rsid w:val="00130533"/>
    <w:rsid w:val="00130C37"/>
    <w:rsid w:val="001311C2"/>
    <w:rsid w:val="00132E2C"/>
    <w:rsid w:val="00134F21"/>
    <w:rsid w:val="00136117"/>
    <w:rsid w:val="00136539"/>
    <w:rsid w:val="001373BA"/>
    <w:rsid w:val="0013787F"/>
    <w:rsid w:val="001379AF"/>
    <w:rsid w:val="00140A53"/>
    <w:rsid w:val="00140FDE"/>
    <w:rsid w:val="00142870"/>
    <w:rsid w:val="00142F9E"/>
    <w:rsid w:val="001433D0"/>
    <w:rsid w:val="001435E1"/>
    <w:rsid w:val="0014407D"/>
    <w:rsid w:val="00144B5A"/>
    <w:rsid w:val="001450AC"/>
    <w:rsid w:val="00145171"/>
    <w:rsid w:val="00145686"/>
    <w:rsid w:val="00145A59"/>
    <w:rsid w:val="00145DA2"/>
    <w:rsid w:val="0014744A"/>
    <w:rsid w:val="00147749"/>
    <w:rsid w:val="00147DEF"/>
    <w:rsid w:val="00150120"/>
    <w:rsid w:val="0015019C"/>
    <w:rsid w:val="00150DDC"/>
    <w:rsid w:val="00150F5C"/>
    <w:rsid w:val="00151124"/>
    <w:rsid w:val="00152312"/>
    <w:rsid w:val="00152518"/>
    <w:rsid w:val="00152F80"/>
    <w:rsid w:val="001534E1"/>
    <w:rsid w:val="00154C6D"/>
    <w:rsid w:val="00154F27"/>
    <w:rsid w:val="00155E1E"/>
    <w:rsid w:val="00156A07"/>
    <w:rsid w:val="00157258"/>
    <w:rsid w:val="00160072"/>
    <w:rsid w:val="001600A6"/>
    <w:rsid w:val="00160B8B"/>
    <w:rsid w:val="00160D49"/>
    <w:rsid w:val="0016121B"/>
    <w:rsid w:val="00162AC6"/>
    <w:rsid w:val="00162FFE"/>
    <w:rsid w:val="0016403F"/>
    <w:rsid w:val="0016417B"/>
    <w:rsid w:val="00164DA1"/>
    <w:rsid w:val="00165719"/>
    <w:rsid w:val="00166947"/>
    <w:rsid w:val="001703DF"/>
    <w:rsid w:val="00170F1A"/>
    <w:rsid w:val="00171928"/>
    <w:rsid w:val="00172D2A"/>
    <w:rsid w:val="00172FC8"/>
    <w:rsid w:val="001743ED"/>
    <w:rsid w:val="00174E1A"/>
    <w:rsid w:val="00175C6F"/>
    <w:rsid w:val="001761D6"/>
    <w:rsid w:val="00176AAD"/>
    <w:rsid w:val="00177577"/>
    <w:rsid w:val="00177EA9"/>
    <w:rsid w:val="001801DD"/>
    <w:rsid w:val="00180229"/>
    <w:rsid w:val="0018049E"/>
    <w:rsid w:val="00181776"/>
    <w:rsid w:val="00182101"/>
    <w:rsid w:val="001826C1"/>
    <w:rsid w:val="001827A2"/>
    <w:rsid w:val="00182C81"/>
    <w:rsid w:val="00182EB1"/>
    <w:rsid w:val="001833E9"/>
    <w:rsid w:val="001840A7"/>
    <w:rsid w:val="00184AF6"/>
    <w:rsid w:val="00184E6A"/>
    <w:rsid w:val="0018580C"/>
    <w:rsid w:val="00186889"/>
    <w:rsid w:val="001870AD"/>
    <w:rsid w:val="001873B9"/>
    <w:rsid w:val="0018791F"/>
    <w:rsid w:val="00190BE6"/>
    <w:rsid w:val="00190F55"/>
    <w:rsid w:val="001911FB"/>
    <w:rsid w:val="00192847"/>
    <w:rsid w:val="00193E41"/>
    <w:rsid w:val="00194005"/>
    <w:rsid w:val="001952FD"/>
    <w:rsid w:val="00195794"/>
    <w:rsid w:val="00195C92"/>
    <w:rsid w:val="001A1123"/>
    <w:rsid w:val="001A19AE"/>
    <w:rsid w:val="001A1ADD"/>
    <w:rsid w:val="001A1D68"/>
    <w:rsid w:val="001A23BA"/>
    <w:rsid w:val="001A24F5"/>
    <w:rsid w:val="001A321B"/>
    <w:rsid w:val="001A3526"/>
    <w:rsid w:val="001A36A8"/>
    <w:rsid w:val="001A3829"/>
    <w:rsid w:val="001A3FD5"/>
    <w:rsid w:val="001A4CF1"/>
    <w:rsid w:val="001A6510"/>
    <w:rsid w:val="001A6749"/>
    <w:rsid w:val="001A7FC2"/>
    <w:rsid w:val="001B0907"/>
    <w:rsid w:val="001B22D9"/>
    <w:rsid w:val="001B242A"/>
    <w:rsid w:val="001B26FA"/>
    <w:rsid w:val="001B3D2B"/>
    <w:rsid w:val="001B56F2"/>
    <w:rsid w:val="001B5D88"/>
    <w:rsid w:val="001B60BE"/>
    <w:rsid w:val="001B69C6"/>
    <w:rsid w:val="001B7F93"/>
    <w:rsid w:val="001C01B4"/>
    <w:rsid w:val="001C01E3"/>
    <w:rsid w:val="001C0595"/>
    <w:rsid w:val="001C066F"/>
    <w:rsid w:val="001C08F9"/>
    <w:rsid w:val="001C0F3E"/>
    <w:rsid w:val="001C1D2B"/>
    <w:rsid w:val="001C2FDB"/>
    <w:rsid w:val="001C3182"/>
    <w:rsid w:val="001C3336"/>
    <w:rsid w:val="001C352D"/>
    <w:rsid w:val="001C3D24"/>
    <w:rsid w:val="001C4234"/>
    <w:rsid w:val="001C6050"/>
    <w:rsid w:val="001C62DA"/>
    <w:rsid w:val="001C6575"/>
    <w:rsid w:val="001C67CC"/>
    <w:rsid w:val="001C68B4"/>
    <w:rsid w:val="001C733B"/>
    <w:rsid w:val="001C7368"/>
    <w:rsid w:val="001C7F8F"/>
    <w:rsid w:val="001D00D8"/>
    <w:rsid w:val="001D00F0"/>
    <w:rsid w:val="001D05C8"/>
    <w:rsid w:val="001D12C1"/>
    <w:rsid w:val="001D131B"/>
    <w:rsid w:val="001D21F2"/>
    <w:rsid w:val="001D2524"/>
    <w:rsid w:val="001D26C7"/>
    <w:rsid w:val="001D3A8D"/>
    <w:rsid w:val="001D3DEF"/>
    <w:rsid w:val="001D49C1"/>
    <w:rsid w:val="001D4BA2"/>
    <w:rsid w:val="001D548B"/>
    <w:rsid w:val="001D5771"/>
    <w:rsid w:val="001D5FAA"/>
    <w:rsid w:val="001D624E"/>
    <w:rsid w:val="001D673E"/>
    <w:rsid w:val="001D680C"/>
    <w:rsid w:val="001D6E09"/>
    <w:rsid w:val="001D7108"/>
    <w:rsid w:val="001D72D2"/>
    <w:rsid w:val="001D75AC"/>
    <w:rsid w:val="001E0421"/>
    <w:rsid w:val="001E0BDA"/>
    <w:rsid w:val="001E0D91"/>
    <w:rsid w:val="001E1235"/>
    <w:rsid w:val="001E1A52"/>
    <w:rsid w:val="001E2AE1"/>
    <w:rsid w:val="001E3449"/>
    <w:rsid w:val="001E557C"/>
    <w:rsid w:val="001E5B1A"/>
    <w:rsid w:val="001E7DA0"/>
    <w:rsid w:val="001F12FA"/>
    <w:rsid w:val="001F1909"/>
    <w:rsid w:val="001F1A89"/>
    <w:rsid w:val="001F1ABD"/>
    <w:rsid w:val="001F1C8C"/>
    <w:rsid w:val="001F235F"/>
    <w:rsid w:val="001F2CEE"/>
    <w:rsid w:val="001F31B0"/>
    <w:rsid w:val="001F3BFF"/>
    <w:rsid w:val="001F4372"/>
    <w:rsid w:val="001F52B2"/>
    <w:rsid w:val="001F5468"/>
    <w:rsid w:val="001F54BB"/>
    <w:rsid w:val="001F63A0"/>
    <w:rsid w:val="001F6BE3"/>
    <w:rsid w:val="001F6CD3"/>
    <w:rsid w:val="00200231"/>
    <w:rsid w:val="00200412"/>
    <w:rsid w:val="00200B46"/>
    <w:rsid w:val="002014E8"/>
    <w:rsid w:val="002015B4"/>
    <w:rsid w:val="00201923"/>
    <w:rsid w:val="00201A26"/>
    <w:rsid w:val="00201C43"/>
    <w:rsid w:val="0020237A"/>
    <w:rsid w:val="00202A69"/>
    <w:rsid w:val="00203B5F"/>
    <w:rsid w:val="002042A9"/>
    <w:rsid w:val="002046CD"/>
    <w:rsid w:val="00204B79"/>
    <w:rsid w:val="00204C3B"/>
    <w:rsid w:val="00206CC2"/>
    <w:rsid w:val="002100EC"/>
    <w:rsid w:val="00210892"/>
    <w:rsid w:val="00211E8C"/>
    <w:rsid w:val="00212D01"/>
    <w:rsid w:val="002133EE"/>
    <w:rsid w:val="00213C1F"/>
    <w:rsid w:val="002140D1"/>
    <w:rsid w:val="00214237"/>
    <w:rsid w:val="00214D2E"/>
    <w:rsid w:val="00215631"/>
    <w:rsid w:val="00215889"/>
    <w:rsid w:val="00215D6C"/>
    <w:rsid w:val="00215DFA"/>
    <w:rsid w:val="00217060"/>
    <w:rsid w:val="00217E38"/>
    <w:rsid w:val="0022037B"/>
    <w:rsid w:val="00220655"/>
    <w:rsid w:val="0022085F"/>
    <w:rsid w:val="00220C6D"/>
    <w:rsid w:val="0022183E"/>
    <w:rsid w:val="00221A18"/>
    <w:rsid w:val="00221E02"/>
    <w:rsid w:val="00221EF6"/>
    <w:rsid w:val="002223B0"/>
    <w:rsid w:val="002224D0"/>
    <w:rsid w:val="00223A72"/>
    <w:rsid w:val="00223FD8"/>
    <w:rsid w:val="00224388"/>
    <w:rsid w:val="00224546"/>
    <w:rsid w:val="00224A44"/>
    <w:rsid w:val="00225226"/>
    <w:rsid w:val="00225B99"/>
    <w:rsid w:val="00225C32"/>
    <w:rsid w:val="00226488"/>
    <w:rsid w:val="00226A7B"/>
    <w:rsid w:val="002275EE"/>
    <w:rsid w:val="0023070D"/>
    <w:rsid w:val="0023077B"/>
    <w:rsid w:val="0023180A"/>
    <w:rsid w:val="002319C7"/>
    <w:rsid w:val="00231BF2"/>
    <w:rsid w:val="00231D42"/>
    <w:rsid w:val="00231DBB"/>
    <w:rsid w:val="002327AD"/>
    <w:rsid w:val="002328FB"/>
    <w:rsid w:val="00232CB7"/>
    <w:rsid w:val="002332AB"/>
    <w:rsid w:val="00233EF3"/>
    <w:rsid w:val="00234414"/>
    <w:rsid w:val="00234573"/>
    <w:rsid w:val="002349A5"/>
    <w:rsid w:val="0023512D"/>
    <w:rsid w:val="00236D65"/>
    <w:rsid w:val="0024035A"/>
    <w:rsid w:val="00240E13"/>
    <w:rsid w:val="00243219"/>
    <w:rsid w:val="00243B55"/>
    <w:rsid w:val="0024457C"/>
    <w:rsid w:val="0024460D"/>
    <w:rsid w:val="002449CD"/>
    <w:rsid w:val="00245D5A"/>
    <w:rsid w:val="00245DDD"/>
    <w:rsid w:val="002464AE"/>
    <w:rsid w:val="00246A30"/>
    <w:rsid w:val="0024751D"/>
    <w:rsid w:val="002479D2"/>
    <w:rsid w:val="00247A37"/>
    <w:rsid w:val="0025037D"/>
    <w:rsid w:val="0025049B"/>
    <w:rsid w:val="00250B21"/>
    <w:rsid w:val="0025175F"/>
    <w:rsid w:val="00252794"/>
    <w:rsid w:val="00253088"/>
    <w:rsid w:val="00253852"/>
    <w:rsid w:val="00253C20"/>
    <w:rsid w:val="00254670"/>
    <w:rsid w:val="002549C4"/>
    <w:rsid w:val="00256272"/>
    <w:rsid w:val="00256866"/>
    <w:rsid w:val="0026050E"/>
    <w:rsid w:val="0026060C"/>
    <w:rsid w:val="00260E59"/>
    <w:rsid w:val="002616B7"/>
    <w:rsid w:val="002629F0"/>
    <w:rsid w:val="00262EFA"/>
    <w:rsid w:val="002634A5"/>
    <w:rsid w:val="00263F84"/>
    <w:rsid w:val="00264E94"/>
    <w:rsid w:val="00265393"/>
    <w:rsid w:val="00265C20"/>
    <w:rsid w:val="00265D6B"/>
    <w:rsid w:val="00265E31"/>
    <w:rsid w:val="00266350"/>
    <w:rsid w:val="0026689D"/>
    <w:rsid w:val="00267C1C"/>
    <w:rsid w:val="0027024C"/>
    <w:rsid w:val="002704CA"/>
    <w:rsid w:val="00270A84"/>
    <w:rsid w:val="0027224C"/>
    <w:rsid w:val="00273624"/>
    <w:rsid w:val="002743E4"/>
    <w:rsid w:val="002747F3"/>
    <w:rsid w:val="00274908"/>
    <w:rsid w:val="0027544D"/>
    <w:rsid w:val="0027655A"/>
    <w:rsid w:val="002768F7"/>
    <w:rsid w:val="00276B9E"/>
    <w:rsid w:val="002775C5"/>
    <w:rsid w:val="00277890"/>
    <w:rsid w:val="002807AC"/>
    <w:rsid w:val="00281E91"/>
    <w:rsid w:val="00281F12"/>
    <w:rsid w:val="00282184"/>
    <w:rsid w:val="002825CA"/>
    <w:rsid w:val="002830ED"/>
    <w:rsid w:val="00284058"/>
    <w:rsid w:val="00284275"/>
    <w:rsid w:val="002842AC"/>
    <w:rsid w:val="002848D0"/>
    <w:rsid w:val="0028492B"/>
    <w:rsid w:val="00286FBC"/>
    <w:rsid w:val="00287285"/>
    <w:rsid w:val="00287386"/>
    <w:rsid w:val="00287E22"/>
    <w:rsid w:val="002911F1"/>
    <w:rsid w:val="00291FE6"/>
    <w:rsid w:val="0029200D"/>
    <w:rsid w:val="00292E52"/>
    <w:rsid w:val="002931AA"/>
    <w:rsid w:val="002938E6"/>
    <w:rsid w:val="002943AF"/>
    <w:rsid w:val="00294EB3"/>
    <w:rsid w:val="00295188"/>
    <w:rsid w:val="002956E8"/>
    <w:rsid w:val="002958D0"/>
    <w:rsid w:val="00296308"/>
    <w:rsid w:val="00297484"/>
    <w:rsid w:val="002A06E7"/>
    <w:rsid w:val="002A0755"/>
    <w:rsid w:val="002A10E6"/>
    <w:rsid w:val="002A12F9"/>
    <w:rsid w:val="002A315B"/>
    <w:rsid w:val="002A3DBA"/>
    <w:rsid w:val="002A5AA1"/>
    <w:rsid w:val="002A5C54"/>
    <w:rsid w:val="002A609C"/>
    <w:rsid w:val="002A63A5"/>
    <w:rsid w:val="002A6F05"/>
    <w:rsid w:val="002A7112"/>
    <w:rsid w:val="002A725F"/>
    <w:rsid w:val="002A78A9"/>
    <w:rsid w:val="002A7BCC"/>
    <w:rsid w:val="002B0BE6"/>
    <w:rsid w:val="002B102D"/>
    <w:rsid w:val="002B1A2E"/>
    <w:rsid w:val="002B1D0F"/>
    <w:rsid w:val="002B318E"/>
    <w:rsid w:val="002B3DB2"/>
    <w:rsid w:val="002B45D9"/>
    <w:rsid w:val="002B48FC"/>
    <w:rsid w:val="002B4B6D"/>
    <w:rsid w:val="002B523C"/>
    <w:rsid w:val="002B54DA"/>
    <w:rsid w:val="002B5C21"/>
    <w:rsid w:val="002B7E80"/>
    <w:rsid w:val="002C01CE"/>
    <w:rsid w:val="002C0C71"/>
    <w:rsid w:val="002C0C78"/>
    <w:rsid w:val="002C19CC"/>
    <w:rsid w:val="002C1B8F"/>
    <w:rsid w:val="002C1CF4"/>
    <w:rsid w:val="002C1D26"/>
    <w:rsid w:val="002C21FB"/>
    <w:rsid w:val="002C272F"/>
    <w:rsid w:val="002C3414"/>
    <w:rsid w:val="002C47AB"/>
    <w:rsid w:val="002C5474"/>
    <w:rsid w:val="002C5873"/>
    <w:rsid w:val="002C5D14"/>
    <w:rsid w:val="002C64AF"/>
    <w:rsid w:val="002C720C"/>
    <w:rsid w:val="002C7372"/>
    <w:rsid w:val="002C7551"/>
    <w:rsid w:val="002C765D"/>
    <w:rsid w:val="002D1A1B"/>
    <w:rsid w:val="002D1C57"/>
    <w:rsid w:val="002D1D62"/>
    <w:rsid w:val="002D3001"/>
    <w:rsid w:val="002D3C50"/>
    <w:rsid w:val="002D3D15"/>
    <w:rsid w:val="002D44B5"/>
    <w:rsid w:val="002D4A07"/>
    <w:rsid w:val="002D578F"/>
    <w:rsid w:val="002D603C"/>
    <w:rsid w:val="002D6750"/>
    <w:rsid w:val="002D6977"/>
    <w:rsid w:val="002D6BED"/>
    <w:rsid w:val="002D7550"/>
    <w:rsid w:val="002D762B"/>
    <w:rsid w:val="002E0709"/>
    <w:rsid w:val="002E0E26"/>
    <w:rsid w:val="002E25F8"/>
    <w:rsid w:val="002E28B4"/>
    <w:rsid w:val="002E389A"/>
    <w:rsid w:val="002E3BCB"/>
    <w:rsid w:val="002E3BE1"/>
    <w:rsid w:val="002F1394"/>
    <w:rsid w:val="002F158E"/>
    <w:rsid w:val="002F1AD4"/>
    <w:rsid w:val="002F1FB5"/>
    <w:rsid w:val="002F24EB"/>
    <w:rsid w:val="002F27BC"/>
    <w:rsid w:val="002F3C51"/>
    <w:rsid w:val="002F412C"/>
    <w:rsid w:val="002F4188"/>
    <w:rsid w:val="002F5CD8"/>
    <w:rsid w:val="002F737B"/>
    <w:rsid w:val="002F7457"/>
    <w:rsid w:val="002F7AAE"/>
    <w:rsid w:val="002F7EF9"/>
    <w:rsid w:val="003001CF"/>
    <w:rsid w:val="003002C7"/>
    <w:rsid w:val="0030125C"/>
    <w:rsid w:val="00301C47"/>
    <w:rsid w:val="00303369"/>
    <w:rsid w:val="0030350D"/>
    <w:rsid w:val="0030362E"/>
    <w:rsid w:val="00305233"/>
    <w:rsid w:val="00305DAE"/>
    <w:rsid w:val="00306CFA"/>
    <w:rsid w:val="00306E5F"/>
    <w:rsid w:val="003070FC"/>
    <w:rsid w:val="0030760F"/>
    <w:rsid w:val="00310D54"/>
    <w:rsid w:val="00310DF0"/>
    <w:rsid w:val="00311530"/>
    <w:rsid w:val="00311A14"/>
    <w:rsid w:val="0031249B"/>
    <w:rsid w:val="00312936"/>
    <w:rsid w:val="00313D57"/>
    <w:rsid w:val="00314D5B"/>
    <w:rsid w:val="00315017"/>
    <w:rsid w:val="00315B19"/>
    <w:rsid w:val="0031611F"/>
    <w:rsid w:val="0031758F"/>
    <w:rsid w:val="00320220"/>
    <w:rsid w:val="003208F7"/>
    <w:rsid w:val="00320BA0"/>
    <w:rsid w:val="00321902"/>
    <w:rsid w:val="00321C97"/>
    <w:rsid w:val="00322018"/>
    <w:rsid w:val="003225C8"/>
    <w:rsid w:val="0032371D"/>
    <w:rsid w:val="003251C4"/>
    <w:rsid w:val="0032590D"/>
    <w:rsid w:val="003261F0"/>
    <w:rsid w:val="00326773"/>
    <w:rsid w:val="003270E5"/>
    <w:rsid w:val="00330827"/>
    <w:rsid w:val="00330C73"/>
    <w:rsid w:val="003311EA"/>
    <w:rsid w:val="00332637"/>
    <w:rsid w:val="00332A2A"/>
    <w:rsid w:val="00332B93"/>
    <w:rsid w:val="0033304D"/>
    <w:rsid w:val="003339FD"/>
    <w:rsid w:val="00333DAA"/>
    <w:rsid w:val="003343CD"/>
    <w:rsid w:val="00335831"/>
    <w:rsid w:val="003358E2"/>
    <w:rsid w:val="003362A6"/>
    <w:rsid w:val="0033637C"/>
    <w:rsid w:val="00336C51"/>
    <w:rsid w:val="0033726D"/>
    <w:rsid w:val="0033799D"/>
    <w:rsid w:val="00337EB5"/>
    <w:rsid w:val="003418DC"/>
    <w:rsid w:val="003418FE"/>
    <w:rsid w:val="00342970"/>
    <w:rsid w:val="003434EA"/>
    <w:rsid w:val="00343B6A"/>
    <w:rsid w:val="00343ECF"/>
    <w:rsid w:val="003440BE"/>
    <w:rsid w:val="00344525"/>
    <w:rsid w:val="0034465F"/>
    <w:rsid w:val="00344A90"/>
    <w:rsid w:val="00344EDA"/>
    <w:rsid w:val="00345340"/>
    <w:rsid w:val="003456C1"/>
    <w:rsid w:val="00346027"/>
    <w:rsid w:val="0034619A"/>
    <w:rsid w:val="003466DD"/>
    <w:rsid w:val="00346C3A"/>
    <w:rsid w:val="00347F74"/>
    <w:rsid w:val="00350271"/>
    <w:rsid w:val="003507AC"/>
    <w:rsid w:val="00350957"/>
    <w:rsid w:val="0035178A"/>
    <w:rsid w:val="00351A66"/>
    <w:rsid w:val="003541B4"/>
    <w:rsid w:val="00354372"/>
    <w:rsid w:val="00354BFD"/>
    <w:rsid w:val="00355D6C"/>
    <w:rsid w:val="00355DAF"/>
    <w:rsid w:val="00356281"/>
    <w:rsid w:val="003577A8"/>
    <w:rsid w:val="00361231"/>
    <w:rsid w:val="0036251D"/>
    <w:rsid w:val="00362E51"/>
    <w:rsid w:val="00365A4F"/>
    <w:rsid w:val="003669BE"/>
    <w:rsid w:val="00366E74"/>
    <w:rsid w:val="00367D53"/>
    <w:rsid w:val="0037101A"/>
    <w:rsid w:val="003710BD"/>
    <w:rsid w:val="003711E9"/>
    <w:rsid w:val="0037145B"/>
    <w:rsid w:val="00372AEC"/>
    <w:rsid w:val="00373DD4"/>
    <w:rsid w:val="0037423E"/>
    <w:rsid w:val="00374971"/>
    <w:rsid w:val="00374EBE"/>
    <w:rsid w:val="0037549F"/>
    <w:rsid w:val="00375E5B"/>
    <w:rsid w:val="00376B5E"/>
    <w:rsid w:val="00376C5F"/>
    <w:rsid w:val="00377001"/>
    <w:rsid w:val="00377468"/>
    <w:rsid w:val="00377A53"/>
    <w:rsid w:val="0038069A"/>
    <w:rsid w:val="003807FC"/>
    <w:rsid w:val="00384279"/>
    <w:rsid w:val="0038498B"/>
    <w:rsid w:val="003849B2"/>
    <w:rsid w:val="00384D67"/>
    <w:rsid w:val="00385294"/>
    <w:rsid w:val="0038548B"/>
    <w:rsid w:val="003854DD"/>
    <w:rsid w:val="00385C14"/>
    <w:rsid w:val="00385EBF"/>
    <w:rsid w:val="00386EA8"/>
    <w:rsid w:val="003870D4"/>
    <w:rsid w:val="00387861"/>
    <w:rsid w:val="00387CB1"/>
    <w:rsid w:val="00390007"/>
    <w:rsid w:val="003902D2"/>
    <w:rsid w:val="003902E1"/>
    <w:rsid w:val="00390474"/>
    <w:rsid w:val="00390700"/>
    <w:rsid w:val="00390BD4"/>
    <w:rsid w:val="00391656"/>
    <w:rsid w:val="0039180B"/>
    <w:rsid w:val="0039183C"/>
    <w:rsid w:val="00391E4D"/>
    <w:rsid w:val="00394825"/>
    <w:rsid w:val="00394BBF"/>
    <w:rsid w:val="00395B6D"/>
    <w:rsid w:val="00395CAD"/>
    <w:rsid w:val="00395CC3"/>
    <w:rsid w:val="003971C5"/>
    <w:rsid w:val="00397331"/>
    <w:rsid w:val="00397563"/>
    <w:rsid w:val="0039758D"/>
    <w:rsid w:val="00397819"/>
    <w:rsid w:val="00397B66"/>
    <w:rsid w:val="00397D4C"/>
    <w:rsid w:val="003A0412"/>
    <w:rsid w:val="003A0740"/>
    <w:rsid w:val="003A0D40"/>
    <w:rsid w:val="003A1414"/>
    <w:rsid w:val="003A17C4"/>
    <w:rsid w:val="003A36D9"/>
    <w:rsid w:val="003A4370"/>
    <w:rsid w:val="003A44D1"/>
    <w:rsid w:val="003A51BA"/>
    <w:rsid w:val="003A526B"/>
    <w:rsid w:val="003A5866"/>
    <w:rsid w:val="003A688F"/>
    <w:rsid w:val="003A772E"/>
    <w:rsid w:val="003A7844"/>
    <w:rsid w:val="003B010A"/>
    <w:rsid w:val="003B010D"/>
    <w:rsid w:val="003B0EDD"/>
    <w:rsid w:val="003B123F"/>
    <w:rsid w:val="003B20A2"/>
    <w:rsid w:val="003B2A5D"/>
    <w:rsid w:val="003B4BE2"/>
    <w:rsid w:val="003B4F00"/>
    <w:rsid w:val="003B5793"/>
    <w:rsid w:val="003B5BCB"/>
    <w:rsid w:val="003B5D5E"/>
    <w:rsid w:val="003B5EDA"/>
    <w:rsid w:val="003B5EF5"/>
    <w:rsid w:val="003B6024"/>
    <w:rsid w:val="003C05D2"/>
    <w:rsid w:val="003C13A9"/>
    <w:rsid w:val="003C154F"/>
    <w:rsid w:val="003C23EE"/>
    <w:rsid w:val="003C282B"/>
    <w:rsid w:val="003C2E3E"/>
    <w:rsid w:val="003C2F7D"/>
    <w:rsid w:val="003C4B1E"/>
    <w:rsid w:val="003C4C8A"/>
    <w:rsid w:val="003C656A"/>
    <w:rsid w:val="003C6840"/>
    <w:rsid w:val="003C6D40"/>
    <w:rsid w:val="003C73A6"/>
    <w:rsid w:val="003C773A"/>
    <w:rsid w:val="003C7C99"/>
    <w:rsid w:val="003C7CE4"/>
    <w:rsid w:val="003D0071"/>
    <w:rsid w:val="003D020C"/>
    <w:rsid w:val="003D06DF"/>
    <w:rsid w:val="003D0D73"/>
    <w:rsid w:val="003D1342"/>
    <w:rsid w:val="003D15A0"/>
    <w:rsid w:val="003D16F9"/>
    <w:rsid w:val="003D1C34"/>
    <w:rsid w:val="003D2D23"/>
    <w:rsid w:val="003D2E47"/>
    <w:rsid w:val="003D2E53"/>
    <w:rsid w:val="003D354E"/>
    <w:rsid w:val="003D360E"/>
    <w:rsid w:val="003D36E6"/>
    <w:rsid w:val="003D3CDD"/>
    <w:rsid w:val="003D3F71"/>
    <w:rsid w:val="003D42A6"/>
    <w:rsid w:val="003D43C7"/>
    <w:rsid w:val="003D4B17"/>
    <w:rsid w:val="003D5388"/>
    <w:rsid w:val="003D60AE"/>
    <w:rsid w:val="003D640E"/>
    <w:rsid w:val="003E0C53"/>
    <w:rsid w:val="003E11C7"/>
    <w:rsid w:val="003E1296"/>
    <w:rsid w:val="003E1816"/>
    <w:rsid w:val="003E1E5B"/>
    <w:rsid w:val="003E25FE"/>
    <w:rsid w:val="003E2A1A"/>
    <w:rsid w:val="003E3ACC"/>
    <w:rsid w:val="003E63C7"/>
    <w:rsid w:val="003E6AD2"/>
    <w:rsid w:val="003E74F1"/>
    <w:rsid w:val="003E7DAD"/>
    <w:rsid w:val="003F04B9"/>
    <w:rsid w:val="003F0652"/>
    <w:rsid w:val="003F06E2"/>
    <w:rsid w:val="003F1094"/>
    <w:rsid w:val="003F1648"/>
    <w:rsid w:val="003F198E"/>
    <w:rsid w:val="003F1D84"/>
    <w:rsid w:val="003F358D"/>
    <w:rsid w:val="003F36BE"/>
    <w:rsid w:val="003F36DC"/>
    <w:rsid w:val="003F44B7"/>
    <w:rsid w:val="003F4D74"/>
    <w:rsid w:val="003F4D9A"/>
    <w:rsid w:val="003F52A1"/>
    <w:rsid w:val="003F57DA"/>
    <w:rsid w:val="003F59DC"/>
    <w:rsid w:val="003F6D11"/>
    <w:rsid w:val="003F704B"/>
    <w:rsid w:val="003F7331"/>
    <w:rsid w:val="003F79D3"/>
    <w:rsid w:val="00400096"/>
    <w:rsid w:val="004000AD"/>
    <w:rsid w:val="004008ED"/>
    <w:rsid w:val="00400CF3"/>
    <w:rsid w:val="004011C2"/>
    <w:rsid w:val="00401EF5"/>
    <w:rsid w:val="00404705"/>
    <w:rsid w:val="00405E1A"/>
    <w:rsid w:val="00406225"/>
    <w:rsid w:val="00406DA1"/>
    <w:rsid w:val="00406EAF"/>
    <w:rsid w:val="00407A1B"/>
    <w:rsid w:val="00407B93"/>
    <w:rsid w:val="00411C96"/>
    <w:rsid w:val="00411CF6"/>
    <w:rsid w:val="0041211F"/>
    <w:rsid w:val="00412188"/>
    <w:rsid w:val="004123B1"/>
    <w:rsid w:val="004123DC"/>
    <w:rsid w:val="004124F8"/>
    <w:rsid w:val="00412A58"/>
    <w:rsid w:val="00412D4F"/>
    <w:rsid w:val="00413083"/>
    <w:rsid w:val="00413AC4"/>
    <w:rsid w:val="00414D2E"/>
    <w:rsid w:val="00414F8D"/>
    <w:rsid w:val="00415205"/>
    <w:rsid w:val="00415869"/>
    <w:rsid w:val="00415CF3"/>
    <w:rsid w:val="00415DAF"/>
    <w:rsid w:val="00416DCE"/>
    <w:rsid w:val="00417154"/>
    <w:rsid w:val="004172CC"/>
    <w:rsid w:val="00417F5F"/>
    <w:rsid w:val="0042021A"/>
    <w:rsid w:val="0042066D"/>
    <w:rsid w:val="0042115A"/>
    <w:rsid w:val="00421F0C"/>
    <w:rsid w:val="0042253C"/>
    <w:rsid w:val="00422B37"/>
    <w:rsid w:val="00422BE8"/>
    <w:rsid w:val="00423286"/>
    <w:rsid w:val="0042394C"/>
    <w:rsid w:val="00423CBA"/>
    <w:rsid w:val="0042475D"/>
    <w:rsid w:val="00424809"/>
    <w:rsid w:val="004257FF"/>
    <w:rsid w:val="004260DD"/>
    <w:rsid w:val="004261B5"/>
    <w:rsid w:val="004269AD"/>
    <w:rsid w:val="00426A0D"/>
    <w:rsid w:val="00427023"/>
    <w:rsid w:val="00427314"/>
    <w:rsid w:val="00427431"/>
    <w:rsid w:val="00427485"/>
    <w:rsid w:val="00427C1F"/>
    <w:rsid w:val="00427E34"/>
    <w:rsid w:val="00430CF6"/>
    <w:rsid w:val="00432453"/>
    <w:rsid w:val="004330E9"/>
    <w:rsid w:val="00433F3A"/>
    <w:rsid w:val="0043493A"/>
    <w:rsid w:val="00434BDC"/>
    <w:rsid w:val="004353D5"/>
    <w:rsid w:val="00436697"/>
    <w:rsid w:val="00436EBD"/>
    <w:rsid w:val="004372DB"/>
    <w:rsid w:val="0043754F"/>
    <w:rsid w:val="004377B0"/>
    <w:rsid w:val="00437CD1"/>
    <w:rsid w:val="00437DF8"/>
    <w:rsid w:val="004406EC"/>
    <w:rsid w:val="00440BBE"/>
    <w:rsid w:val="00440FFC"/>
    <w:rsid w:val="00442C69"/>
    <w:rsid w:val="004433AE"/>
    <w:rsid w:val="00443ADD"/>
    <w:rsid w:val="00444B54"/>
    <w:rsid w:val="00444F2F"/>
    <w:rsid w:val="004457A3"/>
    <w:rsid w:val="00445DA4"/>
    <w:rsid w:val="0044626C"/>
    <w:rsid w:val="0044753E"/>
    <w:rsid w:val="004475C8"/>
    <w:rsid w:val="004514C9"/>
    <w:rsid w:val="00451BF1"/>
    <w:rsid w:val="00453271"/>
    <w:rsid w:val="00454172"/>
    <w:rsid w:val="004541BE"/>
    <w:rsid w:val="00454A56"/>
    <w:rsid w:val="00455359"/>
    <w:rsid w:val="004557D9"/>
    <w:rsid w:val="00455C84"/>
    <w:rsid w:val="00455FE6"/>
    <w:rsid w:val="00456743"/>
    <w:rsid w:val="00456A1C"/>
    <w:rsid w:val="00456CFA"/>
    <w:rsid w:val="004571D2"/>
    <w:rsid w:val="004572E9"/>
    <w:rsid w:val="00460186"/>
    <w:rsid w:val="00460B72"/>
    <w:rsid w:val="0046104D"/>
    <w:rsid w:val="00461AE9"/>
    <w:rsid w:val="00461C18"/>
    <w:rsid w:val="00461EDF"/>
    <w:rsid w:val="0046263B"/>
    <w:rsid w:val="0046312A"/>
    <w:rsid w:val="00463310"/>
    <w:rsid w:val="00466ED9"/>
    <w:rsid w:val="0046713F"/>
    <w:rsid w:val="004671A1"/>
    <w:rsid w:val="0046786F"/>
    <w:rsid w:val="0047159A"/>
    <w:rsid w:val="00471753"/>
    <w:rsid w:val="004726CC"/>
    <w:rsid w:val="0047279B"/>
    <w:rsid w:val="00472C1B"/>
    <w:rsid w:val="00474042"/>
    <w:rsid w:val="00474273"/>
    <w:rsid w:val="004746BD"/>
    <w:rsid w:val="00475675"/>
    <w:rsid w:val="0047596D"/>
    <w:rsid w:val="00475A40"/>
    <w:rsid w:val="004807C6"/>
    <w:rsid w:val="00481087"/>
    <w:rsid w:val="00481753"/>
    <w:rsid w:val="00481B72"/>
    <w:rsid w:val="004820E1"/>
    <w:rsid w:val="00482229"/>
    <w:rsid w:val="004827DB"/>
    <w:rsid w:val="004831C1"/>
    <w:rsid w:val="00483C01"/>
    <w:rsid w:val="00483CD9"/>
    <w:rsid w:val="00484B14"/>
    <w:rsid w:val="00484C73"/>
    <w:rsid w:val="00484CAB"/>
    <w:rsid w:val="004852D1"/>
    <w:rsid w:val="00487E22"/>
    <w:rsid w:val="00490134"/>
    <w:rsid w:val="004910E8"/>
    <w:rsid w:val="00491884"/>
    <w:rsid w:val="00492FA8"/>
    <w:rsid w:val="004931DD"/>
    <w:rsid w:val="0049406B"/>
    <w:rsid w:val="00494303"/>
    <w:rsid w:val="0049431C"/>
    <w:rsid w:val="00495423"/>
    <w:rsid w:val="004962FB"/>
    <w:rsid w:val="00496D34"/>
    <w:rsid w:val="0049702B"/>
    <w:rsid w:val="00497E4A"/>
    <w:rsid w:val="004A0233"/>
    <w:rsid w:val="004A0B4B"/>
    <w:rsid w:val="004A29D6"/>
    <w:rsid w:val="004A2E42"/>
    <w:rsid w:val="004A3103"/>
    <w:rsid w:val="004A514E"/>
    <w:rsid w:val="004A57B1"/>
    <w:rsid w:val="004A5AB1"/>
    <w:rsid w:val="004A5CA9"/>
    <w:rsid w:val="004A6617"/>
    <w:rsid w:val="004A66D2"/>
    <w:rsid w:val="004B044D"/>
    <w:rsid w:val="004B06FE"/>
    <w:rsid w:val="004B0982"/>
    <w:rsid w:val="004B0A84"/>
    <w:rsid w:val="004B27CA"/>
    <w:rsid w:val="004B285E"/>
    <w:rsid w:val="004B2B1C"/>
    <w:rsid w:val="004B2EB0"/>
    <w:rsid w:val="004B35C1"/>
    <w:rsid w:val="004B5BB4"/>
    <w:rsid w:val="004B684C"/>
    <w:rsid w:val="004B706D"/>
    <w:rsid w:val="004B7521"/>
    <w:rsid w:val="004C18E3"/>
    <w:rsid w:val="004C2C61"/>
    <w:rsid w:val="004C3745"/>
    <w:rsid w:val="004C3816"/>
    <w:rsid w:val="004C4677"/>
    <w:rsid w:val="004C46D7"/>
    <w:rsid w:val="004C663C"/>
    <w:rsid w:val="004D0D6C"/>
    <w:rsid w:val="004D0E18"/>
    <w:rsid w:val="004D0E19"/>
    <w:rsid w:val="004D1335"/>
    <w:rsid w:val="004D1B44"/>
    <w:rsid w:val="004D2133"/>
    <w:rsid w:val="004D2918"/>
    <w:rsid w:val="004D2AAE"/>
    <w:rsid w:val="004D2CFB"/>
    <w:rsid w:val="004D37CA"/>
    <w:rsid w:val="004D3D77"/>
    <w:rsid w:val="004D3EF9"/>
    <w:rsid w:val="004D4B75"/>
    <w:rsid w:val="004D5ED9"/>
    <w:rsid w:val="004D643A"/>
    <w:rsid w:val="004D6A13"/>
    <w:rsid w:val="004D6BB1"/>
    <w:rsid w:val="004E0C7C"/>
    <w:rsid w:val="004E1261"/>
    <w:rsid w:val="004E22B5"/>
    <w:rsid w:val="004E33CF"/>
    <w:rsid w:val="004E3653"/>
    <w:rsid w:val="004E435F"/>
    <w:rsid w:val="004E4786"/>
    <w:rsid w:val="004E48F4"/>
    <w:rsid w:val="004E4AC8"/>
    <w:rsid w:val="004E4BC9"/>
    <w:rsid w:val="004E4DFA"/>
    <w:rsid w:val="004E680B"/>
    <w:rsid w:val="004E680F"/>
    <w:rsid w:val="004E6A4F"/>
    <w:rsid w:val="004E7906"/>
    <w:rsid w:val="004F0044"/>
    <w:rsid w:val="004F2511"/>
    <w:rsid w:val="004F256B"/>
    <w:rsid w:val="004F2F46"/>
    <w:rsid w:val="004F4F11"/>
    <w:rsid w:val="004F528E"/>
    <w:rsid w:val="004F578E"/>
    <w:rsid w:val="004F684E"/>
    <w:rsid w:val="004F6D11"/>
    <w:rsid w:val="004F6E65"/>
    <w:rsid w:val="004F7338"/>
    <w:rsid w:val="004F776D"/>
    <w:rsid w:val="004F7F65"/>
    <w:rsid w:val="0050079E"/>
    <w:rsid w:val="00500D5F"/>
    <w:rsid w:val="00501F07"/>
    <w:rsid w:val="00502A40"/>
    <w:rsid w:val="00503289"/>
    <w:rsid w:val="005035C1"/>
    <w:rsid w:val="00503C3C"/>
    <w:rsid w:val="005056CE"/>
    <w:rsid w:val="0050593F"/>
    <w:rsid w:val="00506FF4"/>
    <w:rsid w:val="0050701C"/>
    <w:rsid w:val="00507045"/>
    <w:rsid w:val="005070A0"/>
    <w:rsid w:val="00507565"/>
    <w:rsid w:val="00507E17"/>
    <w:rsid w:val="005128FB"/>
    <w:rsid w:val="00513860"/>
    <w:rsid w:val="00513CF7"/>
    <w:rsid w:val="0051444D"/>
    <w:rsid w:val="005144BA"/>
    <w:rsid w:val="0051476F"/>
    <w:rsid w:val="005149FB"/>
    <w:rsid w:val="005152FB"/>
    <w:rsid w:val="00515705"/>
    <w:rsid w:val="00516B40"/>
    <w:rsid w:val="00517DFF"/>
    <w:rsid w:val="00520175"/>
    <w:rsid w:val="00520820"/>
    <w:rsid w:val="00520945"/>
    <w:rsid w:val="00522E26"/>
    <w:rsid w:val="00523075"/>
    <w:rsid w:val="00523DB8"/>
    <w:rsid w:val="005242EB"/>
    <w:rsid w:val="0052466D"/>
    <w:rsid w:val="005249DD"/>
    <w:rsid w:val="0052524A"/>
    <w:rsid w:val="00525838"/>
    <w:rsid w:val="005259A6"/>
    <w:rsid w:val="00525C9A"/>
    <w:rsid w:val="00526726"/>
    <w:rsid w:val="00526E0F"/>
    <w:rsid w:val="00527C3B"/>
    <w:rsid w:val="00530D1F"/>
    <w:rsid w:val="005313E1"/>
    <w:rsid w:val="005317CF"/>
    <w:rsid w:val="00531970"/>
    <w:rsid w:val="00532B0D"/>
    <w:rsid w:val="00532E45"/>
    <w:rsid w:val="00533275"/>
    <w:rsid w:val="005334C9"/>
    <w:rsid w:val="0053372C"/>
    <w:rsid w:val="0053380E"/>
    <w:rsid w:val="00533911"/>
    <w:rsid w:val="00533A98"/>
    <w:rsid w:val="00534562"/>
    <w:rsid w:val="005349DC"/>
    <w:rsid w:val="00534FB5"/>
    <w:rsid w:val="0053514C"/>
    <w:rsid w:val="0053565A"/>
    <w:rsid w:val="005356CC"/>
    <w:rsid w:val="00535F26"/>
    <w:rsid w:val="00537537"/>
    <w:rsid w:val="00537CAC"/>
    <w:rsid w:val="005405F6"/>
    <w:rsid w:val="00540A0D"/>
    <w:rsid w:val="005427E6"/>
    <w:rsid w:val="00546055"/>
    <w:rsid w:val="00546122"/>
    <w:rsid w:val="00546B92"/>
    <w:rsid w:val="00550A22"/>
    <w:rsid w:val="00552541"/>
    <w:rsid w:val="005528A4"/>
    <w:rsid w:val="00553121"/>
    <w:rsid w:val="005538E4"/>
    <w:rsid w:val="00554918"/>
    <w:rsid w:val="005563D4"/>
    <w:rsid w:val="005563DE"/>
    <w:rsid w:val="00556585"/>
    <w:rsid w:val="005569CD"/>
    <w:rsid w:val="0055798B"/>
    <w:rsid w:val="00557A6B"/>
    <w:rsid w:val="00560852"/>
    <w:rsid w:val="00560AEE"/>
    <w:rsid w:val="0056100E"/>
    <w:rsid w:val="0056124E"/>
    <w:rsid w:val="00561B9F"/>
    <w:rsid w:val="00561F48"/>
    <w:rsid w:val="005624F0"/>
    <w:rsid w:val="00562D50"/>
    <w:rsid w:val="005631D2"/>
    <w:rsid w:val="00563435"/>
    <w:rsid w:val="005635E1"/>
    <w:rsid w:val="00564821"/>
    <w:rsid w:val="00566123"/>
    <w:rsid w:val="005661C7"/>
    <w:rsid w:val="00566D1E"/>
    <w:rsid w:val="005671F4"/>
    <w:rsid w:val="00567DD3"/>
    <w:rsid w:val="00570165"/>
    <w:rsid w:val="00570708"/>
    <w:rsid w:val="00571A4D"/>
    <w:rsid w:val="00572C47"/>
    <w:rsid w:val="005732EE"/>
    <w:rsid w:val="005738C4"/>
    <w:rsid w:val="00573C84"/>
    <w:rsid w:val="00573F50"/>
    <w:rsid w:val="00574459"/>
    <w:rsid w:val="00575831"/>
    <w:rsid w:val="005777AC"/>
    <w:rsid w:val="00577B47"/>
    <w:rsid w:val="0058205A"/>
    <w:rsid w:val="00583C55"/>
    <w:rsid w:val="0058484E"/>
    <w:rsid w:val="0058625B"/>
    <w:rsid w:val="00587AFC"/>
    <w:rsid w:val="0059045F"/>
    <w:rsid w:val="00590F4B"/>
    <w:rsid w:val="00590F74"/>
    <w:rsid w:val="005919CF"/>
    <w:rsid w:val="005934D3"/>
    <w:rsid w:val="005935F9"/>
    <w:rsid w:val="005939EF"/>
    <w:rsid w:val="00594364"/>
    <w:rsid w:val="00595138"/>
    <w:rsid w:val="00595B06"/>
    <w:rsid w:val="00597F05"/>
    <w:rsid w:val="005A072D"/>
    <w:rsid w:val="005A0DA1"/>
    <w:rsid w:val="005A27D2"/>
    <w:rsid w:val="005A28F9"/>
    <w:rsid w:val="005A2938"/>
    <w:rsid w:val="005A41C0"/>
    <w:rsid w:val="005A4707"/>
    <w:rsid w:val="005A4AC9"/>
    <w:rsid w:val="005A4ADA"/>
    <w:rsid w:val="005A712E"/>
    <w:rsid w:val="005A7D2C"/>
    <w:rsid w:val="005B06D1"/>
    <w:rsid w:val="005B08CF"/>
    <w:rsid w:val="005B0E69"/>
    <w:rsid w:val="005B1CFE"/>
    <w:rsid w:val="005B22DA"/>
    <w:rsid w:val="005B240D"/>
    <w:rsid w:val="005B2663"/>
    <w:rsid w:val="005B3CA8"/>
    <w:rsid w:val="005B4145"/>
    <w:rsid w:val="005B4C7E"/>
    <w:rsid w:val="005B603A"/>
    <w:rsid w:val="005B605E"/>
    <w:rsid w:val="005B65F5"/>
    <w:rsid w:val="005B7994"/>
    <w:rsid w:val="005B7D25"/>
    <w:rsid w:val="005C0CE3"/>
    <w:rsid w:val="005C0CFA"/>
    <w:rsid w:val="005C0D58"/>
    <w:rsid w:val="005C0EED"/>
    <w:rsid w:val="005C197D"/>
    <w:rsid w:val="005C1C97"/>
    <w:rsid w:val="005C1F87"/>
    <w:rsid w:val="005C23A9"/>
    <w:rsid w:val="005C23B2"/>
    <w:rsid w:val="005C4442"/>
    <w:rsid w:val="005C503E"/>
    <w:rsid w:val="005C5343"/>
    <w:rsid w:val="005C5EDA"/>
    <w:rsid w:val="005C6402"/>
    <w:rsid w:val="005C75F4"/>
    <w:rsid w:val="005D0380"/>
    <w:rsid w:val="005D0F2E"/>
    <w:rsid w:val="005D0FD8"/>
    <w:rsid w:val="005D3B5C"/>
    <w:rsid w:val="005D41B3"/>
    <w:rsid w:val="005D4417"/>
    <w:rsid w:val="005D46EF"/>
    <w:rsid w:val="005D4F4D"/>
    <w:rsid w:val="005D5B14"/>
    <w:rsid w:val="005D5DDB"/>
    <w:rsid w:val="005D64ED"/>
    <w:rsid w:val="005D7202"/>
    <w:rsid w:val="005D7C1E"/>
    <w:rsid w:val="005E0923"/>
    <w:rsid w:val="005E0EDA"/>
    <w:rsid w:val="005E0F27"/>
    <w:rsid w:val="005E1725"/>
    <w:rsid w:val="005E2309"/>
    <w:rsid w:val="005E28FE"/>
    <w:rsid w:val="005E3406"/>
    <w:rsid w:val="005E495E"/>
    <w:rsid w:val="005E50A9"/>
    <w:rsid w:val="005E5928"/>
    <w:rsid w:val="005E64F0"/>
    <w:rsid w:val="005E662F"/>
    <w:rsid w:val="005E76AF"/>
    <w:rsid w:val="005E7E01"/>
    <w:rsid w:val="005F0A07"/>
    <w:rsid w:val="005F0F6E"/>
    <w:rsid w:val="005F12F9"/>
    <w:rsid w:val="005F1E13"/>
    <w:rsid w:val="005F244A"/>
    <w:rsid w:val="005F27DF"/>
    <w:rsid w:val="005F2A5D"/>
    <w:rsid w:val="005F2C95"/>
    <w:rsid w:val="005F37A3"/>
    <w:rsid w:val="005F4DE0"/>
    <w:rsid w:val="005F5C20"/>
    <w:rsid w:val="005F622D"/>
    <w:rsid w:val="005F6881"/>
    <w:rsid w:val="005F6923"/>
    <w:rsid w:val="005F707A"/>
    <w:rsid w:val="00600BEC"/>
    <w:rsid w:val="00600EE0"/>
    <w:rsid w:val="006011EC"/>
    <w:rsid w:val="006017FC"/>
    <w:rsid w:val="00602443"/>
    <w:rsid w:val="00602E9D"/>
    <w:rsid w:val="00602EE2"/>
    <w:rsid w:val="006032D1"/>
    <w:rsid w:val="006037B6"/>
    <w:rsid w:val="00603C30"/>
    <w:rsid w:val="00605505"/>
    <w:rsid w:val="0060647C"/>
    <w:rsid w:val="006077DB"/>
    <w:rsid w:val="00607C50"/>
    <w:rsid w:val="00610D33"/>
    <w:rsid w:val="006117C0"/>
    <w:rsid w:val="00612D61"/>
    <w:rsid w:val="006132EF"/>
    <w:rsid w:val="0061362C"/>
    <w:rsid w:val="00613813"/>
    <w:rsid w:val="006138B9"/>
    <w:rsid w:val="00613EB7"/>
    <w:rsid w:val="0061470C"/>
    <w:rsid w:val="006152A5"/>
    <w:rsid w:val="0061686A"/>
    <w:rsid w:val="006170AE"/>
    <w:rsid w:val="00617344"/>
    <w:rsid w:val="00620AA6"/>
    <w:rsid w:val="00621C23"/>
    <w:rsid w:val="0062288F"/>
    <w:rsid w:val="00622B56"/>
    <w:rsid w:val="00622BD6"/>
    <w:rsid w:val="00622D9C"/>
    <w:rsid w:val="00623813"/>
    <w:rsid w:val="0062483D"/>
    <w:rsid w:val="00624D92"/>
    <w:rsid w:val="00625C6E"/>
    <w:rsid w:val="00626509"/>
    <w:rsid w:val="006270B0"/>
    <w:rsid w:val="00627CD2"/>
    <w:rsid w:val="00630A56"/>
    <w:rsid w:val="0063116D"/>
    <w:rsid w:val="00631AC6"/>
    <w:rsid w:val="00631B48"/>
    <w:rsid w:val="00632FA3"/>
    <w:rsid w:val="00633639"/>
    <w:rsid w:val="00634663"/>
    <w:rsid w:val="0063542E"/>
    <w:rsid w:val="006354E9"/>
    <w:rsid w:val="00635788"/>
    <w:rsid w:val="00635B69"/>
    <w:rsid w:val="00635C47"/>
    <w:rsid w:val="00635DC0"/>
    <w:rsid w:val="006361A5"/>
    <w:rsid w:val="00636238"/>
    <w:rsid w:val="006362E1"/>
    <w:rsid w:val="006369A5"/>
    <w:rsid w:val="00636A85"/>
    <w:rsid w:val="0063742B"/>
    <w:rsid w:val="00640A27"/>
    <w:rsid w:val="006410C5"/>
    <w:rsid w:val="0064119E"/>
    <w:rsid w:val="00641810"/>
    <w:rsid w:val="00641BF0"/>
    <w:rsid w:val="00642384"/>
    <w:rsid w:val="00643382"/>
    <w:rsid w:val="00643621"/>
    <w:rsid w:val="00644100"/>
    <w:rsid w:val="00644A1E"/>
    <w:rsid w:val="00645062"/>
    <w:rsid w:val="00645171"/>
    <w:rsid w:val="0064558E"/>
    <w:rsid w:val="006463D6"/>
    <w:rsid w:val="00650391"/>
    <w:rsid w:val="00650D12"/>
    <w:rsid w:val="00650D5F"/>
    <w:rsid w:val="00650FFA"/>
    <w:rsid w:val="00651809"/>
    <w:rsid w:val="00651E19"/>
    <w:rsid w:val="006533ED"/>
    <w:rsid w:val="006549F0"/>
    <w:rsid w:val="00655097"/>
    <w:rsid w:val="00655154"/>
    <w:rsid w:val="00656B73"/>
    <w:rsid w:val="00657D5C"/>
    <w:rsid w:val="00657EF5"/>
    <w:rsid w:val="00660C24"/>
    <w:rsid w:val="006617A8"/>
    <w:rsid w:val="006631C7"/>
    <w:rsid w:val="00663925"/>
    <w:rsid w:val="006640E0"/>
    <w:rsid w:val="00664649"/>
    <w:rsid w:val="006649D6"/>
    <w:rsid w:val="00665B70"/>
    <w:rsid w:val="00666DB8"/>
    <w:rsid w:val="00667651"/>
    <w:rsid w:val="00671597"/>
    <w:rsid w:val="00672694"/>
    <w:rsid w:val="00672A4C"/>
    <w:rsid w:val="00672A82"/>
    <w:rsid w:val="00672D62"/>
    <w:rsid w:val="006733AC"/>
    <w:rsid w:val="0067375E"/>
    <w:rsid w:val="00673A3A"/>
    <w:rsid w:val="006744D9"/>
    <w:rsid w:val="00674661"/>
    <w:rsid w:val="00675492"/>
    <w:rsid w:val="00676D0C"/>
    <w:rsid w:val="006770C4"/>
    <w:rsid w:val="006771BE"/>
    <w:rsid w:val="00680B2A"/>
    <w:rsid w:val="00681320"/>
    <w:rsid w:val="00682520"/>
    <w:rsid w:val="0068316E"/>
    <w:rsid w:val="00683293"/>
    <w:rsid w:val="00683872"/>
    <w:rsid w:val="00684165"/>
    <w:rsid w:val="00684648"/>
    <w:rsid w:val="00684C14"/>
    <w:rsid w:val="00684C6D"/>
    <w:rsid w:val="00684F90"/>
    <w:rsid w:val="006854EA"/>
    <w:rsid w:val="00687023"/>
    <w:rsid w:val="00690163"/>
    <w:rsid w:val="006907EE"/>
    <w:rsid w:val="006923FF"/>
    <w:rsid w:val="0069254C"/>
    <w:rsid w:val="006925F5"/>
    <w:rsid w:val="00692C4B"/>
    <w:rsid w:val="006936E4"/>
    <w:rsid w:val="006939E4"/>
    <w:rsid w:val="00693A9D"/>
    <w:rsid w:val="00693D95"/>
    <w:rsid w:val="00693DDA"/>
    <w:rsid w:val="00693E46"/>
    <w:rsid w:val="006948AC"/>
    <w:rsid w:val="00695E0D"/>
    <w:rsid w:val="00697E0C"/>
    <w:rsid w:val="006A0D39"/>
    <w:rsid w:val="006A1D37"/>
    <w:rsid w:val="006A1E77"/>
    <w:rsid w:val="006A26E3"/>
    <w:rsid w:val="006A2C3D"/>
    <w:rsid w:val="006A3571"/>
    <w:rsid w:val="006A40F2"/>
    <w:rsid w:val="006A48A6"/>
    <w:rsid w:val="006A4B83"/>
    <w:rsid w:val="006A4F9F"/>
    <w:rsid w:val="006A51AD"/>
    <w:rsid w:val="006A5F7E"/>
    <w:rsid w:val="006A66FE"/>
    <w:rsid w:val="006A67EB"/>
    <w:rsid w:val="006A7481"/>
    <w:rsid w:val="006A7A73"/>
    <w:rsid w:val="006B049B"/>
    <w:rsid w:val="006B051D"/>
    <w:rsid w:val="006B063F"/>
    <w:rsid w:val="006B1205"/>
    <w:rsid w:val="006B329C"/>
    <w:rsid w:val="006B36B0"/>
    <w:rsid w:val="006B41AA"/>
    <w:rsid w:val="006B4977"/>
    <w:rsid w:val="006B49DE"/>
    <w:rsid w:val="006B52DB"/>
    <w:rsid w:val="006B5CFB"/>
    <w:rsid w:val="006B6C39"/>
    <w:rsid w:val="006B6C54"/>
    <w:rsid w:val="006B7319"/>
    <w:rsid w:val="006C0B0C"/>
    <w:rsid w:val="006C3CFC"/>
    <w:rsid w:val="006C571F"/>
    <w:rsid w:val="006C5B8F"/>
    <w:rsid w:val="006C6052"/>
    <w:rsid w:val="006C6543"/>
    <w:rsid w:val="006C7358"/>
    <w:rsid w:val="006C7A70"/>
    <w:rsid w:val="006C7E33"/>
    <w:rsid w:val="006D024B"/>
    <w:rsid w:val="006D03E2"/>
    <w:rsid w:val="006D1CAA"/>
    <w:rsid w:val="006D1F33"/>
    <w:rsid w:val="006D2843"/>
    <w:rsid w:val="006D29BF"/>
    <w:rsid w:val="006D34D9"/>
    <w:rsid w:val="006D38EC"/>
    <w:rsid w:val="006D4BEF"/>
    <w:rsid w:val="006D4ECA"/>
    <w:rsid w:val="006D594F"/>
    <w:rsid w:val="006D638A"/>
    <w:rsid w:val="006D64E0"/>
    <w:rsid w:val="006D6B7F"/>
    <w:rsid w:val="006D77E9"/>
    <w:rsid w:val="006E00BB"/>
    <w:rsid w:val="006E033E"/>
    <w:rsid w:val="006E18D7"/>
    <w:rsid w:val="006E193E"/>
    <w:rsid w:val="006E20D9"/>
    <w:rsid w:val="006E25DF"/>
    <w:rsid w:val="006E3EBB"/>
    <w:rsid w:val="006E42AF"/>
    <w:rsid w:val="006E532B"/>
    <w:rsid w:val="006E57BE"/>
    <w:rsid w:val="006E5900"/>
    <w:rsid w:val="006E6301"/>
    <w:rsid w:val="006E7011"/>
    <w:rsid w:val="006E7033"/>
    <w:rsid w:val="006E79F2"/>
    <w:rsid w:val="006E7B9C"/>
    <w:rsid w:val="006F191B"/>
    <w:rsid w:val="006F1B7A"/>
    <w:rsid w:val="006F240B"/>
    <w:rsid w:val="006F4956"/>
    <w:rsid w:val="006F5652"/>
    <w:rsid w:val="006F5A05"/>
    <w:rsid w:val="006F5EC4"/>
    <w:rsid w:val="006F65AB"/>
    <w:rsid w:val="006F6C60"/>
    <w:rsid w:val="006F76B9"/>
    <w:rsid w:val="00702B26"/>
    <w:rsid w:val="00702CD5"/>
    <w:rsid w:val="007039CE"/>
    <w:rsid w:val="00703D24"/>
    <w:rsid w:val="007040B8"/>
    <w:rsid w:val="00704679"/>
    <w:rsid w:val="007052FD"/>
    <w:rsid w:val="0070588F"/>
    <w:rsid w:val="00706FF5"/>
    <w:rsid w:val="007072D0"/>
    <w:rsid w:val="0070788F"/>
    <w:rsid w:val="00707C14"/>
    <w:rsid w:val="00707FA1"/>
    <w:rsid w:val="00710BD8"/>
    <w:rsid w:val="00711405"/>
    <w:rsid w:val="00711A64"/>
    <w:rsid w:val="007120FC"/>
    <w:rsid w:val="00712D36"/>
    <w:rsid w:val="0071473C"/>
    <w:rsid w:val="007148F5"/>
    <w:rsid w:val="00714F9E"/>
    <w:rsid w:val="0071595C"/>
    <w:rsid w:val="00715F74"/>
    <w:rsid w:val="0071607D"/>
    <w:rsid w:val="007161D5"/>
    <w:rsid w:val="00716772"/>
    <w:rsid w:val="007167AE"/>
    <w:rsid w:val="007174E6"/>
    <w:rsid w:val="00717C2D"/>
    <w:rsid w:val="00720036"/>
    <w:rsid w:val="007205CB"/>
    <w:rsid w:val="0072073B"/>
    <w:rsid w:val="00720CA4"/>
    <w:rsid w:val="00722C59"/>
    <w:rsid w:val="007233C2"/>
    <w:rsid w:val="0072342E"/>
    <w:rsid w:val="007235E6"/>
    <w:rsid w:val="0072389C"/>
    <w:rsid w:val="00723CCD"/>
    <w:rsid w:val="007250A2"/>
    <w:rsid w:val="00725CE3"/>
    <w:rsid w:val="00726527"/>
    <w:rsid w:val="0072665A"/>
    <w:rsid w:val="00726CA5"/>
    <w:rsid w:val="00727E17"/>
    <w:rsid w:val="007305F7"/>
    <w:rsid w:val="00730830"/>
    <w:rsid w:val="007308AD"/>
    <w:rsid w:val="00730927"/>
    <w:rsid w:val="00730A3F"/>
    <w:rsid w:val="00730A4B"/>
    <w:rsid w:val="00730B1C"/>
    <w:rsid w:val="0073228F"/>
    <w:rsid w:val="00733A89"/>
    <w:rsid w:val="00733DB4"/>
    <w:rsid w:val="00733E76"/>
    <w:rsid w:val="00734AC1"/>
    <w:rsid w:val="00735AC9"/>
    <w:rsid w:val="0073623D"/>
    <w:rsid w:val="0073717A"/>
    <w:rsid w:val="007377FA"/>
    <w:rsid w:val="007379FC"/>
    <w:rsid w:val="00737E6A"/>
    <w:rsid w:val="00737E80"/>
    <w:rsid w:val="00740341"/>
    <w:rsid w:val="00741618"/>
    <w:rsid w:val="0074180C"/>
    <w:rsid w:val="00741A2D"/>
    <w:rsid w:val="00741FE4"/>
    <w:rsid w:val="007441A6"/>
    <w:rsid w:val="007441F4"/>
    <w:rsid w:val="007446E8"/>
    <w:rsid w:val="007451CA"/>
    <w:rsid w:val="007457DF"/>
    <w:rsid w:val="0074581F"/>
    <w:rsid w:val="00745A78"/>
    <w:rsid w:val="007464EB"/>
    <w:rsid w:val="00746933"/>
    <w:rsid w:val="00746CDB"/>
    <w:rsid w:val="00746F9E"/>
    <w:rsid w:val="007472DD"/>
    <w:rsid w:val="00747AE5"/>
    <w:rsid w:val="00747E01"/>
    <w:rsid w:val="00747E47"/>
    <w:rsid w:val="00750380"/>
    <w:rsid w:val="00750AF6"/>
    <w:rsid w:val="00751670"/>
    <w:rsid w:val="007519B2"/>
    <w:rsid w:val="00751A71"/>
    <w:rsid w:val="007525C9"/>
    <w:rsid w:val="007527D2"/>
    <w:rsid w:val="00752A42"/>
    <w:rsid w:val="007531FB"/>
    <w:rsid w:val="00753936"/>
    <w:rsid w:val="00753A7B"/>
    <w:rsid w:val="00753F6A"/>
    <w:rsid w:val="00755563"/>
    <w:rsid w:val="00756157"/>
    <w:rsid w:val="0075672F"/>
    <w:rsid w:val="00756B54"/>
    <w:rsid w:val="00756E9F"/>
    <w:rsid w:val="00760A51"/>
    <w:rsid w:val="00761018"/>
    <w:rsid w:val="00762C35"/>
    <w:rsid w:val="00763DB1"/>
    <w:rsid w:val="00764009"/>
    <w:rsid w:val="0076422F"/>
    <w:rsid w:val="00765DC1"/>
    <w:rsid w:val="00765FD8"/>
    <w:rsid w:val="007663FD"/>
    <w:rsid w:val="00766CD5"/>
    <w:rsid w:val="007678EB"/>
    <w:rsid w:val="0077041D"/>
    <w:rsid w:val="00770C2A"/>
    <w:rsid w:val="00773252"/>
    <w:rsid w:val="00773339"/>
    <w:rsid w:val="00773E21"/>
    <w:rsid w:val="007743AC"/>
    <w:rsid w:val="00775868"/>
    <w:rsid w:val="00775989"/>
    <w:rsid w:val="00775E71"/>
    <w:rsid w:val="00776973"/>
    <w:rsid w:val="007769FF"/>
    <w:rsid w:val="00776C08"/>
    <w:rsid w:val="00777C08"/>
    <w:rsid w:val="00777C35"/>
    <w:rsid w:val="0078007D"/>
    <w:rsid w:val="00780A5E"/>
    <w:rsid w:val="00780D4B"/>
    <w:rsid w:val="00781A7B"/>
    <w:rsid w:val="007821C1"/>
    <w:rsid w:val="007824E3"/>
    <w:rsid w:val="00782A7D"/>
    <w:rsid w:val="00782C8A"/>
    <w:rsid w:val="007855B2"/>
    <w:rsid w:val="00786062"/>
    <w:rsid w:val="00786972"/>
    <w:rsid w:val="007871B8"/>
    <w:rsid w:val="00787E00"/>
    <w:rsid w:val="00790434"/>
    <w:rsid w:val="007905ED"/>
    <w:rsid w:val="00790911"/>
    <w:rsid w:val="00791DBC"/>
    <w:rsid w:val="00791F58"/>
    <w:rsid w:val="007937E6"/>
    <w:rsid w:val="007940C2"/>
    <w:rsid w:val="00796F56"/>
    <w:rsid w:val="007976CD"/>
    <w:rsid w:val="007A0373"/>
    <w:rsid w:val="007A1131"/>
    <w:rsid w:val="007A1D6A"/>
    <w:rsid w:val="007A21EF"/>
    <w:rsid w:val="007A269C"/>
    <w:rsid w:val="007A3009"/>
    <w:rsid w:val="007A4CCD"/>
    <w:rsid w:val="007A5F42"/>
    <w:rsid w:val="007A629F"/>
    <w:rsid w:val="007A715E"/>
    <w:rsid w:val="007A74BE"/>
    <w:rsid w:val="007A767E"/>
    <w:rsid w:val="007A7E23"/>
    <w:rsid w:val="007B016A"/>
    <w:rsid w:val="007B123C"/>
    <w:rsid w:val="007B1D85"/>
    <w:rsid w:val="007B286D"/>
    <w:rsid w:val="007B376A"/>
    <w:rsid w:val="007B3927"/>
    <w:rsid w:val="007B4344"/>
    <w:rsid w:val="007B4363"/>
    <w:rsid w:val="007B4554"/>
    <w:rsid w:val="007B49B2"/>
    <w:rsid w:val="007B4E74"/>
    <w:rsid w:val="007B6573"/>
    <w:rsid w:val="007B6DDB"/>
    <w:rsid w:val="007B7627"/>
    <w:rsid w:val="007B77D6"/>
    <w:rsid w:val="007C0B66"/>
    <w:rsid w:val="007C3054"/>
    <w:rsid w:val="007C3A67"/>
    <w:rsid w:val="007C3DB7"/>
    <w:rsid w:val="007C6484"/>
    <w:rsid w:val="007C724E"/>
    <w:rsid w:val="007C7339"/>
    <w:rsid w:val="007C77EA"/>
    <w:rsid w:val="007C7E7C"/>
    <w:rsid w:val="007D005F"/>
    <w:rsid w:val="007D037E"/>
    <w:rsid w:val="007D0647"/>
    <w:rsid w:val="007D07D3"/>
    <w:rsid w:val="007D0D43"/>
    <w:rsid w:val="007D1A04"/>
    <w:rsid w:val="007D2388"/>
    <w:rsid w:val="007D2391"/>
    <w:rsid w:val="007D2F12"/>
    <w:rsid w:val="007D3688"/>
    <w:rsid w:val="007D39E9"/>
    <w:rsid w:val="007D3E52"/>
    <w:rsid w:val="007D4237"/>
    <w:rsid w:val="007D467A"/>
    <w:rsid w:val="007D4E07"/>
    <w:rsid w:val="007D4E0D"/>
    <w:rsid w:val="007D5BDA"/>
    <w:rsid w:val="007D5C5B"/>
    <w:rsid w:val="007D6704"/>
    <w:rsid w:val="007D6B80"/>
    <w:rsid w:val="007D6F8A"/>
    <w:rsid w:val="007D7313"/>
    <w:rsid w:val="007D777C"/>
    <w:rsid w:val="007D78DB"/>
    <w:rsid w:val="007D7A2A"/>
    <w:rsid w:val="007E04EA"/>
    <w:rsid w:val="007E0AB7"/>
    <w:rsid w:val="007E0E78"/>
    <w:rsid w:val="007E155F"/>
    <w:rsid w:val="007E2762"/>
    <w:rsid w:val="007E2897"/>
    <w:rsid w:val="007E36CA"/>
    <w:rsid w:val="007E3786"/>
    <w:rsid w:val="007E39DE"/>
    <w:rsid w:val="007E3E22"/>
    <w:rsid w:val="007E57B1"/>
    <w:rsid w:val="007E6021"/>
    <w:rsid w:val="007E6980"/>
    <w:rsid w:val="007E69FB"/>
    <w:rsid w:val="007E7069"/>
    <w:rsid w:val="007E7787"/>
    <w:rsid w:val="007F033B"/>
    <w:rsid w:val="007F0451"/>
    <w:rsid w:val="007F067E"/>
    <w:rsid w:val="007F0DBD"/>
    <w:rsid w:val="007F2A9A"/>
    <w:rsid w:val="007F2BD8"/>
    <w:rsid w:val="007F3928"/>
    <w:rsid w:val="007F4483"/>
    <w:rsid w:val="007F5C86"/>
    <w:rsid w:val="007F6B79"/>
    <w:rsid w:val="007F6DEF"/>
    <w:rsid w:val="007F70CC"/>
    <w:rsid w:val="007F7648"/>
    <w:rsid w:val="007F7723"/>
    <w:rsid w:val="0080053B"/>
    <w:rsid w:val="00800622"/>
    <w:rsid w:val="00800CB0"/>
    <w:rsid w:val="0080166E"/>
    <w:rsid w:val="00801D5F"/>
    <w:rsid w:val="00801F05"/>
    <w:rsid w:val="0080228A"/>
    <w:rsid w:val="00803A58"/>
    <w:rsid w:val="0080475D"/>
    <w:rsid w:val="00804CBD"/>
    <w:rsid w:val="00804CC7"/>
    <w:rsid w:val="00805AD1"/>
    <w:rsid w:val="00805C25"/>
    <w:rsid w:val="0080634F"/>
    <w:rsid w:val="008076D9"/>
    <w:rsid w:val="00807C83"/>
    <w:rsid w:val="00807E06"/>
    <w:rsid w:val="00807E7B"/>
    <w:rsid w:val="008118AE"/>
    <w:rsid w:val="00812EED"/>
    <w:rsid w:val="0081334C"/>
    <w:rsid w:val="00813924"/>
    <w:rsid w:val="00813A0B"/>
    <w:rsid w:val="00816548"/>
    <w:rsid w:val="00816BAE"/>
    <w:rsid w:val="00817086"/>
    <w:rsid w:val="008177A4"/>
    <w:rsid w:val="00820197"/>
    <w:rsid w:val="00820756"/>
    <w:rsid w:val="00820DC8"/>
    <w:rsid w:val="0082163F"/>
    <w:rsid w:val="00821774"/>
    <w:rsid w:val="008217B8"/>
    <w:rsid w:val="008218E5"/>
    <w:rsid w:val="0082218C"/>
    <w:rsid w:val="0082342B"/>
    <w:rsid w:val="008240B2"/>
    <w:rsid w:val="008258E5"/>
    <w:rsid w:val="008263A3"/>
    <w:rsid w:val="00826613"/>
    <w:rsid w:val="00826646"/>
    <w:rsid w:val="00826EEB"/>
    <w:rsid w:val="00827DAA"/>
    <w:rsid w:val="00831607"/>
    <w:rsid w:val="008323DE"/>
    <w:rsid w:val="008346E1"/>
    <w:rsid w:val="00834AC6"/>
    <w:rsid w:val="008357A2"/>
    <w:rsid w:val="00835AC8"/>
    <w:rsid w:val="008378B5"/>
    <w:rsid w:val="008379E0"/>
    <w:rsid w:val="00840707"/>
    <w:rsid w:val="00841386"/>
    <w:rsid w:val="00841461"/>
    <w:rsid w:val="00842CCB"/>
    <w:rsid w:val="00843F88"/>
    <w:rsid w:val="00844C49"/>
    <w:rsid w:val="00845D8A"/>
    <w:rsid w:val="00846477"/>
    <w:rsid w:val="008476C8"/>
    <w:rsid w:val="00847D0D"/>
    <w:rsid w:val="00847E56"/>
    <w:rsid w:val="00851B43"/>
    <w:rsid w:val="00851DF0"/>
    <w:rsid w:val="008527F7"/>
    <w:rsid w:val="00853F1B"/>
    <w:rsid w:val="0085400F"/>
    <w:rsid w:val="00854378"/>
    <w:rsid w:val="008547B4"/>
    <w:rsid w:val="00854BC9"/>
    <w:rsid w:val="00856949"/>
    <w:rsid w:val="00857AD5"/>
    <w:rsid w:val="00857DB7"/>
    <w:rsid w:val="008616BF"/>
    <w:rsid w:val="00861790"/>
    <w:rsid w:val="00861EF1"/>
    <w:rsid w:val="00862E37"/>
    <w:rsid w:val="00863853"/>
    <w:rsid w:val="008644E4"/>
    <w:rsid w:val="00864A4C"/>
    <w:rsid w:val="008656F1"/>
    <w:rsid w:val="00866D7C"/>
    <w:rsid w:val="00866ED8"/>
    <w:rsid w:val="00871EF4"/>
    <w:rsid w:val="00871FB5"/>
    <w:rsid w:val="008726F4"/>
    <w:rsid w:val="008732A6"/>
    <w:rsid w:val="00873D80"/>
    <w:rsid w:val="008753B0"/>
    <w:rsid w:val="0087562E"/>
    <w:rsid w:val="008759F0"/>
    <w:rsid w:val="0087788A"/>
    <w:rsid w:val="00877E82"/>
    <w:rsid w:val="00880BD3"/>
    <w:rsid w:val="00881F12"/>
    <w:rsid w:val="008824A1"/>
    <w:rsid w:val="00882A30"/>
    <w:rsid w:val="00882B1D"/>
    <w:rsid w:val="00883A27"/>
    <w:rsid w:val="00883AA0"/>
    <w:rsid w:val="00884262"/>
    <w:rsid w:val="00884C67"/>
    <w:rsid w:val="00884FE5"/>
    <w:rsid w:val="008851F8"/>
    <w:rsid w:val="008856F7"/>
    <w:rsid w:val="00885835"/>
    <w:rsid w:val="00885A8C"/>
    <w:rsid w:val="00886A03"/>
    <w:rsid w:val="00886C4A"/>
    <w:rsid w:val="008870C2"/>
    <w:rsid w:val="00887236"/>
    <w:rsid w:val="008919FD"/>
    <w:rsid w:val="008925B7"/>
    <w:rsid w:val="008929F3"/>
    <w:rsid w:val="00892B44"/>
    <w:rsid w:val="00893224"/>
    <w:rsid w:val="00893907"/>
    <w:rsid w:val="00893BB5"/>
    <w:rsid w:val="0089521A"/>
    <w:rsid w:val="00895F13"/>
    <w:rsid w:val="00896ADD"/>
    <w:rsid w:val="00897F14"/>
    <w:rsid w:val="008A02C8"/>
    <w:rsid w:val="008A05FE"/>
    <w:rsid w:val="008A25C9"/>
    <w:rsid w:val="008A2922"/>
    <w:rsid w:val="008A2E39"/>
    <w:rsid w:val="008A2F68"/>
    <w:rsid w:val="008A32FD"/>
    <w:rsid w:val="008A4BE5"/>
    <w:rsid w:val="008A4EB2"/>
    <w:rsid w:val="008A564B"/>
    <w:rsid w:val="008A634E"/>
    <w:rsid w:val="008A677B"/>
    <w:rsid w:val="008B00E5"/>
    <w:rsid w:val="008B032A"/>
    <w:rsid w:val="008B06BF"/>
    <w:rsid w:val="008B0A0F"/>
    <w:rsid w:val="008B11F6"/>
    <w:rsid w:val="008B1A39"/>
    <w:rsid w:val="008B2E26"/>
    <w:rsid w:val="008B447A"/>
    <w:rsid w:val="008B5ABF"/>
    <w:rsid w:val="008B64FE"/>
    <w:rsid w:val="008B7179"/>
    <w:rsid w:val="008B7ABC"/>
    <w:rsid w:val="008B7B27"/>
    <w:rsid w:val="008B7DCF"/>
    <w:rsid w:val="008C011E"/>
    <w:rsid w:val="008C10E8"/>
    <w:rsid w:val="008C14A6"/>
    <w:rsid w:val="008C17F4"/>
    <w:rsid w:val="008C1CE8"/>
    <w:rsid w:val="008C232D"/>
    <w:rsid w:val="008C4411"/>
    <w:rsid w:val="008C5A04"/>
    <w:rsid w:val="008C5B20"/>
    <w:rsid w:val="008C732A"/>
    <w:rsid w:val="008C75D0"/>
    <w:rsid w:val="008D0591"/>
    <w:rsid w:val="008D1287"/>
    <w:rsid w:val="008D14A2"/>
    <w:rsid w:val="008D1A37"/>
    <w:rsid w:val="008D2A29"/>
    <w:rsid w:val="008D2F55"/>
    <w:rsid w:val="008D3231"/>
    <w:rsid w:val="008D36FF"/>
    <w:rsid w:val="008D39E9"/>
    <w:rsid w:val="008D3A93"/>
    <w:rsid w:val="008D3FF8"/>
    <w:rsid w:val="008D42D0"/>
    <w:rsid w:val="008D43CF"/>
    <w:rsid w:val="008D4654"/>
    <w:rsid w:val="008D46A6"/>
    <w:rsid w:val="008D5032"/>
    <w:rsid w:val="008D507D"/>
    <w:rsid w:val="008D533C"/>
    <w:rsid w:val="008D5874"/>
    <w:rsid w:val="008D5A53"/>
    <w:rsid w:val="008D5B1A"/>
    <w:rsid w:val="008D5EFC"/>
    <w:rsid w:val="008D64ED"/>
    <w:rsid w:val="008E00FF"/>
    <w:rsid w:val="008E3FBC"/>
    <w:rsid w:val="008E404B"/>
    <w:rsid w:val="008E4C0A"/>
    <w:rsid w:val="008E4EA9"/>
    <w:rsid w:val="008E58A1"/>
    <w:rsid w:val="008E5932"/>
    <w:rsid w:val="008E5A0C"/>
    <w:rsid w:val="008E5E79"/>
    <w:rsid w:val="008E611F"/>
    <w:rsid w:val="008E646C"/>
    <w:rsid w:val="008E71BA"/>
    <w:rsid w:val="008E749A"/>
    <w:rsid w:val="008E780C"/>
    <w:rsid w:val="008E7958"/>
    <w:rsid w:val="008F046A"/>
    <w:rsid w:val="008F049D"/>
    <w:rsid w:val="008F16A9"/>
    <w:rsid w:val="008F1728"/>
    <w:rsid w:val="008F174B"/>
    <w:rsid w:val="008F234E"/>
    <w:rsid w:val="008F2A8B"/>
    <w:rsid w:val="008F3983"/>
    <w:rsid w:val="008F3D85"/>
    <w:rsid w:val="008F4321"/>
    <w:rsid w:val="008F5913"/>
    <w:rsid w:val="008F67D9"/>
    <w:rsid w:val="009000D6"/>
    <w:rsid w:val="00900580"/>
    <w:rsid w:val="0090097D"/>
    <w:rsid w:val="009032C2"/>
    <w:rsid w:val="00903433"/>
    <w:rsid w:val="009039F5"/>
    <w:rsid w:val="00903A80"/>
    <w:rsid w:val="00904A34"/>
    <w:rsid w:val="00904A67"/>
    <w:rsid w:val="00904E1D"/>
    <w:rsid w:val="00906021"/>
    <w:rsid w:val="009070A7"/>
    <w:rsid w:val="0091014D"/>
    <w:rsid w:val="00910440"/>
    <w:rsid w:val="00911FA2"/>
    <w:rsid w:val="009138F0"/>
    <w:rsid w:val="00914D33"/>
    <w:rsid w:val="009156A6"/>
    <w:rsid w:val="009158E2"/>
    <w:rsid w:val="00916513"/>
    <w:rsid w:val="00916912"/>
    <w:rsid w:val="0091722B"/>
    <w:rsid w:val="00917F93"/>
    <w:rsid w:val="0092052C"/>
    <w:rsid w:val="00920BA3"/>
    <w:rsid w:val="0092120C"/>
    <w:rsid w:val="00921545"/>
    <w:rsid w:val="00921F2A"/>
    <w:rsid w:val="0092205C"/>
    <w:rsid w:val="0092211E"/>
    <w:rsid w:val="009221E8"/>
    <w:rsid w:val="009233B8"/>
    <w:rsid w:val="00924203"/>
    <w:rsid w:val="00925077"/>
    <w:rsid w:val="009254CF"/>
    <w:rsid w:val="009255AF"/>
    <w:rsid w:val="0092575B"/>
    <w:rsid w:val="00925963"/>
    <w:rsid w:val="00925CD3"/>
    <w:rsid w:val="009264E5"/>
    <w:rsid w:val="00927688"/>
    <w:rsid w:val="00927F81"/>
    <w:rsid w:val="009310ED"/>
    <w:rsid w:val="009322B0"/>
    <w:rsid w:val="009325D0"/>
    <w:rsid w:val="009334A5"/>
    <w:rsid w:val="00933D93"/>
    <w:rsid w:val="00935B26"/>
    <w:rsid w:val="00935DCF"/>
    <w:rsid w:val="0093721B"/>
    <w:rsid w:val="00937274"/>
    <w:rsid w:val="00937275"/>
    <w:rsid w:val="009374DB"/>
    <w:rsid w:val="00937BD6"/>
    <w:rsid w:val="00937F1A"/>
    <w:rsid w:val="009415C3"/>
    <w:rsid w:val="00941922"/>
    <w:rsid w:val="00941AA6"/>
    <w:rsid w:val="00941F0A"/>
    <w:rsid w:val="00943DE4"/>
    <w:rsid w:val="00944190"/>
    <w:rsid w:val="00944A8B"/>
    <w:rsid w:val="00945434"/>
    <w:rsid w:val="009456C3"/>
    <w:rsid w:val="00945F3D"/>
    <w:rsid w:val="00946DC0"/>
    <w:rsid w:val="00950AE4"/>
    <w:rsid w:val="009518B9"/>
    <w:rsid w:val="00952EA8"/>
    <w:rsid w:val="00953755"/>
    <w:rsid w:val="00953A81"/>
    <w:rsid w:val="00955004"/>
    <w:rsid w:val="0095508C"/>
    <w:rsid w:val="00955AE8"/>
    <w:rsid w:val="0095701F"/>
    <w:rsid w:val="00957A64"/>
    <w:rsid w:val="00960B99"/>
    <w:rsid w:val="0096293D"/>
    <w:rsid w:val="009639A0"/>
    <w:rsid w:val="00963C75"/>
    <w:rsid w:val="00966C84"/>
    <w:rsid w:val="00966D89"/>
    <w:rsid w:val="00966EB7"/>
    <w:rsid w:val="0096727B"/>
    <w:rsid w:val="009675EC"/>
    <w:rsid w:val="0097269A"/>
    <w:rsid w:val="00972D14"/>
    <w:rsid w:val="009744C3"/>
    <w:rsid w:val="00974BF1"/>
    <w:rsid w:val="00975A59"/>
    <w:rsid w:val="009761B6"/>
    <w:rsid w:val="009771AE"/>
    <w:rsid w:val="00980176"/>
    <w:rsid w:val="00980824"/>
    <w:rsid w:val="00981791"/>
    <w:rsid w:val="009819FF"/>
    <w:rsid w:val="0098287E"/>
    <w:rsid w:val="00982BE7"/>
    <w:rsid w:val="009831B0"/>
    <w:rsid w:val="0098367D"/>
    <w:rsid w:val="00983963"/>
    <w:rsid w:val="00983F90"/>
    <w:rsid w:val="009844B9"/>
    <w:rsid w:val="009845E0"/>
    <w:rsid w:val="00985145"/>
    <w:rsid w:val="009861CE"/>
    <w:rsid w:val="009865ED"/>
    <w:rsid w:val="00986684"/>
    <w:rsid w:val="00987840"/>
    <w:rsid w:val="00990DE8"/>
    <w:rsid w:val="00992B62"/>
    <w:rsid w:val="0099322A"/>
    <w:rsid w:val="00995E39"/>
    <w:rsid w:val="00995E74"/>
    <w:rsid w:val="0099617D"/>
    <w:rsid w:val="009966E6"/>
    <w:rsid w:val="00996A18"/>
    <w:rsid w:val="00996D79"/>
    <w:rsid w:val="00997414"/>
    <w:rsid w:val="00997F35"/>
    <w:rsid w:val="009A0787"/>
    <w:rsid w:val="009A104E"/>
    <w:rsid w:val="009A1250"/>
    <w:rsid w:val="009A1BD9"/>
    <w:rsid w:val="009A217B"/>
    <w:rsid w:val="009A2377"/>
    <w:rsid w:val="009A3C61"/>
    <w:rsid w:val="009A52C8"/>
    <w:rsid w:val="009A5860"/>
    <w:rsid w:val="009A69B8"/>
    <w:rsid w:val="009A704C"/>
    <w:rsid w:val="009A77EB"/>
    <w:rsid w:val="009A7889"/>
    <w:rsid w:val="009A7C93"/>
    <w:rsid w:val="009B09A0"/>
    <w:rsid w:val="009B138A"/>
    <w:rsid w:val="009B25FF"/>
    <w:rsid w:val="009B2AB6"/>
    <w:rsid w:val="009B2E14"/>
    <w:rsid w:val="009B4CF8"/>
    <w:rsid w:val="009B57DF"/>
    <w:rsid w:val="009B5A31"/>
    <w:rsid w:val="009B604E"/>
    <w:rsid w:val="009B6B8E"/>
    <w:rsid w:val="009B7059"/>
    <w:rsid w:val="009B75F7"/>
    <w:rsid w:val="009B7C13"/>
    <w:rsid w:val="009C0240"/>
    <w:rsid w:val="009C1A39"/>
    <w:rsid w:val="009C1AE0"/>
    <w:rsid w:val="009C1EFD"/>
    <w:rsid w:val="009C2CDE"/>
    <w:rsid w:val="009C3562"/>
    <w:rsid w:val="009C43E7"/>
    <w:rsid w:val="009C4C86"/>
    <w:rsid w:val="009C53C5"/>
    <w:rsid w:val="009C6454"/>
    <w:rsid w:val="009C66F7"/>
    <w:rsid w:val="009C7A30"/>
    <w:rsid w:val="009D01A2"/>
    <w:rsid w:val="009D1BF3"/>
    <w:rsid w:val="009D1F28"/>
    <w:rsid w:val="009D2B5B"/>
    <w:rsid w:val="009D2CF8"/>
    <w:rsid w:val="009D32CA"/>
    <w:rsid w:val="009D3CEB"/>
    <w:rsid w:val="009D403A"/>
    <w:rsid w:val="009D4E93"/>
    <w:rsid w:val="009D60C3"/>
    <w:rsid w:val="009D748D"/>
    <w:rsid w:val="009E191F"/>
    <w:rsid w:val="009E26AE"/>
    <w:rsid w:val="009E314C"/>
    <w:rsid w:val="009E402F"/>
    <w:rsid w:val="009E4A73"/>
    <w:rsid w:val="009E53C0"/>
    <w:rsid w:val="009E56B1"/>
    <w:rsid w:val="009E571C"/>
    <w:rsid w:val="009E639E"/>
    <w:rsid w:val="009E6446"/>
    <w:rsid w:val="009E707E"/>
    <w:rsid w:val="009E78F3"/>
    <w:rsid w:val="009F0378"/>
    <w:rsid w:val="009F0515"/>
    <w:rsid w:val="009F0A8E"/>
    <w:rsid w:val="009F0EEA"/>
    <w:rsid w:val="009F12B6"/>
    <w:rsid w:val="009F1E11"/>
    <w:rsid w:val="009F312D"/>
    <w:rsid w:val="009F31CC"/>
    <w:rsid w:val="009F33AA"/>
    <w:rsid w:val="009F3BAC"/>
    <w:rsid w:val="009F4529"/>
    <w:rsid w:val="009F527F"/>
    <w:rsid w:val="009F5337"/>
    <w:rsid w:val="009F534F"/>
    <w:rsid w:val="009F56D6"/>
    <w:rsid w:val="009F5CAE"/>
    <w:rsid w:val="009F5DC6"/>
    <w:rsid w:val="009F6488"/>
    <w:rsid w:val="009F69BD"/>
    <w:rsid w:val="009F71C5"/>
    <w:rsid w:val="009F7315"/>
    <w:rsid w:val="009F73DE"/>
    <w:rsid w:val="009F73F6"/>
    <w:rsid w:val="00A00706"/>
    <w:rsid w:val="00A007A2"/>
    <w:rsid w:val="00A0186F"/>
    <w:rsid w:val="00A01C72"/>
    <w:rsid w:val="00A01FB5"/>
    <w:rsid w:val="00A02CB9"/>
    <w:rsid w:val="00A0367A"/>
    <w:rsid w:val="00A037B5"/>
    <w:rsid w:val="00A03B7C"/>
    <w:rsid w:val="00A04286"/>
    <w:rsid w:val="00A044CA"/>
    <w:rsid w:val="00A04BB3"/>
    <w:rsid w:val="00A050D2"/>
    <w:rsid w:val="00A05E83"/>
    <w:rsid w:val="00A0647D"/>
    <w:rsid w:val="00A06523"/>
    <w:rsid w:val="00A068E3"/>
    <w:rsid w:val="00A068F7"/>
    <w:rsid w:val="00A06FB1"/>
    <w:rsid w:val="00A07967"/>
    <w:rsid w:val="00A10820"/>
    <w:rsid w:val="00A10BE6"/>
    <w:rsid w:val="00A10C76"/>
    <w:rsid w:val="00A12387"/>
    <w:rsid w:val="00A1299B"/>
    <w:rsid w:val="00A141B2"/>
    <w:rsid w:val="00A15170"/>
    <w:rsid w:val="00A15625"/>
    <w:rsid w:val="00A15B4B"/>
    <w:rsid w:val="00A15BDA"/>
    <w:rsid w:val="00A16C43"/>
    <w:rsid w:val="00A1752F"/>
    <w:rsid w:val="00A1776F"/>
    <w:rsid w:val="00A20498"/>
    <w:rsid w:val="00A212D3"/>
    <w:rsid w:val="00A21FD0"/>
    <w:rsid w:val="00A25529"/>
    <w:rsid w:val="00A2556C"/>
    <w:rsid w:val="00A25A34"/>
    <w:rsid w:val="00A25ACD"/>
    <w:rsid w:val="00A26BCF"/>
    <w:rsid w:val="00A2781D"/>
    <w:rsid w:val="00A27F17"/>
    <w:rsid w:val="00A327D4"/>
    <w:rsid w:val="00A329F6"/>
    <w:rsid w:val="00A32B4A"/>
    <w:rsid w:val="00A32BC4"/>
    <w:rsid w:val="00A32E6A"/>
    <w:rsid w:val="00A32EFB"/>
    <w:rsid w:val="00A3316C"/>
    <w:rsid w:val="00A3359C"/>
    <w:rsid w:val="00A33E4B"/>
    <w:rsid w:val="00A341B3"/>
    <w:rsid w:val="00A3433B"/>
    <w:rsid w:val="00A34E41"/>
    <w:rsid w:val="00A36100"/>
    <w:rsid w:val="00A36F1B"/>
    <w:rsid w:val="00A3716E"/>
    <w:rsid w:val="00A37B7B"/>
    <w:rsid w:val="00A37F1F"/>
    <w:rsid w:val="00A402CF"/>
    <w:rsid w:val="00A40A41"/>
    <w:rsid w:val="00A41071"/>
    <w:rsid w:val="00A41E77"/>
    <w:rsid w:val="00A42F6A"/>
    <w:rsid w:val="00A4330B"/>
    <w:rsid w:val="00A4388F"/>
    <w:rsid w:val="00A44271"/>
    <w:rsid w:val="00A44FF1"/>
    <w:rsid w:val="00A46187"/>
    <w:rsid w:val="00A46ED8"/>
    <w:rsid w:val="00A516EB"/>
    <w:rsid w:val="00A51A44"/>
    <w:rsid w:val="00A51AE0"/>
    <w:rsid w:val="00A5243C"/>
    <w:rsid w:val="00A528DE"/>
    <w:rsid w:val="00A53E7A"/>
    <w:rsid w:val="00A5404F"/>
    <w:rsid w:val="00A54227"/>
    <w:rsid w:val="00A553F1"/>
    <w:rsid w:val="00A554BC"/>
    <w:rsid w:val="00A557C0"/>
    <w:rsid w:val="00A56433"/>
    <w:rsid w:val="00A56607"/>
    <w:rsid w:val="00A570CB"/>
    <w:rsid w:val="00A578D4"/>
    <w:rsid w:val="00A60319"/>
    <w:rsid w:val="00A60607"/>
    <w:rsid w:val="00A60D56"/>
    <w:rsid w:val="00A60DE3"/>
    <w:rsid w:val="00A610E2"/>
    <w:rsid w:val="00A61A9C"/>
    <w:rsid w:val="00A61B19"/>
    <w:rsid w:val="00A61E91"/>
    <w:rsid w:val="00A61EE1"/>
    <w:rsid w:val="00A620D6"/>
    <w:rsid w:val="00A62A57"/>
    <w:rsid w:val="00A6322D"/>
    <w:rsid w:val="00A63E81"/>
    <w:rsid w:val="00A64B29"/>
    <w:rsid w:val="00A64FE1"/>
    <w:rsid w:val="00A64FF5"/>
    <w:rsid w:val="00A65A3D"/>
    <w:rsid w:val="00A6698E"/>
    <w:rsid w:val="00A70FB9"/>
    <w:rsid w:val="00A71BCD"/>
    <w:rsid w:val="00A71F51"/>
    <w:rsid w:val="00A722B3"/>
    <w:rsid w:val="00A72595"/>
    <w:rsid w:val="00A72C17"/>
    <w:rsid w:val="00A72ED0"/>
    <w:rsid w:val="00A72FE3"/>
    <w:rsid w:val="00A73A79"/>
    <w:rsid w:val="00A74797"/>
    <w:rsid w:val="00A74C8F"/>
    <w:rsid w:val="00A75559"/>
    <w:rsid w:val="00A756B0"/>
    <w:rsid w:val="00A76FDC"/>
    <w:rsid w:val="00A770D0"/>
    <w:rsid w:val="00A7739A"/>
    <w:rsid w:val="00A77BAE"/>
    <w:rsid w:val="00A77CCB"/>
    <w:rsid w:val="00A77EF3"/>
    <w:rsid w:val="00A80490"/>
    <w:rsid w:val="00A8069F"/>
    <w:rsid w:val="00A81443"/>
    <w:rsid w:val="00A829B2"/>
    <w:rsid w:val="00A82A87"/>
    <w:rsid w:val="00A82D12"/>
    <w:rsid w:val="00A82DD7"/>
    <w:rsid w:val="00A82E2D"/>
    <w:rsid w:val="00A8345D"/>
    <w:rsid w:val="00A83606"/>
    <w:rsid w:val="00A83B60"/>
    <w:rsid w:val="00A8561E"/>
    <w:rsid w:val="00A858C8"/>
    <w:rsid w:val="00A860B2"/>
    <w:rsid w:val="00A868D3"/>
    <w:rsid w:val="00A86FF0"/>
    <w:rsid w:val="00A87275"/>
    <w:rsid w:val="00A87774"/>
    <w:rsid w:val="00A90488"/>
    <w:rsid w:val="00A9289C"/>
    <w:rsid w:val="00A92E52"/>
    <w:rsid w:val="00A9388C"/>
    <w:rsid w:val="00A944FB"/>
    <w:rsid w:val="00A94720"/>
    <w:rsid w:val="00A94FC8"/>
    <w:rsid w:val="00A964A2"/>
    <w:rsid w:val="00A9687B"/>
    <w:rsid w:val="00A96BBB"/>
    <w:rsid w:val="00A9758B"/>
    <w:rsid w:val="00A977C2"/>
    <w:rsid w:val="00A97F0E"/>
    <w:rsid w:val="00AA015A"/>
    <w:rsid w:val="00AA0985"/>
    <w:rsid w:val="00AA0A2D"/>
    <w:rsid w:val="00AA1C98"/>
    <w:rsid w:val="00AA1DBA"/>
    <w:rsid w:val="00AA2170"/>
    <w:rsid w:val="00AA23D0"/>
    <w:rsid w:val="00AA2EFE"/>
    <w:rsid w:val="00AA2F61"/>
    <w:rsid w:val="00AA3311"/>
    <w:rsid w:val="00AA3AA8"/>
    <w:rsid w:val="00AA5216"/>
    <w:rsid w:val="00AA633E"/>
    <w:rsid w:val="00AA6C12"/>
    <w:rsid w:val="00AA6DD6"/>
    <w:rsid w:val="00AA72CD"/>
    <w:rsid w:val="00AA75E7"/>
    <w:rsid w:val="00AB0DEF"/>
    <w:rsid w:val="00AB1CA1"/>
    <w:rsid w:val="00AB2947"/>
    <w:rsid w:val="00AB2C58"/>
    <w:rsid w:val="00AB33D4"/>
    <w:rsid w:val="00AB3B02"/>
    <w:rsid w:val="00AB4342"/>
    <w:rsid w:val="00AB55A8"/>
    <w:rsid w:val="00AB5B63"/>
    <w:rsid w:val="00AB61AD"/>
    <w:rsid w:val="00AB6401"/>
    <w:rsid w:val="00AB7B04"/>
    <w:rsid w:val="00AB7C09"/>
    <w:rsid w:val="00AC0B8C"/>
    <w:rsid w:val="00AC0DB2"/>
    <w:rsid w:val="00AC101F"/>
    <w:rsid w:val="00AC1321"/>
    <w:rsid w:val="00AC264D"/>
    <w:rsid w:val="00AC3246"/>
    <w:rsid w:val="00AC46A1"/>
    <w:rsid w:val="00AC4A1A"/>
    <w:rsid w:val="00AC52AE"/>
    <w:rsid w:val="00AC578D"/>
    <w:rsid w:val="00AC595F"/>
    <w:rsid w:val="00AC6256"/>
    <w:rsid w:val="00AC6441"/>
    <w:rsid w:val="00AC650D"/>
    <w:rsid w:val="00AC67F2"/>
    <w:rsid w:val="00AD0552"/>
    <w:rsid w:val="00AD0866"/>
    <w:rsid w:val="00AD11AF"/>
    <w:rsid w:val="00AD1A73"/>
    <w:rsid w:val="00AD1AD7"/>
    <w:rsid w:val="00AD27B2"/>
    <w:rsid w:val="00AD2F78"/>
    <w:rsid w:val="00AD3BCD"/>
    <w:rsid w:val="00AD3C2E"/>
    <w:rsid w:val="00AD3CBA"/>
    <w:rsid w:val="00AD544D"/>
    <w:rsid w:val="00AD5975"/>
    <w:rsid w:val="00AD63CE"/>
    <w:rsid w:val="00AD6A27"/>
    <w:rsid w:val="00AD71EB"/>
    <w:rsid w:val="00AE0650"/>
    <w:rsid w:val="00AE088F"/>
    <w:rsid w:val="00AE29D8"/>
    <w:rsid w:val="00AE2D10"/>
    <w:rsid w:val="00AE2E9B"/>
    <w:rsid w:val="00AE326B"/>
    <w:rsid w:val="00AE3287"/>
    <w:rsid w:val="00AE32BA"/>
    <w:rsid w:val="00AE331D"/>
    <w:rsid w:val="00AE396C"/>
    <w:rsid w:val="00AE493E"/>
    <w:rsid w:val="00AE5C12"/>
    <w:rsid w:val="00AE5EE2"/>
    <w:rsid w:val="00AE7384"/>
    <w:rsid w:val="00AF021D"/>
    <w:rsid w:val="00AF035E"/>
    <w:rsid w:val="00AF1205"/>
    <w:rsid w:val="00AF136F"/>
    <w:rsid w:val="00AF3939"/>
    <w:rsid w:val="00AF4897"/>
    <w:rsid w:val="00AF4B0F"/>
    <w:rsid w:val="00AF5BE2"/>
    <w:rsid w:val="00AF6074"/>
    <w:rsid w:val="00AF61E7"/>
    <w:rsid w:val="00AF71A8"/>
    <w:rsid w:val="00AF762F"/>
    <w:rsid w:val="00AF7737"/>
    <w:rsid w:val="00AF7F5C"/>
    <w:rsid w:val="00B005C8"/>
    <w:rsid w:val="00B00E41"/>
    <w:rsid w:val="00B025D0"/>
    <w:rsid w:val="00B028F3"/>
    <w:rsid w:val="00B0336D"/>
    <w:rsid w:val="00B0386E"/>
    <w:rsid w:val="00B03C87"/>
    <w:rsid w:val="00B03FE5"/>
    <w:rsid w:val="00B042CE"/>
    <w:rsid w:val="00B046D6"/>
    <w:rsid w:val="00B046F4"/>
    <w:rsid w:val="00B05165"/>
    <w:rsid w:val="00B05503"/>
    <w:rsid w:val="00B05756"/>
    <w:rsid w:val="00B076B5"/>
    <w:rsid w:val="00B123FD"/>
    <w:rsid w:val="00B12E0A"/>
    <w:rsid w:val="00B133DD"/>
    <w:rsid w:val="00B13417"/>
    <w:rsid w:val="00B137CE"/>
    <w:rsid w:val="00B13994"/>
    <w:rsid w:val="00B13FB9"/>
    <w:rsid w:val="00B167BE"/>
    <w:rsid w:val="00B16E14"/>
    <w:rsid w:val="00B20450"/>
    <w:rsid w:val="00B208CE"/>
    <w:rsid w:val="00B209F1"/>
    <w:rsid w:val="00B2102B"/>
    <w:rsid w:val="00B21DF5"/>
    <w:rsid w:val="00B223FA"/>
    <w:rsid w:val="00B22523"/>
    <w:rsid w:val="00B22669"/>
    <w:rsid w:val="00B23AD2"/>
    <w:rsid w:val="00B23D77"/>
    <w:rsid w:val="00B240B9"/>
    <w:rsid w:val="00B2498E"/>
    <w:rsid w:val="00B24D5A"/>
    <w:rsid w:val="00B2516C"/>
    <w:rsid w:val="00B25FB3"/>
    <w:rsid w:val="00B26A9A"/>
    <w:rsid w:val="00B27D85"/>
    <w:rsid w:val="00B309EE"/>
    <w:rsid w:val="00B31071"/>
    <w:rsid w:val="00B312CF"/>
    <w:rsid w:val="00B3244F"/>
    <w:rsid w:val="00B3291C"/>
    <w:rsid w:val="00B32E9C"/>
    <w:rsid w:val="00B349F7"/>
    <w:rsid w:val="00B34C4C"/>
    <w:rsid w:val="00B353B1"/>
    <w:rsid w:val="00B3770F"/>
    <w:rsid w:val="00B3785B"/>
    <w:rsid w:val="00B4029F"/>
    <w:rsid w:val="00B40C30"/>
    <w:rsid w:val="00B40F6C"/>
    <w:rsid w:val="00B41297"/>
    <w:rsid w:val="00B41450"/>
    <w:rsid w:val="00B41ABC"/>
    <w:rsid w:val="00B41EA7"/>
    <w:rsid w:val="00B4210B"/>
    <w:rsid w:val="00B42EAC"/>
    <w:rsid w:val="00B42EAD"/>
    <w:rsid w:val="00B431C1"/>
    <w:rsid w:val="00B439BB"/>
    <w:rsid w:val="00B4427A"/>
    <w:rsid w:val="00B454AA"/>
    <w:rsid w:val="00B46737"/>
    <w:rsid w:val="00B46E17"/>
    <w:rsid w:val="00B4706B"/>
    <w:rsid w:val="00B47E21"/>
    <w:rsid w:val="00B47FD2"/>
    <w:rsid w:val="00B50369"/>
    <w:rsid w:val="00B50490"/>
    <w:rsid w:val="00B507EC"/>
    <w:rsid w:val="00B50EED"/>
    <w:rsid w:val="00B527D9"/>
    <w:rsid w:val="00B52C1F"/>
    <w:rsid w:val="00B53090"/>
    <w:rsid w:val="00B53C79"/>
    <w:rsid w:val="00B549F0"/>
    <w:rsid w:val="00B56303"/>
    <w:rsid w:val="00B56FDA"/>
    <w:rsid w:val="00B57005"/>
    <w:rsid w:val="00B5783E"/>
    <w:rsid w:val="00B6065B"/>
    <w:rsid w:val="00B60E4E"/>
    <w:rsid w:val="00B62913"/>
    <w:rsid w:val="00B62F2D"/>
    <w:rsid w:val="00B6311A"/>
    <w:rsid w:val="00B64556"/>
    <w:rsid w:val="00B65418"/>
    <w:rsid w:val="00B65513"/>
    <w:rsid w:val="00B65F64"/>
    <w:rsid w:val="00B66114"/>
    <w:rsid w:val="00B661DD"/>
    <w:rsid w:val="00B66371"/>
    <w:rsid w:val="00B66A63"/>
    <w:rsid w:val="00B7065F"/>
    <w:rsid w:val="00B70B77"/>
    <w:rsid w:val="00B71F10"/>
    <w:rsid w:val="00B71F71"/>
    <w:rsid w:val="00B72251"/>
    <w:rsid w:val="00B727ED"/>
    <w:rsid w:val="00B72B45"/>
    <w:rsid w:val="00B748A4"/>
    <w:rsid w:val="00B752F9"/>
    <w:rsid w:val="00B804CD"/>
    <w:rsid w:val="00B819A3"/>
    <w:rsid w:val="00B81AD9"/>
    <w:rsid w:val="00B81CAB"/>
    <w:rsid w:val="00B8294F"/>
    <w:rsid w:val="00B82D8A"/>
    <w:rsid w:val="00B82D8C"/>
    <w:rsid w:val="00B83862"/>
    <w:rsid w:val="00B8473E"/>
    <w:rsid w:val="00B84C9D"/>
    <w:rsid w:val="00B84EF7"/>
    <w:rsid w:val="00B85CF8"/>
    <w:rsid w:val="00B86AA4"/>
    <w:rsid w:val="00B87B75"/>
    <w:rsid w:val="00B90284"/>
    <w:rsid w:val="00B90D31"/>
    <w:rsid w:val="00B91A58"/>
    <w:rsid w:val="00B92991"/>
    <w:rsid w:val="00B940A2"/>
    <w:rsid w:val="00B949F1"/>
    <w:rsid w:val="00B94CBA"/>
    <w:rsid w:val="00B94E5F"/>
    <w:rsid w:val="00B95023"/>
    <w:rsid w:val="00B95452"/>
    <w:rsid w:val="00B955E0"/>
    <w:rsid w:val="00B9581D"/>
    <w:rsid w:val="00B96280"/>
    <w:rsid w:val="00B96325"/>
    <w:rsid w:val="00B9729C"/>
    <w:rsid w:val="00BA000E"/>
    <w:rsid w:val="00BA061F"/>
    <w:rsid w:val="00BA06BE"/>
    <w:rsid w:val="00BA08E9"/>
    <w:rsid w:val="00BA1006"/>
    <w:rsid w:val="00BA102F"/>
    <w:rsid w:val="00BA1BBB"/>
    <w:rsid w:val="00BA36CC"/>
    <w:rsid w:val="00BA39DB"/>
    <w:rsid w:val="00BA3A98"/>
    <w:rsid w:val="00BA5892"/>
    <w:rsid w:val="00BA5A4C"/>
    <w:rsid w:val="00BA5E99"/>
    <w:rsid w:val="00BA61E2"/>
    <w:rsid w:val="00BA756C"/>
    <w:rsid w:val="00BA75B9"/>
    <w:rsid w:val="00BB01ED"/>
    <w:rsid w:val="00BB02AE"/>
    <w:rsid w:val="00BB18BE"/>
    <w:rsid w:val="00BB1C1F"/>
    <w:rsid w:val="00BB2266"/>
    <w:rsid w:val="00BB26F8"/>
    <w:rsid w:val="00BB34F6"/>
    <w:rsid w:val="00BB5382"/>
    <w:rsid w:val="00BB5439"/>
    <w:rsid w:val="00BB5454"/>
    <w:rsid w:val="00BB56EF"/>
    <w:rsid w:val="00BB5C7A"/>
    <w:rsid w:val="00BB6592"/>
    <w:rsid w:val="00BB6637"/>
    <w:rsid w:val="00BB74F1"/>
    <w:rsid w:val="00BB7939"/>
    <w:rsid w:val="00BC1572"/>
    <w:rsid w:val="00BC2165"/>
    <w:rsid w:val="00BC2BC1"/>
    <w:rsid w:val="00BC2DEE"/>
    <w:rsid w:val="00BC44C8"/>
    <w:rsid w:val="00BC4EDB"/>
    <w:rsid w:val="00BC5A4B"/>
    <w:rsid w:val="00BC5B17"/>
    <w:rsid w:val="00BC656C"/>
    <w:rsid w:val="00BC690E"/>
    <w:rsid w:val="00BC6AB2"/>
    <w:rsid w:val="00BC6B6B"/>
    <w:rsid w:val="00BC6FE6"/>
    <w:rsid w:val="00BC7B3A"/>
    <w:rsid w:val="00BC7EE5"/>
    <w:rsid w:val="00BD093F"/>
    <w:rsid w:val="00BD0A54"/>
    <w:rsid w:val="00BD0EB0"/>
    <w:rsid w:val="00BD0F36"/>
    <w:rsid w:val="00BD1209"/>
    <w:rsid w:val="00BD1360"/>
    <w:rsid w:val="00BD242D"/>
    <w:rsid w:val="00BD387E"/>
    <w:rsid w:val="00BD3D4B"/>
    <w:rsid w:val="00BD3FAD"/>
    <w:rsid w:val="00BD43F5"/>
    <w:rsid w:val="00BD4799"/>
    <w:rsid w:val="00BD4F59"/>
    <w:rsid w:val="00BD50B4"/>
    <w:rsid w:val="00BD541A"/>
    <w:rsid w:val="00BD5904"/>
    <w:rsid w:val="00BD5969"/>
    <w:rsid w:val="00BD5BEA"/>
    <w:rsid w:val="00BD5DDC"/>
    <w:rsid w:val="00BD7349"/>
    <w:rsid w:val="00BD7934"/>
    <w:rsid w:val="00BD7962"/>
    <w:rsid w:val="00BD7C41"/>
    <w:rsid w:val="00BD7DAA"/>
    <w:rsid w:val="00BD7F59"/>
    <w:rsid w:val="00BE0711"/>
    <w:rsid w:val="00BE0CC4"/>
    <w:rsid w:val="00BE13EA"/>
    <w:rsid w:val="00BE19A5"/>
    <w:rsid w:val="00BE1FB9"/>
    <w:rsid w:val="00BE23DB"/>
    <w:rsid w:val="00BE24C3"/>
    <w:rsid w:val="00BE2E2B"/>
    <w:rsid w:val="00BE2E73"/>
    <w:rsid w:val="00BE2EC7"/>
    <w:rsid w:val="00BE2F58"/>
    <w:rsid w:val="00BE41BB"/>
    <w:rsid w:val="00BE4E0E"/>
    <w:rsid w:val="00BE50E2"/>
    <w:rsid w:val="00BE52D5"/>
    <w:rsid w:val="00BE6A7C"/>
    <w:rsid w:val="00BE7A42"/>
    <w:rsid w:val="00BE7D07"/>
    <w:rsid w:val="00BF0679"/>
    <w:rsid w:val="00BF0834"/>
    <w:rsid w:val="00BF2977"/>
    <w:rsid w:val="00BF3C9C"/>
    <w:rsid w:val="00BF491E"/>
    <w:rsid w:val="00BF4B84"/>
    <w:rsid w:val="00BF5261"/>
    <w:rsid w:val="00BF5304"/>
    <w:rsid w:val="00BF553E"/>
    <w:rsid w:val="00BF5580"/>
    <w:rsid w:val="00BF5C12"/>
    <w:rsid w:val="00BF5FC2"/>
    <w:rsid w:val="00BF7762"/>
    <w:rsid w:val="00BF78DA"/>
    <w:rsid w:val="00BF7B1A"/>
    <w:rsid w:val="00C00090"/>
    <w:rsid w:val="00C0053A"/>
    <w:rsid w:val="00C010D8"/>
    <w:rsid w:val="00C02952"/>
    <w:rsid w:val="00C02DEA"/>
    <w:rsid w:val="00C0350C"/>
    <w:rsid w:val="00C04AB2"/>
    <w:rsid w:val="00C053A0"/>
    <w:rsid w:val="00C055D3"/>
    <w:rsid w:val="00C06627"/>
    <w:rsid w:val="00C0741D"/>
    <w:rsid w:val="00C077F1"/>
    <w:rsid w:val="00C07AC1"/>
    <w:rsid w:val="00C07D65"/>
    <w:rsid w:val="00C102CF"/>
    <w:rsid w:val="00C1036D"/>
    <w:rsid w:val="00C104D9"/>
    <w:rsid w:val="00C10D8E"/>
    <w:rsid w:val="00C114D7"/>
    <w:rsid w:val="00C115F3"/>
    <w:rsid w:val="00C11A45"/>
    <w:rsid w:val="00C12432"/>
    <w:rsid w:val="00C129EB"/>
    <w:rsid w:val="00C12A62"/>
    <w:rsid w:val="00C12C5B"/>
    <w:rsid w:val="00C12D7C"/>
    <w:rsid w:val="00C13410"/>
    <w:rsid w:val="00C13F9F"/>
    <w:rsid w:val="00C14A72"/>
    <w:rsid w:val="00C15097"/>
    <w:rsid w:val="00C15C9F"/>
    <w:rsid w:val="00C17220"/>
    <w:rsid w:val="00C17829"/>
    <w:rsid w:val="00C20030"/>
    <w:rsid w:val="00C20167"/>
    <w:rsid w:val="00C206AC"/>
    <w:rsid w:val="00C20992"/>
    <w:rsid w:val="00C21117"/>
    <w:rsid w:val="00C21A59"/>
    <w:rsid w:val="00C21BB6"/>
    <w:rsid w:val="00C22178"/>
    <w:rsid w:val="00C22E97"/>
    <w:rsid w:val="00C23FB1"/>
    <w:rsid w:val="00C25A53"/>
    <w:rsid w:val="00C25B49"/>
    <w:rsid w:val="00C274AB"/>
    <w:rsid w:val="00C27F30"/>
    <w:rsid w:val="00C30D3A"/>
    <w:rsid w:val="00C30DFF"/>
    <w:rsid w:val="00C3109B"/>
    <w:rsid w:val="00C3203F"/>
    <w:rsid w:val="00C32543"/>
    <w:rsid w:val="00C330FC"/>
    <w:rsid w:val="00C33410"/>
    <w:rsid w:val="00C3435C"/>
    <w:rsid w:val="00C3454C"/>
    <w:rsid w:val="00C346AA"/>
    <w:rsid w:val="00C3491B"/>
    <w:rsid w:val="00C34A69"/>
    <w:rsid w:val="00C34C59"/>
    <w:rsid w:val="00C34D57"/>
    <w:rsid w:val="00C35E2A"/>
    <w:rsid w:val="00C35F9B"/>
    <w:rsid w:val="00C413BE"/>
    <w:rsid w:val="00C41E1D"/>
    <w:rsid w:val="00C426E5"/>
    <w:rsid w:val="00C426EF"/>
    <w:rsid w:val="00C42A18"/>
    <w:rsid w:val="00C42CCC"/>
    <w:rsid w:val="00C42D74"/>
    <w:rsid w:val="00C43035"/>
    <w:rsid w:val="00C431AA"/>
    <w:rsid w:val="00C43B98"/>
    <w:rsid w:val="00C44709"/>
    <w:rsid w:val="00C44979"/>
    <w:rsid w:val="00C453F3"/>
    <w:rsid w:val="00C4574B"/>
    <w:rsid w:val="00C468D4"/>
    <w:rsid w:val="00C515C1"/>
    <w:rsid w:val="00C5185D"/>
    <w:rsid w:val="00C52AC3"/>
    <w:rsid w:val="00C53730"/>
    <w:rsid w:val="00C542E8"/>
    <w:rsid w:val="00C555F9"/>
    <w:rsid w:val="00C557F2"/>
    <w:rsid w:val="00C61B2D"/>
    <w:rsid w:val="00C61B38"/>
    <w:rsid w:val="00C61F47"/>
    <w:rsid w:val="00C63417"/>
    <w:rsid w:val="00C63DDB"/>
    <w:rsid w:val="00C640EA"/>
    <w:rsid w:val="00C6443A"/>
    <w:rsid w:val="00C6490C"/>
    <w:rsid w:val="00C652DF"/>
    <w:rsid w:val="00C654AB"/>
    <w:rsid w:val="00C65CCE"/>
    <w:rsid w:val="00C65FAC"/>
    <w:rsid w:val="00C667C4"/>
    <w:rsid w:val="00C669DB"/>
    <w:rsid w:val="00C67246"/>
    <w:rsid w:val="00C71B32"/>
    <w:rsid w:val="00C71F17"/>
    <w:rsid w:val="00C72B95"/>
    <w:rsid w:val="00C73A7A"/>
    <w:rsid w:val="00C741B6"/>
    <w:rsid w:val="00C743DC"/>
    <w:rsid w:val="00C747E9"/>
    <w:rsid w:val="00C74C56"/>
    <w:rsid w:val="00C756D9"/>
    <w:rsid w:val="00C76AE6"/>
    <w:rsid w:val="00C76E28"/>
    <w:rsid w:val="00C80C6C"/>
    <w:rsid w:val="00C816EA"/>
    <w:rsid w:val="00C81C22"/>
    <w:rsid w:val="00C81FDA"/>
    <w:rsid w:val="00C83125"/>
    <w:rsid w:val="00C8386D"/>
    <w:rsid w:val="00C8399E"/>
    <w:rsid w:val="00C83EE7"/>
    <w:rsid w:val="00C842C5"/>
    <w:rsid w:val="00C8539D"/>
    <w:rsid w:val="00C8579D"/>
    <w:rsid w:val="00C859D8"/>
    <w:rsid w:val="00C86AC2"/>
    <w:rsid w:val="00C86BBA"/>
    <w:rsid w:val="00C86E28"/>
    <w:rsid w:val="00C90E31"/>
    <w:rsid w:val="00C91556"/>
    <w:rsid w:val="00C91745"/>
    <w:rsid w:val="00C917C6"/>
    <w:rsid w:val="00C93237"/>
    <w:rsid w:val="00C9429D"/>
    <w:rsid w:val="00C953F0"/>
    <w:rsid w:val="00C96D88"/>
    <w:rsid w:val="00CA0038"/>
    <w:rsid w:val="00CA15CB"/>
    <w:rsid w:val="00CA1A6E"/>
    <w:rsid w:val="00CA209B"/>
    <w:rsid w:val="00CA2E94"/>
    <w:rsid w:val="00CA3111"/>
    <w:rsid w:val="00CA36F5"/>
    <w:rsid w:val="00CA4A12"/>
    <w:rsid w:val="00CA4DD4"/>
    <w:rsid w:val="00CA572B"/>
    <w:rsid w:val="00CB014F"/>
    <w:rsid w:val="00CB02B0"/>
    <w:rsid w:val="00CB0F43"/>
    <w:rsid w:val="00CB1B2E"/>
    <w:rsid w:val="00CB2132"/>
    <w:rsid w:val="00CB234E"/>
    <w:rsid w:val="00CB26C8"/>
    <w:rsid w:val="00CB356D"/>
    <w:rsid w:val="00CB435A"/>
    <w:rsid w:val="00CB494D"/>
    <w:rsid w:val="00CB53DA"/>
    <w:rsid w:val="00CB5A07"/>
    <w:rsid w:val="00CB739F"/>
    <w:rsid w:val="00CB7922"/>
    <w:rsid w:val="00CC04B9"/>
    <w:rsid w:val="00CC04CC"/>
    <w:rsid w:val="00CC0958"/>
    <w:rsid w:val="00CC0F2B"/>
    <w:rsid w:val="00CC1325"/>
    <w:rsid w:val="00CC233F"/>
    <w:rsid w:val="00CC272B"/>
    <w:rsid w:val="00CC3AD3"/>
    <w:rsid w:val="00CC4D76"/>
    <w:rsid w:val="00CC5892"/>
    <w:rsid w:val="00CC5C28"/>
    <w:rsid w:val="00CC5E5B"/>
    <w:rsid w:val="00CC6021"/>
    <w:rsid w:val="00CC67EC"/>
    <w:rsid w:val="00CC793C"/>
    <w:rsid w:val="00CD01AF"/>
    <w:rsid w:val="00CD0579"/>
    <w:rsid w:val="00CD0EAD"/>
    <w:rsid w:val="00CD1082"/>
    <w:rsid w:val="00CD1564"/>
    <w:rsid w:val="00CD31AA"/>
    <w:rsid w:val="00CD5F20"/>
    <w:rsid w:val="00CD61C2"/>
    <w:rsid w:val="00CD7C45"/>
    <w:rsid w:val="00CE0584"/>
    <w:rsid w:val="00CE06B1"/>
    <w:rsid w:val="00CE184B"/>
    <w:rsid w:val="00CE2238"/>
    <w:rsid w:val="00CE3D70"/>
    <w:rsid w:val="00CE5AE7"/>
    <w:rsid w:val="00CE7348"/>
    <w:rsid w:val="00CF095C"/>
    <w:rsid w:val="00CF1401"/>
    <w:rsid w:val="00CF17F3"/>
    <w:rsid w:val="00CF2B76"/>
    <w:rsid w:val="00CF3F54"/>
    <w:rsid w:val="00CF44B0"/>
    <w:rsid w:val="00CF4768"/>
    <w:rsid w:val="00CF55DE"/>
    <w:rsid w:val="00CF6116"/>
    <w:rsid w:val="00CF6BD1"/>
    <w:rsid w:val="00CF7FA2"/>
    <w:rsid w:val="00D0104A"/>
    <w:rsid w:val="00D011E6"/>
    <w:rsid w:val="00D012E3"/>
    <w:rsid w:val="00D01D73"/>
    <w:rsid w:val="00D0239F"/>
    <w:rsid w:val="00D02786"/>
    <w:rsid w:val="00D02E86"/>
    <w:rsid w:val="00D03153"/>
    <w:rsid w:val="00D034A6"/>
    <w:rsid w:val="00D03A3A"/>
    <w:rsid w:val="00D04475"/>
    <w:rsid w:val="00D04664"/>
    <w:rsid w:val="00D0470B"/>
    <w:rsid w:val="00D04721"/>
    <w:rsid w:val="00D05024"/>
    <w:rsid w:val="00D054E5"/>
    <w:rsid w:val="00D05ABF"/>
    <w:rsid w:val="00D06B9D"/>
    <w:rsid w:val="00D06C4B"/>
    <w:rsid w:val="00D07DF8"/>
    <w:rsid w:val="00D10A4D"/>
    <w:rsid w:val="00D11195"/>
    <w:rsid w:val="00D111D6"/>
    <w:rsid w:val="00D113FC"/>
    <w:rsid w:val="00D11DC4"/>
    <w:rsid w:val="00D12717"/>
    <w:rsid w:val="00D12960"/>
    <w:rsid w:val="00D144B9"/>
    <w:rsid w:val="00D15455"/>
    <w:rsid w:val="00D16C17"/>
    <w:rsid w:val="00D16EE2"/>
    <w:rsid w:val="00D20374"/>
    <w:rsid w:val="00D2047B"/>
    <w:rsid w:val="00D2083E"/>
    <w:rsid w:val="00D20C4D"/>
    <w:rsid w:val="00D21725"/>
    <w:rsid w:val="00D21F39"/>
    <w:rsid w:val="00D2353E"/>
    <w:rsid w:val="00D23D31"/>
    <w:rsid w:val="00D2451F"/>
    <w:rsid w:val="00D24780"/>
    <w:rsid w:val="00D24ECA"/>
    <w:rsid w:val="00D25771"/>
    <w:rsid w:val="00D26A62"/>
    <w:rsid w:val="00D2757D"/>
    <w:rsid w:val="00D27B96"/>
    <w:rsid w:val="00D3015D"/>
    <w:rsid w:val="00D30340"/>
    <w:rsid w:val="00D3066C"/>
    <w:rsid w:val="00D306E5"/>
    <w:rsid w:val="00D30B79"/>
    <w:rsid w:val="00D30CAC"/>
    <w:rsid w:val="00D3188D"/>
    <w:rsid w:val="00D31A61"/>
    <w:rsid w:val="00D31E37"/>
    <w:rsid w:val="00D324FA"/>
    <w:rsid w:val="00D336A0"/>
    <w:rsid w:val="00D336F1"/>
    <w:rsid w:val="00D33815"/>
    <w:rsid w:val="00D340EA"/>
    <w:rsid w:val="00D34A05"/>
    <w:rsid w:val="00D34AE0"/>
    <w:rsid w:val="00D34CEC"/>
    <w:rsid w:val="00D358ED"/>
    <w:rsid w:val="00D361AC"/>
    <w:rsid w:val="00D36BE2"/>
    <w:rsid w:val="00D4072A"/>
    <w:rsid w:val="00D40FAD"/>
    <w:rsid w:val="00D41B20"/>
    <w:rsid w:val="00D42E79"/>
    <w:rsid w:val="00D43213"/>
    <w:rsid w:val="00D43BEE"/>
    <w:rsid w:val="00D43D37"/>
    <w:rsid w:val="00D44D8D"/>
    <w:rsid w:val="00D45398"/>
    <w:rsid w:val="00D46449"/>
    <w:rsid w:val="00D46EC1"/>
    <w:rsid w:val="00D47617"/>
    <w:rsid w:val="00D503E6"/>
    <w:rsid w:val="00D50663"/>
    <w:rsid w:val="00D51223"/>
    <w:rsid w:val="00D51309"/>
    <w:rsid w:val="00D526EA"/>
    <w:rsid w:val="00D52A1B"/>
    <w:rsid w:val="00D52B5A"/>
    <w:rsid w:val="00D54FD8"/>
    <w:rsid w:val="00D55748"/>
    <w:rsid w:val="00D55A98"/>
    <w:rsid w:val="00D56CAA"/>
    <w:rsid w:val="00D57254"/>
    <w:rsid w:val="00D573FF"/>
    <w:rsid w:val="00D57B83"/>
    <w:rsid w:val="00D60D58"/>
    <w:rsid w:val="00D62858"/>
    <w:rsid w:val="00D630DF"/>
    <w:rsid w:val="00D64141"/>
    <w:rsid w:val="00D64267"/>
    <w:rsid w:val="00D6443A"/>
    <w:rsid w:val="00D66404"/>
    <w:rsid w:val="00D66DB7"/>
    <w:rsid w:val="00D66FB5"/>
    <w:rsid w:val="00D67108"/>
    <w:rsid w:val="00D705B0"/>
    <w:rsid w:val="00D7085F"/>
    <w:rsid w:val="00D7101D"/>
    <w:rsid w:val="00D71514"/>
    <w:rsid w:val="00D7164B"/>
    <w:rsid w:val="00D71664"/>
    <w:rsid w:val="00D718D9"/>
    <w:rsid w:val="00D7193B"/>
    <w:rsid w:val="00D734AC"/>
    <w:rsid w:val="00D74521"/>
    <w:rsid w:val="00D7466D"/>
    <w:rsid w:val="00D76D62"/>
    <w:rsid w:val="00D77E59"/>
    <w:rsid w:val="00D80430"/>
    <w:rsid w:val="00D80612"/>
    <w:rsid w:val="00D83204"/>
    <w:rsid w:val="00D83241"/>
    <w:rsid w:val="00D83563"/>
    <w:rsid w:val="00D838BC"/>
    <w:rsid w:val="00D83E10"/>
    <w:rsid w:val="00D842CB"/>
    <w:rsid w:val="00D84F5B"/>
    <w:rsid w:val="00D85946"/>
    <w:rsid w:val="00D86492"/>
    <w:rsid w:val="00D864A5"/>
    <w:rsid w:val="00D87D34"/>
    <w:rsid w:val="00D87D76"/>
    <w:rsid w:val="00D901B4"/>
    <w:rsid w:val="00D93345"/>
    <w:rsid w:val="00D93BE6"/>
    <w:rsid w:val="00D93BED"/>
    <w:rsid w:val="00D941DA"/>
    <w:rsid w:val="00D942E5"/>
    <w:rsid w:val="00D94DB6"/>
    <w:rsid w:val="00D95678"/>
    <w:rsid w:val="00D95E56"/>
    <w:rsid w:val="00D97B72"/>
    <w:rsid w:val="00DA01A2"/>
    <w:rsid w:val="00DA20A6"/>
    <w:rsid w:val="00DA2E68"/>
    <w:rsid w:val="00DA2F39"/>
    <w:rsid w:val="00DA30BD"/>
    <w:rsid w:val="00DA3297"/>
    <w:rsid w:val="00DA3E39"/>
    <w:rsid w:val="00DA443A"/>
    <w:rsid w:val="00DA47E1"/>
    <w:rsid w:val="00DA4AA2"/>
    <w:rsid w:val="00DA5F10"/>
    <w:rsid w:val="00DA605D"/>
    <w:rsid w:val="00DA69F6"/>
    <w:rsid w:val="00DB02F9"/>
    <w:rsid w:val="00DB055C"/>
    <w:rsid w:val="00DB0E87"/>
    <w:rsid w:val="00DB1488"/>
    <w:rsid w:val="00DB187A"/>
    <w:rsid w:val="00DB206B"/>
    <w:rsid w:val="00DB20FB"/>
    <w:rsid w:val="00DB2405"/>
    <w:rsid w:val="00DB3164"/>
    <w:rsid w:val="00DB346C"/>
    <w:rsid w:val="00DB4738"/>
    <w:rsid w:val="00DB498A"/>
    <w:rsid w:val="00DB4B92"/>
    <w:rsid w:val="00DB5645"/>
    <w:rsid w:val="00DB7508"/>
    <w:rsid w:val="00DC03C1"/>
    <w:rsid w:val="00DC2776"/>
    <w:rsid w:val="00DC279A"/>
    <w:rsid w:val="00DC2E4C"/>
    <w:rsid w:val="00DC3D7B"/>
    <w:rsid w:val="00DC4881"/>
    <w:rsid w:val="00DC5052"/>
    <w:rsid w:val="00DC51D3"/>
    <w:rsid w:val="00DC64E2"/>
    <w:rsid w:val="00DC67AA"/>
    <w:rsid w:val="00DC6FD1"/>
    <w:rsid w:val="00DC705C"/>
    <w:rsid w:val="00DC7B15"/>
    <w:rsid w:val="00DC7C54"/>
    <w:rsid w:val="00DD06BB"/>
    <w:rsid w:val="00DD1BFD"/>
    <w:rsid w:val="00DD285D"/>
    <w:rsid w:val="00DD2D23"/>
    <w:rsid w:val="00DD3496"/>
    <w:rsid w:val="00DD392F"/>
    <w:rsid w:val="00DD3B18"/>
    <w:rsid w:val="00DD436B"/>
    <w:rsid w:val="00DD450F"/>
    <w:rsid w:val="00DD4718"/>
    <w:rsid w:val="00DD5FEF"/>
    <w:rsid w:val="00DD62FC"/>
    <w:rsid w:val="00DD6783"/>
    <w:rsid w:val="00DD6BBD"/>
    <w:rsid w:val="00DD700E"/>
    <w:rsid w:val="00DD72A2"/>
    <w:rsid w:val="00DD77B8"/>
    <w:rsid w:val="00DD795A"/>
    <w:rsid w:val="00DD7DD6"/>
    <w:rsid w:val="00DE177F"/>
    <w:rsid w:val="00DE1B02"/>
    <w:rsid w:val="00DE2126"/>
    <w:rsid w:val="00DE2871"/>
    <w:rsid w:val="00DE29B8"/>
    <w:rsid w:val="00DE2D76"/>
    <w:rsid w:val="00DE3173"/>
    <w:rsid w:val="00DE3CBF"/>
    <w:rsid w:val="00DE4A1B"/>
    <w:rsid w:val="00DE4E01"/>
    <w:rsid w:val="00DE50C5"/>
    <w:rsid w:val="00DE5671"/>
    <w:rsid w:val="00DE590C"/>
    <w:rsid w:val="00DE6813"/>
    <w:rsid w:val="00DE704D"/>
    <w:rsid w:val="00DF0E0B"/>
    <w:rsid w:val="00DF1AF0"/>
    <w:rsid w:val="00DF1E29"/>
    <w:rsid w:val="00DF1F22"/>
    <w:rsid w:val="00DF2F91"/>
    <w:rsid w:val="00DF34D2"/>
    <w:rsid w:val="00DF3E9D"/>
    <w:rsid w:val="00DF41D6"/>
    <w:rsid w:val="00DF4DF1"/>
    <w:rsid w:val="00DF5A32"/>
    <w:rsid w:val="00DF5F75"/>
    <w:rsid w:val="00DF6823"/>
    <w:rsid w:val="00DF6CD1"/>
    <w:rsid w:val="00E0035F"/>
    <w:rsid w:val="00E004B9"/>
    <w:rsid w:val="00E00B29"/>
    <w:rsid w:val="00E014A1"/>
    <w:rsid w:val="00E01EE2"/>
    <w:rsid w:val="00E020F5"/>
    <w:rsid w:val="00E02FF9"/>
    <w:rsid w:val="00E0368E"/>
    <w:rsid w:val="00E04A8D"/>
    <w:rsid w:val="00E04E86"/>
    <w:rsid w:val="00E0583B"/>
    <w:rsid w:val="00E05E2F"/>
    <w:rsid w:val="00E06D85"/>
    <w:rsid w:val="00E0708C"/>
    <w:rsid w:val="00E07309"/>
    <w:rsid w:val="00E07581"/>
    <w:rsid w:val="00E100BC"/>
    <w:rsid w:val="00E1036B"/>
    <w:rsid w:val="00E1043A"/>
    <w:rsid w:val="00E11763"/>
    <w:rsid w:val="00E1225E"/>
    <w:rsid w:val="00E128C4"/>
    <w:rsid w:val="00E12BE0"/>
    <w:rsid w:val="00E131AF"/>
    <w:rsid w:val="00E13224"/>
    <w:rsid w:val="00E139C6"/>
    <w:rsid w:val="00E145E1"/>
    <w:rsid w:val="00E14DF2"/>
    <w:rsid w:val="00E15ABE"/>
    <w:rsid w:val="00E15BEC"/>
    <w:rsid w:val="00E1682E"/>
    <w:rsid w:val="00E16972"/>
    <w:rsid w:val="00E16B3F"/>
    <w:rsid w:val="00E174AE"/>
    <w:rsid w:val="00E17AC6"/>
    <w:rsid w:val="00E20570"/>
    <w:rsid w:val="00E20EF5"/>
    <w:rsid w:val="00E2117D"/>
    <w:rsid w:val="00E2143D"/>
    <w:rsid w:val="00E221FC"/>
    <w:rsid w:val="00E22B98"/>
    <w:rsid w:val="00E22F37"/>
    <w:rsid w:val="00E233E7"/>
    <w:rsid w:val="00E237DB"/>
    <w:rsid w:val="00E23D04"/>
    <w:rsid w:val="00E258F0"/>
    <w:rsid w:val="00E26BC2"/>
    <w:rsid w:val="00E27B56"/>
    <w:rsid w:val="00E301C9"/>
    <w:rsid w:val="00E302B1"/>
    <w:rsid w:val="00E312C6"/>
    <w:rsid w:val="00E32A7A"/>
    <w:rsid w:val="00E3419E"/>
    <w:rsid w:val="00E345DE"/>
    <w:rsid w:val="00E34A39"/>
    <w:rsid w:val="00E34E34"/>
    <w:rsid w:val="00E35AB2"/>
    <w:rsid w:val="00E368A6"/>
    <w:rsid w:val="00E36A26"/>
    <w:rsid w:val="00E40435"/>
    <w:rsid w:val="00E40474"/>
    <w:rsid w:val="00E40D3C"/>
    <w:rsid w:val="00E40F3F"/>
    <w:rsid w:val="00E41058"/>
    <w:rsid w:val="00E41C95"/>
    <w:rsid w:val="00E42779"/>
    <w:rsid w:val="00E439DC"/>
    <w:rsid w:val="00E43EF9"/>
    <w:rsid w:val="00E447B2"/>
    <w:rsid w:val="00E44E60"/>
    <w:rsid w:val="00E45414"/>
    <w:rsid w:val="00E45D54"/>
    <w:rsid w:val="00E46136"/>
    <w:rsid w:val="00E469D1"/>
    <w:rsid w:val="00E477FC"/>
    <w:rsid w:val="00E50A44"/>
    <w:rsid w:val="00E5115A"/>
    <w:rsid w:val="00E51948"/>
    <w:rsid w:val="00E52191"/>
    <w:rsid w:val="00E522C9"/>
    <w:rsid w:val="00E52467"/>
    <w:rsid w:val="00E52A3A"/>
    <w:rsid w:val="00E52BAC"/>
    <w:rsid w:val="00E53EB4"/>
    <w:rsid w:val="00E543D9"/>
    <w:rsid w:val="00E54713"/>
    <w:rsid w:val="00E548CB"/>
    <w:rsid w:val="00E54FEA"/>
    <w:rsid w:val="00E551BF"/>
    <w:rsid w:val="00E55C4D"/>
    <w:rsid w:val="00E561D6"/>
    <w:rsid w:val="00E60731"/>
    <w:rsid w:val="00E60E4A"/>
    <w:rsid w:val="00E61EDE"/>
    <w:rsid w:val="00E623FD"/>
    <w:rsid w:val="00E62463"/>
    <w:rsid w:val="00E627F0"/>
    <w:rsid w:val="00E63BEE"/>
    <w:rsid w:val="00E64501"/>
    <w:rsid w:val="00E65EBA"/>
    <w:rsid w:val="00E663D5"/>
    <w:rsid w:val="00E66605"/>
    <w:rsid w:val="00E66956"/>
    <w:rsid w:val="00E67B30"/>
    <w:rsid w:val="00E710E0"/>
    <w:rsid w:val="00E711C2"/>
    <w:rsid w:val="00E72B75"/>
    <w:rsid w:val="00E73B93"/>
    <w:rsid w:val="00E74115"/>
    <w:rsid w:val="00E7415A"/>
    <w:rsid w:val="00E74866"/>
    <w:rsid w:val="00E749A0"/>
    <w:rsid w:val="00E750D1"/>
    <w:rsid w:val="00E80162"/>
    <w:rsid w:val="00E80C46"/>
    <w:rsid w:val="00E81F58"/>
    <w:rsid w:val="00E81F6F"/>
    <w:rsid w:val="00E82C4C"/>
    <w:rsid w:val="00E8430E"/>
    <w:rsid w:val="00E84BC7"/>
    <w:rsid w:val="00E85E5A"/>
    <w:rsid w:val="00E90823"/>
    <w:rsid w:val="00E90B4F"/>
    <w:rsid w:val="00E90D34"/>
    <w:rsid w:val="00E90E13"/>
    <w:rsid w:val="00E90E68"/>
    <w:rsid w:val="00E9164E"/>
    <w:rsid w:val="00E91A31"/>
    <w:rsid w:val="00E91D45"/>
    <w:rsid w:val="00E91D8E"/>
    <w:rsid w:val="00E92A78"/>
    <w:rsid w:val="00E93DCB"/>
    <w:rsid w:val="00E9440C"/>
    <w:rsid w:val="00E94AFB"/>
    <w:rsid w:val="00E94CBB"/>
    <w:rsid w:val="00E96D70"/>
    <w:rsid w:val="00E970D1"/>
    <w:rsid w:val="00E97223"/>
    <w:rsid w:val="00E974DB"/>
    <w:rsid w:val="00E9785D"/>
    <w:rsid w:val="00E97EAF"/>
    <w:rsid w:val="00EA066C"/>
    <w:rsid w:val="00EA10EF"/>
    <w:rsid w:val="00EA2D5C"/>
    <w:rsid w:val="00EA30C9"/>
    <w:rsid w:val="00EA4977"/>
    <w:rsid w:val="00EA4E45"/>
    <w:rsid w:val="00EA54CD"/>
    <w:rsid w:val="00EA62D2"/>
    <w:rsid w:val="00EA6427"/>
    <w:rsid w:val="00EA6920"/>
    <w:rsid w:val="00EA7929"/>
    <w:rsid w:val="00EA79DD"/>
    <w:rsid w:val="00EA7BB1"/>
    <w:rsid w:val="00EB012D"/>
    <w:rsid w:val="00EB0978"/>
    <w:rsid w:val="00EB1DB7"/>
    <w:rsid w:val="00EB239B"/>
    <w:rsid w:val="00EB2671"/>
    <w:rsid w:val="00EB268F"/>
    <w:rsid w:val="00EB33D2"/>
    <w:rsid w:val="00EB3F47"/>
    <w:rsid w:val="00EB4792"/>
    <w:rsid w:val="00EB496B"/>
    <w:rsid w:val="00EB5164"/>
    <w:rsid w:val="00EB592B"/>
    <w:rsid w:val="00EB649D"/>
    <w:rsid w:val="00EB6E0E"/>
    <w:rsid w:val="00EB6FD1"/>
    <w:rsid w:val="00EB74ED"/>
    <w:rsid w:val="00EC1104"/>
    <w:rsid w:val="00EC1536"/>
    <w:rsid w:val="00EC178D"/>
    <w:rsid w:val="00EC1C2F"/>
    <w:rsid w:val="00EC1D99"/>
    <w:rsid w:val="00EC21B2"/>
    <w:rsid w:val="00EC2570"/>
    <w:rsid w:val="00EC329D"/>
    <w:rsid w:val="00EC32F6"/>
    <w:rsid w:val="00EC3C86"/>
    <w:rsid w:val="00EC3F18"/>
    <w:rsid w:val="00EC4E2A"/>
    <w:rsid w:val="00EC5D40"/>
    <w:rsid w:val="00EC5FA0"/>
    <w:rsid w:val="00EC7B38"/>
    <w:rsid w:val="00ED1AD5"/>
    <w:rsid w:val="00ED23ED"/>
    <w:rsid w:val="00ED29BA"/>
    <w:rsid w:val="00ED2B68"/>
    <w:rsid w:val="00ED2D9D"/>
    <w:rsid w:val="00ED3B7D"/>
    <w:rsid w:val="00ED43A9"/>
    <w:rsid w:val="00ED4530"/>
    <w:rsid w:val="00ED51FA"/>
    <w:rsid w:val="00ED60DA"/>
    <w:rsid w:val="00ED60F4"/>
    <w:rsid w:val="00ED626A"/>
    <w:rsid w:val="00ED70C1"/>
    <w:rsid w:val="00ED79F2"/>
    <w:rsid w:val="00EE040C"/>
    <w:rsid w:val="00EE3BC9"/>
    <w:rsid w:val="00EE4147"/>
    <w:rsid w:val="00EE429B"/>
    <w:rsid w:val="00EE45E5"/>
    <w:rsid w:val="00EE4703"/>
    <w:rsid w:val="00EE47F0"/>
    <w:rsid w:val="00EE49A3"/>
    <w:rsid w:val="00EE53E9"/>
    <w:rsid w:val="00EE5D3B"/>
    <w:rsid w:val="00EE5F31"/>
    <w:rsid w:val="00EE71C2"/>
    <w:rsid w:val="00EE758E"/>
    <w:rsid w:val="00EE7BCC"/>
    <w:rsid w:val="00EE7F3B"/>
    <w:rsid w:val="00EF021A"/>
    <w:rsid w:val="00EF0527"/>
    <w:rsid w:val="00EF0BE5"/>
    <w:rsid w:val="00EF1047"/>
    <w:rsid w:val="00EF2443"/>
    <w:rsid w:val="00EF28E9"/>
    <w:rsid w:val="00EF49F1"/>
    <w:rsid w:val="00EF4C1F"/>
    <w:rsid w:val="00EF528D"/>
    <w:rsid w:val="00EF56F5"/>
    <w:rsid w:val="00EF69EA"/>
    <w:rsid w:val="00EF761C"/>
    <w:rsid w:val="00EF77FB"/>
    <w:rsid w:val="00F02FDC"/>
    <w:rsid w:val="00F035B0"/>
    <w:rsid w:val="00F0402E"/>
    <w:rsid w:val="00F0439A"/>
    <w:rsid w:val="00F0454B"/>
    <w:rsid w:val="00F05BDF"/>
    <w:rsid w:val="00F05F37"/>
    <w:rsid w:val="00F05FFC"/>
    <w:rsid w:val="00F06509"/>
    <w:rsid w:val="00F0740D"/>
    <w:rsid w:val="00F07F07"/>
    <w:rsid w:val="00F07FA7"/>
    <w:rsid w:val="00F105B3"/>
    <w:rsid w:val="00F1085A"/>
    <w:rsid w:val="00F11505"/>
    <w:rsid w:val="00F120CF"/>
    <w:rsid w:val="00F12364"/>
    <w:rsid w:val="00F12414"/>
    <w:rsid w:val="00F12640"/>
    <w:rsid w:val="00F13E3D"/>
    <w:rsid w:val="00F146B6"/>
    <w:rsid w:val="00F14BA8"/>
    <w:rsid w:val="00F15255"/>
    <w:rsid w:val="00F15A5C"/>
    <w:rsid w:val="00F160D2"/>
    <w:rsid w:val="00F16D08"/>
    <w:rsid w:val="00F1704C"/>
    <w:rsid w:val="00F17630"/>
    <w:rsid w:val="00F17B75"/>
    <w:rsid w:val="00F17CA8"/>
    <w:rsid w:val="00F17F1D"/>
    <w:rsid w:val="00F205D6"/>
    <w:rsid w:val="00F21D29"/>
    <w:rsid w:val="00F22202"/>
    <w:rsid w:val="00F225C4"/>
    <w:rsid w:val="00F22DC6"/>
    <w:rsid w:val="00F24CF5"/>
    <w:rsid w:val="00F24F58"/>
    <w:rsid w:val="00F258FD"/>
    <w:rsid w:val="00F25D45"/>
    <w:rsid w:val="00F25FA5"/>
    <w:rsid w:val="00F25FDA"/>
    <w:rsid w:val="00F2685F"/>
    <w:rsid w:val="00F27631"/>
    <w:rsid w:val="00F30C14"/>
    <w:rsid w:val="00F31D77"/>
    <w:rsid w:val="00F31EDC"/>
    <w:rsid w:val="00F336FC"/>
    <w:rsid w:val="00F34D15"/>
    <w:rsid w:val="00F34E62"/>
    <w:rsid w:val="00F350BC"/>
    <w:rsid w:val="00F350CE"/>
    <w:rsid w:val="00F3551A"/>
    <w:rsid w:val="00F35E19"/>
    <w:rsid w:val="00F3656C"/>
    <w:rsid w:val="00F36FB5"/>
    <w:rsid w:val="00F37165"/>
    <w:rsid w:val="00F373EA"/>
    <w:rsid w:val="00F377AC"/>
    <w:rsid w:val="00F37C4D"/>
    <w:rsid w:val="00F40A6D"/>
    <w:rsid w:val="00F42295"/>
    <w:rsid w:val="00F434AE"/>
    <w:rsid w:val="00F438C0"/>
    <w:rsid w:val="00F4468C"/>
    <w:rsid w:val="00F46D79"/>
    <w:rsid w:val="00F47100"/>
    <w:rsid w:val="00F502EA"/>
    <w:rsid w:val="00F50F53"/>
    <w:rsid w:val="00F51037"/>
    <w:rsid w:val="00F51C00"/>
    <w:rsid w:val="00F51C10"/>
    <w:rsid w:val="00F52AA3"/>
    <w:rsid w:val="00F530B9"/>
    <w:rsid w:val="00F54530"/>
    <w:rsid w:val="00F54D86"/>
    <w:rsid w:val="00F55B49"/>
    <w:rsid w:val="00F55F22"/>
    <w:rsid w:val="00F573E1"/>
    <w:rsid w:val="00F57DB8"/>
    <w:rsid w:val="00F60059"/>
    <w:rsid w:val="00F614AD"/>
    <w:rsid w:val="00F6151D"/>
    <w:rsid w:val="00F61995"/>
    <w:rsid w:val="00F61CA3"/>
    <w:rsid w:val="00F62163"/>
    <w:rsid w:val="00F621F3"/>
    <w:rsid w:val="00F62604"/>
    <w:rsid w:val="00F62C99"/>
    <w:rsid w:val="00F62DEF"/>
    <w:rsid w:val="00F6316A"/>
    <w:rsid w:val="00F6359C"/>
    <w:rsid w:val="00F64017"/>
    <w:rsid w:val="00F647FF"/>
    <w:rsid w:val="00F65B39"/>
    <w:rsid w:val="00F66DB6"/>
    <w:rsid w:val="00F67A5D"/>
    <w:rsid w:val="00F67E91"/>
    <w:rsid w:val="00F67F06"/>
    <w:rsid w:val="00F67F74"/>
    <w:rsid w:val="00F7045E"/>
    <w:rsid w:val="00F705FA"/>
    <w:rsid w:val="00F71336"/>
    <w:rsid w:val="00F721F8"/>
    <w:rsid w:val="00F723ED"/>
    <w:rsid w:val="00F7248D"/>
    <w:rsid w:val="00F72C8F"/>
    <w:rsid w:val="00F72E35"/>
    <w:rsid w:val="00F73717"/>
    <w:rsid w:val="00F74134"/>
    <w:rsid w:val="00F74962"/>
    <w:rsid w:val="00F74C76"/>
    <w:rsid w:val="00F76334"/>
    <w:rsid w:val="00F76D2B"/>
    <w:rsid w:val="00F776D6"/>
    <w:rsid w:val="00F80C64"/>
    <w:rsid w:val="00F81A9D"/>
    <w:rsid w:val="00F81E22"/>
    <w:rsid w:val="00F81ECE"/>
    <w:rsid w:val="00F824CD"/>
    <w:rsid w:val="00F82BF4"/>
    <w:rsid w:val="00F83F89"/>
    <w:rsid w:val="00F84159"/>
    <w:rsid w:val="00F844E5"/>
    <w:rsid w:val="00F86E4C"/>
    <w:rsid w:val="00F87152"/>
    <w:rsid w:val="00F872A1"/>
    <w:rsid w:val="00F8741D"/>
    <w:rsid w:val="00F87686"/>
    <w:rsid w:val="00F87A6B"/>
    <w:rsid w:val="00F90EBB"/>
    <w:rsid w:val="00F92E24"/>
    <w:rsid w:val="00F92FE1"/>
    <w:rsid w:val="00F93743"/>
    <w:rsid w:val="00F93745"/>
    <w:rsid w:val="00F94F50"/>
    <w:rsid w:val="00F95AD3"/>
    <w:rsid w:val="00F96D62"/>
    <w:rsid w:val="00F97772"/>
    <w:rsid w:val="00F97BDF"/>
    <w:rsid w:val="00F97BF6"/>
    <w:rsid w:val="00FA00AF"/>
    <w:rsid w:val="00FA034E"/>
    <w:rsid w:val="00FA0A24"/>
    <w:rsid w:val="00FA0FA0"/>
    <w:rsid w:val="00FA1A80"/>
    <w:rsid w:val="00FA22D4"/>
    <w:rsid w:val="00FA2612"/>
    <w:rsid w:val="00FA3312"/>
    <w:rsid w:val="00FA33BE"/>
    <w:rsid w:val="00FA398B"/>
    <w:rsid w:val="00FA41A2"/>
    <w:rsid w:val="00FA6DEE"/>
    <w:rsid w:val="00FA7839"/>
    <w:rsid w:val="00FA7EBE"/>
    <w:rsid w:val="00FB0642"/>
    <w:rsid w:val="00FB0697"/>
    <w:rsid w:val="00FB0CAA"/>
    <w:rsid w:val="00FB15DF"/>
    <w:rsid w:val="00FB2861"/>
    <w:rsid w:val="00FB3889"/>
    <w:rsid w:val="00FB3CB6"/>
    <w:rsid w:val="00FB3DB0"/>
    <w:rsid w:val="00FB40DD"/>
    <w:rsid w:val="00FB417B"/>
    <w:rsid w:val="00FB4525"/>
    <w:rsid w:val="00FB454E"/>
    <w:rsid w:val="00FB498D"/>
    <w:rsid w:val="00FB541E"/>
    <w:rsid w:val="00FB572F"/>
    <w:rsid w:val="00FB5945"/>
    <w:rsid w:val="00FB5E80"/>
    <w:rsid w:val="00FB609A"/>
    <w:rsid w:val="00FB6145"/>
    <w:rsid w:val="00FB6539"/>
    <w:rsid w:val="00FB6B2B"/>
    <w:rsid w:val="00FC0325"/>
    <w:rsid w:val="00FC0765"/>
    <w:rsid w:val="00FC0C1A"/>
    <w:rsid w:val="00FC17D1"/>
    <w:rsid w:val="00FC1FBD"/>
    <w:rsid w:val="00FC4D16"/>
    <w:rsid w:val="00FC50B1"/>
    <w:rsid w:val="00FC550C"/>
    <w:rsid w:val="00FC5866"/>
    <w:rsid w:val="00FC6371"/>
    <w:rsid w:val="00FC6FDB"/>
    <w:rsid w:val="00FC7648"/>
    <w:rsid w:val="00FC7B73"/>
    <w:rsid w:val="00FD05D3"/>
    <w:rsid w:val="00FD1384"/>
    <w:rsid w:val="00FD19D5"/>
    <w:rsid w:val="00FD1C7A"/>
    <w:rsid w:val="00FD215A"/>
    <w:rsid w:val="00FD2407"/>
    <w:rsid w:val="00FD254B"/>
    <w:rsid w:val="00FD28E7"/>
    <w:rsid w:val="00FD3017"/>
    <w:rsid w:val="00FD338A"/>
    <w:rsid w:val="00FD3496"/>
    <w:rsid w:val="00FD4007"/>
    <w:rsid w:val="00FD48BD"/>
    <w:rsid w:val="00FD4B7C"/>
    <w:rsid w:val="00FD639D"/>
    <w:rsid w:val="00FD6599"/>
    <w:rsid w:val="00FE020D"/>
    <w:rsid w:val="00FE0CD1"/>
    <w:rsid w:val="00FE345D"/>
    <w:rsid w:val="00FE3CD9"/>
    <w:rsid w:val="00FE4520"/>
    <w:rsid w:val="00FE5FDC"/>
    <w:rsid w:val="00FE60C8"/>
    <w:rsid w:val="00FE6145"/>
    <w:rsid w:val="00FE62DF"/>
    <w:rsid w:val="00FE6659"/>
    <w:rsid w:val="00FE6B0D"/>
    <w:rsid w:val="00FE6C55"/>
    <w:rsid w:val="00FE76B0"/>
    <w:rsid w:val="00FE76E0"/>
    <w:rsid w:val="00FE7BDC"/>
    <w:rsid w:val="00FE7C6D"/>
    <w:rsid w:val="00FF06B4"/>
    <w:rsid w:val="00FF08EE"/>
    <w:rsid w:val="00FF0947"/>
    <w:rsid w:val="00FF1F62"/>
    <w:rsid w:val="00FF230B"/>
    <w:rsid w:val="00FF2702"/>
    <w:rsid w:val="00FF2CBA"/>
    <w:rsid w:val="00FF2CC4"/>
    <w:rsid w:val="00FF35B1"/>
    <w:rsid w:val="00FF3FAE"/>
    <w:rsid w:val="00FF4858"/>
    <w:rsid w:val="00FF5903"/>
    <w:rsid w:val="00FF5D7C"/>
    <w:rsid w:val="00FF6D8A"/>
    <w:rsid w:val="00FF7013"/>
    <w:rsid w:val="00FF7E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A312"/>
  <w15:chartTrackingRefBased/>
  <w15:docId w15:val="{014EDC1A-82CA-42FF-9577-59A290BF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23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69A8"/>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39E"/>
  </w:style>
  <w:style w:type="paragraph" w:styleId="Footer">
    <w:name w:val="footer"/>
    <w:basedOn w:val="Normal"/>
    <w:link w:val="FooterChar"/>
    <w:uiPriority w:val="99"/>
    <w:unhideWhenUsed/>
    <w:rsid w:val="009E6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39E"/>
  </w:style>
  <w:style w:type="paragraph" w:styleId="ListParagraph">
    <w:name w:val="List Paragraph"/>
    <w:basedOn w:val="Normal"/>
    <w:uiPriority w:val="34"/>
    <w:qFormat/>
    <w:rsid w:val="00A868D3"/>
    <w:pPr>
      <w:ind w:left="720"/>
      <w:contextualSpacing/>
    </w:pPr>
  </w:style>
  <w:style w:type="paragraph" w:styleId="FootnoteText">
    <w:name w:val="footnote text"/>
    <w:basedOn w:val="Normal"/>
    <w:link w:val="FootnoteTextChar"/>
    <w:uiPriority w:val="99"/>
    <w:unhideWhenUsed/>
    <w:rsid w:val="002842AC"/>
    <w:pPr>
      <w:spacing w:after="0" w:line="240" w:lineRule="auto"/>
    </w:pPr>
    <w:rPr>
      <w:sz w:val="20"/>
      <w:szCs w:val="20"/>
    </w:rPr>
  </w:style>
  <w:style w:type="character" w:customStyle="1" w:styleId="FootnoteTextChar">
    <w:name w:val="Footnote Text Char"/>
    <w:basedOn w:val="DefaultParagraphFont"/>
    <w:link w:val="FootnoteText"/>
    <w:uiPriority w:val="99"/>
    <w:rsid w:val="002842AC"/>
    <w:rPr>
      <w:sz w:val="20"/>
      <w:szCs w:val="20"/>
    </w:rPr>
  </w:style>
  <w:style w:type="character" w:styleId="FootnoteReference">
    <w:name w:val="footnote reference"/>
    <w:basedOn w:val="DefaultParagraphFont"/>
    <w:uiPriority w:val="99"/>
    <w:semiHidden/>
    <w:unhideWhenUsed/>
    <w:rsid w:val="002842AC"/>
    <w:rPr>
      <w:vertAlign w:val="superscript"/>
    </w:rPr>
  </w:style>
  <w:style w:type="character" w:customStyle="1" w:styleId="Heading2Char">
    <w:name w:val="Heading 2 Char"/>
    <w:basedOn w:val="DefaultParagraphFont"/>
    <w:link w:val="Heading2"/>
    <w:uiPriority w:val="9"/>
    <w:rsid w:val="001069A8"/>
    <w:rPr>
      <w:rFonts w:ascii="Times New Roman" w:eastAsia="Times New Roman" w:hAnsi="Times New Roman" w:cs="Times New Roman"/>
      <w:b/>
      <w:bCs/>
      <w:sz w:val="36"/>
      <w:szCs w:val="36"/>
      <w:lang w:val="en-GB" w:eastAsia="en-GB"/>
    </w:rPr>
  </w:style>
  <w:style w:type="character" w:customStyle="1" w:styleId="Heading1Char">
    <w:name w:val="Heading 1 Char"/>
    <w:basedOn w:val="DefaultParagraphFont"/>
    <w:link w:val="Heading1"/>
    <w:uiPriority w:val="9"/>
    <w:rsid w:val="00F12364"/>
    <w:rPr>
      <w:rFonts w:asciiTheme="majorHAnsi" w:eastAsiaTheme="majorEastAsia" w:hAnsiTheme="majorHAnsi" w:cstheme="majorBidi"/>
      <w:color w:val="2E74B5" w:themeColor="accent1" w:themeShade="BF"/>
      <w:sz w:val="32"/>
      <w:szCs w:val="32"/>
    </w:rPr>
  </w:style>
  <w:style w:type="character" w:customStyle="1" w:styleId="mc">
    <w:name w:val="mc"/>
    <w:basedOn w:val="DefaultParagraphFont"/>
    <w:rsid w:val="00566123"/>
  </w:style>
  <w:style w:type="character" w:styleId="Hyperlink">
    <w:name w:val="Hyperlink"/>
    <w:basedOn w:val="DefaultParagraphFont"/>
    <w:uiPriority w:val="99"/>
    <w:unhideWhenUsed/>
    <w:rsid w:val="006B329C"/>
    <w:rPr>
      <w:color w:val="0000FF"/>
      <w:u w:val="single"/>
    </w:rPr>
  </w:style>
  <w:style w:type="character" w:styleId="CommentReference">
    <w:name w:val="annotation reference"/>
    <w:basedOn w:val="DefaultParagraphFont"/>
    <w:uiPriority w:val="99"/>
    <w:semiHidden/>
    <w:unhideWhenUsed/>
    <w:rsid w:val="00804CBD"/>
    <w:rPr>
      <w:sz w:val="16"/>
      <w:szCs w:val="16"/>
    </w:rPr>
  </w:style>
  <w:style w:type="paragraph" w:styleId="CommentText">
    <w:name w:val="annotation text"/>
    <w:basedOn w:val="Normal"/>
    <w:link w:val="CommentTextChar"/>
    <w:uiPriority w:val="99"/>
    <w:semiHidden/>
    <w:unhideWhenUsed/>
    <w:rsid w:val="00804CBD"/>
    <w:pPr>
      <w:spacing w:line="240" w:lineRule="auto"/>
    </w:pPr>
    <w:rPr>
      <w:sz w:val="20"/>
      <w:szCs w:val="20"/>
    </w:rPr>
  </w:style>
  <w:style w:type="character" w:customStyle="1" w:styleId="CommentTextChar">
    <w:name w:val="Comment Text Char"/>
    <w:basedOn w:val="DefaultParagraphFont"/>
    <w:link w:val="CommentText"/>
    <w:uiPriority w:val="99"/>
    <w:semiHidden/>
    <w:rsid w:val="00804CBD"/>
    <w:rPr>
      <w:sz w:val="20"/>
      <w:szCs w:val="20"/>
    </w:rPr>
  </w:style>
  <w:style w:type="paragraph" w:styleId="CommentSubject">
    <w:name w:val="annotation subject"/>
    <w:basedOn w:val="CommentText"/>
    <w:next w:val="CommentText"/>
    <w:link w:val="CommentSubjectChar"/>
    <w:uiPriority w:val="99"/>
    <w:semiHidden/>
    <w:unhideWhenUsed/>
    <w:rsid w:val="00804CBD"/>
    <w:rPr>
      <w:b/>
      <w:bCs/>
    </w:rPr>
  </w:style>
  <w:style w:type="character" w:customStyle="1" w:styleId="CommentSubjectChar">
    <w:name w:val="Comment Subject Char"/>
    <w:basedOn w:val="CommentTextChar"/>
    <w:link w:val="CommentSubject"/>
    <w:uiPriority w:val="99"/>
    <w:semiHidden/>
    <w:rsid w:val="00804CBD"/>
    <w:rPr>
      <w:b/>
      <w:bCs/>
      <w:sz w:val="20"/>
      <w:szCs w:val="20"/>
    </w:rPr>
  </w:style>
  <w:style w:type="paragraph" w:styleId="BalloonText">
    <w:name w:val="Balloon Text"/>
    <w:basedOn w:val="Normal"/>
    <w:link w:val="BalloonTextChar"/>
    <w:uiPriority w:val="99"/>
    <w:semiHidden/>
    <w:unhideWhenUsed/>
    <w:rsid w:val="00633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6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50">
      <w:bodyDiv w:val="1"/>
      <w:marLeft w:val="0"/>
      <w:marRight w:val="0"/>
      <w:marTop w:val="0"/>
      <w:marBottom w:val="0"/>
      <w:divBdr>
        <w:top w:val="none" w:sz="0" w:space="0" w:color="auto"/>
        <w:left w:val="none" w:sz="0" w:space="0" w:color="auto"/>
        <w:bottom w:val="none" w:sz="0" w:space="0" w:color="auto"/>
        <w:right w:val="none" w:sz="0" w:space="0" w:color="auto"/>
      </w:divBdr>
      <w:divsChild>
        <w:div w:id="590240607">
          <w:marLeft w:val="0"/>
          <w:marRight w:val="0"/>
          <w:marTop w:val="120"/>
          <w:marBottom w:val="0"/>
          <w:divBdr>
            <w:top w:val="none" w:sz="0" w:space="0" w:color="auto"/>
            <w:left w:val="none" w:sz="0" w:space="0" w:color="auto"/>
            <w:bottom w:val="none" w:sz="0" w:space="0" w:color="auto"/>
            <w:right w:val="none" w:sz="0" w:space="0" w:color="auto"/>
          </w:divBdr>
        </w:div>
      </w:divsChild>
    </w:div>
    <w:div w:id="50663129">
      <w:bodyDiv w:val="1"/>
      <w:marLeft w:val="0"/>
      <w:marRight w:val="0"/>
      <w:marTop w:val="0"/>
      <w:marBottom w:val="0"/>
      <w:divBdr>
        <w:top w:val="none" w:sz="0" w:space="0" w:color="auto"/>
        <w:left w:val="none" w:sz="0" w:space="0" w:color="auto"/>
        <w:bottom w:val="none" w:sz="0" w:space="0" w:color="auto"/>
        <w:right w:val="none" w:sz="0" w:space="0" w:color="auto"/>
      </w:divBdr>
    </w:div>
    <w:div w:id="285239908">
      <w:bodyDiv w:val="1"/>
      <w:marLeft w:val="0"/>
      <w:marRight w:val="0"/>
      <w:marTop w:val="0"/>
      <w:marBottom w:val="0"/>
      <w:divBdr>
        <w:top w:val="none" w:sz="0" w:space="0" w:color="auto"/>
        <w:left w:val="none" w:sz="0" w:space="0" w:color="auto"/>
        <w:bottom w:val="none" w:sz="0" w:space="0" w:color="auto"/>
        <w:right w:val="none" w:sz="0" w:space="0" w:color="auto"/>
      </w:divBdr>
      <w:divsChild>
        <w:div w:id="953488163">
          <w:marLeft w:val="0"/>
          <w:marRight w:val="0"/>
          <w:marTop w:val="240"/>
          <w:marBottom w:val="0"/>
          <w:divBdr>
            <w:top w:val="none" w:sz="0" w:space="0" w:color="auto"/>
            <w:left w:val="none" w:sz="0" w:space="0" w:color="auto"/>
            <w:bottom w:val="none" w:sz="0" w:space="0" w:color="auto"/>
            <w:right w:val="none" w:sz="0" w:space="0" w:color="auto"/>
          </w:divBdr>
        </w:div>
        <w:div w:id="848131462">
          <w:marLeft w:val="0"/>
          <w:marRight w:val="0"/>
          <w:marTop w:val="120"/>
          <w:marBottom w:val="0"/>
          <w:divBdr>
            <w:top w:val="none" w:sz="0" w:space="0" w:color="auto"/>
            <w:left w:val="none" w:sz="0" w:space="0" w:color="auto"/>
            <w:bottom w:val="none" w:sz="0" w:space="0" w:color="auto"/>
            <w:right w:val="none" w:sz="0" w:space="0" w:color="auto"/>
          </w:divBdr>
        </w:div>
        <w:div w:id="1106272567">
          <w:marLeft w:val="1134"/>
          <w:marRight w:val="0"/>
          <w:marTop w:val="60"/>
          <w:marBottom w:val="0"/>
          <w:divBdr>
            <w:top w:val="none" w:sz="0" w:space="0" w:color="auto"/>
            <w:left w:val="none" w:sz="0" w:space="0" w:color="auto"/>
            <w:bottom w:val="none" w:sz="0" w:space="0" w:color="auto"/>
            <w:right w:val="none" w:sz="0" w:space="0" w:color="auto"/>
          </w:divBdr>
        </w:div>
        <w:div w:id="839387635">
          <w:marLeft w:val="1134"/>
          <w:marRight w:val="0"/>
          <w:marTop w:val="60"/>
          <w:marBottom w:val="0"/>
          <w:divBdr>
            <w:top w:val="none" w:sz="0" w:space="0" w:color="auto"/>
            <w:left w:val="none" w:sz="0" w:space="0" w:color="auto"/>
            <w:bottom w:val="none" w:sz="0" w:space="0" w:color="auto"/>
            <w:right w:val="none" w:sz="0" w:space="0" w:color="auto"/>
          </w:divBdr>
        </w:div>
        <w:div w:id="1243101641">
          <w:marLeft w:val="1134"/>
          <w:marRight w:val="0"/>
          <w:marTop w:val="60"/>
          <w:marBottom w:val="0"/>
          <w:divBdr>
            <w:top w:val="none" w:sz="0" w:space="0" w:color="auto"/>
            <w:left w:val="none" w:sz="0" w:space="0" w:color="auto"/>
            <w:bottom w:val="none" w:sz="0" w:space="0" w:color="auto"/>
            <w:right w:val="none" w:sz="0" w:space="0" w:color="auto"/>
          </w:divBdr>
        </w:div>
        <w:div w:id="2138328622">
          <w:marLeft w:val="1134"/>
          <w:marRight w:val="0"/>
          <w:marTop w:val="60"/>
          <w:marBottom w:val="0"/>
          <w:divBdr>
            <w:top w:val="none" w:sz="0" w:space="0" w:color="auto"/>
            <w:left w:val="none" w:sz="0" w:space="0" w:color="auto"/>
            <w:bottom w:val="none" w:sz="0" w:space="0" w:color="auto"/>
            <w:right w:val="none" w:sz="0" w:space="0" w:color="auto"/>
          </w:divBdr>
        </w:div>
        <w:div w:id="1660427653">
          <w:marLeft w:val="0"/>
          <w:marRight w:val="0"/>
          <w:marTop w:val="120"/>
          <w:marBottom w:val="0"/>
          <w:divBdr>
            <w:top w:val="none" w:sz="0" w:space="0" w:color="auto"/>
            <w:left w:val="none" w:sz="0" w:space="0" w:color="auto"/>
            <w:bottom w:val="none" w:sz="0" w:space="0" w:color="auto"/>
            <w:right w:val="none" w:sz="0" w:space="0" w:color="auto"/>
          </w:divBdr>
        </w:div>
        <w:div w:id="2112165646">
          <w:marLeft w:val="1134"/>
          <w:marRight w:val="0"/>
          <w:marTop w:val="60"/>
          <w:marBottom w:val="0"/>
          <w:divBdr>
            <w:top w:val="none" w:sz="0" w:space="0" w:color="auto"/>
            <w:left w:val="none" w:sz="0" w:space="0" w:color="auto"/>
            <w:bottom w:val="none" w:sz="0" w:space="0" w:color="auto"/>
            <w:right w:val="none" w:sz="0" w:space="0" w:color="auto"/>
          </w:divBdr>
        </w:div>
        <w:div w:id="2139716203">
          <w:marLeft w:val="1985"/>
          <w:marRight w:val="0"/>
          <w:marTop w:val="60"/>
          <w:marBottom w:val="0"/>
          <w:divBdr>
            <w:top w:val="none" w:sz="0" w:space="0" w:color="auto"/>
            <w:left w:val="none" w:sz="0" w:space="0" w:color="auto"/>
            <w:bottom w:val="none" w:sz="0" w:space="0" w:color="auto"/>
            <w:right w:val="none" w:sz="0" w:space="0" w:color="auto"/>
          </w:divBdr>
        </w:div>
        <w:div w:id="70125985">
          <w:marLeft w:val="1985"/>
          <w:marRight w:val="0"/>
          <w:marTop w:val="60"/>
          <w:marBottom w:val="0"/>
          <w:divBdr>
            <w:top w:val="none" w:sz="0" w:space="0" w:color="auto"/>
            <w:left w:val="none" w:sz="0" w:space="0" w:color="auto"/>
            <w:bottom w:val="none" w:sz="0" w:space="0" w:color="auto"/>
            <w:right w:val="none" w:sz="0" w:space="0" w:color="auto"/>
          </w:divBdr>
        </w:div>
        <w:div w:id="1993291023">
          <w:marLeft w:val="1134"/>
          <w:marRight w:val="0"/>
          <w:marTop w:val="60"/>
          <w:marBottom w:val="0"/>
          <w:divBdr>
            <w:top w:val="none" w:sz="0" w:space="0" w:color="auto"/>
            <w:left w:val="none" w:sz="0" w:space="0" w:color="auto"/>
            <w:bottom w:val="none" w:sz="0" w:space="0" w:color="auto"/>
            <w:right w:val="none" w:sz="0" w:space="0" w:color="auto"/>
          </w:divBdr>
        </w:div>
      </w:divsChild>
    </w:div>
    <w:div w:id="314339159">
      <w:bodyDiv w:val="1"/>
      <w:marLeft w:val="0"/>
      <w:marRight w:val="0"/>
      <w:marTop w:val="0"/>
      <w:marBottom w:val="0"/>
      <w:divBdr>
        <w:top w:val="none" w:sz="0" w:space="0" w:color="auto"/>
        <w:left w:val="none" w:sz="0" w:space="0" w:color="auto"/>
        <w:bottom w:val="none" w:sz="0" w:space="0" w:color="auto"/>
        <w:right w:val="none" w:sz="0" w:space="0" w:color="auto"/>
      </w:divBdr>
    </w:div>
    <w:div w:id="470679955">
      <w:bodyDiv w:val="1"/>
      <w:marLeft w:val="0"/>
      <w:marRight w:val="0"/>
      <w:marTop w:val="0"/>
      <w:marBottom w:val="0"/>
      <w:divBdr>
        <w:top w:val="none" w:sz="0" w:space="0" w:color="auto"/>
        <w:left w:val="none" w:sz="0" w:space="0" w:color="auto"/>
        <w:bottom w:val="none" w:sz="0" w:space="0" w:color="auto"/>
        <w:right w:val="none" w:sz="0" w:space="0" w:color="auto"/>
      </w:divBdr>
    </w:div>
    <w:div w:id="561067117">
      <w:bodyDiv w:val="1"/>
      <w:marLeft w:val="0"/>
      <w:marRight w:val="0"/>
      <w:marTop w:val="0"/>
      <w:marBottom w:val="0"/>
      <w:divBdr>
        <w:top w:val="none" w:sz="0" w:space="0" w:color="auto"/>
        <w:left w:val="none" w:sz="0" w:space="0" w:color="auto"/>
        <w:bottom w:val="none" w:sz="0" w:space="0" w:color="auto"/>
        <w:right w:val="none" w:sz="0" w:space="0" w:color="auto"/>
      </w:divBdr>
    </w:div>
    <w:div w:id="704255312">
      <w:bodyDiv w:val="1"/>
      <w:marLeft w:val="0"/>
      <w:marRight w:val="0"/>
      <w:marTop w:val="0"/>
      <w:marBottom w:val="0"/>
      <w:divBdr>
        <w:top w:val="none" w:sz="0" w:space="0" w:color="auto"/>
        <w:left w:val="none" w:sz="0" w:space="0" w:color="auto"/>
        <w:bottom w:val="none" w:sz="0" w:space="0" w:color="auto"/>
        <w:right w:val="none" w:sz="0" w:space="0" w:color="auto"/>
      </w:divBdr>
    </w:div>
    <w:div w:id="705450913">
      <w:bodyDiv w:val="1"/>
      <w:marLeft w:val="0"/>
      <w:marRight w:val="0"/>
      <w:marTop w:val="0"/>
      <w:marBottom w:val="0"/>
      <w:divBdr>
        <w:top w:val="none" w:sz="0" w:space="0" w:color="auto"/>
        <w:left w:val="none" w:sz="0" w:space="0" w:color="auto"/>
        <w:bottom w:val="none" w:sz="0" w:space="0" w:color="auto"/>
        <w:right w:val="none" w:sz="0" w:space="0" w:color="auto"/>
      </w:divBdr>
    </w:div>
    <w:div w:id="732387189">
      <w:bodyDiv w:val="1"/>
      <w:marLeft w:val="0"/>
      <w:marRight w:val="0"/>
      <w:marTop w:val="0"/>
      <w:marBottom w:val="0"/>
      <w:divBdr>
        <w:top w:val="none" w:sz="0" w:space="0" w:color="auto"/>
        <w:left w:val="none" w:sz="0" w:space="0" w:color="auto"/>
        <w:bottom w:val="none" w:sz="0" w:space="0" w:color="auto"/>
        <w:right w:val="none" w:sz="0" w:space="0" w:color="auto"/>
      </w:divBdr>
      <w:divsChild>
        <w:div w:id="343629571">
          <w:marLeft w:val="0"/>
          <w:marRight w:val="0"/>
          <w:marTop w:val="120"/>
          <w:marBottom w:val="0"/>
          <w:divBdr>
            <w:top w:val="none" w:sz="0" w:space="0" w:color="auto"/>
            <w:left w:val="none" w:sz="0" w:space="0" w:color="auto"/>
            <w:bottom w:val="none" w:sz="0" w:space="0" w:color="auto"/>
            <w:right w:val="none" w:sz="0" w:space="0" w:color="auto"/>
          </w:divBdr>
        </w:div>
      </w:divsChild>
    </w:div>
    <w:div w:id="743602128">
      <w:bodyDiv w:val="1"/>
      <w:marLeft w:val="0"/>
      <w:marRight w:val="0"/>
      <w:marTop w:val="0"/>
      <w:marBottom w:val="0"/>
      <w:divBdr>
        <w:top w:val="none" w:sz="0" w:space="0" w:color="auto"/>
        <w:left w:val="none" w:sz="0" w:space="0" w:color="auto"/>
        <w:bottom w:val="none" w:sz="0" w:space="0" w:color="auto"/>
        <w:right w:val="none" w:sz="0" w:space="0" w:color="auto"/>
      </w:divBdr>
    </w:div>
    <w:div w:id="764765725">
      <w:bodyDiv w:val="1"/>
      <w:marLeft w:val="0"/>
      <w:marRight w:val="0"/>
      <w:marTop w:val="0"/>
      <w:marBottom w:val="0"/>
      <w:divBdr>
        <w:top w:val="none" w:sz="0" w:space="0" w:color="auto"/>
        <w:left w:val="none" w:sz="0" w:space="0" w:color="auto"/>
        <w:bottom w:val="none" w:sz="0" w:space="0" w:color="auto"/>
        <w:right w:val="none" w:sz="0" w:space="0" w:color="auto"/>
      </w:divBdr>
    </w:div>
    <w:div w:id="886989874">
      <w:bodyDiv w:val="1"/>
      <w:marLeft w:val="0"/>
      <w:marRight w:val="0"/>
      <w:marTop w:val="0"/>
      <w:marBottom w:val="0"/>
      <w:divBdr>
        <w:top w:val="none" w:sz="0" w:space="0" w:color="auto"/>
        <w:left w:val="none" w:sz="0" w:space="0" w:color="auto"/>
        <w:bottom w:val="none" w:sz="0" w:space="0" w:color="auto"/>
        <w:right w:val="none" w:sz="0" w:space="0" w:color="auto"/>
      </w:divBdr>
    </w:div>
    <w:div w:id="909076738">
      <w:bodyDiv w:val="1"/>
      <w:marLeft w:val="0"/>
      <w:marRight w:val="0"/>
      <w:marTop w:val="0"/>
      <w:marBottom w:val="0"/>
      <w:divBdr>
        <w:top w:val="none" w:sz="0" w:space="0" w:color="auto"/>
        <w:left w:val="none" w:sz="0" w:space="0" w:color="auto"/>
        <w:bottom w:val="none" w:sz="0" w:space="0" w:color="auto"/>
        <w:right w:val="none" w:sz="0" w:space="0" w:color="auto"/>
      </w:divBdr>
    </w:div>
    <w:div w:id="939874104">
      <w:bodyDiv w:val="1"/>
      <w:marLeft w:val="0"/>
      <w:marRight w:val="0"/>
      <w:marTop w:val="0"/>
      <w:marBottom w:val="0"/>
      <w:divBdr>
        <w:top w:val="none" w:sz="0" w:space="0" w:color="auto"/>
        <w:left w:val="none" w:sz="0" w:space="0" w:color="auto"/>
        <w:bottom w:val="none" w:sz="0" w:space="0" w:color="auto"/>
        <w:right w:val="none" w:sz="0" w:space="0" w:color="auto"/>
      </w:divBdr>
    </w:div>
    <w:div w:id="948783627">
      <w:bodyDiv w:val="1"/>
      <w:marLeft w:val="0"/>
      <w:marRight w:val="0"/>
      <w:marTop w:val="0"/>
      <w:marBottom w:val="0"/>
      <w:divBdr>
        <w:top w:val="none" w:sz="0" w:space="0" w:color="auto"/>
        <w:left w:val="none" w:sz="0" w:space="0" w:color="auto"/>
        <w:bottom w:val="none" w:sz="0" w:space="0" w:color="auto"/>
        <w:right w:val="none" w:sz="0" w:space="0" w:color="auto"/>
      </w:divBdr>
    </w:div>
    <w:div w:id="982655328">
      <w:bodyDiv w:val="1"/>
      <w:marLeft w:val="0"/>
      <w:marRight w:val="0"/>
      <w:marTop w:val="0"/>
      <w:marBottom w:val="0"/>
      <w:divBdr>
        <w:top w:val="none" w:sz="0" w:space="0" w:color="auto"/>
        <w:left w:val="none" w:sz="0" w:space="0" w:color="auto"/>
        <w:bottom w:val="none" w:sz="0" w:space="0" w:color="auto"/>
        <w:right w:val="none" w:sz="0" w:space="0" w:color="auto"/>
      </w:divBdr>
    </w:div>
    <w:div w:id="1056205089">
      <w:bodyDiv w:val="1"/>
      <w:marLeft w:val="0"/>
      <w:marRight w:val="0"/>
      <w:marTop w:val="0"/>
      <w:marBottom w:val="0"/>
      <w:divBdr>
        <w:top w:val="none" w:sz="0" w:space="0" w:color="auto"/>
        <w:left w:val="none" w:sz="0" w:space="0" w:color="auto"/>
        <w:bottom w:val="none" w:sz="0" w:space="0" w:color="auto"/>
        <w:right w:val="none" w:sz="0" w:space="0" w:color="auto"/>
      </w:divBdr>
      <w:divsChild>
        <w:div w:id="1220479045">
          <w:marLeft w:val="0"/>
          <w:marRight w:val="0"/>
          <w:marTop w:val="120"/>
          <w:marBottom w:val="0"/>
          <w:divBdr>
            <w:top w:val="none" w:sz="0" w:space="0" w:color="auto"/>
            <w:left w:val="none" w:sz="0" w:space="0" w:color="auto"/>
            <w:bottom w:val="none" w:sz="0" w:space="0" w:color="auto"/>
            <w:right w:val="none" w:sz="0" w:space="0" w:color="auto"/>
          </w:divBdr>
        </w:div>
      </w:divsChild>
    </w:div>
    <w:div w:id="1072653173">
      <w:bodyDiv w:val="1"/>
      <w:marLeft w:val="0"/>
      <w:marRight w:val="0"/>
      <w:marTop w:val="0"/>
      <w:marBottom w:val="0"/>
      <w:divBdr>
        <w:top w:val="none" w:sz="0" w:space="0" w:color="auto"/>
        <w:left w:val="none" w:sz="0" w:space="0" w:color="auto"/>
        <w:bottom w:val="none" w:sz="0" w:space="0" w:color="auto"/>
        <w:right w:val="none" w:sz="0" w:space="0" w:color="auto"/>
      </w:divBdr>
    </w:div>
    <w:div w:id="1209996019">
      <w:bodyDiv w:val="1"/>
      <w:marLeft w:val="0"/>
      <w:marRight w:val="0"/>
      <w:marTop w:val="0"/>
      <w:marBottom w:val="0"/>
      <w:divBdr>
        <w:top w:val="none" w:sz="0" w:space="0" w:color="auto"/>
        <w:left w:val="none" w:sz="0" w:space="0" w:color="auto"/>
        <w:bottom w:val="none" w:sz="0" w:space="0" w:color="auto"/>
        <w:right w:val="none" w:sz="0" w:space="0" w:color="auto"/>
      </w:divBdr>
    </w:div>
    <w:div w:id="1212233012">
      <w:bodyDiv w:val="1"/>
      <w:marLeft w:val="0"/>
      <w:marRight w:val="0"/>
      <w:marTop w:val="0"/>
      <w:marBottom w:val="0"/>
      <w:divBdr>
        <w:top w:val="none" w:sz="0" w:space="0" w:color="auto"/>
        <w:left w:val="none" w:sz="0" w:space="0" w:color="auto"/>
        <w:bottom w:val="none" w:sz="0" w:space="0" w:color="auto"/>
        <w:right w:val="none" w:sz="0" w:space="0" w:color="auto"/>
      </w:divBdr>
      <w:divsChild>
        <w:div w:id="1782384082">
          <w:marLeft w:val="0"/>
          <w:marRight w:val="0"/>
          <w:marTop w:val="120"/>
          <w:marBottom w:val="0"/>
          <w:divBdr>
            <w:top w:val="none" w:sz="0" w:space="0" w:color="auto"/>
            <w:left w:val="none" w:sz="0" w:space="0" w:color="auto"/>
            <w:bottom w:val="none" w:sz="0" w:space="0" w:color="auto"/>
            <w:right w:val="none" w:sz="0" w:space="0" w:color="auto"/>
          </w:divBdr>
        </w:div>
      </w:divsChild>
    </w:div>
    <w:div w:id="1381250775">
      <w:bodyDiv w:val="1"/>
      <w:marLeft w:val="0"/>
      <w:marRight w:val="0"/>
      <w:marTop w:val="0"/>
      <w:marBottom w:val="0"/>
      <w:divBdr>
        <w:top w:val="none" w:sz="0" w:space="0" w:color="auto"/>
        <w:left w:val="none" w:sz="0" w:space="0" w:color="auto"/>
        <w:bottom w:val="none" w:sz="0" w:space="0" w:color="auto"/>
        <w:right w:val="none" w:sz="0" w:space="0" w:color="auto"/>
      </w:divBdr>
    </w:div>
    <w:div w:id="1507088265">
      <w:bodyDiv w:val="1"/>
      <w:marLeft w:val="0"/>
      <w:marRight w:val="0"/>
      <w:marTop w:val="0"/>
      <w:marBottom w:val="0"/>
      <w:divBdr>
        <w:top w:val="none" w:sz="0" w:space="0" w:color="auto"/>
        <w:left w:val="none" w:sz="0" w:space="0" w:color="auto"/>
        <w:bottom w:val="none" w:sz="0" w:space="0" w:color="auto"/>
        <w:right w:val="none" w:sz="0" w:space="0" w:color="auto"/>
      </w:divBdr>
    </w:div>
    <w:div w:id="1595094482">
      <w:bodyDiv w:val="1"/>
      <w:marLeft w:val="0"/>
      <w:marRight w:val="0"/>
      <w:marTop w:val="0"/>
      <w:marBottom w:val="0"/>
      <w:divBdr>
        <w:top w:val="none" w:sz="0" w:space="0" w:color="auto"/>
        <w:left w:val="none" w:sz="0" w:space="0" w:color="auto"/>
        <w:bottom w:val="none" w:sz="0" w:space="0" w:color="auto"/>
        <w:right w:val="none" w:sz="0" w:space="0" w:color="auto"/>
      </w:divBdr>
      <w:divsChild>
        <w:div w:id="792483048">
          <w:marLeft w:val="0"/>
          <w:marRight w:val="0"/>
          <w:marTop w:val="240"/>
          <w:marBottom w:val="0"/>
          <w:divBdr>
            <w:top w:val="none" w:sz="0" w:space="0" w:color="auto"/>
            <w:left w:val="none" w:sz="0" w:space="0" w:color="auto"/>
            <w:bottom w:val="none" w:sz="0" w:space="0" w:color="auto"/>
            <w:right w:val="none" w:sz="0" w:space="0" w:color="auto"/>
          </w:divBdr>
        </w:div>
        <w:div w:id="1755785835">
          <w:marLeft w:val="0"/>
          <w:marRight w:val="0"/>
          <w:marTop w:val="120"/>
          <w:marBottom w:val="0"/>
          <w:divBdr>
            <w:top w:val="none" w:sz="0" w:space="0" w:color="auto"/>
            <w:left w:val="none" w:sz="0" w:space="0" w:color="auto"/>
            <w:bottom w:val="none" w:sz="0" w:space="0" w:color="auto"/>
            <w:right w:val="none" w:sz="0" w:space="0" w:color="auto"/>
          </w:divBdr>
        </w:div>
        <w:div w:id="1562790279">
          <w:marLeft w:val="1134"/>
          <w:marRight w:val="0"/>
          <w:marTop w:val="60"/>
          <w:marBottom w:val="0"/>
          <w:divBdr>
            <w:top w:val="none" w:sz="0" w:space="0" w:color="auto"/>
            <w:left w:val="none" w:sz="0" w:space="0" w:color="auto"/>
            <w:bottom w:val="none" w:sz="0" w:space="0" w:color="auto"/>
            <w:right w:val="none" w:sz="0" w:space="0" w:color="auto"/>
          </w:divBdr>
        </w:div>
        <w:div w:id="1849128650">
          <w:marLeft w:val="1134"/>
          <w:marRight w:val="0"/>
          <w:marTop w:val="60"/>
          <w:marBottom w:val="0"/>
          <w:divBdr>
            <w:top w:val="none" w:sz="0" w:space="0" w:color="auto"/>
            <w:left w:val="none" w:sz="0" w:space="0" w:color="auto"/>
            <w:bottom w:val="none" w:sz="0" w:space="0" w:color="auto"/>
            <w:right w:val="none" w:sz="0" w:space="0" w:color="auto"/>
          </w:divBdr>
        </w:div>
        <w:div w:id="1338343382">
          <w:marLeft w:val="1985"/>
          <w:marRight w:val="0"/>
          <w:marTop w:val="60"/>
          <w:marBottom w:val="0"/>
          <w:divBdr>
            <w:top w:val="none" w:sz="0" w:space="0" w:color="auto"/>
            <w:left w:val="none" w:sz="0" w:space="0" w:color="auto"/>
            <w:bottom w:val="none" w:sz="0" w:space="0" w:color="auto"/>
            <w:right w:val="none" w:sz="0" w:space="0" w:color="auto"/>
          </w:divBdr>
        </w:div>
        <w:div w:id="1761103580">
          <w:marLeft w:val="1985"/>
          <w:marRight w:val="0"/>
          <w:marTop w:val="60"/>
          <w:marBottom w:val="0"/>
          <w:divBdr>
            <w:top w:val="none" w:sz="0" w:space="0" w:color="auto"/>
            <w:left w:val="none" w:sz="0" w:space="0" w:color="auto"/>
            <w:bottom w:val="none" w:sz="0" w:space="0" w:color="auto"/>
            <w:right w:val="none" w:sz="0" w:space="0" w:color="auto"/>
          </w:divBdr>
        </w:div>
      </w:divsChild>
    </w:div>
    <w:div w:id="1701054761">
      <w:bodyDiv w:val="1"/>
      <w:marLeft w:val="0"/>
      <w:marRight w:val="0"/>
      <w:marTop w:val="0"/>
      <w:marBottom w:val="0"/>
      <w:divBdr>
        <w:top w:val="none" w:sz="0" w:space="0" w:color="auto"/>
        <w:left w:val="none" w:sz="0" w:space="0" w:color="auto"/>
        <w:bottom w:val="none" w:sz="0" w:space="0" w:color="auto"/>
        <w:right w:val="none" w:sz="0" w:space="0" w:color="auto"/>
      </w:divBdr>
    </w:div>
    <w:div w:id="1772622173">
      <w:bodyDiv w:val="1"/>
      <w:marLeft w:val="0"/>
      <w:marRight w:val="0"/>
      <w:marTop w:val="0"/>
      <w:marBottom w:val="0"/>
      <w:divBdr>
        <w:top w:val="none" w:sz="0" w:space="0" w:color="auto"/>
        <w:left w:val="none" w:sz="0" w:space="0" w:color="auto"/>
        <w:bottom w:val="none" w:sz="0" w:space="0" w:color="auto"/>
        <w:right w:val="none" w:sz="0" w:space="0" w:color="auto"/>
      </w:divBdr>
    </w:div>
    <w:div w:id="1792479996">
      <w:bodyDiv w:val="1"/>
      <w:marLeft w:val="0"/>
      <w:marRight w:val="0"/>
      <w:marTop w:val="0"/>
      <w:marBottom w:val="0"/>
      <w:divBdr>
        <w:top w:val="none" w:sz="0" w:space="0" w:color="auto"/>
        <w:left w:val="none" w:sz="0" w:space="0" w:color="auto"/>
        <w:bottom w:val="none" w:sz="0" w:space="0" w:color="auto"/>
        <w:right w:val="none" w:sz="0" w:space="0" w:color="auto"/>
      </w:divBdr>
    </w:div>
    <w:div w:id="1797334340">
      <w:bodyDiv w:val="1"/>
      <w:marLeft w:val="0"/>
      <w:marRight w:val="0"/>
      <w:marTop w:val="0"/>
      <w:marBottom w:val="0"/>
      <w:divBdr>
        <w:top w:val="none" w:sz="0" w:space="0" w:color="auto"/>
        <w:left w:val="none" w:sz="0" w:space="0" w:color="auto"/>
        <w:bottom w:val="none" w:sz="0" w:space="0" w:color="auto"/>
        <w:right w:val="none" w:sz="0" w:space="0" w:color="auto"/>
      </w:divBdr>
    </w:div>
    <w:div w:id="1946842177">
      <w:bodyDiv w:val="1"/>
      <w:marLeft w:val="0"/>
      <w:marRight w:val="0"/>
      <w:marTop w:val="0"/>
      <w:marBottom w:val="0"/>
      <w:divBdr>
        <w:top w:val="none" w:sz="0" w:space="0" w:color="auto"/>
        <w:left w:val="none" w:sz="0" w:space="0" w:color="auto"/>
        <w:bottom w:val="none" w:sz="0" w:space="0" w:color="auto"/>
        <w:right w:val="none" w:sz="0" w:space="0" w:color="auto"/>
      </w:divBdr>
    </w:div>
    <w:div w:id="1957712911">
      <w:bodyDiv w:val="1"/>
      <w:marLeft w:val="0"/>
      <w:marRight w:val="0"/>
      <w:marTop w:val="0"/>
      <w:marBottom w:val="0"/>
      <w:divBdr>
        <w:top w:val="none" w:sz="0" w:space="0" w:color="auto"/>
        <w:left w:val="none" w:sz="0" w:space="0" w:color="auto"/>
        <w:bottom w:val="none" w:sz="0" w:space="0" w:color="auto"/>
        <w:right w:val="none" w:sz="0" w:space="0" w:color="auto"/>
      </w:divBdr>
    </w:div>
    <w:div w:id="1989017687">
      <w:bodyDiv w:val="1"/>
      <w:marLeft w:val="0"/>
      <w:marRight w:val="0"/>
      <w:marTop w:val="0"/>
      <w:marBottom w:val="0"/>
      <w:divBdr>
        <w:top w:val="none" w:sz="0" w:space="0" w:color="auto"/>
        <w:left w:val="none" w:sz="0" w:space="0" w:color="auto"/>
        <w:bottom w:val="none" w:sz="0" w:space="0" w:color="auto"/>
        <w:right w:val="none" w:sz="0" w:space="0" w:color="auto"/>
      </w:divBdr>
    </w:div>
    <w:div w:id="2085182885">
      <w:bodyDiv w:val="1"/>
      <w:marLeft w:val="0"/>
      <w:marRight w:val="0"/>
      <w:marTop w:val="0"/>
      <w:marBottom w:val="0"/>
      <w:divBdr>
        <w:top w:val="none" w:sz="0" w:space="0" w:color="auto"/>
        <w:left w:val="none" w:sz="0" w:space="0" w:color="auto"/>
        <w:bottom w:val="none" w:sz="0" w:space="0" w:color="auto"/>
        <w:right w:val="none" w:sz="0" w:space="0" w:color="auto"/>
      </w:divBdr>
    </w:div>
    <w:div w:id="213378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0F176-EBBC-4C35-A1A5-E2EC1B79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Pages>
  <Words>8384</Words>
  <Characters>47791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Matthysen</dc:creator>
  <cp:keywords/>
  <dc:description/>
  <cp:lastModifiedBy>Judge-Johannes Daffue</cp:lastModifiedBy>
  <cp:revision>353</cp:revision>
  <cp:lastPrinted>2023-06-23T09:50:00Z</cp:lastPrinted>
  <dcterms:created xsi:type="dcterms:W3CDTF">2023-06-22T08:06:00Z</dcterms:created>
  <dcterms:modified xsi:type="dcterms:W3CDTF">2023-06-23T09:50:00Z</dcterms:modified>
</cp:coreProperties>
</file>