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EE2CE1" w14:textId="77777777" w:rsidR="004F5967" w:rsidRPr="00DB2A06" w:rsidRDefault="004F5967" w:rsidP="004F5967">
      <w:pPr>
        <w:ind w:left="-270" w:right="-244"/>
        <w:jc w:val="center"/>
        <w:rPr>
          <w:rFonts w:cs="Arial"/>
          <w:b/>
          <w:u w:val="single"/>
        </w:rPr>
      </w:pPr>
      <w:r>
        <w:rPr>
          <w:rFonts w:ascii="Calibri" w:hAnsi="Calibri" w:cs="Calibri"/>
          <w:color w:val="1D1C1D"/>
          <w:sz w:val="23"/>
          <w:szCs w:val="23"/>
          <w:shd w:val="clear" w:color="auto" w:fill="F8F8F8"/>
        </w:rPr>
        <w:t>Editorial note: Certain information has been redacted from this judgment in compliance with the law.</w:t>
      </w:r>
    </w:p>
    <w:p w14:paraId="0AE52CA3" w14:textId="77777777" w:rsidR="004F5967" w:rsidRDefault="004F5967" w:rsidP="0011284B">
      <w:pPr>
        <w:spacing w:after="0" w:line="240" w:lineRule="auto"/>
        <w:jc w:val="center"/>
        <w:rPr>
          <w:rFonts w:ascii="Arial" w:hAnsi="Arial" w:cs="Arial"/>
          <w:noProof/>
          <w:color w:val="1F497D"/>
          <w:sz w:val="24"/>
          <w:szCs w:val="24"/>
          <w:lang w:val="en-US"/>
        </w:rPr>
      </w:pPr>
    </w:p>
    <w:p w14:paraId="63E007E4" w14:textId="77777777" w:rsidR="00797ACA" w:rsidRPr="0011284B" w:rsidRDefault="00797ACA" w:rsidP="0011284B">
      <w:pPr>
        <w:spacing w:after="0" w:line="240" w:lineRule="auto"/>
        <w:jc w:val="center"/>
        <w:rPr>
          <w:rFonts w:ascii="Arial" w:hAnsi="Arial" w:cs="Arial"/>
          <w:b/>
          <w:bCs/>
          <w:sz w:val="24"/>
          <w:szCs w:val="24"/>
        </w:rPr>
      </w:pPr>
      <w:r w:rsidRPr="0011284B">
        <w:rPr>
          <w:rFonts w:ascii="Arial" w:hAnsi="Arial" w:cs="Arial"/>
          <w:noProof/>
          <w:color w:val="1F497D"/>
          <w:sz w:val="24"/>
          <w:szCs w:val="24"/>
          <w:lang w:val="en-US"/>
        </w:rPr>
        <w:drawing>
          <wp:inline distT="0" distB="0" distL="0" distR="0" wp14:anchorId="2FE27221" wp14:editId="1D41214D">
            <wp:extent cx="1233133" cy="1217295"/>
            <wp:effectExtent l="0" t="0" r="571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236770" cy="1220885"/>
                    </a:xfrm>
                    <a:prstGeom prst="rect">
                      <a:avLst/>
                    </a:prstGeom>
                    <a:noFill/>
                    <a:ln>
                      <a:noFill/>
                    </a:ln>
                  </pic:spPr>
                </pic:pic>
              </a:graphicData>
            </a:graphic>
          </wp:inline>
        </w:drawing>
      </w:r>
    </w:p>
    <w:p w14:paraId="249B8F12" w14:textId="77777777" w:rsidR="00797ACA" w:rsidRPr="0011284B" w:rsidRDefault="00797ACA" w:rsidP="0011284B">
      <w:pPr>
        <w:spacing w:after="0" w:line="240" w:lineRule="auto"/>
        <w:jc w:val="center"/>
        <w:rPr>
          <w:rFonts w:ascii="Arial" w:hAnsi="Arial" w:cs="Arial"/>
          <w:b/>
          <w:bCs/>
          <w:sz w:val="24"/>
          <w:szCs w:val="24"/>
        </w:rPr>
      </w:pPr>
    </w:p>
    <w:p w14:paraId="7ECC65D3" w14:textId="77777777" w:rsidR="00797ACA" w:rsidRPr="0011284B" w:rsidRDefault="00D440B7" w:rsidP="0011284B">
      <w:pPr>
        <w:spacing w:after="0" w:line="240" w:lineRule="auto"/>
        <w:jc w:val="center"/>
        <w:rPr>
          <w:rFonts w:ascii="Arial" w:hAnsi="Arial" w:cs="Arial"/>
          <w:b/>
          <w:bCs/>
          <w:sz w:val="24"/>
          <w:szCs w:val="24"/>
        </w:rPr>
      </w:pPr>
      <w:r w:rsidRPr="0011284B">
        <w:rPr>
          <w:rFonts w:ascii="Arial" w:hAnsi="Arial" w:cs="Arial"/>
          <w:b/>
          <w:bCs/>
          <w:sz w:val="24"/>
          <w:szCs w:val="24"/>
        </w:rPr>
        <w:t>IN THE HIGH OF SOUTH AFRICA</w:t>
      </w:r>
    </w:p>
    <w:p w14:paraId="026B4A04" w14:textId="77777777" w:rsidR="00D440B7" w:rsidRPr="0011284B" w:rsidRDefault="00D440B7" w:rsidP="0011284B">
      <w:pPr>
        <w:spacing w:after="0" w:line="240" w:lineRule="auto"/>
        <w:jc w:val="center"/>
        <w:rPr>
          <w:rFonts w:ascii="Arial" w:hAnsi="Arial" w:cs="Arial"/>
          <w:b/>
          <w:bCs/>
          <w:sz w:val="24"/>
          <w:szCs w:val="24"/>
        </w:rPr>
      </w:pPr>
      <w:r w:rsidRPr="0011284B">
        <w:rPr>
          <w:rFonts w:ascii="Arial" w:hAnsi="Arial" w:cs="Arial"/>
          <w:b/>
          <w:bCs/>
          <w:sz w:val="24"/>
          <w:szCs w:val="24"/>
        </w:rPr>
        <w:t>(WESTERN CAPE DIVISION, CAPE TOWN)</w:t>
      </w:r>
    </w:p>
    <w:p w14:paraId="69032064" w14:textId="77777777" w:rsidR="00D440B7" w:rsidRPr="0011284B" w:rsidRDefault="00D440B7" w:rsidP="0011284B">
      <w:pPr>
        <w:spacing w:after="0" w:line="240" w:lineRule="auto"/>
        <w:rPr>
          <w:rFonts w:ascii="Arial" w:hAnsi="Arial" w:cs="Arial"/>
          <w:b/>
          <w:bCs/>
          <w:sz w:val="24"/>
          <w:szCs w:val="24"/>
        </w:rPr>
      </w:pPr>
    </w:p>
    <w:p w14:paraId="415D7369" w14:textId="77777777" w:rsidR="000B1E07" w:rsidRDefault="000B1E07" w:rsidP="0011284B">
      <w:pPr>
        <w:spacing w:after="0" w:line="240" w:lineRule="auto"/>
        <w:jc w:val="right"/>
        <w:rPr>
          <w:rFonts w:ascii="Arial" w:hAnsi="Arial" w:cs="Arial"/>
          <w:sz w:val="24"/>
          <w:szCs w:val="24"/>
        </w:rPr>
      </w:pPr>
    </w:p>
    <w:p w14:paraId="37FE8B3A" w14:textId="2C8C08EC" w:rsidR="00D440B7" w:rsidRPr="0011284B" w:rsidRDefault="00D440B7" w:rsidP="0011284B">
      <w:pPr>
        <w:spacing w:after="0" w:line="240" w:lineRule="auto"/>
        <w:jc w:val="right"/>
        <w:rPr>
          <w:rFonts w:ascii="Arial" w:hAnsi="Arial" w:cs="Arial"/>
          <w:sz w:val="24"/>
          <w:szCs w:val="24"/>
        </w:rPr>
      </w:pPr>
      <w:r w:rsidRPr="0011284B">
        <w:rPr>
          <w:rFonts w:ascii="Arial" w:hAnsi="Arial" w:cs="Arial"/>
          <w:sz w:val="24"/>
          <w:szCs w:val="24"/>
        </w:rPr>
        <w:t xml:space="preserve"> Case Number: </w:t>
      </w:r>
      <w:r w:rsidR="00136EC1">
        <w:rPr>
          <w:rFonts w:ascii="Arial" w:hAnsi="Arial" w:cs="Arial"/>
          <w:sz w:val="24"/>
          <w:szCs w:val="24"/>
        </w:rPr>
        <w:t>2693/</w:t>
      </w:r>
      <w:r w:rsidRPr="0011284B">
        <w:rPr>
          <w:rFonts w:ascii="Arial" w:hAnsi="Arial" w:cs="Arial"/>
          <w:sz w:val="24"/>
          <w:szCs w:val="24"/>
        </w:rPr>
        <w:t>2022</w:t>
      </w:r>
    </w:p>
    <w:p w14:paraId="39AEC736" w14:textId="77777777" w:rsidR="00D440B7" w:rsidRPr="0011284B" w:rsidRDefault="00D440B7" w:rsidP="0011284B">
      <w:pPr>
        <w:spacing w:after="0" w:line="240" w:lineRule="auto"/>
        <w:jc w:val="right"/>
        <w:rPr>
          <w:rFonts w:ascii="Arial" w:hAnsi="Arial" w:cs="Arial"/>
          <w:sz w:val="24"/>
          <w:szCs w:val="24"/>
        </w:rPr>
      </w:pPr>
    </w:p>
    <w:p w14:paraId="5160510D" w14:textId="77777777" w:rsidR="000B1E07" w:rsidRDefault="000B1E07" w:rsidP="0011284B">
      <w:pPr>
        <w:spacing w:after="0" w:line="240" w:lineRule="auto"/>
        <w:rPr>
          <w:rFonts w:ascii="Arial" w:hAnsi="Arial" w:cs="Arial"/>
          <w:sz w:val="24"/>
          <w:szCs w:val="24"/>
        </w:rPr>
      </w:pPr>
    </w:p>
    <w:p w14:paraId="011D27DB" w14:textId="3921665A" w:rsidR="00D440B7" w:rsidRPr="0011284B" w:rsidRDefault="00D440B7" w:rsidP="0011284B">
      <w:pPr>
        <w:spacing w:after="0" w:line="240" w:lineRule="auto"/>
        <w:rPr>
          <w:rFonts w:ascii="Arial" w:hAnsi="Arial" w:cs="Arial"/>
          <w:sz w:val="24"/>
          <w:szCs w:val="24"/>
        </w:rPr>
      </w:pPr>
      <w:r w:rsidRPr="0011284B">
        <w:rPr>
          <w:rFonts w:ascii="Arial" w:hAnsi="Arial" w:cs="Arial"/>
          <w:sz w:val="24"/>
          <w:szCs w:val="24"/>
        </w:rPr>
        <w:t>In the matter between:</w:t>
      </w:r>
    </w:p>
    <w:p w14:paraId="568EA9BD" w14:textId="77777777" w:rsidR="00D440B7" w:rsidRPr="0011284B" w:rsidRDefault="00D440B7" w:rsidP="0011284B">
      <w:pPr>
        <w:spacing w:after="0" w:line="240" w:lineRule="auto"/>
        <w:rPr>
          <w:rFonts w:ascii="Arial" w:hAnsi="Arial" w:cs="Arial"/>
          <w:sz w:val="24"/>
          <w:szCs w:val="24"/>
        </w:rPr>
      </w:pPr>
    </w:p>
    <w:p w14:paraId="147015DF" w14:textId="77777777" w:rsidR="000B1E07" w:rsidRDefault="000B1E07" w:rsidP="0011284B">
      <w:pPr>
        <w:tabs>
          <w:tab w:val="right" w:pos="8789"/>
        </w:tabs>
        <w:spacing w:after="0" w:line="240" w:lineRule="auto"/>
        <w:rPr>
          <w:rFonts w:ascii="Arial" w:hAnsi="Arial" w:cs="Arial"/>
          <w:b/>
          <w:bCs/>
          <w:sz w:val="24"/>
          <w:szCs w:val="24"/>
        </w:rPr>
      </w:pPr>
    </w:p>
    <w:p w14:paraId="163BFABC" w14:textId="6A274711" w:rsidR="00685815" w:rsidRDefault="00706A6B" w:rsidP="00685815">
      <w:pPr>
        <w:tabs>
          <w:tab w:val="right" w:pos="8789"/>
        </w:tabs>
        <w:spacing w:after="0" w:line="240" w:lineRule="auto"/>
        <w:rPr>
          <w:rFonts w:ascii="Arial" w:hAnsi="Arial" w:cs="Arial"/>
          <w:sz w:val="24"/>
          <w:szCs w:val="24"/>
        </w:rPr>
      </w:pPr>
      <w:r>
        <w:rPr>
          <w:rFonts w:ascii="Arial" w:hAnsi="Arial" w:cs="Arial"/>
          <w:b/>
          <w:bCs/>
          <w:sz w:val="24"/>
          <w:szCs w:val="24"/>
        </w:rPr>
        <w:t>A K</w:t>
      </w:r>
      <w:r w:rsidR="00685815" w:rsidRPr="0011284B">
        <w:rPr>
          <w:rFonts w:ascii="Arial" w:hAnsi="Arial" w:cs="Arial"/>
          <w:b/>
          <w:bCs/>
          <w:sz w:val="24"/>
          <w:szCs w:val="24"/>
        </w:rPr>
        <w:t xml:space="preserve"> </w:t>
      </w:r>
      <w:r w:rsidR="00685815" w:rsidRPr="0011284B">
        <w:rPr>
          <w:rFonts w:ascii="Arial" w:hAnsi="Arial" w:cs="Arial"/>
          <w:sz w:val="24"/>
          <w:szCs w:val="24"/>
        </w:rPr>
        <w:tab/>
      </w:r>
      <w:r w:rsidR="00685815">
        <w:rPr>
          <w:rFonts w:ascii="Arial" w:hAnsi="Arial" w:cs="Arial"/>
          <w:sz w:val="24"/>
          <w:szCs w:val="24"/>
        </w:rPr>
        <w:t>First Applicant</w:t>
      </w:r>
    </w:p>
    <w:p w14:paraId="160EB346" w14:textId="77777777" w:rsidR="00685815" w:rsidRDefault="00685815" w:rsidP="00685815">
      <w:pPr>
        <w:tabs>
          <w:tab w:val="right" w:pos="8789"/>
        </w:tabs>
        <w:spacing w:after="0" w:line="240" w:lineRule="auto"/>
        <w:rPr>
          <w:rFonts w:ascii="Arial" w:hAnsi="Arial" w:cs="Arial"/>
          <w:sz w:val="24"/>
          <w:szCs w:val="24"/>
        </w:rPr>
      </w:pPr>
    </w:p>
    <w:p w14:paraId="4D004804" w14:textId="084AA2E6" w:rsidR="00685815" w:rsidRDefault="00706A6B" w:rsidP="00685815">
      <w:pPr>
        <w:tabs>
          <w:tab w:val="right" w:pos="8789"/>
        </w:tabs>
        <w:spacing w:after="0" w:line="240" w:lineRule="auto"/>
        <w:rPr>
          <w:rFonts w:ascii="Arial" w:hAnsi="Arial" w:cs="Arial"/>
          <w:sz w:val="24"/>
          <w:szCs w:val="24"/>
        </w:rPr>
      </w:pPr>
      <w:r>
        <w:rPr>
          <w:rFonts w:ascii="Arial" w:hAnsi="Arial" w:cs="Arial"/>
          <w:b/>
          <w:bCs/>
          <w:sz w:val="24"/>
          <w:szCs w:val="24"/>
        </w:rPr>
        <w:t>A K obo A V K</w:t>
      </w:r>
      <w:r w:rsidR="00685815">
        <w:rPr>
          <w:rFonts w:ascii="Arial" w:hAnsi="Arial" w:cs="Arial"/>
          <w:b/>
          <w:bCs/>
          <w:sz w:val="24"/>
          <w:szCs w:val="24"/>
        </w:rPr>
        <w:tab/>
      </w:r>
      <w:r w:rsidR="00685815">
        <w:rPr>
          <w:rFonts w:ascii="Arial" w:hAnsi="Arial" w:cs="Arial"/>
          <w:sz w:val="24"/>
          <w:szCs w:val="24"/>
        </w:rPr>
        <w:t>Second Applicant</w:t>
      </w:r>
    </w:p>
    <w:p w14:paraId="1ED79526" w14:textId="77777777" w:rsidR="00685815" w:rsidRDefault="00685815" w:rsidP="00685815">
      <w:pPr>
        <w:tabs>
          <w:tab w:val="right" w:pos="8789"/>
        </w:tabs>
        <w:spacing w:after="0" w:line="240" w:lineRule="auto"/>
        <w:rPr>
          <w:rFonts w:ascii="Arial" w:hAnsi="Arial" w:cs="Arial"/>
          <w:sz w:val="24"/>
          <w:szCs w:val="24"/>
        </w:rPr>
      </w:pPr>
    </w:p>
    <w:p w14:paraId="4F81A886" w14:textId="419A17A3" w:rsidR="00685815" w:rsidRPr="00136EC1" w:rsidRDefault="00706A6B" w:rsidP="00685815">
      <w:pPr>
        <w:tabs>
          <w:tab w:val="right" w:pos="8789"/>
        </w:tabs>
        <w:spacing w:after="0" w:line="240" w:lineRule="auto"/>
        <w:rPr>
          <w:rFonts w:ascii="Arial" w:hAnsi="Arial" w:cs="Arial"/>
          <w:sz w:val="24"/>
          <w:szCs w:val="24"/>
        </w:rPr>
      </w:pPr>
      <w:r>
        <w:rPr>
          <w:rFonts w:ascii="Arial" w:hAnsi="Arial" w:cs="Arial"/>
          <w:b/>
          <w:bCs/>
          <w:sz w:val="24"/>
          <w:szCs w:val="24"/>
        </w:rPr>
        <w:t>A K obo R V K</w:t>
      </w:r>
      <w:bookmarkStart w:id="0" w:name="_GoBack"/>
      <w:bookmarkEnd w:id="0"/>
      <w:r w:rsidR="00685815">
        <w:rPr>
          <w:rFonts w:ascii="Arial" w:hAnsi="Arial" w:cs="Arial"/>
          <w:b/>
          <w:bCs/>
          <w:sz w:val="24"/>
          <w:szCs w:val="24"/>
        </w:rPr>
        <w:tab/>
      </w:r>
      <w:r w:rsidR="00685815" w:rsidRPr="00136EC1">
        <w:rPr>
          <w:rFonts w:ascii="Arial" w:hAnsi="Arial" w:cs="Arial"/>
          <w:sz w:val="24"/>
          <w:szCs w:val="24"/>
        </w:rPr>
        <w:t>Third Applicant</w:t>
      </w:r>
    </w:p>
    <w:p w14:paraId="3C2AEEBA" w14:textId="77777777" w:rsidR="00685815" w:rsidRDefault="00685815" w:rsidP="00685815">
      <w:pPr>
        <w:tabs>
          <w:tab w:val="right" w:pos="8789"/>
        </w:tabs>
        <w:spacing w:after="0" w:line="240" w:lineRule="auto"/>
        <w:rPr>
          <w:rFonts w:ascii="Arial" w:hAnsi="Arial" w:cs="Arial"/>
          <w:sz w:val="24"/>
          <w:szCs w:val="24"/>
        </w:rPr>
      </w:pPr>
    </w:p>
    <w:p w14:paraId="56152B70" w14:textId="77777777" w:rsidR="00685815" w:rsidRPr="0011284B" w:rsidRDefault="00685815" w:rsidP="00685815">
      <w:pPr>
        <w:tabs>
          <w:tab w:val="right" w:pos="8789"/>
        </w:tabs>
        <w:spacing w:after="0" w:line="240" w:lineRule="auto"/>
        <w:rPr>
          <w:rFonts w:ascii="Arial" w:hAnsi="Arial" w:cs="Arial"/>
          <w:sz w:val="24"/>
          <w:szCs w:val="24"/>
        </w:rPr>
      </w:pPr>
      <w:r w:rsidRPr="0011284B">
        <w:rPr>
          <w:rFonts w:ascii="Arial" w:hAnsi="Arial" w:cs="Arial"/>
          <w:sz w:val="24"/>
          <w:szCs w:val="24"/>
        </w:rPr>
        <w:t xml:space="preserve">and </w:t>
      </w:r>
      <w:r w:rsidRPr="0011284B">
        <w:rPr>
          <w:rFonts w:ascii="Arial" w:hAnsi="Arial" w:cs="Arial"/>
          <w:sz w:val="24"/>
          <w:szCs w:val="24"/>
        </w:rPr>
        <w:tab/>
      </w:r>
    </w:p>
    <w:p w14:paraId="053047AD" w14:textId="77777777" w:rsidR="00685815" w:rsidRPr="0011284B" w:rsidRDefault="00685815" w:rsidP="00685815">
      <w:pPr>
        <w:tabs>
          <w:tab w:val="right" w:pos="8789"/>
        </w:tabs>
        <w:spacing w:after="0" w:line="240" w:lineRule="auto"/>
        <w:rPr>
          <w:rFonts w:ascii="Arial" w:hAnsi="Arial" w:cs="Arial"/>
          <w:sz w:val="24"/>
          <w:szCs w:val="24"/>
        </w:rPr>
      </w:pPr>
    </w:p>
    <w:p w14:paraId="283A5F1D" w14:textId="77777777" w:rsidR="00685815" w:rsidRDefault="00685815" w:rsidP="00685815">
      <w:pPr>
        <w:tabs>
          <w:tab w:val="right" w:pos="8789"/>
        </w:tabs>
        <w:spacing w:after="0" w:line="240" w:lineRule="auto"/>
        <w:rPr>
          <w:rFonts w:ascii="Arial" w:hAnsi="Arial" w:cs="Arial"/>
          <w:b/>
          <w:bCs/>
          <w:sz w:val="24"/>
          <w:szCs w:val="24"/>
        </w:rPr>
      </w:pPr>
    </w:p>
    <w:p w14:paraId="625F95E7" w14:textId="77777777" w:rsidR="00685815" w:rsidRPr="0011284B" w:rsidRDefault="00685815" w:rsidP="00685815">
      <w:pPr>
        <w:tabs>
          <w:tab w:val="right" w:pos="8789"/>
        </w:tabs>
        <w:spacing w:after="0" w:line="240" w:lineRule="auto"/>
        <w:rPr>
          <w:rFonts w:ascii="Arial" w:hAnsi="Arial" w:cs="Arial"/>
          <w:sz w:val="24"/>
          <w:szCs w:val="24"/>
        </w:rPr>
      </w:pPr>
      <w:r>
        <w:rPr>
          <w:rFonts w:ascii="Arial" w:hAnsi="Arial" w:cs="Arial"/>
          <w:b/>
          <w:bCs/>
          <w:sz w:val="24"/>
          <w:szCs w:val="24"/>
        </w:rPr>
        <w:t xml:space="preserve">THE MINISTER OF HOME AFFAIRS </w:t>
      </w:r>
      <w:r w:rsidRPr="0011284B">
        <w:rPr>
          <w:rFonts w:ascii="Arial" w:hAnsi="Arial" w:cs="Arial"/>
          <w:sz w:val="24"/>
          <w:szCs w:val="24"/>
        </w:rPr>
        <w:tab/>
      </w:r>
      <w:r>
        <w:rPr>
          <w:rFonts w:ascii="Arial" w:hAnsi="Arial" w:cs="Arial"/>
          <w:sz w:val="24"/>
          <w:szCs w:val="24"/>
        </w:rPr>
        <w:t xml:space="preserve">First </w:t>
      </w:r>
      <w:r w:rsidRPr="0011284B">
        <w:rPr>
          <w:rFonts w:ascii="Arial" w:hAnsi="Arial" w:cs="Arial"/>
          <w:sz w:val="24"/>
          <w:szCs w:val="24"/>
        </w:rPr>
        <w:t>Respondent</w:t>
      </w:r>
    </w:p>
    <w:p w14:paraId="0806ABDE" w14:textId="77777777" w:rsidR="00685815" w:rsidRDefault="00685815" w:rsidP="00685815">
      <w:pPr>
        <w:tabs>
          <w:tab w:val="right" w:pos="8789"/>
        </w:tabs>
        <w:spacing w:after="0" w:line="240" w:lineRule="auto"/>
        <w:rPr>
          <w:rFonts w:ascii="Arial" w:hAnsi="Arial" w:cs="Arial"/>
          <w:sz w:val="24"/>
          <w:szCs w:val="24"/>
        </w:rPr>
      </w:pPr>
    </w:p>
    <w:p w14:paraId="02FC1B2D" w14:textId="77777777" w:rsidR="00685815" w:rsidRDefault="00685815" w:rsidP="00685815">
      <w:pPr>
        <w:tabs>
          <w:tab w:val="right" w:pos="8789"/>
        </w:tabs>
        <w:spacing w:after="0" w:line="240" w:lineRule="auto"/>
        <w:rPr>
          <w:rFonts w:ascii="Arial" w:hAnsi="Arial" w:cs="Arial"/>
          <w:b/>
          <w:bCs/>
          <w:sz w:val="24"/>
          <w:szCs w:val="24"/>
        </w:rPr>
      </w:pPr>
      <w:r>
        <w:rPr>
          <w:rFonts w:ascii="Arial" w:hAnsi="Arial" w:cs="Arial"/>
          <w:b/>
          <w:bCs/>
          <w:sz w:val="24"/>
          <w:szCs w:val="24"/>
        </w:rPr>
        <w:t xml:space="preserve">THE DIRECTOR GENERAL, DEPARTMENT </w:t>
      </w:r>
      <w:r>
        <w:rPr>
          <w:rFonts w:ascii="Arial" w:hAnsi="Arial" w:cs="Arial"/>
          <w:b/>
          <w:bCs/>
          <w:sz w:val="24"/>
          <w:szCs w:val="24"/>
        </w:rPr>
        <w:tab/>
      </w:r>
      <w:r w:rsidRPr="00136EC1">
        <w:rPr>
          <w:rFonts w:ascii="Arial" w:hAnsi="Arial" w:cs="Arial"/>
          <w:sz w:val="24"/>
          <w:szCs w:val="24"/>
        </w:rPr>
        <w:t>Second Respondent</w:t>
      </w:r>
    </w:p>
    <w:p w14:paraId="1CAB3151" w14:textId="5578AE17" w:rsidR="00685815" w:rsidRDefault="00685815" w:rsidP="00685815">
      <w:pPr>
        <w:tabs>
          <w:tab w:val="right" w:pos="8789"/>
        </w:tabs>
        <w:spacing w:after="0" w:line="240" w:lineRule="auto"/>
        <w:rPr>
          <w:rFonts w:ascii="Arial" w:hAnsi="Arial" w:cs="Arial"/>
          <w:b/>
          <w:bCs/>
          <w:sz w:val="24"/>
          <w:szCs w:val="24"/>
        </w:rPr>
      </w:pPr>
      <w:r>
        <w:rPr>
          <w:rFonts w:ascii="Arial" w:hAnsi="Arial" w:cs="Arial"/>
          <w:b/>
          <w:bCs/>
          <w:sz w:val="24"/>
          <w:szCs w:val="24"/>
        </w:rPr>
        <w:t>OF HOME AFFAIRS</w:t>
      </w:r>
    </w:p>
    <w:p w14:paraId="11BB95AE" w14:textId="3C577F09" w:rsidR="00813A5A" w:rsidRDefault="00813A5A" w:rsidP="00685815">
      <w:pPr>
        <w:tabs>
          <w:tab w:val="right" w:pos="8789"/>
        </w:tabs>
        <w:spacing w:after="0" w:line="240" w:lineRule="auto"/>
        <w:rPr>
          <w:rFonts w:ascii="Arial" w:hAnsi="Arial" w:cs="Arial"/>
          <w:b/>
          <w:bCs/>
          <w:sz w:val="24"/>
          <w:szCs w:val="24"/>
        </w:rPr>
      </w:pPr>
    </w:p>
    <w:p w14:paraId="2787ABBF" w14:textId="64FC2A04" w:rsidR="00813A5A" w:rsidRPr="00813A5A" w:rsidRDefault="00813A5A" w:rsidP="00813A5A">
      <w:pPr>
        <w:tabs>
          <w:tab w:val="right" w:pos="8820"/>
        </w:tabs>
        <w:spacing w:after="0" w:line="240" w:lineRule="auto"/>
        <w:rPr>
          <w:rFonts w:ascii="Arial" w:eastAsia="Calibri" w:hAnsi="Arial" w:cs="Arial"/>
          <w:sz w:val="24"/>
          <w:szCs w:val="24"/>
          <w:lang w:val="en-US"/>
        </w:rPr>
      </w:pPr>
      <w:r w:rsidRPr="00813A5A">
        <w:rPr>
          <w:rFonts w:ascii="Arial" w:eastAsia="Calibri" w:hAnsi="Arial" w:cs="Arial"/>
          <w:sz w:val="24"/>
          <w:szCs w:val="24"/>
          <w:lang w:val="en-US"/>
        </w:rPr>
        <w:t xml:space="preserve">Date of Judgment: This judgment was handed down electronically by circulation to the parties’ legal representatives by email on </w:t>
      </w:r>
      <w:r>
        <w:rPr>
          <w:rFonts w:ascii="Arial" w:eastAsia="Calibri" w:hAnsi="Arial" w:cs="Arial"/>
          <w:sz w:val="24"/>
          <w:szCs w:val="24"/>
          <w:lang w:val="en-US"/>
        </w:rPr>
        <w:t>10 March 2023.</w:t>
      </w:r>
    </w:p>
    <w:p w14:paraId="052B8D10" w14:textId="1DF400E4" w:rsidR="000B1E07" w:rsidRDefault="000B1E07" w:rsidP="0011284B">
      <w:pPr>
        <w:tabs>
          <w:tab w:val="right" w:pos="8789"/>
        </w:tabs>
        <w:spacing w:after="0" w:line="240" w:lineRule="auto"/>
        <w:rPr>
          <w:rFonts w:ascii="Arial" w:hAnsi="Arial" w:cs="Arial"/>
          <w:sz w:val="24"/>
          <w:szCs w:val="24"/>
        </w:rPr>
      </w:pPr>
    </w:p>
    <w:p w14:paraId="663A52D0" w14:textId="6C83A4C6" w:rsidR="00D440B7" w:rsidRPr="0011284B" w:rsidRDefault="00D440B7" w:rsidP="0011284B">
      <w:pPr>
        <w:tabs>
          <w:tab w:val="right" w:pos="8789"/>
        </w:tabs>
        <w:spacing w:after="0" w:line="240" w:lineRule="auto"/>
        <w:rPr>
          <w:rFonts w:ascii="Arial" w:hAnsi="Arial" w:cs="Arial"/>
          <w:sz w:val="24"/>
          <w:szCs w:val="24"/>
        </w:rPr>
      </w:pPr>
      <w:r w:rsidRPr="0011284B">
        <w:rPr>
          <w:rFonts w:ascii="Arial" w:hAnsi="Arial" w:cs="Arial"/>
          <w:sz w:val="24"/>
          <w:szCs w:val="24"/>
        </w:rPr>
        <w:t>_______________________________________________________________</w:t>
      </w:r>
      <w:r w:rsidR="00835CE3" w:rsidRPr="0011284B">
        <w:rPr>
          <w:rFonts w:ascii="Arial" w:hAnsi="Arial" w:cs="Arial"/>
          <w:sz w:val="24"/>
          <w:szCs w:val="24"/>
        </w:rPr>
        <w:t>___</w:t>
      </w:r>
      <w:r w:rsidR="000B1E07">
        <w:rPr>
          <w:rFonts w:ascii="Arial" w:hAnsi="Arial" w:cs="Arial"/>
          <w:sz w:val="24"/>
          <w:szCs w:val="24"/>
        </w:rPr>
        <w:t>_</w:t>
      </w:r>
    </w:p>
    <w:p w14:paraId="6687F47D" w14:textId="77777777" w:rsidR="00D440B7" w:rsidRPr="0011284B" w:rsidRDefault="00D440B7" w:rsidP="0011284B">
      <w:pPr>
        <w:tabs>
          <w:tab w:val="right" w:pos="8789"/>
        </w:tabs>
        <w:spacing w:after="0" w:line="240" w:lineRule="auto"/>
        <w:jc w:val="center"/>
        <w:rPr>
          <w:rFonts w:ascii="Arial" w:hAnsi="Arial" w:cs="Arial"/>
          <w:b/>
          <w:bCs/>
          <w:sz w:val="24"/>
          <w:szCs w:val="24"/>
        </w:rPr>
      </w:pPr>
    </w:p>
    <w:p w14:paraId="08BB5414" w14:textId="6B586CC5" w:rsidR="00D440B7" w:rsidRPr="0011284B" w:rsidRDefault="00D440B7" w:rsidP="0011284B">
      <w:pPr>
        <w:tabs>
          <w:tab w:val="right" w:pos="8789"/>
        </w:tabs>
        <w:spacing w:after="0" w:line="240" w:lineRule="auto"/>
        <w:jc w:val="center"/>
        <w:rPr>
          <w:rFonts w:ascii="Arial" w:hAnsi="Arial" w:cs="Arial"/>
          <w:b/>
          <w:bCs/>
          <w:sz w:val="24"/>
          <w:szCs w:val="24"/>
        </w:rPr>
      </w:pPr>
      <w:r w:rsidRPr="0011284B">
        <w:rPr>
          <w:rFonts w:ascii="Arial" w:hAnsi="Arial" w:cs="Arial"/>
          <w:b/>
          <w:bCs/>
          <w:sz w:val="24"/>
          <w:szCs w:val="24"/>
        </w:rPr>
        <w:t>JUDGMENT</w:t>
      </w:r>
    </w:p>
    <w:p w14:paraId="15952FA0" w14:textId="77777777" w:rsidR="00D440B7" w:rsidRPr="0011284B" w:rsidRDefault="00D440B7" w:rsidP="0011284B">
      <w:pPr>
        <w:spacing w:after="0"/>
        <w:rPr>
          <w:rFonts w:ascii="Arial" w:hAnsi="Arial" w:cs="Arial"/>
          <w:sz w:val="24"/>
          <w:szCs w:val="24"/>
        </w:rPr>
      </w:pPr>
      <w:r w:rsidRPr="0011284B">
        <w:rPr>
          <w:rFonts w:ascii="Arial" w:hAnsi="Arial" w:cs="Arial"/>
          <w:sz w:val="24"/>
          <w:szCs w:val="24"/>
        </w:rPr>
        <w:t>________________________________________________________________</w:t>
      </w:r>
      <w:r w:rsidR="00835CE3" w:rsidRPr="0011284B">
        <w:rPr>
          <w:rFonts w:ascii="Arial" w:hAnsi="Arial" w:cs="Arial"/>
          <w:sz w:val="24"/>
          <w:szCs w:val="24"/>
        </w:rPr>
        <w:t>___</w:t>
      </w:r>
    </w:p>
    <w:p w14:paraId="1750D4FC" w14:textId="2038A0D8" w:rsidR="00E6069F" w:rsidRPr="0011284B" w:rsidRDefault="0011284B" w:rsidP="0011284B">
      <w:pPr>
        <w:spacing w:after="0" w:line="480" w:lineRule="auto"/>
        <w:rPr>
          <w:rFonts w:ascii="Arial" w:hAnsi="Arial" w:cs="Arial"/>
          <w:b/>
          <w:bCs/>
          <w:sz w:val="24"/>
          <w:szCs w:val="24"/>
          <w:u w:val="single"/>
        </w:rPr>
      </w:pPr>
      <w:r w:rsidRPr="0011284B">
        <w:rPr>
          <w:rFonts w:ascii="Arial" w:hAnsi="Arial" w:cs="Arial"/>
          <w:b/>
          <w:bCs/>
          <w:sz w:val="24"/>
          <w:szCs w:val="24"/>
          <w:u w:val="single"/>
        </w:rPr>
        <w:t>FRANCIS, J</w:t>
      </w:r>
    </w:p>
    <w:p w14:paraId="0AFA4143" w14:textId="77777777" w:rsidR="0011284B" w:rsidRPr="0011284B" w:rsidRDefault="0011284B" w:rsidP="0011284B">
      <w:pPr>
        <w:spacing w:after="0" w:line="480" w:lineRule="auto"/>
        <w:rPr>
          <w:rFonts w:ascii="Arial" w:hAnsi="Arial" w:cs="Arial"/>
          <w:sz w:val="24"/>
          <w:szCs w:val="24"/>
        </w:rPr>
      </w:pPr>
    </w:p>
    <w:p w14:paraId="13078272" w14:textId="2804816A" w:rsidR="00AA71D2" w:rsidRPr="0011284B" w:rsidRDefault="0011284B" w:rsidP="0011284B">
      <w:pPr>
        <w:spacing w:after="0" w:line="480" w:lineRule="auto"/>
        <w:rPr>
          <w:rFonts w:ascii="Arial" w:hAnsi="Arial" w:cs="Arial"/>
          <w:b/>
          <w:bCs/>
          <w:sz w:val="24"/>
          <w:szCs w:val="24"/>
          <w:u w:val="single"/>
        </w:rPr>
      </w:pPr>
      <w:r w:rsidRPr="0011284B">
        <w:rPr>
          <w:rFonts w:ascii="Arial" w:hAnsi="Arial" w:cs="Arial"/>
          <w:b/>
          <w:bCs/>
          <w:sz w:val="24"/>
          <w:szCs w:val="24"/>
          <w:u w:val="single"/>
        </w:rPr>
        <w:t>INTRODUCTION</w:t>
      </w:r>
    </w:p>
    <w:p w14:paraId="4FE58471" w14:textId="4AEB0C09" w:rsidR="0011284B" w:rsidRDefault="0011284B" w:rsidP="0011284B">
      <w:pPr>
        <w:spacing w:after="0" w:line="480" w:lineRule="auto"/>
        <w:rPr>
          <w:rFonts w:ascii="Arial" w:hAnsi="Arial" w:cs="Arial"/>
          <w:b/>
          <w:bCs/>
          <w:sz w:val="24"/>
          <w:szCs w:val="24"/>
          <w:u w:val="single"/>
        </w:rPr>
      </w:pPr>
    </w:p>
    <w:p w14:paraId="65160DA8" w14:textId="3EF61C1B" w:rsidR="002A7605" w:rsidRDefault="0011284B" w:rsidP="00331A83">
      <w:pPr>
        <w:spacing w:after="0" w:line="480" w:lineRule="auto"/>
        <w:ind w:left="720" w:hanging="720"/>
        <w:jc w:val="both"/>
        <w:rPr>
          <w:rFonts w:ascii="Arial" w:hAnsi="Arial" w:cs="Arial"/>
          <w:sz w:val="24"/>
          <w:szCs w:val="24"/>
        </w:rPr>
      </w:pPr>
      <w:r>
        <w:rPr>
          <w:rFonts w:ascii="Arial" w:hAnsi="Arial" w:cs="Arial"/>
          <w:sz w:val="24"/>
          <w:szCs w:val="24"/>
        </w:rPr>
        <w:lastRenderedPageBreak/>
        <w:t>[1]</w:t>
      </w:r>
      <w:r>
        <w:rPr>
          <w:rFonts w:ascii="Arial" w:hAnsi="Arial" w:cs="Arial"/>
          <w:sz w:val="24"/>
          <w:szCs w:val="24"/>
        </w:rPr>
        <w:tab/>
      </w:r>
      <w:r w:rsidR="002A7605">
        <w:rPr>
          <w:rFonts w:ascii="Arial" w:hAnsi="Arial" w:cs="Arial"/>
          <w:sz w:val="24"/>
          <w:szCs w:val="24"/>
        </w:rPr>
        <w:t xml:space="preserve">The first applicant is a Russian citizen by birth who resides in South Africa as an illegal foreigner without any valid status in terms of the Immigration Act 13 of 2002 </w:t>
      </w:r>
      <w:r w:rsidR="00EB11A5">
        <w:rPr>
          <w:rFonts w:ascii="Arial" w:hAnsi="Arial" w:cs="Arial"/>
          <w:sz w:val="24"/>
          <w:szCs w:val="24"/>
        </w:rPr>
        <w:t xml:space="preserve">(as amended) </w:t>
      </w:r>
      <w:r w:rsidR="002A7605">
        <w:rPr>
          <w:rFonts w:ascii="Arial" w:hAnsi="Arial" w:cs="Arial"/>
          <w:sz w:val="24"/>
          <w:szCs w:val="24"/>
        </w:rPr>
        <w:t xml:space="preserve">(“the </w:t>
      </w:r>
      <w:r w:rsidR="001E72AE">
        <w:rPr>
          <w:rFonts w:ascii="Arial" w:hAnsi="Arial" w:cs="Arial"/>
          <w:sz w:val="24"/>
          <w:szCs w:val="24"/>
        </w:rPr>
        <w:t xml:space="preserve">Immigration </w:t>
      </w:r>
      <w:r w:rsidR="002A7605">
        <w:rPr>
          <w:rFonts w:ascii="Arial" w:hAnsi="Arial" w:cs="Arial"/>
          <w:sz w:val="24"/>
          <w:szCs w:val="24"/>
        </w:rPr>
        <w:t xml:space="preserve">Act”). She was found in possession of a fraudulent work visa, declared to be a prohibited person, and was ordered to leave the Republic. </w:t>
      </w:r>
    </w:p>
    <w:p w14:paraId="7A3DEC78" w14:textId="77777777" w:rsidR="002A7605" w:rsidRDefault="002A7605" w:rsidP="00331A83">
      <w:pPr>
        <w:spacing w:after="0" w:line="480" w:lineRule="auto"/>
        <w:ind w:left="720" w:hanging="720"/>
        <w:jc w:val="both"/>
        <w:rPr>
          <w:rFonts w:ascii="Arial" w:hAnsi="Arial" w:cs="Arial"/>
          <w:sz w:val="24"/>
          <w:szCs w:val="24"/>
        </w:rPr>
      </w:pPr>
    </w:p>
    <w:p w14:paraId="288FD284" w14:textId="4770A8DD" w:rsidR="00331A83" w:rsidRDefault="002A7605" w:rsidP="00331A83">
      <w:pPr>
        <w:spacing w:after="0" w:line="480" w:lineRule="auto"/>
        <w:ind w:left="720" w:hanging="720"/>
        <w:jc w:val="both"/>
        <w:rPr>
          <w:rFonts w:ascii="Arial" w:hAnsi="Arial" w:cs="Arial"/>
          <w:sz w:val="24"/>
          <w:szCs w:val="24"/>
        </w:rPr>
      </w:pPr>
      <w:r>
        <w:rPr>
          <w:rFonts w:ascii="Arial" w:hAnsi="Arial" w:cs="Arial"/>
          <w:sz w:val="24"/>
          <w:szCs w:val="24"/>
        </w:rPr>
        <w:t>[2]</w:t>
      </w:r>
      <w:r>
        <w:rPr>
          <w:rFonts w:ascii="Arial" w:hAnsi="Arial" w:cs="Arial"/>
          <w:sz w:val="24"/>
          <w:szCs w:val="24"/>
        </w:rPr>
        <w:tab/>
      </w:r>
      <w:r w:rsidR="00331A83">
        <w:rPr>
          <w:rFonts w:ascii="Arial" w:hAnsi="Arial" w:cs="Arial"/>
          <w:sz w:val="24"/>
          <w:szCs w:val="24"/>
        </w:rPr>
        <w:t xml:space="preserve">This is an application to review the decision of the second respondent (“the DG”) refusing the first applicant’s application to be declared not to be a prohibited person (“the impugned decision”). The impugned decision was taken by the DG as a consequence </w:t>
      </w:r>
      <w:r w:rsidR="00DD4387">
        <w:rPr>
          <w:rFonts w:ascii="Arial" w:hAnsi="Arial" w:cs="Arial"/>
          <w:sz w:val="24"/>
          <w:szCs w:val="24"/>
        </w:rPr>
        <w:t>of a</w:t>
      </w:r>
      <w:r w:rsidR="00331A83">
        <w:rPr>
          <w:rFonts w:ascii="Arial" w:hAnsi="Arial" w:cs="Arial"/>
          <w:sz w:val="24"/>
          <w:szCs w:val="24"/>
        </w:rPr>
        <w:t xml:space="preserve"> successful review application brought by the </w:t>
      </w:r>
      <w:r>
        <w:rPr>
          <w:rFonts w:ascii="Arial" w:hAnsi="Arial" w:cs="Arial"/>
          <w:sz w:val="24"/>
          <w:szCs w:val="24"/>
        </w:rPr>
        <w:t xml:space="preserve">first </w:t>
      </w:r>
      <w:r w:rsidR="00331A83">
        <w:rPr>
          <w:rFonts w:ascii="Arial" w:hAnsi="Arial" w:cs="Arial"/>
          <w:sz w:val="24"/>
          <w:szCs w:val="24"/>
        </w:rPr>
        <w:t xml:space="preserve">applicant in respect of the same issue which presently falls to be determined by this court: the upliftment of the declaration of prohibition </w:t>
      </w:r>
      <w:r w:rsidR="001E72AE">
        <w:rPr>
          <w:rFonts w:ascii="Arial" w:hAnsi="Arial" w:cs="Arial"/>
          <w:sz w:val="24"/>
          <w:szCs w:val="24"/>
        </w:rPr>
        <w:t>that</w:t>
      </w:r>
      <w:r w:rsidR="00331A83">
        <w:rPr>
          <w:rFonts w:ascii="Arial" w:hAnsi="Arial" w:cs="Arial"/>
          <w:sz w:val="24"/>
          <w:szCs w:val="24"/>
        </w:rPr>
        <w:t xml:space="preserve"> w</w:t>
      </w:r>
      <w:r w:rsidR="001E72AE">
        <w:rPr>
          <w:rFonts w:ascii="Arial" w:hAnsi="Arial" w:cs="Arial"/>
          <w:sz w:val="24"/>
          <w:szCs w:val="24"/>
        </w:rPr>
        <w:t>ill</w:t>
      </w:r>
      <w:r w:rsidR="00331A83">
        <w:rPr>
          <w:rFonts w:ascii="Arial" w:hAnsi="Arial" w:cs="Arial"/>
          <w:sz w:val="24"/>
          <w:szCs w:val="24"/>
        </w:rPr>
        <w:t xml:space="preserve"> enable the first applicant, if successful, to apply for a permanent residence visa</w:t>
      </w:r>
      <w:r>
        <w:rPr>
          <w:rFonts w:ascii="Arial" w:hAnsi="Arial" w:cs="Arial"/>
          <w:sz w:val="24"/>
          <w:szCs w:val="24"/>
        </w:rPr>
        <w:t>.</w:t>
      </w:r>
      <w:r w:rsidR="00331A83">
        <w:rPr>
          <w:rFonts w:ascii="Arial" w:hAnsi="Arial" w:cs="Arial"/>
          <w:sz w:val="24"/>
          <w:szCs w:val="24"/>
        </w:rPr>
        <w:t xml:space="preserve"> </w:t>
      </w:r>
    </w:p>
    <w:p w14:paraId="4046A158" w14:textId="308BE4E6" w:rsidR="00331A83" w:rsidRDefault="00331A83" w:rsidP="00937AFE">
      <w:pPr>
        <w:spacing w:after="0" w:line="480" w:lineRule="auto"/>
        <w:ind w:left="720" w:hanging="720"/>
        <w:jc w:val="both"/>
        <w:rPr>
          <w:rFonts w:ascii="Arial" w:hAnsi="Arial" w:cs="Arial"/>
          <w:sz w:val="24"/>
          <w:szCs w:val="24"/>
        </w:rPr>
      </w:pPr>
    </w:p>
    <w:p w14:paraId="00A97A92" w14:textId="444786C6" w:rsidR="003C5293" w:rsidRDefault="003C5293" w:rsidP="0011284B">
      <w:pPr>
        <w:spacing w:after="0" w:line="480" w:lineRule="auto"/>
        <w:ind w:left="720" w:hanging="720"/>
        <w:jc w:val="both"/>
        <w:rPr>
          <w:rFonts w:ascii="Arial" w:hAnsi="Arial" w:cs="Arial"/>
          <w:sz w:val="24"/>
          <w:szCs w:val="24"/>
        </w:rPr>
      </w:pPr>
      <w:r>
        <w:rPr>
          <w:rFonts w:ascii="Arial" w:hAnsi="Arial" w:cs="Arial"/>
          <w:sz w:val="24"/>
          <w:szCs w:val="24"/>
        </w:rPr>
        <w:t>[</w:t>
      </w:r>
      <w:r w:rsidR="002A7605">
        <w:rPr>
          <w:rFonts w:ascii="Arial" w:hAnsi="Arial" w:cs="Arial"/>
          <w:sz w:val="24"/>
          <w:szCs w:val="24"/>
        </w:rPr>
        <w:t>3</w:t>
      </w:r>
      <w:r>
        <w:rPr>
          <w:rFonts w:ascii="Arial" w:hAnsi="Arial" w:cs="Arial"/>
          <w:sz w:val="24"/>
          <w:szCs w:val="24"/>
        </w:rPr>
        <w:t>]</w:t>
      </w:r>
      <w:r>
        <w:rPr>
          <w:rFonts w:ascii="Arial" w:hAnsi="Arial" w:cs="Arial"/>
          <w:sz w:val="24"/>
          <w:szCs w:val="24"/>
        </w:rPr>
        <w:tab/>
      </w:r>
      <w:r w:rsidR="002A7605">
        <w:rPr>
          <w:rFonts w:ascii="Arial" w:hAnsi="Arial" w:cs="Arial"/>
          <w:sz w:val="24"/>
          <w:szCs w:val="24"/>
        </w:rPr>
        <w:t>The second applicant (“</w:t>
      </w:r>
      <w:r w:rsidR="004F5967">
        <w:rPr>
          <w:rFonts w:ascii="Arial" w:hAnsi="Arial" w:cs="Arial"/>
          <w:sz w:val="24"/>
          <w:szCs w:val="24"/>
        </w:rPr>
        <w:t>A</w:t>
      </w:r>
      <w:r w:rsidR="002A7605">
        <w:rPr>
          <w:rFonts w:ascii="Arial" w:hAnsi="Arial" w:cs="Arial"/>
          <w:sz w:val="24"/>
          <w:szCs w:val="24"/>
        </w:rPr>
        <w:t>)</w:t>
      </w:r>
      <w:r w:rsidR="000C2E29">
        <w:rPr>
          <w:rFonts w:ascii="Arial" w:hAnsi="Arial" w:cs="Arial"/>
          <w:sz w:val="24"/>
          <w:szCs w:val="24"/>
        </w:rPr>
        <w:t xml:space="preserve"> and</w:t>
      </w:r>
      <w:r w:rsidR="002A7605">
        <w:rPr>
          <w:rFonts w:ascii="Arial" w:hAnsi="Arial" w:cs="Arial"/>
          <w:sz w:val="24"/>
          <w:szCs w:val="24"/>
        </w:rPr>
        <w:t xml:space="preserve"> the third applicant (“</w:t>
      </w:r>
      <w:r w:rsidR="004F5967">
        <w:rPr>
          <w:rFonts w:ascii="Arial" w:hAnsi="Arial" w:cs="Arial"/>
          <w:sz w:val="24"/>
          <w:szCs w:val="24"/>
        </w:rPr>
        <w:t>R</w:t>
      </w:r>
      <w:r w:rsidR="002A7605">
        <w:rPr>
          <w:rFonts w:ascii="Arial" w:hAnsi="Arial" w:cs="Arial"/>
          <w:sz w:val="24"/>
          <w:szCs w:val="24"/>
        </w:rPr>
        <w:t>”)</w:t>
      </w:r>
      <w:r>
        <w:rPr>
          <w:rFonts w:ascii="Arial" w:hAnsi="Arial" w:cs="Arial"/>
          <w:sz w:val="24"/>
          <w:szCs w:val="24"/>
        </w:rPr>
        <w:t xml:space="preserve"> are the biological children of the first applicant and </w:t>
      </w:r>
      <w:r w:rsidR="004F5967">
        <w:rPr>
          <w:rFonts w:ascii="Arial" w:hAnsi="Arial" w:cs="Arial"/>
          <w:sz w:val="24"/>
          <w:szCs w:val="24"/>
        </w:rPr>
        <w:t>J J C V (“J</w:t>
      </w:r>
      <w:r w:rsidR="00685815">
        <w:rPr>
          <w:rFonts w:ascii="Arial" w:hAnsi="Arial" w:cs="Arial"/>
          <w:sz w:val="24"/>
          <w:szCs w:val="24"/>
        </w:rPr>
        <w:t>”).</w:t>
      </w:r>
      <w:r>
        <w:rPr>
          <w:rFonts w:ascii="Arial" w:hAnsi="Arial" w:cs="Arial"/>
          <w:sz w:val="24"/>
          <w:szCs w:val="24"/>
        </w:rPr>
        <w:t xml:space="preserve"> Both </w:t>
      </w:r>
      <w:r w:rsidR="00376D33">
        <w:rPr>
          <w:rFonts w:ascii="Arial" w:hAnsi="Arial" w:cs="Arial"/>
          <w:sz w:val="24"/>
          <w:szCs w:val="24"/>
        </w:rPr>
        <w:t xml:space="preserve">children </w:t>
      </w:r>
      <w:r>
        <w:rPr>
          <w:rFonts w:ascii="Arial" w:hAnsi="Arial" w:cs="Arial"/>
          <w:sz w:val="24"/>
          <w:szCs w:val="24"/>
        </w:rPr>
        <w:t>are South African citizens</w:t>
      </w:r>
      <w:r w:rsidR="00376D33">
        <w:rPr>
          <w:rFonts w:ascii="Arial" w:hAnsi="Arial" w:cs="Arial"/>
          <w:sz w:val="24"/>
          <w:szCs w:val="24"/>
        </w:rPr>
        <w:t xml:space="preserve"> by virtue of the fact that they were born in South Africa and their father is a South African citizen</w:t>
      </w:r>
      <w:r w:rsidR="00376D33">
        <w:rPr>
          <w:rStyle w:val="FootnoteReference"/>
          <w:rFonts w:ascii="Arial" w:hAnsi="Arial" w:cs="Arial"/>
          <w:sz w:val="24"/>
          <w:szCs w:val="24"/>
        </w:rPr>
        <w:footnoteReference w:id="1"/>
      </w:r>
      <w:r>
        <w:rPr>
          <w:rFonts w:ascii="Arial" w:hAnsi="Arial" w:cs="Arial"/>
          <w:sz w:val="24"/>
          <w:szCs w:val="24"/>
        </w:rPr>
        <w:t>.</w:t>
      </w:r>
      <w:r w:rsidR="00376D33">
        <w:rPr>
          <w:rFonts w:ascii="Arial" w:hAnsi="Arial" w:cs="Arial"/>
          <w:sz w:val="24"/>
          <w:szCs w:val="24"/>
        </w:rPr>
        <w:t xml:space="preserve"> </w:t>
      </w:r>
      <w:r w:rsidR="000C2E29">
        <w:rPr>
          <w:rFonts w:ascii="Arial" w:hAnsi="Arial" w:cs="Arial"/>
          <w:sz w:val="24"/>
          <w:szCs w:val="24"/>
        </w:rPr>
        <w:t xml:space="preserve"> At the time the impugned decision was made, </w:t>
      </w:r>
      <w:r w:rsidR="00376D33">
        <w:rPr>
          <w:rFonts w:ascii="Arial" w:hAnsi="Arial" w:cs="Arial"/>
          <w:sz w:val="24"/>
          <w:szCs w:val="24"/>
        </w:rPr>
        <w:t>A</w:t>
      </w:r>
      <w:r w:rsidR="00685815">
        <w:rPr>
          <w:rFonts w:ascii="Arial" w:hAnsi="Arial" w:cs="Arial"/>
          <w:sz w:val="24"/>
          <w:szCs w:val="24"/>
        </w:rPr>
        <w:t xml:space="preserve"> </w:t>
      </w:r>
      <w:r w:rsidR="004F5967">
        <w:rPr>
          <w:rFonts w:ascii="Arial" w:hAnsi="Arial" w:cs="Arial"/>
          <w:sz w:val="24"/>
          <w:szCs w:val="24"/>
        </w:rPr>
        <w:t>and R</w:t>
      </w:r>
      <w:r w:rsidR="000C2E29">
        <w:rPr>
          <w:rFonts w:ascii="Arial" w:hAnsi="Arial" w:cs="Arial"/>
          <w:sz w:val="24"/>
          <w:szCs w:val="24"/>
        </w:rPr>
        <w:t xml:space="preserve"> were five and three</w:t>
      </w:r>
      <w:r w:rsidR="00376D33">
        <w:rPr>
          <w:rFonts w:ascii="Arial" w:hAnsi="Arial" w:cs="Arial"/>
          <w:sz w:val="24"/>
          <w:szCs w:val="24"/>
        </w:rPr>
        <w:t xml:space="preserve"> years old</w:t>
      </w:r>
      <w:r w:rsidR="000C2E29">
        <w:rPr>
          <w:rFonts w:ascii="Arial" w:hAnsi="Arial" w:cs="Arial"/>
          <w:sz w:val="24"/>
          <w:szCs w:val="24"/>
        </w:rPr>
        <w:t>, respectively.</w:t>
      </w:r>
      <w:r>
        <w:rPr>
          <w:rFonts w:ascii="Arial" w:hAnsi="Arial" w:cs="Arial"/>
          <w:sz w:val="24"/>
          <w:szCs w:val="24"/>
        </w:rPr>
        <w:t xml:space="preserve"> </w:t>
      </w:r>
      <w:r w:rsidR="00685815">
        <w:rPr>
          <w:rFonts w:ascii="Arial" w:hAnsi="Arial" w:cs="Arial"/>
          <w:sz w:val="24"/>
          <w:szCs w:val="24"/>
        </w:rPr>
        <w:t xml:space="preserve">The first applicant </w:t>
      </w:r>
      <w:r w:rsidR="000C2E29">
        <w:rPr>
          <w:rFonts w:ascii="Arial" w:hAnsi="Arial" w:cs="Arial"/>
          <w:sz w:val="24"/>
          <w:szCs w:val="24"/>
        </w:rPr>
        <w:t>brings this</w:t>
      </w:r>
      <w:r w:rsidR="00685815">
        <w:rPr>
          <w:rFonts w:ascii="Arial" w:hAnsi="Arial" w:cs="Arial"/>
          <w:sz w:val="24"/>
          <w:szCs w:val="24"/>
        </w:rPr>
        <w:t xml:space="preserve"> appli</w:t>
      </w:r>
      <w:r w:rsidR="004F5967">
        <w:rPr>
          <w:rFonts w:ascii="Arial" w:hAnsi="Arial" w:cs="Arial"/>
          <w:sz w:val="24"/>
          <w:szCs w:val="24"/>
        </w:rPr>
        <w:t>cation on behalf of both A and R</w:t>
      </w:r>
      <w:r w:rsidR="002A7605">
        <w:rPr>
          <w:rFonts w:ascii="Arial" w:hAnsi="Arial" w:cs="Arial"/>
          <w:sz w:val="24"/>
          <w:szCs w:val="24"/>
        </w:rPr>
        <w:t xml:space="preserve"> with </w:t>
      </w:r>
      <w:r w:rsidR="005162F4">
        <w:rPr>
          <w:rFonts w:ascii="Arial" w:hAnsi="Arial" w:cs="Arial"/>
          <w:sz w:val="24"/>
          <w:szCs w:val="24"/>
        </w:rPr>
        <w:t>the consent of</w:t>
      </w:r>
      <w:r w:rsidR="004F5967">
        <w:rPr>
          <w:rFonts w:ascii="Arial" w:hAnsi="Arial" w:cs="Arial"/>
          <w:sz w:val="24"/>
          <w:szCs w:val="24"/>
        </w:rPr>
        <w:t xml:space="preserve"> J</w:t>
      </w:r>
      <w:r w:rsidR="000C2E29">
        <w:rPr>
          <w:rFonts w:ascii="Arial" w:hAnsi="Arial" w:cs="Arial"/>
          <w:sz w:val="24"/>
          <w:szCs w:val="24"/>
        </w:rPr>
        <w:t>.</w:t>
      </w:r>
    </w:p>
    <w:p w14:paraId="412D3A40" w14:textId="325F075A" w:rsidR="003C5293" w:rsidRDefault="003C5293" w:rsidP="0011284B">
      <w:pPr>
        <w:spacing w:after="0" w:line="480" w:lineRule="auto"/>
        <w:ind w:left="720" w:hanging="720"/>
        <w:jc w:val="both"/>
        <w:rPr>
          <w:rFonts w:ascii="Arial" w:hAnsi="Arial" w:cs="Arial"/>
          <w:sz w:val="24"/>
          <w:szCs w:val="24"/>
        </w:rPr>
      </w:pPr>
    </w:p>
    <w:p w14:paraId="02A9E91B" w14:textId="4A5EB105" w:rsidR="00805A90" w:rsidRDefault="00805A90" w:rsidP="0011284B">
      <w:pPr>
        <w:spacing w:after="0" w:line="480" w:lineRule="auto"/>
        <w:ind w:left="720" w:hanging="720"/>
        <w:jc w:val="both"/>
        <w:rPr>
          <w:rFonts w:ascii="Arial" w:hAnsi="Arial" w:cs="Arial"/>
          <w:sz w:val="24"/>
          <w:szCs w:val="24"/>
        </w:rPr>
      </w:pPr>
      <w:r>
        <w:rPr>
          <w:rFonts w:ascii="Arial" w:hAnsi="Arial" w:cs="Arial"/>
          <w:sz w:val="24"/>
          <w:szCs w:val="24"/>
        </w:rPr>
        <w:lastRenderedPageBreak/>
        <w:t>[</w:t>
      </w:r>
      <w:r w:rsidR="005162F4">
        <w:rPr>
          <w:rFonts w:ascii="Arial" w:hAnsi="Arial" w:cs="Arial"/>
          <w:sz w:val="24"/>
          <w:szCs w:val="24"/>
        </w:rPr>
        <w:t>4</w:t>
      </w:r>
      <w:r>
        <w:rPr>
          <w:rFonts w:ascii="Arial" w:hAnsi="Arial" w:cs="Arial"/>
          <w:sz w:val="24"/>
          <w:szCs w:val="24"/>
        </w:rPr>
        <w:t>]</w:t>
      </w:r>
      <w:r>
        <w:rPr>
          <w:rFonts w:ascii="Arial" w:hAnsi="Arial" w:cs="Arial"/>
          <w:sz w:val="24"/>
          <w:szCs w:val="24"/>
        </w:rPr>
        <w:tab/>
        <w:t xml:space="preserve">The first respondent is the Minister of Home Affairs </w:t>
      </w:r>
      <w:r w:rsidR="00376D33">
        <w:rPr>
          <w:rFonts w:ascii="Arial" w:hAnsi="Arial" w:cs="Arial"/>
          <w:sz w:val="24"/>
          <w:szCs w:val="24"/>
        </w:rPr>
        <w:t xml:space="preserve">and </w:t>
      </w:r>
      <w:r>
        <w:rPr>
          <w:rFonts w:ascii="Arial" w:hAnsi="Arial" w:cs="Arial"/>
          <w:sz w:val="24"/>
          <w:szCs w:val="24"/>
        </w:rPr>
        <w:t xml:space="preserve">is cited in his official capacity as </w:t>
      </w:r>
      <w:r w:rsidR="001E72AE">
        <w:rPr>
          <w:rFonts w:ascii="Arial" w:hAnsi="Arial" w:cs="Arial"/>
          <w:sz w:val="24"/>
          <w:szCs w:val="24"/>
        </w:rPr>
        <w:t>the</w:t>
      </w:r>
      <w:r>
        <w:rPr>
          <w:rFonts w:ascii="Arial" w:hAnsi="Arial" w:cs="Arial"/>
          <w:sz w:val="24"/>
          <w:szCs w:val="24"/>
        </w:rPr>
        <w:t xml:space="preserve"> member of the </w:t>
      </w:r>
      <w:r w:rsidR="005162F4">
        <w:rPr>
          <w:rFonts w:ascii="Arial" w:hAnsi="Arial" w:cs="Arial"/>
          <w:sz w:val="24"/>
          <w:szCs w:val="24"/>
        </w:rPr>
        <w:t>E</w:t>
      </w:r>
      <w:r w:rsidR="00376D33">
        <w:rPr>
          <w:rFonts w:ascii="Arial" w:hAnsi="Arial" w:cs="Arial"/>
          <w:sz w:val="24"/>
          <w:szCs w:val="24"/>
        </w:rPr>
        <w:t xml:space="preserve">xecutive </w:t>
      </w:r>
      <w:r>
        <w:rPr>
          <w:rFonts w:ascii="Arial" w:hAnsi="Arial" w:cs="Arial"/>
          <w:sz w:val="24"/>
          <w:szCs w:val="24"/>
        </w:rPr>
        <w:t xml:space="preserve">responsible for the administration of the </w:t>
      </w:r>
      <w:r w:rsidR="005162F4">
        <w:rPr>
          <w:rFonts w:ascii="Arial" w:hAnsi="Arial" w:cs="Arial"/>
          <w:sz w:val="24"/>
          <w:szCs w:val="24"/>
        </w:rPr>
        <w:t xml:space="preserve">Immigration </w:t>
      </w:r>
      <w:r>
        <w:rPr>
          <w:rFonts w:ascii="Arial" w:hAnsi="Arial" w:cs="Arial"/>
          <w:sz w:val="24"/>
          <w:szCs w:val="24"/>
        </w:rPr>
        <w:t xml:space="preserve">Act. </w:t>
      </w:r>
    </w:p>
    <w:p w14:paraId="6C8FDD28" w14:textId="662442B6" w:rsidR="00805A90" w:rsidRDefault="00805A90" w:rsidP="0011284B">
      <w:pPr>
        <w:spacing w:after="0" w:line="480" w:lineRule="auto"/>
        <w:ind w:left="720" w:hanging="720"/>
        <w:jc w:val="both"/>
        <w:rPr>
          <w:rFonts w:ascii="Arial" w:hAnsi="Arial" w:cs="Arial"/>
          <w:sz w:val="24"/>
          <w:szCs w:val="24"/>
        </w:rPr>
      </w:pPr>
    </w:p>
    <w:p w14:paraId="182031A3" w14:textId="147EDAEE" w:rsidR="00805A90" w:rsidRDefault="00805A90" w:rsidP="0011284B">
      <w:pPr>
        <w:spacing w:after="0" w:line="480" w:lineRule="auto"/>
        <w:ind w:left="720" w:hanging="720"/>
        <w:jc w:val="both"/>
        <w:rPr>
          <w:rFonts w:ascii="Arial" w:hAnsi="Arial" w:cs="Arial"/>
          <w:sz w:val="24"/>
          <w:szCs w:val="24"/>
        </w:rPr>
      </w:pPr>
      <w:r>
        <w:rPr>
          <w:rFonts w:ascii="Arial" w:hAnsi="Arial" w:cs="Arial"/>
          <w:sz w:val="24"/>
          <w:szCs w:val="24"/>
        </w:rPr>
        <w:t>[</w:t>
      </w:r>
      <w:r w:rsidR="00B878CA">
        <w:rPr>
          <w:rFonts w:ascii="Arial" w:hAnsi="Arial" w:cs="Arial"/>
          <w:sz w:val="24"/>
          <w:szCs w:val="24"/>
        </w:rPr>
        <w:t>5</w:t>
      </w:r>
      <w:r>
        <w:rPr>
          <w:rFonts w:ascii="Arial" w:hAnsi="Arial" w:cs="Arial"/>
          <w:sz w:val="24"/>
          <w:szCs w:val="24"/>
        </w:rPr>
        <w:t>]</w:t>
      </w:r>
      <w:r>
        <w:rPr>
          <w:rFonts w:ascii="Arial" w:hAnsi="Arial" w:cs="Arial"/>
          <w:sz w:val="24"/>
          <w:szCs w:val="24"/>
        </w:rPr>
        <w:tab/>
        <w:t xml:space="preserve">The </w:t>
      </w:r>
      <w:r w:rsidR="000C2E29">
        <w:rPr>
          <w:rFonts w:ascii="Arial" w:hAnsi="Arial" w:cs="Arial"/>
          <w:sz w:val="24"/>
          <w:szCs w:val="24"/>
        </w:rPr>
        <w:t>DG is</w:t>
      </w:r>
      <w:r>
        <w:rPr>
          <w:rFonts w:ascii="Arial" w:hAnsi="Arial" w:cs="Arial"/>
          <w:sz w:val="24"/>
          <w:szCs w:val="24"/>
        </w:rPr>
        <w:t xml:space="preserve"> the Director-General of the </w:t>
      </w:r>
      <w:r w:rsidR="003A13F3">
        <w:rPr>
          <w:rFonts w:ascii="Arial" w:hAnsi="Arial" w:cs="Arial"/>
          <w:sz w:val="24"/>
          <w:szCs w:val="24"/>
        </w:rPr>
        <w:t>Department</w:t>
      </w:r>
      <w:r>
        <w:rPr>
          <w:rFonts w:ascii="Arial" w:hAnsi="Arial" w:cs="Arial"/>
          <w:sz w:val="24"/>
          <w:szCs w:val="24"/>
        </w:rPr>
        <w:t xml:space="preserve"> of Home Affairs (“the </w:t>
      </w:r>
      <w:r w:rsidR="003A13F3">
        <w:rPr>
          <w:rFonts w:ascii="Arial" w:hAnsi="Arial" w:cs="Arial"/>
          <w:sz w:val="24"/>
          <w:szCs w:val="24"/>
        </w:rPr>
        <w:t>Department</w:t>
      </w:r>
      <w:r>
        <w:rPr>
          <w:rFonts w:ascii="Arial" w:hAnsi="Arial" w:cs="Arial"/>
          <w:sz w:val="24"/>
          <w:szCs w:val="24"/>
        </w:rPr>
        <w:t>”)</w:t>
      </w:r>
      <w:r w:rsidR="00376D33">
        <w:rPr>
          <w:rFonts w:ascii="Arial" w:hAnsi="Arial" w:cs="Arial"/>
          <w:sz w:val="24"/>
          <w:szCs w:val="24"/>
        </w:rPr>
        <w:t xml:space="preserve"> and i</w:t>
      </w:r>
      <w:r>
        <w:rPr>
          <w:rFonts w:ascii="Arial" w:hAnsi="Arial" w:cs="Arial"/>
          <w:sz w:val="24"/>
          <w:szCs w:val="24"/>
        </w:rPr>
        <w:t xml:space="preserve">s responsible for the </w:t>
      </w:r>
      <w:r w:rsidR="0028590F">
        <w:rPr>
          <w:rFonts w:ascii="Arial" w:hAnsi="Arial" w:cs="Arial"/>
          <w:sz w:val="24"/>
          <w:szCs w:val="24"/>
        </w:rPr>
        <w:t xml:space="preserve">implementation of the </w:t>
      </w:r>
      <w:r w:rsidR="00376D33">
        <w:rPr>
          <w:rFonts w:ascii="Arial" w:hAnsi="Arial" w:cs="Arial"/>
          <w:sz w:val="24"/>
          <w:szCs w:val="24"/>
        </w:rPr>
        <w:t xml:space="preserve">Immigration </w:t>
      </w:r>
      <w:r w:rsidR="0028590F">
        <w:rPr>
          <w:rFonts w:ascii="Arial" w:hAnsi="Arial" w:cs="Arial"/>
          <w:sz w:val="24"/>
          <w:szCs w:val="24"/>
        </w:rPr>
        <w:t xml:space="preserve">Act and the management of the </w:t>
      </w:r>
      <w:r w:rsidR="003A13F3">
        <w:rPr>
          <w:rFonts w:ascii="Arial" w:hAnsi="Arial" w:cs="Arial"/>
          <w:sz w:val="24"/>
          <w:szCs w:val="24"/>
        </w:rPr>
        <w:t>Department</w:t>
      </w:r>
      <w:r w:rsidR="0028590F">
        <w:rPr>
          <w:rFonts w:ascii="Arial" w:hAnsi="Arial" w:cs="Arial"/>
          <w:sz w:val="24"/>
          <w:szCs w:val="24"/>
        </w:rPr>
        <w:t xml:space="preserve">, including the determination of applications </w:t>
      </w:r>
      <w:r w:rsidR="00376D33">
        <w:rPr>
          <w:rFonts w:ascii="Arial" w:hAnsi="Arial" w:cs="Arial"/>
          <w:sz w:val="24"/>
          <w:szCs w:val="24"/>
        </w:rPr>
        <w:t xml:space="preserve">such as the one that is the subject matter of the review before this </w:t>
      </w:r>
      <w:r w:rsidR="00685815">
        <w:rPr>
          <w:rFonts w:ascii="Arial" w:hAnsi="Arial" w:cs="Arial"/>
          <w:sz w:val="24"/>
          <w:szCs w:val="24"/>
        </w:rPr>
        <w:t>C</w:t>
      </w:r>
      <w:r w:rsidR="00376D33">
        <w:rPr>
          <w:rFonts w:ascii="Arial" w:hAnsi="Arial" w:cs="Arial"/>
          <w:sz w:val="24"/>
          <w:szCs w:val="24"/>
        </w:rPr>
        <w:t>ourt.</w:t>
      </w:r>
    </w:p>
    <w:p w14:paraId="79E29A26" w14:textId="0540A7C2" w:rsidR="0028590F" w:rsidRDefault="0028590F" w:rsidP="0011284B">
      <w:pPr>
        <w:spacing w:after="0" w:line="480" w:lineRule="auto"/>
        <w:ind w:left="720" w:hanging="720"/>
        <w:jc w:val="both"/>
        <w:rPr>
          <w:rFonts w:ascii="Arial" w:hAnsi="Arial" w:cs="Arial"/>
          <w:sz w:val="24"/>
          <w:szCs w:val="24"/>
        </w:rPr>
      </w:pPr>
    </w:p>
    <w:p w14:paraId="1C706C02" w14:textId="114EF701" w:rsidR="0028590F" w:rsidRDefault="0028590F" w:rsidP="0011284B">
      <w:pPr>
        <w:spacing w:after="0" w:line="480" w:lineRule="auto"/>
        <w:ind w:left="720" w:hanging="720"/>
        <w:jc w:val="both"/>
        <w:rPr>
          <w:rFonts w:ascii="Arial" w:hAnsi="Arial" w:cs="Arial"/>
          <w:sz w:val="24"/>
          <w:szCs w:val="24"/>
        </w:rPr>
      </w:pPr>
      <w:r>
        <w:rPr>
          <w:rFonts w:ascii="Arial" w:hAnsi="Arial" w:cs="Arial"/>
          <w:sz w:val="24"/>
          <w:szCs w:val="24"/>
        </w:rPr>
        <w:t>[</w:t>
      </w:r>
      <w:r w:rsidR="00B878CA">
        <w:rPr>
          <w:rFonts w:ascii="Arial" w:hAnsi="Arial" w:cs="Arial"/>
          <w:sz w:val="24"/>
          <w:szCs w:val="24"/>
        </w:rPr>
        <w:t>6</w:t>
      </w:r>
      <w:r>
        <w:rPr>
          <w:rFonts w:ascii="Arial" w:hAnsi="Arial" w:cs="Arial"/>
          <w:sz w:val="24"/>
          <w:szCs w:val="24"/>
        </w:rPr>
        <w:t>]</w:t>
      </w:r>
      <w:r>
        <w:rPr>
          <w:rFonts w:ascii="Arial" w:hAnsi="Arial" w:cs="Arial"/>
          <w:sz w:val="24"/>
          <w:szCs w:val="24"/>
        </w:rPr>
        <w:tab/>
        <w:t>The applicant</w:t>
      </w:r>
      <w:r w:rsidR="005162F4">
        <w:rPr>
          <w:rFonts w:ascii="Arial" w:hAnsi="Arial" w:cs="Arial"/>
          <w:sz w:val="24"/>
          <w:szCs w:val="24"/>
        </w:rPr>
        <w:t>s</w:t>
      </w:r>
      <w:r>
        <w:rPr>
          <w:rFonts w:ascii="Arial" w:hAnsi="Arial" w:cs="Arial"/>
          <w:sz w:val="24"/>
          <w:szCs w:val="24"/>
        </w:rPr>
        <w:t xml:space="preserve"> seeks the following relief:</w:t>
      </w:r>
    </w:p>
    <w:p w14:paraId="20DE9DE4" w14:textId="175C0055" w:rsidR="0028590F" w:rsidRDefault="0028590F" w:rsidP="0011284B">
      <w:pPr>
        <w:spacing w:after="0" w:line="480" w:lineRule="auto"/>
        <w:ind w:left="720" w:hanging="720"/>
        <w:jc w:val="both"/>
        <w:rPr>
          <w:rFonts w:ascii="Arial" w:hAnsi="Arial" w:cs="Arial"/>
          <w:sz w:val="24"/>
          <w:szCs w:val="24"/>
        </w:rPr>
      </w:pPr>
    </w:p>
    <w:p w14:paraId="3F8581D0" w14:textId="058DD514" w:rsidR="0028590F" w:rsidRDefault="0028590F" w:rsidP="0011284B">
      <w:pPr>
        <w:spacing w:after="0" w:line="480" w:lineRule="auto"/>
        <w:ind w:left="720" w:hanging="720"/>
        <w:jc w:val="both"/>
        <w:rPr>
          <w:rFonts w:ascii="Arial" w:hAnsi="Arial" w:cs="Arial"/>
          <w:sz w:val="24"/>
          <w:szCs w:val="24"/>
        </w:rPr>
      </w:pPr>
      <w:r>
        <w:rPr>
          <w:rFonts w:ascii="Arial" w:hAnsi="Arial" w:cs="Arial"/>
          <w:sz w:val="24"/>
          <w:szCs w:val="24"/>
        </w:rPr>
        <w:t>[</w:t>
      </w:r>
      <w:r w:rsidR="00B878CA">
        <w:rPr>
          <w:rFonts w:ascii="Arial" w:hAnsi="Arial" w:cs="Arial"/>
          <w:sz w:val="24"/>
          <w:szCs w:val="24"/>
        </w:rPr>
        <w:t>6</w:t>
      </w:r>
      <w:r>
        <w:rPr>
          <w:rFonts w:ascii="Arial" w:hAnsi="Arial" w:cs="Arial"/>
          <w:sz w:val="24"/>
          <w:szCs w:val="24"/>
        </w:rPr>
        <w:t>.1]</w:t>
      </w:r>
      <w:r>
        <w:rPr>
          <w:rFonts w:ascii="Arial" w:hAnsi="Arial" w:cs="Arial"/>
          <w:sz w:val="24"/>
          <w:szCs w:val="24"/>
        </w:rPr>
        <w:tab/>
      </w:r>
      <w:r>
        <w:rPr>
          <w:rFonts w:ascii="Arial" w:hAnsi="Arial" w:cs="Arial"/>
          <w:sz w:val="24"/>
          <w:szCs w:val="24"/>
        </w:rPr>
        <w:tab/>
        <w:t xml:space="preserve">Setting aside the impugned decision; </w:t>
      </w:r>
    </w:p>
    <w:p w14:paraId="363F2A15" w14:textId="303E461D" w:rsidR="0028590F" w:rsidRDefault="0028590F" w:rsidP="0011284B">
      <w:pPr>
        <w:spacing w:after="0" w:line="480" w:lineRule="auto"/>
        <w:ind w:left="720" w:hanging="720"/>
        <w:jc w:val="both"/>
        <w:rPr>
          <w:rFonts w:ascii="Arial" w:hAnsi="Arial" w:cs="Arial"/>
          <w:sz w:val="24"/>
          <w:szCs w:val="24"/>
        </w:rPr>
      </w:pPr>
    </w:p>
    <w:p w14:paraId="6014A23F" w14:textId="5FF49EBE" w:rsidR="0028590F" w:rsidRDefault="0028590F" w:rsidP="0028590F">
      <w:pPr>
        <w:spacing w:after="0" w:line="480" w:lineRule="auto"/>
        <w:ind w:left="1440" w:hanging="1440"/>
        <w:jc w:val="both"/>
        <w:rPr>
          <w:rFonts w:ascii="Arial" w:hAnsi="Arial" w:cs="Arial"/>
          <w:sz w:val="24"/>
          <w:szCs w:val="24"/>
        </w:rPr>
      </w:pPr>
      <w:r>
        <w:rPr>
          <w:rFonts w:ascii="Arial" w:hAnsi="Arial" w:cs="Arial"/>
          <w:sz w:val="24"/>
          <w:szCs w:val="24"/>
        </w:rPr>
        <w:t>[</w:t>
      </w:r>
      <w:r w:rsidR="00B878CA">
        <w:rPr>
          <w:rFonts w:ascii="Arial" w:hAnsi="Arial" w:cs="Arial"/>
          <w:sz w:val="24"/>
          <w:szCs w:val="24"/>
        </w:rPr>
        <w:t>6</w:t>
      </w:r>
      <w:r>
        <w:rPr>
          <w:rFonts w:ascii="Arial" w:hAnsi="Arial" w:cs="Arial"/>
          <w:sz w:val="24"/>
          <w:szCs w:val="24"/>
        </w:rPr>
        <w:t>.2]</w:t>
      </w:r>
      <w:r>
        <w:rPr>
          <w:rFonts w:ascii="Arial" w:hAnsi="Arial" w:cs="Arial"/>
          <w:sz w:val="24"/>
          <w:szCs w:val="24"/>
        </w:rPr>
        <w:tab/>
        <w:t xml:space="preserve">Substituting the impugned decision with a decision declaring the first applicant not to be a prohibited person, alternatively remitting the decision to the DG for further reconsideration; </w:t>
      </w:r>
    </w:p>
    <w:p w14:paraId="2D082F1A" w14:textId="2E03B36A" w:rsidR="0028590F" w:rsidRDefault="0028590F" w:rsidP="0011284B">
      <w:pPr>
        <w:spacing w:after="0" w:line="480" w:lineRule="auto"/>
        <w:ind w:left="720" w:hanging="720"/>
        <w:jc w:val="both"/>
        <w:rPr>
          <w:rFonts w:ascii="Arial" w:hAnsi="Arial" w:cs="Arial"/>
          <w:sz w:val="24"/>
          <w:szCs w:val="24"/>
        </w:rPr>
      </w:pPr>
    </w:p>
    <w:p w14:paraId="5F06C179" w14:textId="4E148331" w:rsidR="0028590F" w:rsidRDefault="0028590F" w:rsidP="0028590F">
      <w:pPr>
        <w:spacing w:after="0" w:line="480" w:lineRule="auto"/>
        <w:ind w:left="1440" w:hanging="1440"/>
        <w:jc w:val="both"/>
        <w:rPr>
          <w:rFonts w:ascii="Arial" w:hAnsi="Arial" w:cs="Arial"/>
          <w:sz w:val="24"/>
          <w:szCs w:val="24"/>
        </w:rPr>
      </w:pPr>
      <w:r>
        <w:rPr>
          <w:rFonts w:ascii="Arial" w:hAnsi="Arial" w:cs="Arial"/>
          <w:sz w:val="24"/>
          <w:szCs w:val="24"/>
        </w:rPr>
        <w:t>[</w:t>
      </w:r>
      <w:r w:rsidR="00B878CA">
        <w:rPr>
          <w:rFonts w:ascii="Arial" w:hAnsi="Arial" w:cs="Arial"/>
          <w:sz w:val="24"/>
          <w:szCs w:val="24"/>
        </w:rPr>
        <w:t>6</w:t>
      </w:r>
      <w:r>
        <w:rPr>
          <w:rFonts w:ascii="Arial" w:hAnsi="Arial" w:cs="Arial"/>
          <w:sz w:val="24"/>
          <w:szCs w:val="24"/>
        </w:rPr>
        <w:t>.3]</w:t>
      </w:r>
      <w:r>
        <w:rPr>
          <w:rFonts w:ascii="Arial" w:hAnsi="Arial" w:cs="Arial"/>
          <w:sz w:val="24"/>
          <w:szCs w:val="24"/>
        </w:rPr>
        <w:tab/>
        <w:t>Direct</w:t>
      </w:r>
      <w:r w:rsidR="005870C3">
        <w:rPr>
          <w:rFonts w:ascii="Arial" w:hAnsi="Arial" w:cs="Arial"/>
          <w:sz w:val="24"/>
          <w:szCs w:val="24"/>
        </w:rPr>
        <w:t xml:space="preserve">ing </w:t>
      </w:r>
      <w:r>
        <w:rPr>
          <w:rFonts w:ascii="Arial" w:hAnsi="Arial" w:cs="Arial"/>
          <w:sz w:val="24"/>
          <w:szCs w:val="24"/>
        </w:rPr>
        <w:t xml:space="preserve">the DG to authorise the first applicant in terms of section 32(1) of the </w:t>
      </w:r>
      <w:r w:rsidR="003B70E0">
        <w:rPr>
          <w:rFonts w:ascii="Arial" w:hAnsi="Arial" w:cs="Arial"/>
          <w:sz w:val="24"/>
          <w:szCs w:val="24"/>
        </w:rPr>
        <w:t xml:space="preserve">Immigration </w:t>
      </w:r>
      <w:r>
        <w:rPr>
          <w:rFonts w:ascii="Arial" w:hAnsi="Arial" w:cs="Arial"/>
          <w:sz w:val="24"/>
          <w:szCs w:val="24"/>
        </w:rPr>
        <w:t>Act to remain in South Africa pending her application for a status, and that such authority be given within ten days of the order; and</w:t>
      </w:r>
    </w:p>
    <w:p w14:paraId="22A8AFDB" w14:textId="3C6F2B11" w:rsidR="0028590F" w:rsidRDefault="0028590F" w:rsidP="0011284B">
      <w:pPr>
        <w:spacing w:after="0" w:line="480" w:lineRule="auto"/>
        <w:ind w:left="720" w:hanging="720"/>
        <w:jc w:val="both"/>
        <w:rPr>
          <w:rFonts w:ascii="Arial" w:hAnsi="Arial" w:cs="Arial"/>
          <w:sz w:val="24"/>
          <w:szCs w:val="24"/>
        </w:rPr>
      </w:pPr>
    </w:p>
    <w:p w14:paraId="0FD40219" w14:textId="6E323B06" w:rsidR="0028590F" w:rsidRDefault="0028590F" w:rsidP="0011284B">
      <w:pPr>
        <w:spacing w:after="0" w:line="480" w:lineRule="auto"/>
        <w:ind w:left="720" w:hanging="720"/>
        <w:jc w:val="both"/>
        <w:rPr>
          <w:rFonts w:ascii="Arial" w:hAnsi="Arial" w:cs="Arial"/>
          <w:sz w:val="24"/>
          <w:szCs w:val="24"/>
        </w:rPr>
      </w:pPr>
      <w:r>
        <w:rPr>
          <w:rFonts w:ascii="Arial" w:hAnsi="Arial" w:cs="Arial"/>
          <w:sz w:val="24"/>
          <w:szCs w:val="24"/>
        </w:rPr>
        <w:t>[</w:t>
      </w:r>
      <w:r w:rsidR="00B878CA">
        <w:rPr>
          <w:rFonts w:ascii="Arial" w:hAnsi="Arial" w:cs="Arial"/>
          <w:sz w:val="24"/>
          <w:szCs w:val="24"/>
        </w:rPr>
        <w:t>6</w:t>
      </w:r>
      <w:r>
        <w:rPr>
          <w:rFonts w:ascii="Arial" w:hAnsi="Arial" w:cs="Arial"/>
          <w:sz w:val="24"/>
          <w:szCs w:val="24"/>
        </w:rPr>
        <w:t>.4]</w:t>
      </w:r>
      <w:r>
        <w:rPr>
          <w:rFonts w:ascii="Arial" w:hAnsi="Arial" w:cs="Arial"/>
          <w:sz w:val="24"/>
          <w:szCs w:val="24"/>
        </w:rPr>
        <w:tab/>
      </w:r>
      <w:r>
        <w:rPr>
          <w:rFonts w:ascii="Arial" w:hAnsi="Arial" w:cs="Arial"/>
          <w:sz w:val="24"/>
          <w:szCs w:val="24"/>
        </w:rPr>
        <w:tab/>
        <w:t>Directing the DG to pay the costs of this application.</w:t>
      </w:r>
    </w:p>
    <w:p w14:paraId="27AF03EA" w14:textId="4537A0C2" w:rsidR="0028590F" w:rsidRDefault="0028590F" w:rsidP="0011284B">
      <w:pPr>
        <w:spacing w:after="0" w:line="480" w:lineRule="auto"/>
        <w:ind w:left="720" w:hanging="720"/>
        <w:jc w:val="both"/>
        <w:rPr>
          <w:rFonts w:ascii="Arial" w:hAnsi="Arial" w:cs="Arial"/>
          <w:sz w:val="24"/>
          <w:szCs w:val="24"/>
        </w:rPr>
      </w:pPr>
    </w:p>
    <w:p w14:paraId="7D135DC7" w14:textId="41EFBC5E" w:rsidR="00B878CA" w:rsidRDefault="00376D33" w:rsidP="00685815">
      <w:pPr>
        <w:spacing w:after="0" w:line="480" w:lineRule="auto"/>
        <w:ind w:left="720" w:hanging="720"/>
        <w:jc w:val="both"/>
        <w:rPr>
          <w:rFonts w:ascii="Arial" w:hAnsi="Arial" w:cs="Arial"/>
          <w:sz w:val="24"/>
          <w:szCs w:val="24"/>
        </w:rPr>
      </w:pPr>
      <w:r>
        <w:rPr>
          <w:rFonts w:ascii="Arial" w:hAnsi="Arial" w:cs="Arial"/>
          <w:sz w:val="24"/>
          <w:szCs w:val="24"/>
        </w:rPr>
        <w:lastRenderedPageBreak/>
        <w:t>[</w:t>
      </w:r>
      <w:r w:rsidR="00B878CA">
        <w:rPr>
          <w:rFonts w:ascii="Arial" w:hAnsi="Arial" w:cs="Arial"/>
          <w:sz w:val="24"/>
          <w:szCs w:val="24"/>
        </w:rPr>
        <w:t>7</w:t>
      </w:r>
      <w:r>
        <w:rPr>
          <w:rFonts w:ascii="Arial" w:hAnsi="Arial" w:cs="Arial"/>
          <w:sz w:val="24"/>
          <w:szCs w:val="24"/>
        </w:rPr>
        <w:t>]</w:t>
      </w:r>
      <w:r>
        <w:rPr>
          <w:rFonts w:ascii="Arial" w:hAnsi="Arial" w:cs="Arial"/>
          <w:sz w:val="24"/>
          <w:szCs w:val="24"/>
        </w:rPr>
        <w:tab/>
      </w:r>
      <w:r w:rsidR="00685815">
        <w:rPr>
          <w:rFonts w:ascii="Arial" w:hAnsi="Arial" w:cs="Arial"/>
          <w:sz w:val="24"/>
          <w:szCs w:val="24"/>
        </w:rPr>
        <w:t>This application imp</w:t>
      </w:r>
      <w:r w:rsidR="004F5967">
        <w:rPr>
          <w:rFonts w:ascii="Arial" w:hAnsi="Arial" w:cs="Arial"/>
          <w:sz w:val="24"/>
          <w:szCs w:val="24"/>
        </w:rPr>
        <w:t>acts on the interests of A and R</w:t>
      </w:r>
      <w:r w:rsidR="00685815">
        <w:rPr>
          <w:rFonts w:ascii="Arial" w:hAnsi="Arial" w:cs="Arial"/>
          <w:sz w:val="24"/>
          <w:szCs w:val="24"/>
        </w:rPr>
        <w:t xml:space="preserve"> who are minors. </w:t>
      </w:r>
      <w:r w:rsidR="000C2E29">
        <w:rPr>
          <w:rFonts w:ascii="Arial" w:hAnsi="Arial" w:cs="Arial"/>
          <w:sz w:val="24"/>
          <w:szCs w:val="24"/>
        </w:rPr>
        <w:t xml:space="preserve"> Children are entitled to have their voices heard on any </w:t>
      </w:r>
      <w:r w:rsidR="005162F4">
        <w:rPr>
          <w:rFonts w:ascii="Arial" w:hAnsi="Arial" w:cs="Arial"/>
          <w:sz w:val="24"/>
          <w:szCs w:val="24"/>
        </w:rPr>
        <w:t xml:space="preserve">judicial </w:t>
      </w:r>
      <w:r w:rsidR="000C2E29">
        <w:rPr>
          <w:rFonts w:ascii="Arial" w:hAnsi="Arial" w:cs="Arial"/>
          <w:sz w:val="24"/>
          <w:szCs w:val="24"/>
        </w:rPr>
        <w:t>decision that may have an impact on them. This may be achieved by a court listening to children and their parents</w:t>
      </w:r>
      <w:r w:rsidR="00DD4387">
        <w:rPr>
          <w:rStyle w:val="FootnoteReference"/>
          <w:rFonts w:ascii="Arial" w:hAnsi="Arial" w:cs="Arial"/>
          <w:sz w:val="24"/>
          <w:szCs w:val="24"/>
        </w:rPr>
        <w:footnoteReference w:id="2"/>
      </w:r>
      <w:r w:rsidR="005162F4">
        <w:rPr>
          <w:rFonts w:ascii="Arial" w:hAnsi="Arial" w:cs="Arial"/>
          <w:sz w:val="24"/>
          <w:szCs w:val="24"/>
        </w:rPr>
        <w:t>,</w:t>
      </w:r>
      <w:r w:rsidR="000C2E29">
        <w:rPr>
          <w:rFonts w:ascii="Arial" w:hAnsi="Arial" w:cs="Arial"/>
          <w:sz w:val="24"/>
          <w:szCs w:val="24"/>
        </w:rPr>
        <w:t xml:space="preserve"> or it may require the appointment </w:t>
      </w:r>
      <w:r w:rsidR="007606D8">
        <w:rPr>
          <w:rFonts w:ascii="Arial" w:hAnsi="Arial" w:cs="Arial"/>
          <w:sz w:val="24"/>
          <w:szCs w:val="24"/>
        </w:rPr>
        <w:t>of a</w:t>
      </w:r>
      <w:r w:rsidR="00D0373E" w:rsidRPr="00B17334">
        <w:rPr>
          <w:rFonts w:ascii="Arial" w:hAnsi="Arial" w:cs="Arial"/>
          <w:i/>
          <w:iCs/>
          <w:sz w:val="24"/>
          <w:szCs w:val="24"/>
        </w:rPr>
        <w:t xml:space="preserve"> curator ad litem</w:t>
      </w:r>
      <w:r w:rsidR="00DD4387">
        <w:rPr>
          <w:rStyle w:val="FootnoteReference"/>
          <w:rFonts w:ascii="Arial" w:hAnsi="Arial" w:cs="Arial"/>
          <w:i/>
          <w:iCs/>
          <w:sz w:val="24"/>
          <w:szCs w:val="24"/>
        </w:rPr>
        <w:footnoteReference w:id="3"/>
      </w:r>
      <w:r w:rsidR="00D0373E">
        <w:rPr>
          <w:rFonts w:ascii="Arial" w:hAnsi="Arial" w:cs="Arial"/>
          <w:sz w:val="24"/>
          <w:szCs w:val="24"/>
        </w:rPr>
        <w:t xml:space="preserve">, or </w:t>
      </w:r>
      <w:r w:rsidR="00823A7B">
        <w:rPr>
          <w:rFonts w:ascii="Arial" w:hAnsi="Arial" w:cs="Arial"/>
          <w:sz w:val="24"/>
          <w:szCs w:val="24"/>
        </w:rPr>
        <w:t>may</w:t>
      </w:r>
      <w:r w:rsidR="005162F4">
        <w:rPr>
          <w:rFonts w:ascii="Arial" w:hAnsi="Arial" w:cs="Arial"/>
          <w:sz w:val="24"/>
          <w:szCs w:val="24"/>
        </w:rPr>
        <w:t xml:space="preserve"> </w:t>
      </w:r>
      <w:r w:rsidR="00DD4387">
        <w:rPr>
          <w:rFonts w:ascii="Arial" w:hAnsi="Arial" w:cs="Arial"/>
          <w:sz w:val="24"/>
          <w:szCs w:val="24"/>
        </w:rPr>
        <w:t xml:space="preserve">require </w:t>
      </w:r>
      <w:r w:rsidR="00D0373E">
        <w:rPr>
          <w:rFonts w:ascii="Arial" w:hAnsi="Arial" w:cs="Arial"/>
          <w:sz w:val="24"/>
          <w:szCs w:val="24"/>
        </w:rPr>
        <w:t xml:space="preserve">information to be provided by </w:t>
      </w:r>
      <w:r w:rsidR="000C2E29">
        <w:rPr>
          <w:rFonts w:ascii="Arial" w:hAnsi="Arial" w:cs="Arial"/>
          <w:sz w:val="24"/>
          <w:szCs w:val="24"/>
        </w:rPr>
        <w:t xml:space="preserve">the </w:t>
      </w:r>
      <w:r w:rsidR="00D0373E">
        <w:rPr>
          <w:rFonts w:ascii="Arial" w:hAnsi="Arial" w:cs="Arial"/>
          <w:sz w:val="24"/>
          <w:szCs w:val="24"/>
        </w:rPr>
        <w:t>relevant court officers</w:t>
      </w:r>
      <w:r w:rsidR="00DD4387">
        <w:rPr>
          <w:rStyle w:val="FootnoteReference"/>
          <w:rFonts w:ascii="Arial" w:hAnsi="Arial" w:cs="Arial"/>
          <w:sz w:val="24"/>
          <w:szCs w:val="24"/>
        </w:rPr>
        <w:footnoteReference w:id="4"/>
      </w:r>
      <w:r w:rsidR="000C2E29">
        <w:rPr>
          <w:rFonts w:ascii="Arial" w:hAnsi="Arial" w:cs="Arial"/>
          <w:sz w:val="24"/>
          <w:szCs w:val="24"/>
        </w:rPr>
        <w:t>.</w:t>
      </w:r>
      <w:r w:rsidR="00F91FDB">
        <w:rPr>
          <w:rFonts w:ascii="Arial" w:hAnsi="Arial" w:cs="Arial"/>
          <w:sz w:val="24"/>
          <w:szCs w:val="24"/>
        </w:rPr>
        <w:t xml:space="preserve"> Indeed,</w:t>
      </w:r>
      <w:r w:rsidR="000C2E29">
        <w:rPr>
          <w:rFonts w:ascii="Arial" w:hAnsi="Arial" w:cs="Arial"/>
          <w:sz w:val="24"/>
          <w:szCs w:val="24"/>
        </w:rPr>
        <w:t xml:space="preserve"> </w:t>
      </w:r>
      <w:r w:rsidR="005162F4">
        <w:rPr>
          <w:rFonts w:ascii="Arial" w:hAnsi="Arial" w:cs="Arial"/>
          <w:sz w:val="24"/>
          <w:szCs w:val="24"/>
        </w:rPr>
        <w:t>the Constitution recognises th</w:t>
      </w:r>
      <w:r w:rsidR="001E72AE">
        <w:rPr>
          <w:rFonts w:ascii="Arial" w:hAnsi="Arial" w:cs="Arial"/>
          <w:sz w:val="24"/>
          <w:szCs w:val="24"/>
        </w:rPr>
        <w:t>is</w:t>
      </w:r>
      <w:r w:rsidR="005162F4">
        <w:rPr>
          <w:rFonts w:ascii="Arial" w:hAnsi="Arial" w:cs="Arial"/>
          <w:sz w:val="24"/>
          <w:szCs w:val="24"/>
        </w:rPr>
        <w:t xml:space="preserve"> principle and provides a mechanism </w:t>
      </w:r>
      <w:r w:rsidR="001E72AE">
        <w:rPr>
          <w:rFonts w:ascii="Arial" w:hAnsi="Arial" w:cs="Arial"/>
          <w:sz w:val="24"/>
          <w:szCs w:val="24"/>
        </w:rPr>
        <w:t>for</w:t>
      </w:r>
      <w:r w:rsidR="005870C3">
        <w:rPr>
          <w:rFonts w:ascii="Arial" w:hAnsi="Arial" w:cs="Arial"/>
          <w:sz w:val="24"/>
          <w:szCs w:val="24"/>
        </w:rPr>
        <w:t xml:space="preserve"> ensur</w:t>
      </w:r>
      <w:r w:rsidR="001E72AE">
        <w:rPr>
          <w:rFonts w:ascii="Arial" w:hAnsi="Arial" w:cs="Arial"/>
          <w:sz w:val="24"/>
          <w:szCs w:val="24"/>
        </w:rPr>
        <w:t>ing</w:t>
      </w:r>
      <w:r w:rsidR="005870C3">
        <w:rPr>
          <w:rFonts w:ascii="Arial" w:hAnsi="Arial" w:cs="Arial"/>
          <w:sz w:val="24"/>
          <w:szCs w:val="24"/>
        </w:rPr>
        <w:t xml:space="preserve"> that the voice of the child is heard </w:t>
      </w:r>
      <w:r w:rsidR="005162F4">
        <w:rPr>
          <w:rFonts w:ascii="Arial" w:hAnsi="Arial" w:cs="Arial"/>
          <w:sz w:val="24"/>
          <w:szCs w:val="24"/>
        </w:rPr>
        <w:t xml:space="preserve">in particular circumstances. In this regard, </w:t>
      </w:r>
      <w:r w:rsidR="00F91FDB">
        <w:rPr>
          <w:rFonts w:ascii="Arial" w:hAnsi="Arial" w:cs="Arial"/>
          <w:sz w:val="24"/>
          <w:szCs w:val="24"/>
        </w:rPr>
        <w:t xml:space="preserve">s 28(1)(h) of the Constitution </w:t>
      </w:r>
      <w:r w:rsidR="003B70E0">
        <w:rPr>
          <w:rFonts w:ascii="Arial" w:hAnsi="Arial" w:cs="Arial"/>
          <w:sz w:val="24"/>
          <w:szCs w:val="24"/>
        </w:rPr>
        <w:t>states</w:t>
      </w:r>
      <w:r w:rsidR="00F91FDB">
        <w:rPr>
          <w:rFonts w:ascii="Arial" w:hAnsi="Arial" w:cs="Arial"/>
          <w:sz w:val="24"/>
          <w:szCs w:val="24"/>
        </w:rPr>
        <w:t xml:space="preserve"> that children have the right “</w:t>
      </w:r>
      <w:r w:rsidR="00F91FDB" w:rsidRPr="00F91FDB">
        <w:rPr>
          <w:rFonts w:ascii="Arial" w:hAnsi="Arial" w:cs="Arial"/>
          <w:i/>
          <w:iCs/>
          <w:sz w:val="24"/>
          <w:szCs w:val="24"/>
        </w:rPr>
        <w:t>to have a legal practitioner assigned to</w:t>
      </w:r>
      <w:r w:rsidR="005162F4">
        <w:rPr>
          <w:rFonts w:ascii="Arial" w:hAnsi="Arial" w:cs="Arial"/>
          <w:i/>
          <w:iCs/>
          <w:sz w:val="24"/>
          <w:szCs w:val="24"/>
        </w:rPr>
        <w:t>[them]…</w:t>
      </w:r>
      <w:r w:rsidR="00F91FDB" w:rsidRPr="00F91FDB">
        <w:rPr>
          <w:rFonts w:ascii="Arial" w:hAnsi="Arial" w:cs="Arial"/>
          <w:i/>
          <w:iCs/>
          <w:sz w:val="24"/>
          <w:szCs w:val="24"/>
        </w:rPr>
        <w:t xml:space="preserve">by the </w:t>
      </w:r>
      <w:r w:rsidR="00B878CA">
        <w:rPr>
          <w:rFonts w:ascii="Arial" w:hAnsi="Arial" w:cs="Arial"/>
          <w:i/>
          <w:iCs/>
          <w:sz w:val="24"/>
          <w:szCs w:val="24"/>
        </w:rPr>
        <w:t>s</w:t>
      </w:r>
      <w:r w:rsidR="00F91FDB" w:rsidRPr="00F91FDB">
        <w:rPr>
          <w:rFonts w:ascii="Arial" w:hAnsi="Arial" w:cs="Arial"/>
          <w:i/>
          <w:iCs/>
          <w:sz w:val="24"/>
          <w:szCs w:val="24"/>
        </w:rPr>
        <w:t>tate, and at state expense, in civil proceedings affecting the child, if substantial injustice would otherwise result</w:t>
      </w:r>
      <w:r w:rsidR="00F91FDB">
        <w:rPr>
          <w:rFonts w:ascii="Arial" w:hAnsi="Arial" w:cs="Arial"/>
          <w:sz w:val="24"/>
          <w:szCs w:val="24"/>
        </w:rPr>
        <w:t xml:space="preserve">”. </w:t>
      </w:r>
      <w:r w:rsidR="000C2E29">
        <w:rPr>
          <w:rFonts w:ascii="Arial" w:hAnsi="Arial" w:cs="Arial"/>
          <w:sz w:val="24"/>
          <w:szCs w:val="24"/>
        </w:rPr>
        <w:t>In case</w:t>
      </w:r>
      <w:r w:rsidR="001E72AE">
        <w:rPr>
          <w:rFonts w:ascii="Arial" w:hAnsi="Arial" w:cs="Arial"/>
          <w:sz w:val="24"/>
          <w:szCs w:val="24"/>
        </w:rPr>
        <w:t>s</w:t>
      </w:r>
      <w:r w:rsidR="000C2E29">
        <w:rPr>
          <w:rFonts w:ascii="Arial" w:hAnsi="Arial" w:cs="Arial"/>
          <w:sz w:val="24"/>
          <w:szCs w:val="24"/>
        </w:rPr>
        <w:t xml:space="preserve"> such as this where a </w:t>
      </w:r>
      <w:r w:rsidR="00D0373E">
        <w:rPr>
          <w:rFonts w:ascii="Arial" w:hAnsi="Arial" w:cs="Arial"/>
          <w:sz w:val="24"/>
          <w:szCs w:val="24"/>
        </w:rPr>
        <w:t>parent</w:t>
      </w:r>
      <w:r w:rsidR="000C2E29">
        <w:rPr>
          <w:rFonts w:ascii="Arial" w:hAnsi="Arial" w:cs="Arial"/>
          <w:sz w:val="24"/>
          <w:szCs w:val="24"/>
        </w:rPr>
        <w:t xml:space="preserve"> </w:t>
      </w:r>
      <w:r w:rsidR="00F91FDB">
        <w:rPr>
          <w:rFonts w:ascii="Arial" w:hAnsi="Arial" w:cs="Arial"/>
          <w:sz w:val="24"/>
          <w:szCs w:val="24"/>
        </w:rPr>
        <w:t>is subject</w:t>
      </w:r>
      <w:r w:rsidR="00D0373E">
        <w:rPr>
          <w:rFonts w:ascii="Arial" w:hAnsi="Arial" w:cs="Arial"/>
          <w:sz w:val="24"/>
          <w:szCs w:val="24"/>
        </w:rPr>
        <w:t xml:space="preserve"> to</w:t>
      </w:r>
      <w:r w:rsidR="000C2E29">
        <w:rPr>
          <w:rFonts w:ascii="Arial" w:hAnsi="Arial" w:cs="Arial"/>
          <w:sz w:val="24"/>
          <w:szCs w:val="24"/>
        </w:rPr>
        <w:t xml:space="preserve"> the</w:t>
      </w:r>
      <w:r w:rsidR="00D0373E">
        <w:rPr>
          <w:rFonts w:ascii="Arial" w:hAnsi="Arial" w:cs="Arial"/>
          <w:sz w:val="24"/>
          <w:szCs w:val="24"/>
        </w:rPr>
        <w:t xml:space="preserve"> law enforcement actions by the </w:t>
      </w:r>
      <w:r w:rsidR="000C2E29">
        <w:rPr>
          <w:rFonts w:ascii="Arial" w:hAnsi="Arial" w:cs="Arial"/>
          <w:sz w:val="24"/>
          <w:szCs w:val="24"/>
        </w:rPr>
        <w:t>s</w:t>
      </w:r>
      <w:r w:rsidR="00D0373E">
        <w:rPr>
          <w:rFonts w:ascii="Arial" w:hAnsi="Arial" w:cs="Arial"/>
          <w:sz w:val="24"/>
          <w:szCs w:val="24"/>
        </w:rPr>
        <w:t xml:space="preserve">tate, </w:t>
      </w:r>
      <w:r w:rsidR="000C2E29">
        <w:rPr>
          <w:rFonts w:ascii="Arial" w:hAnsi="Arial" w:cs="Arial"/>
          <w:sz w:val="24"/>
          <w:szCs w:val="24"/>
        </w:rPr>
        <w:t xml:space="preserve">the </w:t>
      </w:r>
      <w:r w:rsidR="00D0373E">
        <w:rPr>
          <w:rFonts w:ascii="Arial" w:hAnsi="Arial" w:cs="Arial"/>
          <w:sz w:val="24"/>
          <w:szCs w:val="24"/>
        </w:rPr>
        <w:t xml:space="preserve">interest of the children </w:t>
      </w:r>
      <w:r w:rsidR="000C2E29">
        <w:rPr>
          <w:rFonts w:ascii="Arial" w:hAnsi="Arial" w:cs="Arial"/>
          <w:sz w:val="24"/>
          <w:szCs w:val="24"/>
        </w:rPr>
        <w:t xml:space="preserve">should </w:t>
      </w:r>
      <w:r w:rsidR="00F91FDB">
        <w:rPr>
          <w:rFonts w:ascii="Arial" w:hAnsi="Arial" w:cs="Arial"/>
          <w:sz w:val="24"/>
          <w:szCs w:val="24"/>
        </w:rPr>
        <w:t>ideally be</w:t>
      </w:r>
      <w:r w:rsidR="00D0373E">
        <w:rPr>
          <w:rFonts w:ascii="Arial" w:hAnsi="Arial" w:cs="Arial"/>
          <w:sz w:val="24"/>
          <w:szCs w:val="24"/>
        </w:rPr>
        <w:t xml:space="preserve"> assessed independently of their parents</w:t>
      </w:r>
      <w:r w:rsidR="00D0373E">
        <w:rPr>
          <w:rStyle w:val="FootnoteReference"/>
          <w:rFonts w:ascii="Arial" w:hAnsi="Arial" w:cs="Arial"/>
          <w:sz w:val="24"/>
          <w:szCs w:val="24"/>
        </w:rPr>
        <w:footnoteReference w:id="5"/>
      </w:r>
      <w:r w:rsidR="00D0373E">
        <w:rPr>
          <w:rFonts w:ascii="Arial" w:hAnsi="Arial" w:cs="Arial"/>
          <w:sz w:val="24"/>
          <w:szCs w:val="24"/>
        </w:rPr>
        <w:t xml:space="preserve">. </w:t>
      </w:r>
    </w:p>
    <w:p w14:paraId="37E24705" w14:textId="77777777" w:rsidR="00B878CA" w:rsidRDefault="00B878CA" w:rsidP="00685815">
      <w:pPr>
        <w:spacing w:after="0" w:line="480" w:lineRule="auto"/>
        <w:ind w:left="720" w:hanging="720"/>
        <w:jc w:val="both"/>
        <w:rPr>
          <w:rFonts w:ascii="Arial" w:hAnsi="Arial" w:cs="Arial"/>
          <w:sz w:val="24"/>
          <w:szCs w:val="24"/>
        </w:rPr>
      </w:pPr>
    </w:p>
    <w:p w14:paraId="2E5FE1D0" w14:textId="5AFFD876" w:rsidR="00685815" w:rsidRDefault="00B878CA" w:rsidP="00685815">
      <w:pPr>
        <w:spacing w:after="0" w:line="480" w:lineRule="auto"/>
        <w:ind w:left="720" w:hanging="720"/>
        <w:jc w:val="both"/>
        <w:rPr>
          <w:rFonts w:ascii="Arial" w:hAnsi="Arial" w:cs="Arial"/>
          <w:sz w:val="24"/>
          <w:szCs w:val="24"/>
        </w:rPr>
      </w:pPr>
      <w:r>
        <w:rPr>
          <w:rFonts w:ascii="Arial" w:hAnsi="Arial" w:cs="Arial"/>
          <w:sz w:val="24"/>
          <w:szCs w:val="24"/>
        </w:rPr>
        <w:t>[8]</w:t>
      </w:r>
      <w:r>
        <w:rPr>
          <w:rFonts w:ascii="Arial" w:hAnsi="Arial" w:cs="Arial"/>
          <w:sz w:val="24"/>
          <w:szCs w:val="24"/>
        </w:rPr>
        <w:tab/>
      </w:r>
      <w:r w:rsidR="000C2E29">
        <w:rPr>
          <w:rFonts w:ascii="Arial" w:hAnsi="Arial" w:cs="Arial"/>
          <w:sz w:val="24"/>
          <w:szCs w:val="24"/>
        </w:rPr>
        <w:t xml:space="preserve">In this matter, it is not disputed that the </w:t>
      </w:r>
      <w:r>
        <w:rPr>
          <w:rFonts w:ascii="Arial" w:hAnsi="Arial" w:cs="Arial"/>
          <w:sz w:val="24"/>
          <w:szCs w:val="24"/>
        </w:rPr>
        <w:t xml:space="preserve">practical </w:t>
      </w:r>
      <w:r w:rsidR="000C2E29">
        <w:rPr>
          <w:rFonts w:ascii="Arial" w:hAnsi="Arial" w:cs="Arial"/>
          <w:sz w:val="24"/>
          <w:szCs w:val="24"/>
        </w:rPr>
        <w:t xml:space="preserve">effect of the impugned decision is that the first applicant will either have to leave her minor children </w:t>
      </w:r>
      <w:r w:rsidR="00F91FDB">
        <w:rPr>
          <w:rFonts w:ascii="Arial" w:hAnsi="Arial" w:cs="Arial"/>
          <w:sz w:val="24"/>
          <w:szCs w:val="24"/>
        </w:rPr>
        <w:t>behind in South Africa or depart with them to Russia which is in a state of war with Ukraine. Given the potential</w:t>
      </w:r>
      <w:r w:rsidR="00866FA5">
        <w:rPr>
          <w:rFonts w:ascii="Arial" w:hAnsi="Arial" w:cs="Arial"/>
          <w:sz w:val="24"/>
          <w:szCs w:val="24"/>
        </w:rPr>
        <w:t xml:space="preserve"> impact </w:t>
      </w:r>
      <w:r w:rsidR="00F91FDB">
        <w:rPr>
          <w:rFonts w:ascii="Arial" w:hAnsi="Arial" w:cs="Arial"/>
          <w:sz w:val="24"/>
          <w:szCs w:val="24"/>
        </w:rPr>
        <w:t xml:space="preserve">that the </w:t>
      </w:r>
      <w:r w:rsidR="00866FA5">
        <w:rPr>
          <w:rFonts w:ascii="Arial" w:hAnsi="Arial" w:cs="Arial"/>
          <w:sz w:val="24"/>
          <w:szCs w:val="24"/>
        </w:rPr>
        <w:t xml:space="preserve">decision of this </w:t>
      </w:r>
      <w:r w:rsidR="005870C3">
        <w:rPr>
          <w:rFonts w:ascii="Arial" w:hAnsi="Arial" w:cs="Arial"/>
          <w:sz w:val="24"/>
          <w:szCs w:val="24"/>
        </w:rPr>
        <w:t>C</w:t>
      </w:r>
      <w:r w:rsidR="00866FA5">
        <w:rPr>
          <w:rFonts w:ascii="Arial" w:hAnsi="Arial" w:cs="Arial"/>
          <w:sz w:val="24"/>
          <w:szCs w:val="24"/>
        </w:rPr>
        <w:t xml:space="preserve">ourt may have on the minor children, the </w:t>
      </w:r>
      <w:r w:rsidR="00F91FDB">
        <w:rPr>
          <w:rFonts w:ascii="Arial" w:hAnsi="Arial" w:cs="Arial"/>
          <w:sz w:val="24"/>
          <w:szCs w:val="24"/>
        </w:rPr>
        <w:t>Cape Bar</w:t>
      </w:r>
      <w:r w:rsidR="00866FA5">
        <w:rPr>
          <w:rFonts w:ascii="Arial" w:hAnsi="Arial" w:cs="Arial"/>
          <w:sz w:val="24"/>
          <w:szCs w:val="24"/>
        </w:rPr>
        <w:t xml:space="preserve"> Council </w:t>
      </w:r>
      <w:r w:rsidR="00F91FDB">
        <w:rPr>
          <w:rFonts w:ascii="Arial" w:hAnsi="Arial" w:cs="Arial"/>
          <w:sz w:val="24"/>
          <w:szCs w:val="24"/>
        </w:rPr>
        <w:t xml:space="preserve">was </w:t>
      </w:r>
      <w:r>
        <w:rPr>
          <w:rFonts w:ascii="Arial" w:hAnsi="Arial" w:cs="Arial"/>
          <w:sz w:val="24"/>
          <w:szCs w:val="24"/>
        </w:rPr>
        <w:t xml:space="preserve">requested </w:t>
      </w:r>
      <w:r w:rsidR="007606D8">
        <w:rPr>
          <w:rFonts w:ascii="Arial" w:hAnsi="Arial" w:cs="Arial"/>
          <w:sz w:val="24"/>
          <w:szCs w:val="24"/>
        </w:rPr>
        <w:t>to appoint</w:t>
      </w:r>
      <w:r w:rsidR="00866FA5">
        <w:rPr>
          <w:rFonts w:ascii="Arial" w:hAnsi="Arial" w:cs="Arial"/>
          <w:sz w:val="24"/>
          <w:szCs w:val="24"/>
        </w:rPr>
        <w:t xml:space="preserve"> </w:t>
      </w:r>
      <w:r w:rsidR="00F91FDB">
        <w:rPr>
          <w:rFonts w:ascii="Arial" w:hAnsi="Arial" w:cs="Arial"/>
          <w:sz w:val="24"/>
          <w:szCs w:val="24"/>
        </w:rPr>
        <w:t>a</w:t>
      </w:r>
      <w:r w:rsidR="00866FA5">
        <w:rPr>
          <w:rFonts w:ascii="Arial" w:hAnsi="Arial" w:cs="Arial"/>
          <w:sz w:val="24"/>
          <w:szCs w:val="24"/>
        </w:rPr>
        <w:t xml:space="preserve"> legal representative </w:t>
      </w:r>
      <w:r>
        <w:rPr>
          <w:rFonts w:ascii="Arial" w:hAnsi="Arial" w:cs="Arial"/>
          <w:sz w:val="24"/>
          <w:szCs w:val="24"/>
        </w:rPr>
        <w:t xml:space="preserve">on a </w:t>
      </w:r>
      <w:r w:rsidRPr="00B878CA">
        <w:rPr>
          <w:rFonts w:ascii="Arial" w:hAnsi="Arial" w:cs="Arial"/>
          <w:i/>
          <w:iCs/>
          <w:sz w:val="24"/>
          <w:szCs w:val="24"/>
        </w:rPr>
        <w:t>pro bono</w:t>
      </w:r>
      <w:r>
        <w:rPr>
          <w:rFonts w:ascii="Arial" w:hAnsi="Arial" w:cs="Arial"/>
          <w:sz w:val="24"/>
          <w:szCs w:val="24"/>
        </w:rPr>
        <w:t xml:space="preserve"> basis t</w:t>
      </w:r>
      <w:r w:rsidR="00866FA5">
        <w:rPr>
          <w:rFonts w:ascii="Arial" w:hAnsi="Arial" w:cs="Arial"/>
          <w:sz w:val="24"/>
          <w:szCs w:val="24"/>
        </w:rPr>
        <w:t xml:space="preserve">o assist this </w:t>
      </w:r>
      <w:r w:rsidR="005870C3">
        <w:rPr>
          <w:rFonts w:ascii="Arial" w:hAnsi="Arial" w:cs="Arial"/>
          <w:sz w:val="24"/>
          <w:szCs w:val="24"/>
        </w:rPr>
        <w:t>C</w:t>
      </w:r>
      <w:r w:rsidR="00866FA5">
        <w:rPr>
          <w:rFonts w:ascii="Arial" w:hAnsi="Arial" w:cs="Arial"/>
          <w:sz w:val="24"/>
          <w:szCs w:val="24"/>
        </w:rPr>
        <w:t xml:space="preserve">ourt </w:t>
      </w:r>
      <w:r>
        <w:rPr>
          <w:rFonts w:ascii="Arial" w:hAnsi="Arial" w:cs="Arial"/>
          <w:sz w:val="24"/>
          <w:szCs w:val="24"/>
        </w:rPr>
        <w:t>by making su</w:t>
      </w:r>
      <w:r w:rsidR="004F5967">
        <w:rPr>
          <w:rFonts w:ascii="Arial" w:hAnsi="Arial" w:cs="Arial"/>
          <w:sz w:val="24"/>
          <w:szCs w:val="24"/>
        </w:rPr>
        <w:t>bmissions in relation to A and R</w:t>
      </w:r>
      <w:r>
        <w:rPr>
          <w:rFonts w:ascii="Arial" w:hAnsi="Arial" w:cs="Arial"/>
          <w:sz w:val="24"/>
          <w:szCs w:val="24"/>
        </w:rPr>
        <w:t>. As a consequence of the request, Mr</w:t>
      </w:r>
      <w:r w:rsidR="00866FA5">
        <w:rPr>
          <w:rFonts w:ascii="Arial" w:hAnsi="Arial" w:cs="Arial"/>
          <w:sz w:val="24"/>
          <w:szCs w:val="24"/>
        </w:rPr>
        <w:t xml:space="preserve"> SC Kirk-Cohen SC, </w:t>
      </w:r>
      <w:r>
        <w:rPr>
          <w:rFonts w:ascii="Arial" w:hAnsi="Arial" w:cs="Arial"/>
          <w:sz w:val="24"/>
          <w:szCs w:val="24"/>
        </w:rPr>
        <w:t xml:space="preserve">Ms </w:t>
      </w:r>
      <w:r w:rsidR="00866FA5">
        <w:rPr>
          <w:rFonts w:ascii="Arial" w:hAnsi="Arial" w:cs="Arial"/>
          <w:sz w:val="24"/>
          <w:szCs w:val="24"/>
        </w:rPr>
        <w:t xml:space="preserve">E De Waal, and </w:t>
      </w:r>
      <w:r>
        <w:rPr>
          <w:rFonts w:ascii="Arial" w:hAnsi="Arial" w:cs="Arial"/>
          <w:sz w:val="24"/>
          <w:szCs w:val="24"/>
        </w:rPr>
        <w:t xml:space="preserve">Mr </w:t>
      </w:r>
      <w:r w:rsidR="00866FA5">
        <w:rPr>
          <w:rFonts w:ascii="Arial" w:hAnsi="Arial" w:cs="Arial"/>
          <w:sz w:val="24"/>
          <w:szCs w:val="24"/>
        </w:rPr>
        <w:t xml:space="preserve">DN Mjiyako were appointed as </w:t>
      </w:r>
      <w:r w:rsidR="00866FA5">
        <w:rPr>
          <w:rFonts w:ascii="Arial" w:hAnsi="Arial" w:cs="Arial"/>
          <w:i/>
          <w:iCs/>
          <w:sz w:val="24"/>
          <w:szCs w:val="24"/>
        </w:rPr>
        <w:t xml:space="preserve">amici </w:t>
      </w:r>
      <w:r w:rsidR="00866FA5" w:rsidRPr="00866FA5">
        <w:rPr>
          <w:rFonts w:ascii="Arial" w:hAnsi="Arial" w:cs="Arial"/>
          <w:i/>
          <w:iCs/>
          <w:sz w:val="24"/>
          <w:szCs w:val="24"/>
        </w:rPr>
        <w:t>curiae</w:t>
      </w:r>
      <w:r w:rsidR="00866FA5">
        <w:rPr>
          <w:rFonts w:ascii="Arial" w:hAnsi="Arial" w:cs="Arial"/>
          <w:sz w:val="24"/>
          <w:szCs w:val="24"/>
        </w:rPr>
        <w:t>. They prepared extensive heads of argument and appeared at the hearing</w:t>
      </w:r>
      <w:r>
        <w:rPr>
          <w:rFonts w:ascii="Arial" w:hAnsi="Arial" w:cs="Arial"/>
          <w:sz w:val="24"/>
          <w:szCs w:val="24"/>
        </w:rPr>
        <w:t xml:space="preserve">. </w:t>
      </w:r>
      <w:r w:rsidR="00866FA5">
        <w:rPr>
          <w:rFonts w:ascii="Arial" w:hAnsi="Arial" w:cs="Arial"/>
          <w:sz w:val="24"/>
          <w:szCs w:val="24"/>
        </w:rPr>
        <w:t xml:space="preserve">The </w:t>
      </w:r>
      <w:r>
        <w:rPr>
          <w:rFonts w:ascii="Arial" w:hAnsi="Arial" w:cs="Arial"/>
          <w:sz w:val="24"/>
          <w:szCs w:val="24"/>
        </w:rPr>
        <w:t>C</w:t>
      </w:r>
      <w:r w:rsidR="00866FA5">
        <w:rPr>
          <w:rFonts w:ascii="Arial" w:hAnsi="Arial" w:cs="Arial"/>
          <w:sz w:val="24"/>
          <w:szCs w:val="24"/>
        </w:rPr>
        <w:t xml:space="preserve">ourt </w:t>
      </w:r>
      <w:r w:rsidR="00866FA5">
        <w:rPr>
          <w:rFonts w:ascii="Arial" w:hAnsi="Arial" w:cs="Arial"/>
          <w:sz w:val="24"/>
          <w:szCs w:val="24"/>
        </w:rPr>
        <w:lastRenderedPageBreak/>
        <w:t>is grateful to both the</w:t>
      </w:r>
      <w:r w:rsidR="00F91FDB">
        <w:rPr>
          <w:rFonts w:ascii="Arial" w:hAnsi="Arial" w:cs="Arial"/>
          <w:sz w:val="24"/>
          <w:szCs w:val="24"/>
        </w:rPr>
        <w:t xml:space="preserve"> Cape</w:t>
      </w:r>
      <w:r w:rsidR="00866FA5">
        <w:rPr>
          <w:rFonts w:ascii="Arial" w:hAnsi="Arial" w:cs="Arial"/>
          <w:sz w:val="24"/>
          <w:szCs w:val="24"/>
        </w:rPr>
        <w:t xml:space="preserve"> Bar Council and the </w:t>
      </w:r>
      <w:r w:rsidR="00866FA5">
        <w:rPr>
          <w:rFonts w:ascii="Arial" w:hAnsi="Arial" w:cs="Arial"/>
          <w:i/>
          <w:iCs/>
          <w:sz w:val="24"/>
          <w:szCs w:val="24"/>
        </w:rPr>
        <w:t xml:space="preserve">amici </w:t>
      </w:r>
      <w:r w:rsidR="00866FA5" w:rsidRPr="00866FA5">
        <w:rPr>
          <w:rFonts w:ascii="Arial" w:hAnsi="Arial" w:cs="Arial"/>
          <w:i/>
          <w:iCs/>
          <w:sz w:val="24"/>
          <w:szCs w:val="24"/>
        </w:rPr>
        <w:t>curiae</w:t>
      </w:r>
      <w:r w:rsidR="00866FA5">
        <w:rPr>
          <w:rFonts w:ascii="Arial" w:hAnsi="Arial" w:cs="Arial"/>
          <w:i/>
          <w:iCs/>
          <w:sz w:val="24"/>
          <w:szCs w:val="24"/>
        </w:rPr>
        <w:t xml:space="preserve"> </w:t>
      </w:r>
      <w:r w:rsidR="00866FA5">
        <w:rPr>
          <w:rFonts w:ascii="Arial" w:hAnsi="Arial" w:cs="Arial"/>
          <w:sz w:val="24"/>
          <w:szCs w:val="24"/>
        </w:rPr>
        <w:t xml:space="preserve">for rendering this public service. </w:t>
      </w:r>
    </w:p>
    <w:p w14:paraId="346AD02D" w14:textId="5293E92F" w:rsidR="00866FA5" w:rsidRDefault="00866FA5" w:rsidP="00685815">
      <w:pPr>
        <w:spacing w:after="0" w:line="480" w:lineRule="auto"/>
        <w:ind w:left="720" w:hanging="720"/>
        <w:jc w:val="both"/>
        <w:rPr>
          <w:rFonts w:ascii="Arial" w:hAnsi="Arial" w:cs="Arial"/>
          <w:sz w:val="24"/>
          <w:szCs w:val="24"/>
        </w:rPr>
      </w:pPr>
    </w:p>
    <w:p w14:paraId="0F65984E" w14:textId="1101274A" w:rsidR="00866FA5" w:rsidRDefault="00866FA5" w:rsidP="00685815">
      <w:pPr>
        <w:spacing w:after="0" w:line="480" w:lineRule="auto"/>
        <w:ind w:left="720" w:hanging="720"/>
        <w:jc w:val="both"/>
        <w:rPr>
          <w:rFonts w:ascii="Arial" w:hAnsi="Arial" w:cs="Arial"/>
          <w:sz w:val="24"/>
          <w:szCs w:val="24"/>
        </w:rPr>
      </w:pPr>
      <w:r>
        <w:rPr>
          <w:rFonts w:ascii="Arial" w:hAnsi="Arial" w:cs="Arial"/>
          <w:sz w:val="24"/>
          <w:szCs w:val="24"/>
        </w:rPr>
        <w:t>[</w:t>
      </w:r>
      <w:r w:rsidR="00B878CA">
        <w:rPr>
          <w:rFonts w:ascii="Arial" w:hAnsi="Arial" w:cs="Arial"/>
          <w:sz w:val="24"/>
          <w:szCs w:val="24"/>
        </w:rPr>
        <w:t>9</w:t>
      </w:r>
      <w:r>
        <w:rPr>
          <w:rFonts w:ascii="Arial" w:hAnsi="Arial" w:cs="Arial"/>
          <w:sz w:val="24"/>
          <w:szCs w:val="24"/>
        </w:rPr>
        <w:t>]</w:t>
      </w:r>
      <w:r>
        <w:rPr>
          <w:rFonts w:ascii="Arial" w:hAnsi="Arial" w:cs="Arial"/>
          <w:sz w:val="24"/>
          <w:szCs w:val="24"/>
        </w:rPr>
        <w:tab/>
        <w:t xml:space="preserve">In accordance with </w:t>
      </w:r>
      <w:r w:rsidR="00F91FDB">
        <w:rPr>
          <w:rFonts w:ascii="Arial" w:hAnsi="Arial" w:cs="Arial"/>
          <w:sz w:val="24"/>
          <w:szCs w:val="24"/>
        </w:rPr>
        <w:t xml:space="preserve">Practice </w:t>
      </w:r>
      <w:r w:rsidR="00B878CA">
        <w:rPr>
          <w:rFonts w:ascii="Arial" w:hAnsi="Arial" w:cs="Arial"/>
          <w:sz w:val="24"/>
          <w:szCs w:val="24"/>
        </w:rPr>
        <w:t>Note</w:t>
      </w:r>
      <w:r w:rsidR="00F91FDB">
        <w:rPr>
          <w:rFonts w:ascii="Arial" w:hAnsi="Arial" w:cs="Arial"/>
          <w:sz w:val="24"/>
          <w:szCs w:val="24"/>
        </w:rPr>
        <w:t xml:space="preserve"> 36</w:t>
      </w:r>
      <w:r w:rsidR="003B70E0">
        <w:rPr>
          <w:rFonts w:ascii="Arial" w:hAnsi="Arial" w:cs="Arial"/>
          <w:sz w:val="24"/>
          <w:szCs w:val="24"/>
        </w:rPr>
        <w:t xml:space="preserve"> </w:t>
      </w:r>
      <w:r w:rsidR="00F91FDB">
        <w:rPr>
          <w:rFonts w:ascii="Arial" w:hAnsi="Arial" w:cs="Arial"/>
          <w:sz w:val="24"/>
          <w:szCs w:val="24"/>
        </w:rPr>
        <w:t>B(1)</w:t>
      </w:r>
      <w:r w:rsidR="00F91FDB">
        <w:rPr>
          <w:rStyle w:val="FootnoteReference"/>
          <w:rFonts w:ascii="Arial" w:hAnsi="Arial" w:cs="Arial"/>
          <w:sz w:val="24"/>
          <w:szCs w:val="24"/>
        </w:rPr>
        <w:footnoteReference w:id="6"/>
      </w:r>
      <w:r w:rsidR="00F91FDB">
        <w:rPr>
          <w:rFonts w:ascii="Arial" w:hAnsi="Arial" w:cs="Arial"/>
          <w:sz w:val="24"/>
          <w:szCs w:val="24"/>
        </w:rPr>
        <w:t xml:space="preserve"> </w:t>
      </w:r>
      <w:r>
        <w:rPr>
          <w:rFonts w:ascii="Arial" w:hAnsi="Arial" w:cs="Arial"/>
          <w:sz w:val="24"/>
          <w:szCs w:val="24"/>
        </w:rPr>
        <w:t xml:space="preserve">of the </w:t>
      </w:r>
      <w:r w:rsidR="00B878CA">
        <w:rPr>
          <w:rFonts w:ascii="Arial" w:hAnsi="Arial" w:cs="Arial"/>
          <w:sz w:val="24"/>
          <w:szCs w:val="24"/>
        </w:rPr>
        <w:t>Practice Direct</w:t>
      </w:r>
      <w:r w:rsidR="00823A7B">
        <w:rPr>
          <w:rFonts w:ascii="Arial" w:hAnsi="Arial" w:cs="Arial"/>
          <w:sz w:val="24"/>
          <w:szCs w:val="24"/>
        </w:rPr>
        <w:t>i</w:t>
      </w:r>
      <w:r w:rsidR="00B878CA">
        <w:rPr>
          <w:rFonts w:ascii="Arial" w:hAnsi="Arial" w:cs="Arial"/>
          <w:sz w:val="24"/>
          <w:szCs w:val="24"/>
        </w:rPr>
        <w:t>ves</w:t>
      </w:r>
      <w:r w:rsidR="005870C3">
        <w:rPr>
          <w:rFonts w:ascii="Arial" w:hAnsi="Arial" w:cs="Arial"/>
          <w:sz w:val="24"/>
          <w:szCs w:val="24"/>
        </w:rPr>
        <w:t xml:space="preserve"> of the Western Cape Division of the High Court</w:t>
      </w:r>
      <w:r>
        <w:rPr>
          <w:rFonts w:ascii="Arial" w:hAnsi="Arial" w:cs="Arial"/>
          <w:sz w:val="24"/>
          <w:szCs w:val="24"/>
        </w:rPr>
        <w:t xml:space="preserve">, a copy of the application papers was served on the </w:t>
      </w:r>
      <w:r w:rsidR="007606D8">
        <w:rPr>
          <w:rFonts w:ascii="Arial" w:hAnsi="Arial" w:cs="Arial"/>
          <w:sz w:val="24"/>
          <w:szCs w:val="24"/>
        </w:rPr>
        <w:t>O</w:t>
      </w:r>
      <w:r>
        <w:rPr>
          <w:rFonts w:ascii="Arial" w:hAnsi="Arial" w:cs="Arial"/>
          <w:sz w:val="24"/>
          <w:szCs w:val="24"/>
        </w:rPr>
        <w:t xml:space="preserve">ffice of the Family Advocate. </w:t>
      </w:r>
      <w:r w:rsidR="007606D8">
        <w:rPr>
          <w:rFonts w:ascii="Arial" w:hAnsi="Arial" w:cs="Arial"/>
          <w:sz w:val="24"/>
          <w:szCs w:val="24"/>
        </w:rPr>
        <w:t>A</w:t>
      </w:r>
      <w:r w:rsidR="00B17334">
        <w:rPr>
          <w:rFonts w:ascii="Arial" w:hAnsi="Arial" w:cs="Arial"/>
          <w:sz w:val="24"/>
          <w:szCs w:val="24"/>
        </w:rPr>
        <w:t>fter interviewing the relevant parties</w:t>
      </w:r>
      <w:r w:rsidR="00F91FDB">
        <w:rPr>
          <w:rFonts w:ascii="Arial" w:hAnsi="Arial" w:cs="Arial"/>
          <w:sz w:val="24"/>
          <w:szCs w:val="24"/>
        </w:rPr>
        <w:t xml:space="preserve">, a report was compiled and furnished to this </w:t>
      </w:r>
      <w:r w:rsidR="005870C3">
        <w:rPr>
          <w:rFonts w:ascii="Arial" w:hAnsi="Arial" w:cs="Arial"/>
          <w:sz w:val="24"/>
          <w:szCs w:val="24"/>
        </w:rPr>
        <w:t>C</w:t>
      </w:r>
      <w:r w:rsidR="00F91FDB">
        <w:rPr>
          <w:rFonts w:ascii="Arial" w:hAnsi="Arial" w:cs="Arial"/>
          <w:sz w:val="24"/>
          <w:szCs w:val="24"/>
        </w:rPr>
        <w:t>ourt by Mr P Sechaba from</w:t>
      </w:r>
      <w:r w:rsidR="00B17334">
        <w:rPr>
          <w:rFonts w:ascii="Arial" w:hAnsi="Arial" w:cs="Arial"/>
          <w:sz w:val="24"/>
          <w:szCs w:val="24"/>
        </w:rPr>
        <w:t xml:space="preserve"> the Office of the Family Advocate</w:t>
      </w:r>
      <w:r w:rsidR="00F91FDB">
        <w:rPr>
          <w:rFonts w:ascii="Arial" w:hAnsi="Arial" w:cs="Arial"/>
          <w:sz w:val="24"/>
          <w:szCs w:val="24"/>
        </w:rPr>
        <w:t xml:space="preserve">. The </w:t>
      </w:r>
      <w:r w:rsidR="00B878CA">
        <w:rPr>
          <w:rFonts w:ascii="Arial" w:hAnsi="Arial" w:cs="Arial"/>
          <w:sz w:val="24"/>
          <w:szCs w:val="24"/>
        </w:rPr>
        <w:t>C</w:t>
      </w:r>
      <w:r w:rsidR="00F91FDB">
        <w:rPr>
          <w:rFonts w:ascii="Arial" w:hAnsi="Arial" w:cs="Arial"/>
          <w:sz w:val="24"/>
          <w:szCs w:val="24"/>
        </w:rPr>
        <w:t>ourt express</w:t>
      </w:r>
      <w:r w:rsidR="00B878CA">
        <w:rPr>
          <w:rFonts w:ascii="Arial" w:hAnsi="Arial" w:cs="Arial"/>
          <w:sz w:val="24"/>
          <w:szCs w:val="24"/>
        </w:rPr>
        <w:t>es</w:t>
      </w:r>
      <w:r w:rsidR="00F91FDB">
        <w:rPr>
          <w:rFonts w:ascii="Arial" w:hAnsi="Arial" w:cs="Arial"/>
          <w:sz w:val="24"/>
          <w:szCs w:val="24"/>
        </w:rPr>
        <w:t xml:space="preserve"> its gratitude to the Office of the Family Advocate for the assistance provided.</w:t>
      </w:r>
    </w:p>
    <w:p w14:paraId="412A84B0" w14:textId="77777777" w:rsidR="00903D77" w:rsidRPr="00903D77" w:rsidRDefault="00903D77" w:rsidP="00903D77">
      <w:pPr>
        <w:spacing w:after="0" w:line="480" w:lineRule="auto"/>
        <w:jc w:val="both"/>
        <w:rPr>
          <w:rFonts w:ascii="Arial" w:hAnsi="Arial" w:cs="Arial"/>
          <w:sz w:val="24"/>
          <w:szCs w:val="24"/>
        </w:rPr>
      </w:pPr>
    </w:p>
    <w:p w14:paraId="28D230F4" w14:textId="0784EDEA" w:rsidR="00720903" w:rsidRDefault="003C5293" w:rsidP="00720903">
      <w:pPr>
        <w:spacing w:after="0" w:line="480" w:lineRule="auto"/>
        <w:ind w:left="720" w:hanging="720"/>
        <w:jc w:val="both"/>
        <w:rPr>
          <w:rFonts w:ascii="Arial" w:hAnsi="Arial" w:cs="Arial"/>
          <w:sz w:val="24"/>
          <w:szCs w:val="24"/>
        </w:rPr>
      </w:pPr>
      <w:r>
        <w:rPr>
          <w:rFonts w:ascii="Arial" w:hAnsi="Arial" w:cs="Arial"/>
          <w:sz w:val="24"/>
          <w:szCs w:val="24"/>
        </w:rPr>
        <w:t>[</w:t>
      </w:r>
      <w:r w:rsidR="00B8103A">
        <w:rPr>
          <w:rFonts w:ascii="Arial" w:hAnsi="Arial" w:cs="Arial"/>
          <w:sz w:val="24"/>
          <w:szCs w:val="24"/>
        </w:rPr>
        <w:t>10</w:t>
      </w:r>
      <w:r>
        <w:rPr>
          <w:rFonts w:ascii="Arial" w:hAnsi="Arial" w:cs="Arial"/>
          <w:sz w:val="24"/>
          <w:szCs w:val="24"/>
        </w:rPr>
        <w:t>]</w:t>
      </w:r>
      <w:r>
        <w:rPr>
          <w:rFonts w:ascii="Arial" w:hAnsi="Arial" w:cs="Arial"/>
          <w:sz w:val="24"/>
          <w:szCs w:val="24"/>
        </w:rPr>
        <w:tab/>
      </w:r>
      <w:r w:rsidR="00066E3C">
        <w:rPr>
          <w:rFonts w:ascii="Arial" w:hAnsi="Arial" w:cs="Arial"/>
          <w:sz w:val="24"/>
          <w:szCs w:val="24"/>
        </w:rPr>
        <w:t xml:space="preserve">The first applicant arrived in South Africa in 2010. She was sought </w:t>
      </w:r>
      <w:r w:rsidR="00720903">
        <w:rPr>
          <w:rFonts w:ascii="Arial" w:hAnsi="Arial" w:cs="Arial"/>
          <w:sz w:val="24"/>
          <w:szCs w:val="24"/>
        </w:rPr>
        <w:t>out in Moscow, Russia</w:t>
      </w:r>
      <w:r w:rsidR="001E72AE">
        <w:rPr>
          <w:rFonts w:ascii="Arial" w:hAnsi="Arial" w:cs="Arial"/>
          <w:sz w:val="24"/>
          <w:szCs w:val="24"/>
        </w:rPr>
        <w:t>,</w:t>
      </w:r>
      <w:r w:rsidR="00720903">
        <w:rPr>
          <w:rFonts w:ascii="Arial" w:hAnsi="Arial" w:cs="Arial"/>
          <w:sz w:val="24"/>
          <w:szCs w:val="24"/>
        </w:rPr>
        <w:t xml:space="preserve"> to be a dancer at </w:t>
      </w:r>
      <w:r w:rsidR="00066E3C">
        <w:rPr>
          <w:rFonts w:ascii="Arial" w:hAnsi="Arial" w:cs="Arial"/>
          <w:sz w:val="24"/>
          <w:szCs w:val="24"/>
        </w:rPr>
        <w:t xml:space="preserve">the </w:t>
      </w:r>
      <w:r w:rsidR="00720903">
        <w:rPr>
          <w:rFonts w:ascii="Arial" w:hAnsi="Arial" w:cs="Arial"/>
          <w:sz w:val="24"/>
          <w:szCs w:val="24"/>
        </w:rPr>
        <w:t>Mavericks Revue bar in Cape Town and</w:t>
      </w:r>
      <w:r w:rsidR="00066E3C">
        <w:rPr>
          <w:rFonts w:ascii="Arial" w:hAnsi="Arial" w:cs="Arial"/>
          <w:sz w:val="24"/>
          <w:szCs w:val="24"/>
        </w:rPr>
        <w:t>,</w:t>
      </w:r>
      <w:r w:rsidR="00720903">
        <w:rPr>
          <w:rFonts w:ascii="Arial" w:hAnsi="Arial" w:cs="Arial"/>
          <w:sz w:val="24"/>
          <w:szCs w:val="24"/>
        </w:rPr>
        <w:t xml:space="preserve"> to that end</w:t>
      </w:r>
      <w:r w:rsidR="00066E3C">
        <w:rPr>
          <w:rFonts w:ascii="Arial" w:hAnsi="Arial" w:cs="Arial"/>
          <w:sz w:val="24"/>
          <w:szCs w:val="24"/>
        </w:rPr>
        <w:t>,</w:t>
      </w:r>
      <w:r w:rsidR="00720903">
        <w:rPr>
          <w:rFonts w:ascii="Arial" w:hAnsi="Arial" w:cs="Arial"/>
          <w:sz w:val="24"/>
          <w:szCs w:val="24"/>
        </w:rPr>
        <w:t xml:space="preserve"> obtained a work permit at the South African Embassy </w:t>
      </w:r>
      <w:r w:rsidR="00066E3C">
        <w:rPr>
          <w:rFonts w:ascii="Arial" w:hAnsi="Arial" w:cs="Arial"/>
          <w:sz w:val="24"/>
          <w:szCs w:val="24"/>
        </w:rPr>
        <w:t xml:space="preserve">in </w:t>
      </w:r>
      <w:r w:rsidR="00720903">
        <w:rPr>
          <w:rFonts w:ascii="Arial" w:hAnsi="Arial" w:cs="Arial"/>
          <w:sz w:val="24"/>
          <w:szCs w:val="24"/>
        </w:rPr>
        <w:t xml:space="preserve">Moscow to take up this work position. </w:t>
      </w:r>
      <w:r w:rsidR="00066E3C">
        <w:rPr>
          <w:rFonts w:ascii="Arial" w:hAnsi="Arial" w:cs="Arial"/>
          <w:sz w:val="24"/>
          <w:szCs w:val="24"/>
        </w:rPr>
        <w:t>The work pe</w:t>
      </w:r>
      <w:r w:rsidR="00720903">
        <w:rPr>
          <w:rFonts w:ascii="Arial" w:hAnsi="Arial" w:cs="Arial"/>
          <w:sz w:val="24"/>
          <w:szCs w:val="24"/>
        </w:rPr>
        <w:t xml:space="preserve">rmit was issued in 2010 and was valid </w:t>
      </w:r>
      <w:r w:rsidR="00066E3C">
        <w:rPr>
          <w:rFonts w:ascii="Arial" w:hAnsi="Arial" w:cs="Arial"/>
          <w:sz w:val="24"/>
          <w:szCs w:val="24"/>
        </w:rPr>
        <w:t xml:space="preserve">until </w:t>
      </w:r>
      <w:r w:rsidR="00720903">
        <w:rPr>
          <w:rFonts w:ascii="Arial" w:hAnsi="Arial" w:cs="Arial"/>
          <w:sz w:val="24"/>
          <w:szCs w:val="24"/>
        </w:rPr>
        <w:t xml:space="preserve">July 2013. </w:t>
      </w:r>
    </w:p>
    <w:p w14:paraId="2F4911F8" w14:textId="77777777" w:rsidR="00E902D8" w:rsidRDefault="00E902D8" w:rsidP="0011284B">
      <w:pPr>
        <w:spacing w:after="0" w:line="480" w:lineRule="auto"/>
        <w:ind w:left="720" w:hanging="720"/>
        <w:jc w:val="both"/>
        <w:rPr>
          <w:rFonts w:ascii="Arial" w:hAnsi="Arial" w:cs="Arial"/>
          <w:sz w:val="24"/>
          <w:szCs w:val="24"/>
        </w:rPr>
      </w:pPr>
    </w:p>
    <w:p w14:paraId="6C409E70" w14:textId="30E2B349" w:rsidR="00066E3C" w:rsidRDefault="00E902D8" w:rsidP="00066E3C">
      <w:pPr>
        <w:spacing w:after="0" w:line="480" w:lineRule="auto"/>
        <w:ind w:left="720" w:hanging="720"/>
        <w:jc w:val="both"/>
        <w:rPr>
          <w:rFonts w:ascii="Arial" w:hAnsi="Arial" w:cs="Arial"/>
          <w:sz w:val="24"/>
          <w:szCs w:val="24"/>
        </w:rPr>
      </w:pPr>
      <w:r>
        <w:rPr>
          <w:rFonts w:ascii="Arial" w:hAnsi="Arial" w:cs="Arial"/>
          <w:sz w:val="24"/>
          <w:szCs w:val="24"/>
        </w:rPr>
        <w:t>[</w:t>
      </w:r>
      <w:r w:rsidR="00B8103A">
        <w:rPr>
          <w:rFonts w:ascii="Arial" w:hAnsi="Arial" w:cs="Arial"/>
          <w:sz w:val="24"/>
          <w:szCs w:val="24"/>
        </w:rPr>
        <w:t>11]</w:t>
      </w:r>
      <w:r>
        <w:rPr>
          <w:rFonts w:ascii="Arial" w:hAnsi="Arial" w:cs="Arial"/>
          <w:sz w:val="24"/>
          <w:szCs w:val="24"/>
        </w:rPr>
        <w:tab/>
        <w:t>Prior to the first applicant’s work permit expiring,</w:t>
      </w:r>
      <w:r w:rsidR="00066E3C">
        <w:rPr>
          <w:rFonts w:ascii="Arial" w:hAnsi="Arial" w:cs="Arial"/>
          <w:sz w:val="24"/>
          <w:szCs w:val="24"/>
        </w:rPr>
        <w:t xml:space="preserve"> she </w:t>
      </w:r>
      <w:r>
        <w:rPr>
          <w:rFonts w:ascii="Arial" w:hAnsi="Arial" w:cs="Arial"/>
          <w:sz w:val="24"/>
          <w:szCs w:val="24"/>
        </w:rPr>
        <w:t>successfully applied for a study visa (or</w:t>
      </w:r>
      <w:r w:rsidR="00066E3C">
        <w:rPr>
          <w:rFonts w:ascii="Arial" w:hAnsi="Arial" w:cs="Arial"/>
          <w:sz w:val="24"/>
          <w:szCs w:val="24"/>
        </w:rPr>
        <w:t xml:space="preserve"> “</w:t>
      </w:r>
      <w:r>
        <w:rPr>
          <w:rFonts w:ascii="Arial" w:hAnsi="Arial" w:cs="Arial"/>
          <w:sz w:val="24"/>
          <w:szCs w:val="24"/>
        </w:rPr>
        <w:t>study permit</w:t>
      </w:r>
      <w:r w:rsidR="00066E3C">
        <w:rPr>
          <w:rFonts w:ascii="Arial" w:hAnsi="Arial" w:cs="Arial"/>
          <w:sz w:val="24"/>
          <w:szCs w:val="24"/>
        </w:rPr>
        <w:t>”</w:t>
      </w:r>
      <w:r>
        <w:rPr>
          <w:rFonts w:ascii="Arial" w:hAnsi="Arial" w:cs="Arial"/>
          <w:sz w:val="24"/>
          <w:szCs w:val="24"/>
        </w:rPr>
        <w:t xml:space="preserve"> as it was then known) to study business management</w:t>
      </w:r>
      <w:r w:rsidR="00BF2C09">
        <w:rPr>
          <w:rFonts w:ascii="Arial" w:hAnsi="Arial" w:cs="Arial"/>
          <w:sz w:val="24"/>
          <w:szCs w:val="24"/>
        </w:rPr>
        <w:t xml:space="preserve"> at the College of Cape Town</w:t>
      </w:r>
      <w:r>
        <w:rPr>
          <w:rFonts w:ascii="Arial" w:hAnsi="Arial" w:cs="Arial"/>
          <w:sz w:val="24"/>
          <w:szCs w:val="24"/>
        </w:rPr>
        <w:t xml:space="preserve">. </w:t>
      </w:r>
      <w:r w:rsidR="00066E3C">
        <w:rPr>
          <w:rFonts w:ascii="Arial" w:hAnsi="Arial" w:cs="Arial"/>
          <w:sz w:val="24"/>
          <w:szCs w:val="24"/>
        </w:rPr>
        <w:t xml:space="preserve">She used the services of an immigration consultant, </w:t>
      </w:r>
      <w:r w:rsidR="00184C7E">
        <w:rPr>
          <w:rFonts w:ascii="Arial" w:hAnsi="Arial" w:cs="Arial"/>
          <w:sz w:val="24"/>
          <w:szCs w:val="24"/>
        </w:rPr>
        <w:t>I</w:t>
      </w:r>
      <w:r w:rsidR="00066E3C">
        <w:rPr>
          <w:rFonts w:ascii="Arial" w:hAnsi="Arial" w:cs="Arial"/>
          <w:sz w:val="24"/>
          <w:szCs w:val="24"/>
        </w:rPr>
        <w:t xml:space="preserve">mmigration </w:t>
      </w:r>
      <w:r w:rsidR="00184C7E">
        <w:rPr>
          <w:rFonts w:ascii="Arial" w:hAnsi="Arial" w:cs="Arial"/>
          <w:sz w:val="24"/>
          <w:szCs w:val="24"/>
        </w:rPr>
        <w:t>C</w:t>
      </w:r>
      <w:r w:rsidR="00066E3C">
        <w:rPr>
          <w:rFonts w:ascii="Arial" w:hAnsi="Arial" w:cs="Arial"/>
          <w:sz w:val="24"/>
          <w:szCs w:val="24"/>
        </w:rPr>
        <w:t>ampus</w:t>
      </w:r>
      <w:r w:rsidR="00BF2C09">
        <w:rPr>
          <w:rFonts w:ascii="Arial" w:hAnsi="Arial" w:cs="Arial"/>
          <w:sz w:val="24"/>
          <w:szCs w:val="24"/>
        </w:rPr>
        <w:t>,</w:t>
      </w:r>
      <w:r w:rsidR="00066E3C">
        <w:rPr>
          <w:rFonts w:ascii="Arial" w:hAnsi="Arial" w:cs="Arial"/>
          <w:sz w:val="24"/>
          <w:szCs w:val="24"/>
        </w:rPr>
        <w:t xml:space="preserve"> to make the application. </w:t>
      </w:r>
      <w:r w:rsidR="00BF2C09">
        <w:rPr>
          <w:rFonts w:ascii="Arial" w:hAnsi="Arial" w:cs="Arial"/>
          <w:sz w:val="24"/>
          <w:szCs w:val="24"/>
        </w:rPr>
        <w:t>A</w:t>
      </w:r>
      <w:r w:rsidR="00066E3C">
        <w:rPr>
          <w:rFonts w:ascii="Arial" w:hAnsi="Arial" w:cs="Arial"/>
          <w:sz w:val="24"/>
          <w:szCs w:val="24"/>
        </w:rPr>
        <w:t xml:space="preserve"> study visa </w:t>
      </w:r>
      <w:r>
        <w:rPr>
          <w:rFonts w:ascii="Arial" w:hAnsi="Arial" w:cs="Arial"/>
          <w:sz w:val="24"/>
          <w:szCs w:val="24"/>
        </w:rPr>
        <w:t>valid until 30 July 2015</w:t>
      </w:r>
      <w:r w:rsidR="00BF2C09">
        <w:rPr>
          <w:rFonts w:ascii="Arial" w:hAnsi="Arial" w:cs="Arial"/>
          <w:sz w:val="24"/>
          <w:szCs w:val="24"/>
        </w:rPr>
        <w:t xml:space="preserve"> was granted to the first applicant</w:t>
      </w:r>
      <w:r>
        <w:rPr>
          <w:rFonts w:ascii="Arial" w:hAnsi="Arial" w:cs="Arial"/>
          <w:sz w:val="24"/>
          <w:szCs w:val="24"/>
        </w:rPr>
        <w:t xml:space="preserve">. </w:t>
      </w:r>
      <w:r w:rsidR="00066E3C">
        <w:rPr>
          <w:rFonts w:ascii="Arial" w:hAnsi="Arial" w:cs="Arial"/>
          <w:sz w:val="24"/>
          <w:szCs w:val="24"/>
        </w:rPr>
        <w:t xml:space="preserve">Immigration </w:t>
      </w:r>
      <w:r w:rsidR="00184C7E">
        <w:rPr>
          <w:rFonts w:ascii="Arial" w:hAnsi="Arial" w:cs="Arial"/>
          <w:sz w:val="24"/>
          <w:szCs w:val="24"/>
        </w:rPr>
        <w:t>C</w:t>
      </w:r>
      <w:r w:rsidR="00066E3C">
        <w:rPr>
          <w:rFonts w:ascii="Arial" w:hAnsi="Arial" w:cs="Arial"/>
          <w:sz w:val="24"/>
          <w:szCs w:val="24"/>
        </w:rPr>
        <w:t xml:space="preserve">ampus attended to </w:t>
      </w:r>
      <w:r w:rsidR="00BF2C09">
        <w:rPr>
          <w:rFonts w:ascii="Arial" w:hAnsi="Arial" w:cs="Arial"/>
          <w:sz w:val="24"/>
          <w:szCs w:val="24"/>
        </w:rPr>
        <w:t xml:space="preserve">all </w:t>
      </w:r>
      <w:r w:rsidR="00066E3C">
        <w:rPr>
          <w:rFonts w:ascii="Arial" w:hAnsi="Arial" w:cs="Arial"/>
          <w:sz w:val="24"/>
          <w:szCs w:val="24"/>
        </w:rPr>
        <w:t>aspect</w:t>
      </w:r>
      <w:r w:rsidR="00BF2C09">
        <w:rPr>
          <w:rFonts w:ascii="Arial" w:hAnsi="Arial" w:cs="Arial"/>
          <w:sz w:val="24"/>
          <w:szCs w:val="24"/>
        </w:rPr>
        <w:t>s</w:t>
      </w:r>
      <w:r w:rsidR="00066E3C">
        <w:rPr>
          <w:rFonts w:ascii="Arial" w:hAnsi="Arial" w:cs="Arial"/>
          <w:sz w:val="24"/>
          <w:szCs w:val="24"/>
        </w:rPr>
        <w:t xml:space="preserve"> of the first applicant’s application and she </w:t>
      </w:r>
      <w:r w:rsidR="00BF2C09">
        <w:rPr>
          <w:rFonts w:ascii="Arial" w:hAnsi="Arial" w:cs="Arial"/>
          <w:sz w:val="24"/>
          <w:szCs w:val="24"/>
        </w:rPr>
        <w:t xml:space="preserve">did not </w:t>
      </w:r>
      <w:r w:rsidR="00066E3C">
        <w:rPr>
          <w:rFonts w:ascii="Arial" w:hAnsi="Arial" w:cs="Arial"/>
          <w:sz w:val="24"/>
          <w:szCs w:val="24"/>
        </w:rPr>
        <w:t>personally engage with the Department</w:t>
      </w:r>
      <w:r w:rsidR="001E72AE">
        <w:rPr>
          <w:rFonts w:ascii="Arial" w:hAnsi="Arial" w:cs="Arial"/>
          <w:sz w:val="24"/>
          <w:szCs w:val="24"/>
        </w:rPr>
        <w:t>.</w:t>
      </w:r>
    </w:p>
    <w:p w14:paraId="6115A80D" w14:textId="77777777" w:rsidR="00066E3C" w:rsidRDefault="00066E3C" w:rsidP="00066E3C">
      <w:pPr>
        <w:spacing w:after="0" w:line="480" w:lineRule="auto"/>
        <w:ind w:left="720" w:hanging="720"/>
        <w:jc w:val="both"/>
        <w:rPr>
          <w:rFonts w:ascii="Arial" w:hAnsi="Arial" w:cs="Arial"/>
          <w:sz w:val="24"/>
          <w:szCs w:val="24"/>
        </w:rPr>
      </w:pPr>
    </w:p>
    <w:p w14:paraId="09C2155B" w14:textId="40EA97B7" w:rsidR="00237843" w:rsidRDefault="00066E3C" w:rsidP="0011284B">
      <w:pPr>
        <w:spacing w:after="0" w:line="480" w:lineRule="auto"/>
        <w:ind w:left="720" w:hanging="720"/>
        <w:jc w:val="both"/>
        <w:rPr>
          <w:rFonts w:ascii="Arial" w:hAnsi="Arial" w:cs="Arial"/>
          <w:sz w:val="24"/>
          <w:szCs w:val="24"/>
        </w:rPr>
      </w:pPr>
      <w:r>
        <w:rPr>
          <w:rFonts w:ascii="Arial" w:hAnsi="Arial" w:cs="Arial"/>
          <w:sz w:val="24"/>
          <w:szCs w:val="24"/>
        </w:rPr>
        <w:t>[</w:t>
      </w:r>
      <w:r w:rsidR="00B17334">
        <w:rPr>
          <w:rFonts w:ascii="Arial" w:hAnsi="Arial" w:cs="Arial"/>
          <w:sz w:val="24"/>
          <w:szCs w:val="24"/>
        </w:rPr>
        <w:t>1</w:t>
      </w:r>
      <w:r w:rsidR="00B8103A">
        <w:rPr>
          <w:rFonts w:ascii="Arial" w:hAnsi="Arial" w:cs="Arial"/>
          <w:sz w:val="24"/>
          <w:szCs w:val="24"/>
        </w:rPr>
        <w:t>2</w:t>
      </w:r>
      <w:r>
        <w:rPr>
          <w:rFonts w:ascii="Arial" w:hAnsi="Arial" w:cs="Arial"/>
          <w:sz w:val="24"/>
          <w:szCs w:val="24"/>
        </w:rPr>
        <w:t>]</w:t>
      </w:r>
      <w:r>
        <w:rPr>
          <w:rFonts w:ascii="Arial" w:hAnsi="Arial" w:cs="Arial"/>
          <w:sz w:val="24"/>
          <w:szCs w:val="24"/>
        </w:rPr>
        <w:tab/>
      </w:r>
      <w:r w:rsidR="00E902D8">
        <w:rPr>
          <w:rFonts w:ascii="Arial" w:hAnsi="Arial" w:cs="Arial"/>
          <w:sz w:val="24"/>
          <w:szCs w:val="24"/>
        </w:rPr>
        <w:t xml:space="preserve">Prior to the expiry date of </w:t>
      </w:r>
      <w:r>
        <w:rPr>
          <w:rFonts w:ascii="Arial" w:hAnsi="Arial" w:cs="Arial"/>
          <w:sz w:val="24"/>
          <w:szCs w:val="24"/>
        </w:rPr>
        <w:t>her</w:t>
      </w:r>
      <w:r w:rsidR="00E902D8">
        <w:rPr>
          <w:rFonts w:ascii="Arial" w:hAnsi="Arial" w:cs="Arial"/>
          <w:sz w:val="24"/>
          <w:szCs w:val="24"/>
        </w:rPr>
        <w:t xml:space="preserve"> study visa, the first applicant employed the services of an </w:t>
      </w:r>
      <w:r w:rsidR="00184C7E">
        <w:rPr>
          <w:rFonts w:ascii="Arial" w:hAnsi="Arial" w:cs="Arial"/>
          <w:sz w:val="24"/>
          <w:szCs w:val="24"/>
        </w:rPr>
        <w:t>i</w:t>
      </w:r>
      <w:r w:rsidR="00E902D8">
        <w:rPr>
          <w:rFonts w:ascii="Arial" w:hAnsi="Arial" w:cs="Arial"/>
          <w:sz w:val="24"/>
          <w:szCs w:val="24"/>
        </w:rPr>
        <w:t xml:space="preserve">mmigration </w:t>
      </w:r>
      <w:r w:rsidR="00B768FF">
        <w:rPr>
          <w:rFonts w:ascii="Arial" w:hAnsi="Arial" w:cs="Arial"/>
          <w:sz w:val="24"/>
          <w:szCs w:val="24"/>
        </w:rPr>
        <w:t>consultant, Umran</w:t>
      </w:r>
      <w:r w:rsidR="00E902D8">
        <w:rPr>
          <w:rFonts w:ascii="Arial" w:hAnsi="Arial" w:cs="Arial"/>
          <w:sz w:val="24"/>
          <w:szCs w:val="24"/>
        </w:rPr>
        <w:t xml:space="preserve"> Aksu Sesli (“Aksu”) of Sun Consulting (Pty) Ltd</w:t>
      </w:r>
      <w:r w:rsidR="00237843">
        <w:rPr>
          <w:rFonts w:ascii="Arial" w:hAnsi="Arial" w:cs="Arial"/>
          <w:sz w:val="24"/>
          <w:szCs w:val="24"/>
        </w:rPr>
        <w:t xml:space="preserve">, to assist her with obtaining </w:t>
      </w:r>
      <w:r w:rsidR="00184C7E">
        <w:rPr>
          <w:rFonts w:ascii="Arial" w:hAnsi="Arial" w:cs="Arial"/>
          <w:sz w:val="24"/>
          <w:szCs w:val="24"/>
        </w:rPr>
        <w:t>a</w:t>
      </w:r>
      <w:r w:rsidR="00237843">
        <w:rPr>
          <w:rFonts w:ascii="Arial" w:hAnsi="Arial" w:cs="Arial"/>
          <w:sz w:val="24"/>
          <w:szCs w:val="24"/>
        </w:rPr>
        <w:t xml:space="preserve"> </w:t>
      </w:r>
      <w:r w:rsidR="00E902D8">
        <w:rPr>
          <w:rFonts w:ascii="Arial" w:hAnsi="Arial" w:cs="Arial"/>
          <w:sz w:val="24"/>
          <w:szCs w:val="24"/>
        </w:rPr>
        <w:t xml:space="preserve">work visa. </w:t>
      </w:r>
      <w:r w:rsidR="00237843">
        <w:rPr>
          <w:rFonts w:ascii="Arial" w:hAnsi="Arial" w:cs="Arial"/>
          <w:sz w:val="24"/>
          <w:szCs w:val="24"/>
        </w:rPr>
        <w:t xml:space="preserve">Aksu attended to </w:t>
      </w:r>
      <w:r w:rsidR="00841137">
        <w:rPr>
          <w:rFonts w:ascii="Arial" w:hAnsi="Arial" w:cs="Arial"/>
          <w:sz w:val="24"/>
          <w:szCs w:val="24"/>
        </w:rPr>
        <w:t>all aspects</w:t>
      </w:r>
      <w:r w:rsidR="00237843">
        <w:rPr>
          <w:rFonts w:ascii="Arial" w:hAnsi="Arial" w:cs="Arial"/>
          <w:sz w:val="24"/>
          <w:szCs w:val="24"/>
        </w:rPr>
        <w:t xml:space="preserve"> relating to th</w:t>
      </w:r>
      <w:r w:rsidR="005870C3">
        <w:rPr>
          <w:rFonts w:ascii="Arial" w:hAnsi="Arial" w:cs="Arial"/>
          <w:sz w:val="24"/>
          <w:szCs w:val="24"/>
        </w:rPr>
        <w:t xml:space="preserve">is </w:t>
      </w:r>
      <w:r w:rsidR="00237843">
        <w:rPr>
          <w:rFonts w:ascii="Arial" w:hAnsi="Arial" w:cs="Arial"/>
          <w:sz w:val="24"/>
          <w:szCs w:val="24"/>
        </w:rPr>
        <w:t>visa</w:t>
      </w:r>
      <w:r w:rsidR="00BF2C09">
        <w:rPr>
          <w:rFonts w:ascii="Arial" w:hAnsi="Arial" w:cs="Arial"/>
          <w:sz w:val="24"/>
          <w:szCs w:val="24"/>
        </w:rPr>
        <w:t xml:space="preserve"> which was obtained on 13 August 2015 and endorsed in the first applicant’s passport</w:t>
      </w:r>
      <w:r w:rsidR="00237843">
        <w:rPr>
          <w:rFonts w:ascii="Arial" w:hAnsi="Arial" w:cs="Arial"/>
          <w:sz w:val="24"/>
          <w:szCs w:val="24"/>
        </w:rPr>
        <w:t>.</w:t>
      </w:r>
      <w:r w:rsidR="00E902D8">
        <w:rPr>
          <w:rFonts w:ascii="Arial" w:hAnsi="Arial" w:cs="Arial"/>
          <w:sz w:val="24"/>
          <w:szCs w:val="24"/>
        </w:rPr>
        <w:t xml:space="preserve"> </w:t>
      </w:r>
      <w:r w:rsidR="00237843">
        <w:rPr>
          <w:rFonts w:ascii="Arial" w:hAnsi="Arial" w:cs="Arial"/>
          <w:sz w:val="24"/>
          <w:szCs w:val="24"/>
        </w:rPr>
        <w:t>The work visa was valid until 5 July 2020</w:t>
      </w:r>
      <w:r w:rsidR="00184C7E">
        <w:rPr>
          <w:rFonts w:ascii="Arial" w:hAnsi="Arial" w:cs="Arial"/>
          <w:sz w:val="24"/>
          <w:szCs w:val="24"/>
        </w:rPr>
        <w:t xml:space="preserve"> and the</w:t>
      </w:r>
      <w:r w:rsidR="00237843">
        <w:rPr>
          <w:rFonts w:ascii="Arial" w:hAnsi="Arial" w:cs="Arial"/>
          <w:sz w:val="24"/>
          <w:szCs w:val="24"/>
        </w:rPr>
        <w:t xml:space="preserve"> first applicant relied on this work </w:t>
      </w:r>
      <w:r w:rsidR="00B768FF">
        <w:rPr>
          <w:rFonts w:ascii="Arial" w:hAnsi="Arial" w:cs="Arial"/>
          <w:sz w:val="24"/>
          <w:szCs w:val="24"/>
        </w:rPr>
        <w:t>visa to</w:t>
      </w:r>
      <w:r w:rsidR="00237843">
        <w:rPr>
          <w:rFonts w:ascii="Arial" w:hAnsi="Arial" w:cs="Arial"/>
          <w:sz w:val="24"/>
          <w:szCs w:val="24"/>
        </w:rPr>
        <w:t xml:space="preserve"> </w:t>
      </w:r>
      <w:r w:rsidR="00B768FF">
        <w:rPr>
          <w:rFonts w:ascii="Arial" w:hAnsi="Arial" w:cs="Arial"/>
          <w:sz w:val="24"/>
          <w:szCs w:val="24"/>
        </w:rPr>
        <w:t>obtain employment</w:t>
      </w:r>
      <w:r w:rsidR="00BF2C09">
        <w:rPr>
          <w:rFonts w:ascii="Arial" w:hAnsi="Arial" w:cs="Arial"/>
          <w:sz w:val="24"/>
          <w:szCs w:val="24"/>
        </w:rPr>
        <w:t>.</w:t>
      </w:r>
    </w:p>
    <w:p w14:paraId="2FF68EAE" w14:textId="72414A09" w:rsidR="00773F7E" w:rsidRDefault="00773F7E" w:rsidP="0011284B">
      <w:pPr>
        <w:spacing w:after="0" w:line="480" w:lineRule="auto"/>
        <w:ind w:left="720" w:hanging="720"/>
        <w:jc w:val="both"/>
        <w:rPr>
          <w:rFonts w:ascii="Arial" w:hAnsi="Arial" w:cs="Arial"/>
          <w:sz w:val="24"/>
          <w:szCs w:val="24"/>
        </w:rPr>
      </w:pPr>
    </w:p>
    <w:p w14:paraId="4306AF40" w14:textId="38BFB9CC" w:rsidR="00237843" w:rsidRDefault="00237843" w:rsidP="00237843">
      <w:pPr>
        <w:spacing w:after="0" w:line="480" w:lineRule="auto"/>
        <w:ind w:left="720" w:hanging="720"/>
        <w:jc w:val="both"/>
        <w:rPr>
          <w:rFonts w:ascii="Arial" w:hAnsi="Arial" w:cs="Arial"/>
          <w:sz w:val="24"/>
          <w:szCs w:val="24"/>
        </w:rPr>
      </w:pPr>
      <w:r>
        <w:rPr>
          <w:rFonts w:ascii="Arial" w:hAnsi="Arial" w:cs="Arial"/>
          <w:sz w:val="24"/>
          <w:szCs w:val="24"/>
        </w:rPr>
        <w:t>[1</w:t>
      </w:r>
      <w:r w:rsidR="00B8103A">
        <w:rPr>
          <w:rFonts w:ascii="Arial" w:hAnsi="Arial" w:cs="Arial"/>
          <w:sz w:val="24"/>
          <w:szCs w:val="24"/>
        </w:rPr>
        <w:t>3</w:t>
      </w:r>
      <w:r>
        <w:rPr>
          <w:rFonts w:ascii="Arial" w:hAnsi="Arial" w:cs="Arial"/>
          <w:sz w:val="24"/>
          <w:szCs w:val="24"/>
        </w:rPr>
        <w:t>]</w:t>
      </w:r>
      <w:r>
        <w:rPr>
          <w:rFonts w:ascii="Arial" w:hAnsi="Arial" w:cs="Arial"/>
          <w:sz w:val="24"/>
          <w:szCs w:val="24"/>
        </w:rPr>
        <w:tab/>
        <w:t xml:space="preserve">The first applicant met </w:t>
      </w:r>
      <w:r w:rsidR="004F5967">
        <w:rPr>
          <w:rFonts w:ascii="Arial" w:hAnsi="Arial" w:cs="Arial"/>
          <w:sz w:val="24"/>
          <w:szCs w:val="24"/>
        </w:rPr>
        <w:t>J</w:t>
      </w:r>
      <w:r>
        <w:rPr>
          <w:rFonts w:ascii="Arial" w:hAnsi="Arial" w:cs="Arial"/>
          <w:sz w:val="24"/>
          <w:szCs w:val="24"/>
        </w:rPr>
        <w:t xml:space="preserve"> sometime in 201</w:t>
      </w:r>
      <w:r w:rsidR="00184C7E">
        <w:rPr>
          <w:rFonts w:ascii="Arial" w:hAnsi="Arial" w:cs="Arial"/>
          <w:sz w:val="24"/>
          <w:szCs w:val="24"/>
        </w:rPr>
        <w:t>1</w:t>
      </w:r>
      <w:r w:rsidR="001E72AE">
        <w:rPr>
          <w:rFonts w:ascii="Arial" w:hAnsi="Arial" w:cs="Arial"/>
          <w:sz w:val="24"/>
          <w:szCs w:val="24"/>
        </w:rPr>
        <w:t xml:space="preserve"> </w:t>
      </w:r>
      <w:r>
        <w:rPr>
          <w:rFonts w:ascii="Arial" w:hAnsi="Arial" w:cs="Arial"/>
          <w:sz w:val="24"/>
          <w:szCs w:val="24"/>
        </w:rPr>
        <w:t xml:space="preserve">and moved in with him in 2014. </w:t>
      </w:r>
      <w:r w:rsidR="004F5967">
        <w:rPr>
          <w:rFonts w:ascii="Arial" w:hAnsi="Arial" w:cs="Arial"/>
          <w:sz w:val="24"/>
          <w:szCs w:val="24"/>
        </w:rPr>
        <w:t>A</w:t>
      </w:r>
      <w:r w:rsidR="00184C7E">
        <w:rPr>
          <w:rFonts w:ascii="Arial" w:hAnsi="Arial" w:cs="Arial"/>
          <w:sz w:val="24"/>
          <w:szCs w:val="24"/>
        </w:rPr>
        <w:t xml:space="preserve"> and </w:t>
      </w:r>
      <w:r w:rsidR="004F5967">
        <w:rPr>
          <w:rFonts w:ascii="Arial" w:hAnsi="Arial" w:cs="Arial"/>
          <w:sz w:val="24"/>
          <w:szCs w:val="24"/>
        </w:rPr>
        <w:t>R</w:t>
      </w:r>
      <w:r w:rsidR="00B768FF">
        <w:rPr>
          <w:rFonts w:ascii="Arial" w:hAnsi="Arial" w:cs="Arial"/>
          <w:sz w:val="24"/>
          <w:szCs w:val="24"/>
        </w:rPr>
        <w:t xml:space="preserve"> were</w:t>
      </w:r>
      <w:r w:rsidR="005870C3">
        <w:rPr>
          <w:rFonts w:ascii="Arial" w:hAnsi="Arial" w:cs="Arial"/>
          <w:sz w:val="24"/>
          <w:szCs w:val="24"/>
        </w:rPr>
        <w:t xml:space="preserve"> subsequently </w:t>
      </w:r>
      <w:r w:rsidR="004F5967">
        <w:rPr>
          <w:rFonts w:ascii="Arial" w:hAnsi="Arial" w:cs="Arial"/>
          <w:sz w:val="24"/>
          <w:szCs w:val="24"/>
        </w:rPr>
        <w:t>born on […] November […] and […] November […]</w:t>
      </w:r>
      <w:r>
        <w:rPr>
          <w:rFonts w:ascii="Arial" w:hAnsi="Arial" w:cs="Arial"/>
          <w:sz w:val="24"/>
          <w:szCs w:val="24"/>
        </w:rPr>
        <w:t xml:space="preserve">, respectively. </w:t>
      </w:r>
    </w:p>
    <w:p w14:paraId="31ED66F2" w14:textId="4596D9D7" w:rsidR="00237843" w:rsidRDefault="00237843" w:rsidP="00237843">
      <w:pPr>
        <w:spacing w:after="0" w:line="480" w:lineRule="auto"/>
        <w:ind w:left="720" w:hanging="720"/>
        <w:jc w:val="both"/>
        <w:rPr>
          <w:rFonts w:ascii="Arial" w:hAnsi="Arial" w:cs="Arial"/>
          <w:sz w:val="24"/>
          <w:szCs w:val="24"/>
        </w:rPr>
      </w:pPr>
    </w:p>
    <w:p w14:paraId="0C30A7BA" w14:textId="0B756D03" w:rsidR="005870C3" w:rsidRDefault="00237843" w:rsidP="00237843">
      <w:pPr>
        <w:spacing w:after="0" w:line="480" w:lineRule="auto"/>
        <w:ind w:left="720" w:hanging="720"/>
        <w:jc w:val="both"/>
        <w:rPr>
          <w:rFonts w:ascii="Arial" w:hAnsi="Arial" w:cs="Arial"/>
          <w:sz w:val="24"/>
          <w:szCs w:val="24"/>
        </w:rPr>
      </w:pPr>
      <w:r>
        <w:rPr>
          <w:rFonts w:ascii="Arial" w:hAnsi="Arial" w:cs="Arial"/>
          <w:sz w:val="24"/>
          <w:szCs w:val="24"/>
        </w:rPr>
        <w:t>[1</w:t>
      </w:r>
      <w:r w:rsidR="00B8103A">
        <w:rPr>
          <w:rFonts w:ascii="Arial" w:hAnsi="Arial" w:cs="Arial"/>
          <w:sz w:val="24"/>
          <w:szCs w:val="24"/>
        </w:rPr>
        <w:t>4</w:t>
      </w:r>
      <w:r>
        <w:rPr>
          <w:rFonts w:ascii="Arial" w:hAnsi="Arial" w:cs="Arial"/>
          <w:sz w:val="24"/>
          <w:szCs w:val="24"/>
        </w:rPr>
        <w:t>]</w:t>
      </w:r>
      <w:r>
        <w:rPr>
          <w:rFonts w:ascii="Arial" w:hAnsi="Arial" w:cs="Arial"/>
          <w:sz w:val="24"/>
          <w:szCs w:val="24"/>
        </w:rPr>
        <w:tab/>
        <w:t xml:space="preserve">Prior to </w:t>
      </w:r>
      <w:r w:rsidR="00184C7E">
        <w:rPr>
          <w:rFonts w:ascii="Arial" w:hAnsi="Arial" w:cs="Arial"/>
          <w:sz w:val="24"/>
          <w:szCs w:val="24"/>
        </w:rPr>
        <w:t xml:space="preserve">the birth of </w:t>
      </w:r>
      <w:r>
        <w:rPr>
          <w:rFonts w:ascii="Arial" w:hAnsi="Arial" w:cs="Arial"/>
          <w:sz w:val="24"/>
          <w:szCs w:val="24"/>
        </w:rPr>
        <w:t xml:space="preserve">R, the first applicant, having co-habited with </w:t>
      </w:r>
      <w:r w:rsidR="004F5967">
        <w:rPr>
          <w:rFonts w:ascii="Arial" w:hAnsi="Arial" w:cs="Arial"/>
          <w:sz w:val="24"/>
          <w:szCs w:val="24"/>
        </w:rPr>
        <w:t>J</w:t>
      </w:r>
      <w:r w:rsidR="00D24675">
        <w:rPr>
          <w:rFonts w:ascii="Arial" w:hAnsi="Arial" w:cs="Arial"/>
          <w:sz w:val="24"/>
          <w:szCs w:val="24"/>
        </w:rPr>
        <w:t xml:space="preserve"> </w:t>
      </w:r>
      <w:r>
        <w:rPr>
          <w:rFonts w:ascii="Arial" w:hAnsi="Arial" w:cs="Arial"/>
          <w:sz w:val="24"/>
          <w:szCs w:val="24"/>
        </w:rPr>
        <w:t xml:space="preserve">for more than two years, submitted an application for a </w:t>
      </w:r>
      <w:r w:rsidR="005870C3">
        <w:rPr>
          <w:rFonts w:ascii="Arial" w:hAnsi="Arial" w:cs="Arial"/>
          <w:sz w:val="24"/>
          <w:szCs w:val="24"/>
        </w:rPr>
        <w:t>visitor’s</w:t>
      </w:r>
      <w:r>
        <w:rPr>
          <w:rFonts w:ascii="Arial" w:hAnsi="Arial" w:cs="Arial"/>
          <w:sz w:val="24"/>
          <w:szCs w:val="24"/>
        </w:rPr>
        <w:t xml:space="preserve"> visa</w:t>
      </w:r>
      <w:r w:rsidR="003B70E0">
        <w:rPr>
          <w:rFonts w:ascii="Arial" w:hAnsi="Arial" w:cs="Arial"/>
          <w:sz w:val="24"/>
          <w:szCs w:val="24"/>
        </w:rPr>
        <w:t xml:space="preserve"> </w:t>
      </w:r>
      <w:r>
        <w:rPr>
          <w:rFonts w:ascii="Arial" w:hAnsi="Arial" w:cs="Arial"/>
          <w:sz w:val="24"/>
          <w:szCs w:val="24"/>
        </w:rPr>
        <w:t xml:space="preserve">together with </w:t>
      </w:r>
      <w:r w:rsidR="00D24675">
        <w:rPr>
          <w:rFonts w:ascii="Arial" w:hAnsi="Arial" w:cs="Arial"/>
          <w:sz w:val="24"/>
          <w:szCs w:val="24"/>
        </w:rPr>
        <w:t xml:space="preserve">a </w:t>
      </w:r>
      <w:r>
        <w:rPr>
          <w:rFonts w:ascii="Arial" w:hAnsi="Arial" w:cs="Arial"/>
          <w:sz w:val="24"/>
          <w:szCs w:val="24"/>
        </w:rPr>
        <w:t xml:space="preserve">request for work authorisation in terms of section 11(6) of the </w:t>
      </w:r>
      <w:r w:rsidR="005870C3">
        <w:rPr>
          <w:rFonts w:ascii="Arial" w:hAnsi="Arial" w:cs="Arial"/>
          <w:sz w:val="24"/>
          <w:szCs w:val="24"/>
        </w:rPr>
        <w:t xml:space="preserve">Immigration </w:t>
      </w:r>
      <w:r>
        <w:rPr>
          <w:rFonts w:ascii="Arial" w:hAnsi="Arial" w:cs="Arial"/>
          <w:sz w:val="24"/>
          <w:szCs w:val="24"/>
        </w:rPr>
        <w:t>Act through Visa Processing SA (Pty) Ltd</w:t>
      </w:r>
      <w:r w:rsidR="00D24675">
        <w:rPr>
          <w:rFonts w:ascii="Arial" w:hAnsi="Arial" w:cs="Arial"/>
          <w:sz w:val="24"/>
          <w:szCs w:val="24"/>
        </w:rPr>
        <w:t xml:space="preserve"> (“VFS”</w:t>
      </w:r>
      <w:r>
        <w:rPr>
          <w:rFonts w:ascii="Arial" w:hAnsi="Arial" w:cs="Arial"/>
          <w:sz w:val="24"/>
          <w:szCs w:val="24"/>
        </w:rPr>
        <w:t xml:space="preserve">). </w:t>
      </w:r>
      <w:r w:rsidR="005870C3">
        <w:rPr>
          <w:rFonts w:ascii="Arial" w:hAnsi="Arial" w:cs="Arial"/>
          <w:sz w:val="24"/>
          <w:szCs w:val="24"/>
        </w:rPr>
        <w:t>S</w:t>
      </w:r>
      <w:r w:rsidR="001108C7">
        <w:rPr>
          <w:rFonts w:ascii="Arial" w:hAnsi="Arial" w:cs="Arial"/>
          <w:sz w:val="24"/>
          <w:szCs w:val="24"/>
        </w:rPr>
        <w:t>ection 11(6) states that</w:t>
      </w:r>
      <w:r w:rsidR="005870C3">
        <w:rPr>
          <w:rFonts w:ascii="Arial" w:hAnsi="Arial" w:cs="Arial"/>
          <w:sz w:val="24"/>
          <w:szCs w:val="24"/>
        </w:rPr>
        <w:t>:</w:t>
      </w:r>
    </w:p>
    <w:p w14:paraId="15CB7C25" w14:textId="77777777" w:rsidR="005870C3" w:rsidRDefault="005870C3" w:rsidP="00237843">
      <w:pPr>
        <w:spacing w:after="0" w:line="480" w:lineRule="auto"/>
        <w:ind w:left="720" w:hanging="720"/>
        <w:jc w:val="both"/>
        <w:rPr>
          <w:rFonts w:ascii="Arial" w:hAnsi="Arial" w:cs="Arial"/>
          <w:sz w:val="24"/>
          <w:szCs w:val="24"/>
        </w:rPr>
      </w:pPr>
    </w:p>
    <w:p w14:paraId="34E22CB3" w14:textId="75E4A139" w:rsidR="005870C3" w:rsidRPr="005870C3" w:rsidRDefault="005870C3" w:rsidP="007B6B60">
      <w:pPr>
        <w:spacing w:after="0" w:line="480" w:lineRule="auto"/>
        <w:ind w:left="1843" w:hanging="403"/>
        <w:jc w:val="both"/>
        <w:rPr>
          <w:rFonts w:ascii="Arial" w:hAnsi="Arial" w:cs="Arial"/>
          <w:i/>
          <w:iCs/>
          <w:sz w:val="24"/>
          <w:szCs w:val="24"/>
        </w:rPr>
      </w:pPr>
      <w:r>
        <w:rPr>
          <w:rFonts w:ascii="Arial" w:hAnsi="Arial" w:cs="Arial"/>
          <w:i/>
          <w:iCs/>
          <w:sz w:val="24"/>
          <w:szCs w:val="24"/>
        </w:rPr>
        <w:t>“</w:t>
      </w:r>
      <w:r w:rsidRPr="005870C3">
        <w:rPr>
          <w:rFonts w:ascii="Arial" w:hAnsi="Arial" w:cs="Arial"/>
          <w:i/>
          <w:iCs/>
          <w:sz w:val="24"/>
          <w:szCs w:val="24"/>
        </w:rPr>
        <w:t>(6)</w:t>
      </w:r>
      <w:r w:rsidR="007B6B60">
        <w:rPr>
          <w:rFonts w:ascii="Arial" w:hAnsi="Arial" w:cs="Arial"/>
          <w:i/>
          <w:iCs/>
          <w:sz w:val="24"/>
          <w:szCs w:val="24"/>
        </w:rPr>
        <w:t xml:space="preserve"> </w:t>
      </w:r>
      <w:r w:rsidR="009425B5">
        <w:rPr>
          <w:rFonts w:ascii="Arial" w:hAnsi="Arial" w:cs="Arial"/>
          <w:i/>
          <w:iCs/>
          <w:sz w:val="24"/>
          <w:szCs w:val="24"/>
        </w:rPr>
        <w:t>Notwithstanding the provisions of this section, a visitor’s visa may be issued to a foreigner who is the spouse of a citizen or permanent resident and does not qualify for any of the visas contemplated in sections 13 to 22: Provided that -</w:t>
      </w:r>
      <w:r w:rsidRPr="005870C3">
        <w:rPr>
          <w:rFonts w:ascii="Arial" w:hAnsi="Arial" w:cs="Arial"/>
          <w:i/>
          <w:iCs/>
          <w:sz w:val="24"/>
          <w:szCs w:val="24"/>
        </w:rPr>
        <w:tab/>
      </w:r>
    </w:p>
    <w:p w14:paraId="329EABA4" w14:textId="759A656E" w:rsidR="005870C3" w:rsidRDefault="007B6B60" w:rsidP="007B6B60">
      <w:pPr>
        <w:pStyle w:val="ListParagraph"/>
        <w:numPr>
          <w:ilvl w:val="0"/>
          <w:numId w:val="2"/>
        </w:numPr>
        <w:spacing w:after="0" w:line="480" w:lineRule="auto"/>
        <w:jc w:val="both"/>
        <w:rPr>
          <w:rFonts w:ascii="Arial" w:hAnsi="Arial" w:cs="Arial"/>
          <w:i/>
          <w:iCs/>
          <w:sz w:val="24"/>
          <w:szCs w:val="24"/>
        </w:rPr>
      </w:pPr>
      <w:r>
        <w:rPr>
          <w:rFonts w:ascii="Arial" w:hAnsi="Arial" w:cs="Arial"/>
          <w:i/>
          <w:iCs/>
          <w:sz w:val="24"/>
          <w:szCs w:val="24"/>
        </w:rPr>
        <w:t>s</w:t>
      </w:r>
      <w:r w:rsidR="009425B5">
        <w:rPr>
          <w:rFonts w:ascii="Arial" w:hAnsi="Arial" w:cs="Arial"/>
          <w:i/>
          <w:iCs/>
          <w:sz w:val="24"/>
          <w:szCs w:val="24"/>
        </w:rPr>
        <w:t>uch visa shall only be valid while the good faith spousal relationship exists;</w:t>
      </w:r>
    </w:p>
    <w:p w14:paraId="3504AF98" w14:textId="0615BF21" w:rsidR="009425B5" w:rsidRDefault="007B6B60" w:rsidP="009425B5">
      <w:pPr>
        <w:pStyle w:val="ListParagraph"/>
        <w:numPr>
          <w:ilvl w:val="0"/>
          <w:numId w:val="2"/>
        </w:numPr>
        <w:spacing w:after="0" w:line="480" w:lineRule="auto"/>
        <w:jc w:val="both"/>
        <w:rPr>
          <w:rFonts w:ascii="Arial" w:hAnsi="Arial" w:cs="Arial"/>
          <w:i/>
          <w:iCs/>
          <w:sz w:val="24"/>
          <w:szCs w:val="24"/>
        </w:rPr>
      </w:pPr>
      <w:r>
        <w:rPr>
          <w:rFonts w:ascii="Arial" w:hAnsi="Arial" w:cs="Arial"/>
          <w:i/>
          <w:iCs/>
          <w:sz w:val="24"/>
          <w:szCs w:val="24"/>
        </w:rPr>
        <w:lastRenderedPageBreak/>
        <w:t>o</w:t>
      </w:r>
      <w:r w:rsidR="009425B5">
        <w:rPr>
          <w:rFonts w:ascii="Arial" w:hAnsi="Arial" w:cs="Arial"/>
          <w:i/>
          <w:iCs/>
          <w:sz w:val="24"/>
          <w:szCs w:val="24"/>
        </w:rPr>
        <w:t>n application, the holder of such visa may be authorised to perform any of the activities provided for in the visas contemplated in sections 13 to 22; and</w:t>
      </w:r>
    </w:p>
    <w:p w14:paraId="4A89D372" w14:textId="03AB28AA" w:rsidR="009425B5" w:rsidRPr="009425B5" w:rsidRDefault="007B6B60" w:rsidP="009425B5">
      <w:pPr>
        <w:pStyle w:val="ListParagraph"/>
        <w:numPr>
          <w:ilvl w:val="0"/>
          <w:numId w:val="2"/>
        </w:numPr>
        <w:spacing w:after="0" w:line="480" w:lineRule="auto"/>
        <w:jc w:val="both"/>
        <w:rPr>
          <w:rFonts w:ascii="Arial" w:hAnsi="Arial" w:cs="Arial"/>
          <w:i/>
          <w:iCs/>
          <w:sz w:val="24"/>
          <w:szCs w:val="24"/>
        </w:rPr>
      </w:pPr>
      <w:r>
        <w:rPr>
          <w:rFonts w:ascii="Arial" w:hAnsi="Arial" w:cs="Arial"/>
          <w:i/>
          <w:iCs/>
          <w:sz w:val="24"/>
          <w:szCs w:val="24"/>
        </w:rPr>
        <w:t>t</w:t>
      </w:r>
      <w:r w:rsidR="009425B5">
        <w:rPr>
          <w:rFonts w:ascii="Arial" w:hAnsi="Arial" w:cs="Arial"/>
          <w:i/>
          <w:iCs/>
          <w:sz w:val="24"/>
          <w:szCs w:val="24"/>
        </w:rPr>
        <w:t xml:space="preserve">he holder of such a visa shall apply for </w:t>
      </w:r>
      <w:r>
        <w:rPr>
          <w:rFonts w:ascii="Arial" w:hAnsi="Arial" w:cs="Arial"/>
          <w:i/>
          <w:iCs/>
          <w:sz w:val="24"/>
          <w:szCs w:val="24"/>
        </w:rPr>
        <w:t>permanent</w:t>
      </w:r>
      <w:r w:rsidR="009425B5">
        <w:rPr>
          <w:rFonts w:ascii="Arial" w:hAnsi="Arial" w:cs="Arial"/>
          <w:i/>
          <w:iCs/>
          <w:sz w:val="24"/>
          <w:szCs w:val="24"/>
        </w:rPr>
        <w:t xml:space="preserve"> residence contemplated in section 26(b) within three months from the date </w:t>
      </w:r>
      <w:r>
        <w:rPr>
          <w:rFonts w:ascii="Arial" w:hAnsi="Arial" w:cs="Arial"/>
          <w:i/>
          <w:iCs/>
          <w:sz w:val="24"/>
          <w:szCs w:val="24"/>
        </w:rPr>
        <w:t xml:space="preserve">upon which </w:t>
      </w:r>
      <w:r w:rsidR="009177FA">
        <w:rPr>
          <w:rFonts w:ascii="Arial" w:hAnsi="Arial" w:cs="Arial"/>
          <w:i/>
          <w:iCs/>
          <w:sz w:val="24"/>
          <w:szCs w:val="24"/>
        </w:rPr>
        <w:t>he or she qualifies to be issued with that visa</w:t>
      </w:r>
      <w:r w:rsidR="009177FA" w:rsidRPr="009177FA">
        <w:rPr>
          <w:rFonts w:ascii="Arial" w:hAnsi="Arial" w:cs="Arial"/>
          <w:sz w:val="24"/>
          <w:szCs w:val="24"/>
        </w:rPr>
        <w:t>.</w:t>
      </w:r>
      <w:r w:rsidR="009177FA">
        <w:rPr>
          <w:rFonts w:ascii="Arial" w:hAnsi="Arial" w:cs="Arial"/>
          <w:sz w:val="24"/>
          <w:szCs w:val="24"/>
        </w:rPr>
        <w:t>”</w:t>
      </w:r>
    </w:p>
    <w:p w14:paraId="7D047E8F" w14:textId="77777777" w:rsidR="005870C3" w:rsidRPr="005870C3" w:rsidRDefault="005870C3" w:rsidP="005870C3">
      <w:pPr>
        <w:spacing w:after="0" w:line="480" w:lineRule="auto"/>
        <w:ind w:left="720" w:firstLine="720"/>
        <w:jc w:val="both"/>
        <w:rPr>
          <w:rFonts w:ascii="Arial" w:hAnsi="Arial" w:cs="Arial"/>
          <w:i/>
          <w:iCs/>
          <w:sz w:val="24"/>
          <w:szCs w:val="24"/>
        </w:rPr>
      </w:pPr>
    </w:p>
    <w:p w14:paraId="72C7B214" w14:textId="1BCAD146" w:rsidR="005870C3" w:rsidRPr="005870C3" w:rsidRDefault="003B70E0" w:rsidP="005870C3">
      <w:pPr>
        <w:pStyle w:val="FootnoteText"/>
        <w:spacing w:line="480" w:lineRule="auto"/>
        <w:ind w:left="720"/>
        <w:jc w:val="both"/>
        <w:rPr>
          <w:rFonts w:ascii="Arial" w:hAnsi="Arial" w:cs="Arial"/>
          <w:sz w:val="24"/>
          <w:szCs w:val="24"/>
        </w:rPr>
      </w:pPr>
      <w:r>
        <w:rPr>
          <w:rFonts w:ascii="Arial" w:hAnsi="Arial" w:cs="Arial"/>
          <w:sz w:val="24"/>
          <w:szCs w:val="24"/>
        </w:rPr>
        <w:t>The v</w:t>
      </w:r>
      <w:r w:rsidR="005870C3" w:rsidRPr="005870C3">
        <w:rPr>
          <w:rFonts w:ascii="Arial" w:hAnsi="Arial" w:cs="Arial"/>
          <w:sz w:val="24"/>
          <w:szCs w:val="24"/>
        </w:rPr>
        <w:t>isas contemplated in section</w:t>
      </w:r>
      <w:r w:rsidR="005870C3">
        <w:rPr>
          <w:rFonts w:ascii="Arial" w:hAnsi="Arial" w:cs="Arial"/>
          <w:sz w:val="24"/>
          <w:szCs w:val="24"/>
        </w:rPr>
        <w:t>s</w:t>
      </w:r>
      <w:r w:rsidR="005870C3" w:rsidRPr="005870C3">
        <w:rPr>
          <w:rFonts w:ascii="Arial" w:hAnsi="Arial" w:cs="Arial"/>
          <w:sz w:val="24"/>
          <w:szCs w:val="24"/>
        </w:rPr>
        <w:t xml:space="preserve"> 13 to 22</w:t>
      </w:r>
      <w:r>
        <w:rPr>
          <w:rFonts w:ascii="Arial" w:hAnsi="Arial" w:cs="Arial"/>
          <w:sz w:val="24"/>
          <w:szCs w:val="24"/>
        </w:rPr>
        <w:t xml:space="preserve"> of the Immigration Act</w:t>
      </w:r>
      <w:r w:rsidR="005870C3" w:rsidRPr="005870C3">
        <w:rPr>
          <w:rFonts w:ascii="Arial" w:hAnsi="Arial" w:cs="Arial"/>
          <w:sz w:val="24"/>
          <w:szCs w:val="24"/>
        </w:rPr>
        <w:t xml:space="preserve"> include a study visa, treaty visa, business visa, crew visa, medical treatment visa, relative’s visa, work visa, retired person visa, corporate visa</w:t>
      </w:r>
      <w:r>
        <w:rPr>
          <w:rFonts w:ascii="Arial" w:hAnsi="Arial" w:cs="Arial"/>
          <w:sz w:val="24"/>
          <w:szCs w:val="24"/>
        </w:rPr>
        <w:t>,</w:t>
      </w:r>
      <w:r w:rsidR="005870C3" w:rsidRPr="005870C3">
        <w:rPr>
          <w:rFonts w:ascii="Arial" w:hAnsi="Arial" w:cs="Arial"/>
          <w:sz w:val="24"/>
          <w:szCs w:val="24"/>
        </w:rPr>
        <w:t xml:space="preserve"> and exchange visa.</w:t>
      </w:r>
    </w:p>
    <w:p w14:paraId="11A4CACD" w14:textId="77777777" w:rsidR="00D24675" w:rsidRDefault="00D24675" w:rsidP="00237843">
      <w:pPr>
        <w:spacing w:after="0" w:line="480" w:lineRule="auto"/>
        <w:ind w:left="720" w:hanging="720"/>
        <w:jc w:val="both"/>
        <w:rPr>
          <w:rFonts w:ascii="Arial" w:hAnsi="Arial" w:cs="Arial"/>
          <w:sz w:val="24"/>
          <w:szCs w:val="24"/>
        </w:rPr>
      </w:pPr>
    </w:p>
    <w:p w14:paraId="2027C460" w14:textId="73F70450" w:rsidR="00D24675" w:rsidRPr="00E33A66" w:rsidRDefault="00D24675" w:rsidP="00D24675">
      <w:pPr>
        <w:spacing w:after="0" w:line="480" w:lineRule="auto"/>
        <w:ind w:left="720" w:hanging="720"/>
        <w:jc w:val="both"/>
        <w:rPr>
          <w:rFonts w:ascii="Arial" w:hAnsi="Arial" w:cs="Arial"/>
          <w:i/>
          <w:iCs/>
          <w:sz w:val="24"/>
          <w:szCs w:val="24"/>
        </w:rPr>
      </w:pPr>
      <w:r>
        <w:rPr>
          <w:rFonts w:ascii="Arial" w:hAnsi="Arial" w:cs="Arial"/>
          <w:sz w:val="24"/>
          <w:szCs w:val="24"/>
        </w:rPr>
        <w:t>[1</w:t>
      </w:r>
      <w:r w:rsidR="00B8103A">
        <w:rPr>
          <w:rFonts w:ascii="Arial" w:hAnsi="Arial" w:cs="Arial"/>
          <w:sz w:val="24"/>
          <w:szCs w:val="24"/>
        </w:rPr>
        <w:t>5</w:t>
      </w:r>
      <w:r>
        <w:rPr>
          <w:rFonts w:ascii="Arial" w:hAnsi="Arial" w:cs="Arial"/>
          <w:sz w:val="24"/>
          <w:szCs w:val="24"/>
        </w:rPr>
        <w:t>]</w:t>
      </w:r>
      <w:r>
        <w:rPr>
          <w:rFonts w:ascii="Arial" w:hAnsi="Arial" w:cs="Arial"/>
          <w:sz w:val="24"/>
          <w:szCs w:val="24"/>
        </w:rPr>
        <w:tab/>
      </w:r>
      <w:r w:rsidR="00237843">
        <w:rPr>
          <w:rFonts w:ascii="Arial" w:hAnsi="Arial" w:cs="Arial"/>
          <w:sz w:val="24"/>
          <w:szCs w:val="24"/>
        </w:rPr>
        <w:t xml:space="preserve"> </w:t>
      </w:r>
      <w:r>
        <w:rPr>
          <w:rFonts w:ascii="Arial" w:hAnsi="Arial" w:cs="Arial"/>
          <w:sz w:val="24"/>
          <w:szCs w:val="24"/>
        </w:rPr>
        <w:t>On 22 November 2018, the first applicant’s section 11(6) visa application</w:t>
      </w:r>
      <w:r w:rsidR="00616DEA">
        <w:rPr>
          <w:rFonts w:ascii="Arial" w:hAnsi="Arial" w:cs="Arial"/>
          <w:sz w:val="24"/>
          <w:szCs w:val="24"/>
        </w:rPr>
        <w:t xml:space="preserve"> </w:t>
      </w:r>
      <w:r>
        <w:rPr>
          <w:rFonts w:ascii="Arial" w:hAnsi="Arial" w:cs="Arial"/>
          <w:sz w:val="24"/>
          <w:szCs w:val="24"/>
        </w:rPr>
        <w:t>was rejected on the basis that</w:t>
      </w:r>
      <w:r w:rsidR="003B70E0">
        <w:rPr>
          <w:rFonts w:ascii="Arial" w:hAnsi="Arial" w:cs="Arial"/>
          <w:sz w:val="24"/>
          <w:szCs w:val="24"/>
        </w:rPr>
        <w:t xml:space="preserve"> she</w:t>
      </w:r>
      <w:r>
        <w:rPr>
          <w:rFonts w:ascii="Arial" w:hAnsi="Arial" w:cs="Arial"/>
          <w:sz w:val="24"/>
          <w:szCs w:val="24"/>
        </w:rPr>
        <w:t xml:space="preserve"> was </w:t>
      </w:r>
      <w:r w:rsidRPr="00841137">
        <w:rPr>
          <w:rFonts w:ascii="Arial" w:hAnsi="Arial" w:cs="Arial"/>
          <w:sz w:val="24"/>
          <w:szCs w:val="24"/>
        </w:rPr>
        <w:t>in possession of a fraudulent visa</w:t>
      </w:r>
      <w:r w:rsidR="00184C7E">
        <w:rPr>
          <w:rFonts w:ascii="Arial" w:hAnsi="Arial" w:cs="Arial"/>
          <w:i/>
          <w:iCs/>
          <w:sz w:val="24"/>
          <w:szCs w:val="24"/>
        </w:rPr>
        <w:t>.</w:t>
      </w:r>
    </w:p>
    <w:p w14:paraId="22D03FFD" w14:textId="50956D1F" w:rsidR="00237843" w:rsidRDefault="00237843" w:rsidP="00237843">
      <w:pPr>
        <w:spacing w:after="0" w:line="480" w:lineRule="auto"/>
        <w:ind w:left="720" w:hanging="720"/>
        <w:jc w:val="both"/>
        <w:rPr>
          <w:rFonts w:ascii="Arial" w:hAnsi="Arial" w:cs="Arial"/>
          <w:sz w:val="24"/>
          <w:szCs w:val="24"/>
        </w:rPr>
      </w:pPr>
    </w:p>
    <w:p w14:paraId="12A498A2" w14:textId="3C9A7D5D" w:rsidR="00112F9A" w:rsidRDefault="00D24675" w:rsidP="00D24675">
      <w:pPr>
        <w:spacing w:after="0" w:line="480" w:lineRule="auto"/>
        <w:ind w:left="720" w:hanging="720"/>
        <w:jc w:val="both"/>
        <w:rPr>
          <w:rFonts w:ascii="Arial" w:hAnsi="Arial" w:cs="Arial"/>
          <w:sz w:val="24"/>
          <w:szCs w:val="24"/>
        </w:rPr>
      </w:pPr>
      <w:r>
        <w:rPr>
          <w:rFonts w:ascii="Arial" w:hAnsi="Arial" w:cs="Arial"/>
          <w:sz w:val="24"/>
          <w:szCs w:val="24"/>
        </w:rPr>
        <w:t>[1</w:t>
      </w:r>
      <w:r w:rsidR="00B8103A">
        <w:rPr>
          <w:rFonts w:ascii="Arial" w:hAnsi="Arial" w:cs="Arial"/>
          <w:sz w:val="24"/>
          <w:szCs w:val="24"/>
        </w:rPr>
        <w:t>6</w:t>
      </w:r>
      <w:r>
        <w:rPr>
          <w:rFonts w:ascii="Arial" w:hAnsi="Arial" w:cs="Arial"/>
          <w:sz w:val="24"/>
          <w:szCs w:val="24"/>
        </w:rPr>
        <w:t>]</w:t>
      </w:r>
      <w:r>
        <w:rPr>
          <w:rFonts w:ascii="Arial" w:hAnsi="Arial" w:cs="Arial"/>
          <w:sz w:val="24"/>
          <w:szCs w:val="24"/>
        </w:rPr>
        <w:tab/>
        <w:t xml:space="preserve">On 29 November 2018, shortly after R’s birth, the first applicant was arrested </w:t>
      </w:r>
      <w:r w:rsidR="00BF2C09">
        <w:rPr>
          <w:rFonts w:ascii="Arial" w:hAnsi="Arial" w:cs="Arial"/>
          <w:sz w:val="24"/>
          <w:szCs w:val="24"/>
        </w:rPr>
        <w:t xml:space="preserve">on a charge of fraud </w:t>
      </w:r>
      <w:r>
        <w:rPr>
          <w:rFonts w:ascii="Arial" w:hAnsi="Arial" w:cs="Arial"/>
          <w:sz w:val="24"/>
          <w:szCs w:val="24"/>
        </w:rPr>
        <w:t xml:space="preserve">and incarcerated </w:t>
      </w:r>
      <w:r w:rsidR="00D31F6C">
        <w:rPr>
          <w:rFonts w:ascii="Arial" w:hAnsi="Arial" w:cs="Arial"/>
          <w:sz w:val="24"/>
          <w:szCs w:val="24"/>
        </w:rPr>
        <w:t xml:space="preserve">at the </w:t>
      </w:r>
      <w:r>
        <w:rPr>
          <w:rFonts w:ascii="Arial" w:hAnsi="Arial" w:cs="Arial"/>
          <w:sz w:val="24"/>
          <w:szCs w:val="24"/>
        </w:rPr>
        <w:t>Somerset West Correctional Services Prison on fraud charges relating to the alleged acquisition and possession of a fraudulent work visa. It was only when the first applicant was arrested that she became aware that the work visa obtained on her behalf by Aksu</w:t>
      </w:r>
      <w:r w:rsidR="00184C7E">
        <w:rPr>
          <w:rFonts w:ascii="Arial" w:hAnsi="Arial" w:cs="Arial"/>
          <w:sz w:val="24"/>
          <w:szCs w:val="24"/>
        </w:rPr>
        <w:t>,</w:t>
      </w:r>
      <w:r>
        <w:rPr>
          <w:rFonts w:ascii="Arial" w:hAnsi="Arial" w:cs="Arial"/>
          <w:sz w:val="24"/>
          <w:szCs w:val="24"/>
        </w:rPr>
        <w:t xml:space="preserve"> </w:t>
      </w:r>
      <w:r w:rsidR="00BF2C09">
        <w:rPr>
          <w:rFonts w:ascii="Arial" w:hAnsi="Arial" w:cs="Arial"/>
          <w:sz w:val="24"/>
          <w:szCs w:val="24"/>
        </w:rPr>
        <w:t>and issued</w:t>
      </w:r>
      <w:r>
        <w:rPr>
          <w:rFonts w:ascii="Arial" w:hAnsi="Arial" w:cs="Arial"/>
          <w:sz w:val="24"/>
          <w:szCs w:val="24"/>
        </w:rPr>
        <w:t xml:space="preserve"> by the Department, was obtained fraudulently. </w:t>
      </w:r>
    </w:p>
    <w:p w14:paraId="1CF81943" w14:textId="77777777" w:rsidR="00112F9A" w:rsidRDefault="00112F9A" w:rsidP="00D24675">
      <w:pPr>
        <w:spacing w:after="0" w:line="480" w:lineRule="auto"/>
        <w:ind w:left="720" w:hanging="720"/>
        <w:jc w:val="both"/>
        <w:rPr>
          <w:rFonts w:ascii="Arial" w:hAnsi="Arial" w:cs="Arial"/>
          <w:sz w:val="24"/>
          <w:szCs w:val="24"/>
        </w:rPr>
      </w:pPr>
    </w:p>
    <w:p w14:paraId="540BC6DE" w14:textId="27EE8C63" w:rsidR="00E65910" w:rsidRDefault="00112F9A" w:rsidP="00E65910">
      <w:pPr>
        <w:spacing w:after="0" w:line="480" w:lineRule="auto"/>
        <w:ind w:left="720" w:hanging="720"/>
        <w:jc w:val="both"/>
        <w:rPr>
          <w:rFonts w:ascii="Arial" w:hAnsi="Arial" w:cs="Arial"/>
          <w:sz w:val="24"/>
          <w:szCs w:val="24"/>
        </w:rPr>
      </w:pPr>
      <w:r>
        <w:rPr>
          <w:rFonts w:ascii="Arial" w:hAnsi="Arial" w:cs="Arial"/>
          <w:sz w:val="24"/>
          <w:szCs w:val="24"/>
        </w:rPr>
        <w:t>[1</w:t>
      </w:r>
      <w:r w:rsidR="00B8103A">
        <w:rPr>
          <w:rFonts w:ascii="Arial" w:hAnsi="Arial" w:cs="Arial"/>
          <w:sz w:val="24"/>
          <w:szCs w:val="24"/>
        </w:rPr>
        <w:t>7</w:t>
      </w:r>
      <w:r>
        <w:rPr>
          <w:rFonts w:ascii="Arial" w:hAnsi="Arial" w:cs="Arial"/>
          <w:sz w:val="24"/>
          <w:szCs w:val="24"/>
        </w:rPr>
        <w:t>]</w:t>
      </w:r>
      <w:r>
        <w:rPr>
          <w:rFonts w:ascii="Arial" w:hAnsi="Arial" w:cs="Arial"/>
          <w:sz w:val="24"/>
          <w:szCs w:val="24"/>
        </w:rPr>
        <w:tab/>
      </w:r>
      <w:r w:rsidR="009F5A03">
        <w:rPr>
          <w:rFonts w:ascii="Arial" w:hAnsi="Arial" w:cs="Arial"/>
          <w:sz w:val="24"/>
          <w:szCs w:val="24"/>
        </w:rPr>
        <w:t xml:space="preserve">Being in possession of a fraudulent visa, the first applicant was designated a “prohibited person”. Section 29 (1) of the </w:t>
      </w:r>
      <w:r w:rsidR="00BF2B6A">
        <w:rPr>
          <w:rFonts w:ascii="Arial" w:hAnsi="Arial" w:cs="Arial"/>
          <w:sz w:val="24"/>
          <w:szCs w:val="24"/>
        </w:rPr>
        <w:t xml:space="preserve">Immigration </w:t>
      </w:r>
      <w:r w:rsidR="009F5A03">
        <w:rPr>
          <w:rFonts w:ascii="Arial" w:hAnsi="Arial" w:cs="Arial"/>
          <w:sz w:val="24"/>
          <w:szCs w:val="24"/>
        </w:rPr>
        <w:t>Act lists certain categories of foreigners who are “</w:t>
      </w:r>
      <w:r w:rsidR="009F5A03" w:rsidRPr="00E65910">
        <w:rPr>
          <w:rFonts w:ascii="Arial" w:hAnsi="Arial" w:cs="Arial"/>
          <w:i/>
          <w:iCs/>
          <w:sz w:val="24"/>
          <w:szCs w:val="24"/>
        </w:rPr>
        <w:t xml:space="preserve">prohibited persons </w:t>
      </w:r>
      <w:r w:rsidR="001E72AE">
        <w:rPr>
          <w:rFonts w:ascii="Arial" w:hAnsi="Arial" w:cs="Arial"/>
          <w:i/>
          <w:iCs/>
          <w:sz w:val="24"/>
          <w:szCs w:val="24"/>
        </w:rPr>
        <w:t>and do</w:t>
      </w:r>
      <w:r w:rsidR="009F5A03" w:rsidRPr="00E65910">
        <w:rPr>
          <w:rFonts w:ascii="Arial" w:hAnsi="Arial" w:cs="Arial"/>
          <w:i/>
          <w:iCs/>
          <w:sz w:val="24"/>
          <w:szCs w:val="24"/>
        </w:rPr>
        <w:t xml:space="preserve"> not qualify for a port of entry </w:t>
      </w:r>
      <w:r w:rsidR="009F5A03" w:rsidRPr="00E65910">
        <w:rPr>
          <w:rFonts w:ascii="Arial" w:hAnsi="Arial" w:cs="Arial"/>
          <w:i/>
          <w:iCs/>
          <w:sz w:val="24"/>
          <w:szCs w:val="24"/>
        </w:rPr>
        <w:lastRenderedPageBreak/>
        <w:t>visa, admission to the Republic, a visa or a permanent resident’s permit</w:t>
      </w:r>
      <w:r w:rsidR="009F5A03">
        <w:rPr>
          <w:rFonts w:ascii="Arial" w:hAnsi="Arial" w:cs="Arial"/>
          <w:sz w:val="24"/>
          <w:szCs w:val="24"/>
        </w:rPr>
        <w:t xml:space="preserve">”. </w:t>
      </w:r>
      <w:r w:rsidR="00D24675">
        <w:rPr>
          <w:rFonts w:ascii="Arial" w:hAnsi="Arial" w:cs="Arial"/>
          <w:sz w:val="24"/>
          <w:szCs w:val="24"/>
        </w:rPr>
        <w:t>The list, in sub-section (f) thereof, includes “</w:t>
      </w:r>
      <w:r w:rsidR="00D24675" w:rsidRPr="00E65910">
        <w:rPr>
          <w:rFonts w:ascii="Arial" w:hAnsi="Arial" w:cs="Arial"/>
          <w:i/>
          <w:iCs/>
          <w:sz w:val="24"/>
          <w:szCs w:val="24"/>
        </w:rPr>
        <w:t>anyone found in possession of fraudulent visa, passport, permanent resident’s permit or identification document</w:t>
      </w:r>
      <w:r w:rsidR="00D24675">
        <w:rPr>
          <w:rFonts w:ascii="Arial" w:hAnsi="Arial" w:cs="Arial"/>
          <w:sz w:val="24"/>
          <w:szCs w:val="24"/>
        </w:rPr>
        <w:t xml:space="preserve">”. </w:t>
      </w:r>
      <w:r w:rsidR="00E65910">
        <w:rPr>
          <w:rFonts w:ascii="Arial" w:hAnsi="Arial" w:cs="Arial"/>
          <w:sz w:val="24"/>
          <w:szCs w:val="24"/>
        </w:rPr>
        <w:t>A permanent residen</w:t>
      </w:r>
      <w:r w:rsidR="00D31F6C">
        <w:rPr>
          <w:rFonts w:ascii="Arial" w:hAnsi="Arial" w:cs="Arial"/>
          <w:sz w:val="24"/>
          <w:szCs w:val="24"/>
        </w:rPr>
        <w:t>ce visa</w:t>
      </w:r>
      <w:r w:rsidR="00E65910">
        <w:rPr>
          <w:rFonts w:ascii="Arial" w:hAnsi="Arial" w:cs="Arial"/>
          <w:sz w:val="24"/>
          <w:szCs w:val="24"/>
        </w:rPr>
        <w:t xml:space="preserve"> c</w:t>
      </w:r>
      <w:r w:rsidR="00FC3193">
        <w:rPr>
          <w:rFonts w:ascii="Arial" w:hAnsi="Arial" w:cs="Arial"/>
          <w:sz w:val="24"/>
          <w:szCs w:val="24"/>
        </w:rPr>
        <w:t>annot</w:t>
      </w:r>
      <w:r w:rsidR="00E65910">
        <w:rPr>
          <w:rFonts w:ascii="Arial" w:hAnsi="Arial" w:cs="Arial"/>
          <w:sz w:val="24"/>
          <w:szCs w:val="24"/>
        </w:rPr>
        <w:t xml:space="preserve"> be issued if the holder is a prohibited or undesirable person</w:t>
      </w:r>
      <w:r w:rsidR="00E65910">
        <w:rPr>
          <w:rStyle w:val="FootnoteReference"/>
          <w:rFonts w:ascii="Arial" w:hAnsi="Arial" w:cs="Arial"/>
          <w:sz w:val="24"/>
          <w:szCs w:val="24"/>
        </w:rPr>
        <w:footnoteReference w:id="7"/>
      </w:r>
      <w:r w:rsidR="00FC3193">
        <w:rPr>
          <w:rFonts w:ascii="Arial" w:hAnsi="Arial" w:cs="Arial"/>
          <w:sz w:val="24"/>
          <w:szCs w:val="24"/>
        </w:rPr>
        <w:t>.</w:t>
      </w:r>
      <w:r w:rsidR="00E65910">
        <w:rPr>
          <w:rFonts w:ascii="Arial" w:hAnsi="Arial" w:cs="Arial"/>
          <w:sz w:val="24"/>
          <w:szCs w:val="24"/>
        </w:rPr>
        <w:t xml:space="preserve"> </w:t>
      </w:r>
      <w:r w:rsidR="00FC3193">
        <w:rPr>
          <w:rFonts w:ascii="Arial" w:hAnsi="Arial" w:cs="Arial"/>
          <w:sz w:val="24"/>
          <w:szCs w:val="24"/>
        </w:rPr>
        <w:t>A</w:t>
      </w:r>
      <w:r w:rsidR="00E65910">
        <w:rPr>
          <w:rFonts w:ascii="Arial" w:hAnsi="Arial" w:cs="Arial"/>
          <w:sz w:val="24"/>
          <w:szCs w:val="24"/>
        </w:rPr>
        <w:t xml:space="preserve"> prohibited person is in South </w:t>
      </w:r>
      <w:r w:rsidR="00B768FF">
        <w:rPr>
          <w:rFonts w:ascii="Arial" w:hAnsi="Arial" w:cs="Arial"/>
          <w:sz w:val="24"/>
          <w:szCs w:val="24"/>
        </w:rPr>
        <w:t>Africa illegally and</w:t>
      </w:r>
      <w:r w:rsidR="00BF2B6A">
        <w:rPr>
          <w:rFonts w:ascii="Arial" w:hAnsi="Arial" w:cs="Arial"/>
          <w:sz w:val="24"/>
          <w:szCs w:val="24"/>
        </w:rPr>
        <w:t xml:space="preserve"> the deportation of such a person is inevitable</w:t>
      </w:r>
      <w:r w:rsidR="00BF2B6A">
        <w:rPr>
          <w:rStyle w:val="FootnoteReference"/>
          <w:rFonts w:ascii="Arial" w:hAnsi="Arial" w:cs="Arial"/>
          <w:sz w:val="24"/>
          <w:szCs w:val="24"/>
        </w:rPr>
        <w:footnoteReference w:id="8"/>
      </w:r>
      <w:r w:rsidR="00D31F6C">
        <w:rPr>
          <w:rFonts w:ascii="Arial" w:hAnsi="Arial" w:cs="Arial"/>
          <w:sz w:val="24"/>
          <w:szCs w:val="24"/>
        </w:rPr>
        <w:t>,</w:t>
      </w:r>
      <w:r w:rsidR="00FC3193">
        <w:rPr>
          <w:rFonts w:ascii="Arial" w:hAnsi="Arial" w:cs="Arial"/>
          <w:sz w:val="24"/>
          <w:szCs w:val="24"/>
        </w:rPr>
        <w:t xml:space="preserve"> unless an application is made to uplift the prohibition</w:t>
      </w:r>
      <w:r w:rsidR="00D31F6C">
        <w:rPr>
          <w:rFonts w:ascii="Arial" w:hAnsi="Arial" w:cs="Arial"/>
          <w:sz w:val="24"/>
          <w:szCs w:val="24"/>
        </w:rPr>
        <w:t>. I</w:t>
      </w:r>
      <w:r w:rsidR="00E65910">
        <w:rPr>
          <w:rFonts w:ascii="Arial" w:hAnsi="Arial" w:cs="Arial"/>
          <w:sz w:val="24"/>
          <w:szCs w:val="24"/>
        </w:rPr>
        <w:t>n terms of section 29(2) of the Act</w:t>
      </w:r>
      <w:r w:rsidR="00D31F6C">
        <w:rPr>
          <w:rFonts w:ascii="Arial" w:hAnsi="Arial" w:cs="Arial"/>
          <w:sz w:val="24"/>
          <w:szCs w:val="24"/>
        </w:rPr>
        <w:t>,</w:t>
      </w:r>
      <w:r w:rsidR="00E65910">
        <w:rPr>
          <w:rFonts w:ascii="Arial" w:hAnsi="Arial" w:cs="Arial"/>
          <w:sz w:val="24"/>
          <w:szCs w:val="24"/>
        </w:rPr>
        <w:t xml:space="preserve"> </w:t>
      </w:r>
      <w:r w:rsidR="00E65910" w:rsidRPr="00773F7E">
        <w:rPr>
          <w:rFonts w:ascii="Arial" w:hAnsi="Arial" w:cs="Arial"/>
          <w:i/>
          <w:iCs/>
          <w:sz w:val="24"/>
          <w:szCs w:val="24"/>
        </w:rPr>
        <w:t>“[t]he Director-General may, for good cause, declare a person referred to in subsection (1) not to be a prohibited person”</w:t>
      </w:r>
      <w:r w:rsidR="00E65910">
        <w:rPr>
          <w:rFonts w:ascii="Arial" w:hAnsi="Arial" w:cs="Arial"/>
          <w:sz w:val="24"/>
          <w:szCs w:val="24"/>
        </w:rPr>
        <w:t>.</w:t>
      </w:r>
    </w:p>
    <w:p w14:paraId="7D7A0230" w14:textId="1537013C" w:rsidR="00E65910" w:rsidRDefault="00E65910" w:rsidP="00237843">
      <w:pPr>
        <w:spacing w:after="0" w:line="480" w:lineRule="auto"/>
        <w:ind w:left="720" w:hanging="720"/>
        <w:jc w:val="both"/>
        <w:rPr>
          <w:rFonts w:ascii="Arial" w:hAnsi="Arial" w:cs="Arial"/>
          <w:b/>
          <w:bCs/>
          <w:sz w:val="24"/>
          <w:szCs w:val="24"/>
        </w:rPr>
      </w:pPr>
    </w:p>
    <w:p w14:paraId="236801ED" w14:textId="55159CA4" w:rsidR="00E65910" w:rsidRDefault="00E65910" w:rsidP="00E65910">
      <w:pPr>
        <w:spacing w:after="0" w:line="480" w:lineRule="auto"/>
        <w:ind w:left="720" w:hanging="720"/>
        <w:jc w:val="both"/>
        <w:rPr>
          <w:rFonts w:ascii="Arial" w:hAnsi="Arial" w:cs="Arial"/>
          <w:sz w:val="24"/>
          <w:szCs w:val="24"/>
        </w:rPr>
      </w:pPr>
      <w:r w:rsidRPr="00E65910">
        <w:rPr>
          <w:rFonts w:ascii="Arial" w:hAnsi="Arial" w:cs="Arial"/>
          <w:sz w:val="24"/>
          <w:szCs w:val="24"/>
        </w:rPr>
        <w:t>[1</w:t>
      </w:r>
      <w:r w:rsidR="00B8103A">
        <w:rPr>
          <w:rFonts w:ascii="Arial" w:hAnsi="Arial" w:cs="Arial"/>
          <w:sz w:val="24"/>
          <w:szCs w:val="24"/>
        </w:rPr>
        <w:t>8</w:t>
      </w:r>
      <w:r w:rsidRPr="00E65910">
        <w:rPr>
          <w:rFonts w:ascii="Arial" w:hAnsi="Arial" w:cs="Arial"/>
          <w:sz w:val="24"/>
          <w:szCs w:val="24"/>
        </w:rPr>
        <w:t>]</w:t>
      </w:r>
      <w:r w:rsidRPr="00E65910">
        <w:rPr>
          <w:rFonts w:ascii="Arial" w:hAnsi="Arial" w:cs="Arial"/>
          <w:sz w:val="24"/>
          <w:szCs w:val="24"/>
        </w:rPr>
        <w:tab/>
      </w:r>
      <w:r>
        <w:rPr>
          <w:rFonts w:ascii="Arial" w:hAnsi="Arial" w:cs="Arial"/>
          <w:sz w:val="24"/>
          <w:szCs w:val="24"/>
        </w:rPr>
        <w:t>R was born prematurely and, immediately upon his birth, was placed in</w:t>
      </w:r>
      <w:r w:rsidR="00FC3193">
        <w:rPr>
          <w:rFonts w:ascii="Arial" w:hAnsi="Arial" w:cs="Arial"/>
          <w:sz w:val="24"/>
          <w:szCs w:val="24"/>
        </w:rPr>
        <w:t xml:space="preserve"> an incubator</w:t>
      </w:r>
      <w:r>
        <w:rPr>
          <w:rFonts w:ascii="Arial" w:hAnsi="Arial" w:cs="Arial"/>
          <w:sz w:val="24"/>
          <w:szCs w:val="24"/>
        </w:rPr>
        <w:t xml:space="preserve"> </w:t>
      </w:r>
      <w:r w:rsidR="00FC3193">
        <w:rPr>
          <w:rFonts w:ascii="Arial" w:hAnsi="Arial" w:cs="Arial"/>
          <w:sz w:val="24"/>
          <w:szCs w:val="24"/>
        </w:rPr>
        <w:t xml:space="preserve">in </w:t>
      </w:r>
      <w:r>
        <w:rPr>
          <w:rFonts w:ascii="Arial" w:hAnsi="Arial" w:cs="Arial"/>
          <w:sz w:val="24"/>
          <w:szCs w:val="24"/>
        </w:rPr>
        <w:t xml:space="preserve">the Neo-Natal Intensive Care Unit </w:t>
      </w:r>
      <w:r w:rsidR="00B768FF">
        <w:rPr>
          <w:rFonts w:ascii="Arial" w:hAnsi="Arial" w:cs="Arial"/>
          <w:sz w:val="24"/>
          <w:szCs w:val="24"/>
        </w:rPr>
        <w:t>(“the</w:t>
      </w:r>
      <w:r w:rsidR="00FC3193">
        <w:rPr>
          <w:rFonts w:ascii="Arial" w:hAnsi="Arial" w:cs="Arial"/>
          <w:sz w:val="24"/>
          <w:szCs w:val="24"/>
        </w:rPr>
        <w:t xml:space="preserve"> </w:t>
      </w:r>
      <w:r>
        <w:rPr>
          <w:rFonts w:ascii="Arial" w:hAnsi="Arial" w:cs="Arial"/>
          <w:sz w:val="24"/>
          <w:szCs w:val="24"/>
        </w:rPr>
        <w:t xml:space="preserve">ICU”) at the Vincent Palotti Hospital. He remained in the ICU for approximately thirty-five days, much of the time on a ventilator. An immigration officer employed at the Department opposed the granting of bail to the first applicant and, as a result, she remained in jail for three weeks while R was </w:t>
      </w:r>
      <w:r w:rsidR="00A42196">
        <w:rPr>
          <w:rFonts w:ascii="Arial" w:hAnsi="Arial" w:cs="Arial"/>
          <w:sz w:val="24"/>
          <w:szCs w:val="24"/>
        </w:rPr>
        <w:t>in the</w:t>
      </w:r>
      <w:r>
        <w:rPr>
          <w:rFonts w:ascii="Arial" w:hAnsi="Arial" w:cs="Arial"/>
          <w:sz w:val="24"/>
          <w:szCs w:val="24"/>
        </w:rPr>
        <w:t xml:space="preserve"> incubator. </w:t>
      </w:r>
    </w:p>
    <w:p w14:paraId="7A3715D6" w14:textId="5C69BB58" w:rsidR="00E65910" w:rsidRDefault="00E65910" w:rsidP="00237843">
      <w:pPr>
        <w:spacing w:after="0" w:line="480" w:lineRule="auto"/>
        <w:ind w:left="720" w:hanging="720"/>
        <w:jc w:val="both"/>
        <w:rPr>
          <w:rFonts w:ascii="Arial" w:hAnsi="Arial" w:cs="Arial"/>
          <w:sz w:val="24"/>
          <w:szCs w:val="24"/>
        </w:rPr>
      </w:pPr>
    </w:p>
    <w:p w14:paraId="22D2D971" w14:textId="302D59BD" w:rsidR="00E65910" w:rsidRDefault="00E65910" w:rsidP="00E65910">
      <w:pPr>
        <w:spacing w:after="0" w:line="480" w:lineRule="auto"/>
        <w:ind w:left="720" w:hanging="720"/>
        <w:jc w:val="both"/>
        <w:rPr>
          <w:rFonts w:ascii="Arial" w:hAnsi="Arial" w:cs="Arial"/>
          <w:sz w:val="24"/>
          <w:szCs w:val="24"/>
        </w:rPr>
      </w:pPr>
      <w:r>
        <w:rPr>
          <w:rFonts w:ascii="Arial" w:hAnsi="Arial" w:cs="Arial"/>
          <w:sz w:val="24"/>
          <w:szCs w:val="24"/>
        </w:rPr>
        <w:t>[1</w:t>
      </w:r>
      <w:r w:rsidR="00B8103A">
        <w:rPr>
          <w:rFonts w:ascii="Arial" w:hAnsi="Arial" w:cs="Arial"/>
          <w:sz w:val="24"/>
          <w:szCs w:val="24"/>
        </w:rPr>
        <w:t>9</w:t>
      </w:r>
      <w:r>
        <w:rPr>
          <w:rFonts w:ascii="Arial" w:hAnsi="Arial" w:cs="Arial"/>
          <w:sz w:val="24"/>
          <w:szCs w:val="24"/>
        </w:rPr>
        <w:t>]</w:t>
      </w:r>
      <w:r>
        <w:rPr>
          <w:rFonts w:ascii="Arial" w:hAnsi="Arial" w:cs="Arial"/>
          <w:sz w:val="24"/>
          <w:szCs w:val="24"/>
        </w:rPr>
        <w:tab/>
        <w:t xml:space="preserve">The first applicant was eventually released on bail </w:t>
      </w:r>
      <w:r w:rsidR="00112F9A">
        <w:rPr>
          <w:rFonts w:ascii="Arial" w:hAnsi="Arial" w:cs="Arial"/>
          <w:sz w:val="24"/>
          <w:szCs w:val="24"/>
        </w:rPr>
        <w:t xml:space="preserve">on 19 December 2018. After four appearances in the Somerset Magistrates Court, the </w:t>
      </w:r>
      <w:r>
        <w:rPr>
          <w:rFonts w:ascii="Arial" w:hAnsi="Arial" w:cs="Arial"/>
          <w:sz w:val="24"/>
          <w:szCs w:val="24"/>
        </w:rPr>
        <w:t xml:space="preserve">charges relating to the alleged fraud were provisionally withdrawn. </w:t>
      </w:r>
    </w:p>
    <w:p w14:paraId="5F450924" w14:textId="0DEC99B2" w:rsidR="00E65910" w:rsidRPr="00E65910" w:rsidRDefault="00E65910" w:rsidP="00237843">
      <w:pPr>
        <w:spacing w:after="0" w:line="480" w:lineRule="auto"/>
        <w:ind w:left="720" w:hanging="720"/>
        <w:jc w:val="both"/>
        <w:rPr>
          <w:rFonts w:ascii="Arial" w:hAnsi="Arial" w:cs="Arial"/>
          <w:sz w:val="24"/>
          <w:szCs w:val="24"/>
        </w:rPr>
      </w:pPr>
    </w:p>
    <w:p w14:paraId="2867F00F" w14:textId="697048E3" w:rsidR="00112F9A" w:rsidRDefault="00E65910" w:rsidP="00E65910">
      <w:pPr>
        <w:spacing w:after="0" w:line="480" w:lineRule="auto"/>
        <w:ind w:left="720" w:hanging="720"/>
        <w:jc w:val="both"/>
        <w:rPr>
          <w:rFonts w:ascii="Arial" w:hAnsi="Arial" w:cs="Arial"/>
          <w:sz w:val="24"/>
          <w:szCs w:val="24"/>
        </w:rPr>
      </w:pPr>
      <w:r>
        <w:rPr>
          <w:rFonts w:ascii="Arial" w:hAnsi="Arial" w:cs="Arial"/>
          <w:sz w:val="24"/>
          <w:szCs w:val="24"/>
        </w:rPr>
        <w:lastRenderedPageBreak/>
        <w:t>[</w:t>
      </w:r>
      <w:r w:rsidR="00B8103A">
        <w:rPr>
          <w:rFonts w:ascii="Arial" w:hAnsi="Arial" w:cs="Arial"/>
          <w:sz w:val="24"/>
          <w:szCs w:val="24"/>
        </w:rPr>
        <w:t>20</w:t>
      </w:r>
      <w:r>
        <w:rPr>
          <w:rFonts w:ascii="Arial" w:hAnsi="Arial" w:cs="Arial"/>
          <w:sz w:val="24"/>
          <w:szCs w:val="24"/>
        </w:rPr>
        <w:t>]</w:t>
      </w:r>
      <w:r>
        <w:rPr>
          <w:rFonts w:ascii="Arial" w:hAnsi="Arial" w:cs="Arial"/>
          <w:sz w:val="24"/>
          <w:szCs w:val="24"/>
        </w:rPr>
        <w:tab/>
        <w:t xml:space="preserve">During February 2019, the first applicant submitted an appeal to the DG </w:t>
      </w:r>
      <w:r w:rsidR="00A42196">
        <w:rPr>
          <w:rFonts w:ascii="Arial" w:hAnsi="Arial" w:cs="Arial"/>
          <w:sz w:val="24"/>
          <w:szCs w:val="24"/>
        </w:rPr>
        <w:t>against</w:t>
      </w:r>
      <w:r>
        <w:rPr>
          <w:rFonts w:ascii="Arial" w:hAnsi="Arial" w:cs="Arial"/>
          <w:sz w:val="24"/>
          <w:szCs w:val="24"/>
        </w:rPr>
        <w:t xml:space="preserve"> the Department’s rejection of her application for a spousal visa</w:t>
      </w:r>
      <w:r w:rsidR="00A42196">
        <w:rPr>
          <w:rFonts w:ascii="Arial" w:hAnsi="Arial" w:cs="Arial"/>
          <w:sz w:val="24"/>
          <w:szCs w:val="24"/>
        </w:rPr>
        <w:t>.</w:t>
      </w:r>
      <w:r w:rsidR="00B768FF">
        <w:rPr>
          <w:rFonts w:ascii="Arial" w:hAnsi="Arial" w:cs="Arial"/>
          <w:sz w:val="24"/>
          <w:szCs w:val="24"/>
        </w:rPr>
        <w:t xml:space="preserve"> </w:t>
      </w:r>
      <w:r w:rsidR="00A42196">
        <w:rPr>
          <w:rFonts w:ascii="Arial" w:hAnsi="Arial" w:cs="Arial"/>
          <w:sz w:val="24"/>
          <w:szCs w:val="24"/>
        </w:rPr>
        <w:t>T</w:t>
      </w:r>
      <w:r>
        <w:rPr>
          <w:rFonts w:ascii="Arial" w:hAnsi="Arial" w:cs="Arial"/>
          <w:sz w:val="24"/>
          <w:szCs w:val="24"/>
        </w:rPr>
        <w:t>his appeal was rejected by the DG</w:t>
      </w:r>
      <w:r w:rsidR="00112F9A">
        <w:rPr>
          <w:rFonts w:ascii="Arial" w:hAnsi="Arial" w:cs="Arial"/>
          <w:sz w:val="24"/>
          <w:szCs w:val="24"/>
        </w:rPr>
        <w:t xml:space="preserve"> on 2 April 2019, on the following basis:</w:t>
      </w:r>
    </w:p>
    <w:p w14:paraId="4EB42675" w14:textId="29B993CF" w:rsidR="00112F9A" w:rsidRDefault="00112F9A" w:rsidP="00E65910">
      <w:pPr>
        <w:spacing w:after="0" w:line="480" w:lineRule="auto"/>
        <w:ind w:left="720" w:hanging="720"/>
        <w:jc w:val="both"/>
        <w:rPr>
          <w:rFonts w:ascii="Arial" w:hAnsi="Arial" w:cs="Arial"/>
          <w:sz w:val="24"/>
          <w:szCs w:val="24"/>
        </w:rPr>
      </w:pPr>
    </w:p>
    <w:p w14:paraId="4F682D03" w14:textId="1C28CF9D" w:rsidR="00112F9A" w:rsidRPr="00112F9A" w:rsidRDefault="00112F9A" w:rsidP="00112F9A">
      <w:pPr>
        <w:spacing w:after="0" w:line="480" w:lineRule="auto"/>
        <w:ind w:left="1440"/>
        <w:jc w:val="both"/>
        <w:rPr>
          <w:rFonts w:ascii="Arial" w:hAnsi="Arial" w:cs="Arial"/>
          <w:sz w:val="24"/>
          <w:szCs w:val="24"/>
        </w:rPr>
      </w:pPr>
      <w:r>
        <w:rPr>
          <w:rFonts w:ascii="Arial" w:hAnsi="Arial" w:cs="Arial"/>
          <w:sz w:val="24"/>
          <w:szCs w:val="24"/>
        </w:rPr>
        <w:t>“</w:t>
      </w:r>
      <w:r>
        <w:rPr>
          <w:rFonts w:ascii="Arial" w:hAnsi="Arial" w:cs="Arial"/>
          <w:i/>
          <w:iCs/>
          <w:sz w:val="24"/>
          <w:szCs w:val="24"/>
        </w:rPr>
        <w:t>Any fabricated or falsified permit, certificate, written authority or other document; or any fabricated or falsified passport, travel document, identity document or other document used for the facilitation of movement across borders, shall be guilty of an offence and liable on conviction to a fine or to imprisonment for a period not exceeding four years. You submitted a fraudulent visa with control number B00241684. You are instructed to depart and you are of no good sound character.</w:t>
      </w:r>
      <w:r>
        <w:rPr>
          <w:rFonts w:ascii="Arial" w:hAnsi="Arial" w:cs="Arial"/>
          <w:sz w:val="24"/>
          <w:szCs w:val="24"/>
        </w:rPr>
        <w:t>”</w:t>
      </w:r>
    </w:p>
    <w:p w14:paraId="6E19C135" w14:textId="33464797" w:rsidR="00112F9A" w:rsidRDefault="00112F9A" w:rsidP="00112F9A">
      <w:pPr>
        <w:spacing w:after="0" w:line="480" w:lineRule="auto"/>
        <w:jc w:val="both"/>
        <w:rPr>
          <w:rFonts w:ascii="Arial" w:hAnsi="Arial" w:cs="Arial"/>
          <w:sz w:val="24"/>
          <w:szCs w:val="24"/>
        </w:rPr>
      </w:pPr>
    </w:p>
    <w:p w14:paraId="2EE2095F" w14:textId="645A9032" w:rsidR="00E65910" w:rsidRDefault="00112F9A" w:rsidP="00E65910">
      <w:pPr>
        <w:spacing w:after="0" w:line="480" w:lineRule="auto"/>
        <w:ind w:left="720" w:hanging="720"/>
        <w:jc w:val="both"/>
        <w:rPr>
          <w:rFonts w:ascii="Arial" w:hAnsi="Arial" w:cs="Arial"/>
          <w:sz w:val="24"/>
          <w:szCs w:val="24"/>
        </w:rPr>
      </w:pPr>
      <w:r>
        <w:rPr>
          <w:rFonts w:ascii="Arial" w:hAnsi="Arial" w:cs="Arial"/>
          <w:sz w:val="24"/>
          <w:szCs w:val="24"/>
        </w:rPr>
        <w:t>[</w:t>
      </w:r>
      <w:r w:rsidR="00B8103A">
        <w:rPr>
          <w:rFonts w:ascii="Arial" w:hAnsi="Arial" w:cs="Arial"/>
          <w:sz w:val="24"/>
          <w:szCs w:val="24"/>
        </w:rPr>
        <w:t>21</w:t>
      </w:r>
      <w:r>
        <w:rPr>
          <w:rFonts w:ascii="Arial" w:hAnsi="Arial" w:cs="Arial"/>
          <w:sz w:val="24"/>
          <w:szCs w:val="24"/>
        </w:rPr>
        <w:t>]</w:t>
      </w:r>
      <w:r>
        <w:rPr>
          <w:rFonts w:ascii="Arial" w:hAnsi="Arial" w:cs="Arial"/>
          <w:sz w:val="24"/>
          <w:szCs w:val="24"/>
        </w:rPr>
        <w:tab/>
        <w:t>T</w:t>
      </w:r>
      <w:r w:rsidR="00E65910">
        <w:rPr>
          <w:rFonts w:ascii="Arial" w:hAnsi="Arial" w:cs="Arial"/>
          <w:sz w:val="24"/>
          <w:szCs w:val="24"/>
        </w:rPr>
        <w:t xml:space="preserve">he first applicant </w:t>
      </w:r>
      <w:r>
        <w:rPr>
          <w:rFonts w:ascii="Arial" w:hAnsi="Arial" w:cs="Arial"/>
          <w:sz w:val="24"/>
          <w:szCs w:val="24"/>
        </w:rPr>
        <w:t xml:space="preserve">approached an immigration consultancy, TIES Immigration Services, to prepare and submit an application </w:t>
      </w:r>
      <w:r w:rsidR="00D31F6C">
        <w:rPr>
          <w:rFonts w:ascii="Arial" w:hAnsi="Arial" w:cs="Arial"/>
          <w:sz w:val="24"/>
          <w:szCs w:val="24"/>
        </w:rPr>
        <w:t xml:space="preserve">to the DG </w:t>
      </w:r>
      <w:r>
        <w:rPr>
          <w:rFonts w:ascii="Arial" w:hAnsi="Arial" w:cs="Arial"/>
          <w:sz w:val="24"/>
          <w:szCs w:val="24"/>
        </w:rPr>
        <w:t xml:space="preserve">in terms of section 29(2) to declare her </w:t>
      </w:r>
      <w:r w:rsidR="00D31F6C">
        <w:rPr>
          <w:rFonts w:ascii="Arial" w:hAnsi="Arial" w:cs="Arial"/>
          <w:sz w:val="24"/>
          <w:szCs w:val="24"/>
        </w:rPr>
        <w:t xml:space="preserve">not </w:t>
      </w:r>
      <w:r>
        <w:rPr>
          <w:rFonts w:ascii="Arial" w:hAnsi="Arial" w:cs="Arial"/>
          <w:sz w:val="24"/>
          <w:szCs w:val="24"/>
        </w:rPr>
        <w:t xml:space="preserve">to be a prohibited person. Before the DG could make his decision, this application was withdrawn and the first applicant’s current attorneys of record </w:t>
      </w:r>
      <w:r w:rsidR="00A42196">
        <w:rPr>
          <w:rFonts w:ascii="Arial" w:hAnsi="Arial" w:cs="Arial"/>
          <w:sz w:val="24"/>
          <w:szCs w:val="24"/>
        </w:rPr>
        <w:t xml:space="preserve">submitted a </w:t>
      </w:r>
      <w:r>
        <w:rPr>
          <w:rFonts w:ascii="Arial" w:hAnsi="Arial" w:cs="Arial"/>
          <w:sz w:val="24"/>
          <w:szCs w:val="24"/>
        </w:rPr>
        <w:t xml:space="preserve">fresh </w:t>
      </w:r>
      <w:r w:rsidR="00E65910">
        <w:rPr>
          <w:rFonts w:ascii="Arial" w:hAnsi="Arial" w:cs="Arial"/>
          <w:sz w:val="24"/>
          <w:szCs w:val="24"/>
        </w:rPr>
        <w:t>section 29(2)</w:t>
      </w:r>
      <w:r>
        <w:rPr>
          <w:rFonts w:ascii="Arial" w:hAnsi="Arial" w:cs="Arial"/>
          <w:sz w:val="24"/>
          <w:szCs w:val="24"/>
        </w:rPr>
        <w:t xml:space="preserve"> application. This application was rejected by the DG </w:t>
      </w:r>
      <w:r w:rsidR="00E65910">
        <w:rPr>
          <w:rFonts w:ascii="Arial" w:hAnsi="Arial" w:cs="Arial"/>
          <w:sz w:val="24"/>
          <w:szCs w:val="24"/>
        </w:rPr>
        <w:t>for the following reasons:</w:t>
      </w:r>
    </w:p>
    <w:p w14:paraId="308E41F4" w14:textId="77777777" w:rsidR="00E65910" w:rsidRDefault="00E65910" w:rsidP="00E65910">
      <w:pPr>
        <w:spacing w:after="0" w:line="480" w:lineRule="auto"/>
        <w:ind w:left="720" w:hanging="720"/>
        <w:jc w:val="both"/>
        <w:rPr>
          <w:rFonts w:ascii="Arial" w:hAnsi="Arial" w:cs="Arial"/>
          <w:sz w:val="24"/>
          <w:szCs w:val="24"/>
        </w:rPr>
      </w:pPr>
    </w:p>
    <w:p w14:paraId="5C84E935" w14:textId="77777777" w:rsidR="00E65910" w:rsidRPr="00D0372A" w:rsidRDefault="00E65910" w:rsidP="00E65910">
      <w:pPr>
        <w:spacing w:after="0" w:line="480" w:lineRule="auto"/>
        <w:ind w:left="1440"/>
        <w:jc w:val="both"/>
        <w:rPr>
          <w:rFonts w:ascii="Arial" w:hAnsi="Arial" w:cs="Arial"/>
          <w:sz w:val="24"/>
          <w:szCs w:val="24"/>
        </w:rPr>
      </w:pPr>
      <w:r>
        <w:rPr>
          <w:rFonts w:ascii="Arial" w:hAnsi="Arial" w:cs="Arial"/>
          <w:sz w:val="24"/>
          <w:szCs w:val="24"/>
        </w:rPr>
        <w:t>“</w:t>
      </w:r>
      <w:r>
        <w:rPr>
          <w:rFonts w:ascii="Arial" w:hAnsi="Arial" w:cs="Arial"/>
          <w:i/>
          <w:iCs/>
          <w:sz w:val="24"/>
          <w:szCs w:val="24"/>
        </w:rPr>
        <w:t>You submitted a fraudulent work visa in support of your application for a temporary residence visa. You have been residing illegally in the country since 2015-07-30.</w:t>
      </w:r>
      <w:r>
        <w:rPr>
          <w:rFonts w:ascii="Arial" w:hAnsi="Arial" w:cs="Arial"/>
          <w:sz w:val="24"/>
          <w:szCs w:val="24"/>
        </w:rPr>
        <w:t>”</w:t>
      </w:r>
    </w:p>
    <w:p w14:paraId="1A92B7DF" w14:textId="25731F9F" w:rsidR="00D24675" w:rsidRDefault="00D24675" w:rsidP="00237843">
      <w:pPr>
        <w:spacing w:after="0" w:line="480" w:lineRule="auto"/>
        <w:ind w:left="720" w:hanging="720"/>
        <w:jc w:val="both"/>
        <w:rPr>
          <w:rFonts w:ascii="Arial" w:hAnsi="Arial" w:cs="Arial"/>
          <w:sz w:val="24"/>
          <w:szCs w:val="24"/>
        </w:rPr>
      </w:pPr>
    </w:p>
    <w:p w14:paraId="2CC661A7" w14:textId="5263B7EF" w:rsidR="00E65910" w:rsidRPr="00746C68" w:rsidRDefault="00E65910" w:rsidP="007A36B3">
      <w:pPr>
        <w:spacing w:after="0" w:line="480" w:lineRule="auto"/>
        <w:ind w:left="720" w:hanging="720"/>
        <w:jc w:val="both"/>
        <w:rPr>
          <w:rFonts w:ascii="Arial" w:hAnsi="Arial" w:cs="Arial"/>
          <w:sz w:val="24"/>
          <w:szCs w:val="24"/>
        </w:rPr>
      </w:pPr>
      <w:r>
        <w:rPr>
          <w:rFonts w:ascii="Arial" w:hAnsi="Arial" w:cs="Arial"/>
          <w:sz w:val="24"/>
          <w:szCs w:val="24"/>
        </w:rPr>
        <w:t>[</w:t>
      </w:r>
      <w:r w:rsidR="00995C00">
        <w:rPr>
          <w:rFonts w:ascii="Arial" w:hAnsi="Arial" w:cs="Arial"/>
          <w:sz w:val="24"/>
          <w:szCs w:val="24"/>
        </w:rPr>
        <w:t>2</w:t>
      </w:r>
      <w:r w:rsidR="00B8103A">
        <w:rPr>
          <w:rFonts w:ascii="Arial" w:hAnsi="Arial" w:cs="Arial"/>
          <w:sz w:val="24"/>
          <w:szCs w:val="24"/>
        </w:rPr>
        <w:t>2</w:t>
      </w:r>
      <w:r>
        <w:rPr>
          <w:rFonts w:ascii="Arial" w:hAnsi="Arial" w:cs="Arial"/>
          <w:sz w:val="24"/>
          <w:szCs w:val="24"/>
        </w:rPr>
        <w:t>]</w:t>
      </w:r>
      <w:r>
        <w:rPr>
          <w:rFonts w:ascii="Arial" w:hAnsi="Arial" w:cs="Arial"/>
          <w:sz w:val="24"/>
          <w:szCs w:val="24"/>
        </w:rPr>
        <w:tab/>
        <w:t>O</w:t>
      </w:r>
      <w:r w:rsidR="00773F7E">
        <w:rPr>
          <w:rFonts w:ascii="Arial" w:hAnsi="Arial" w:cs="Arial"/>
          <w:sz w:val="24"/>
          <w:szCs w:val="24"/>
        </w:rPr>
        <w:t xml:space="preserve">n 17 May 2021, the </w:t>
      </w:r>
      <w:r w:rsidR="00995C00">
        <w:rPr>
          <w:rFonts w:ascii="Arial" w:hAnsi="Arial" w:cs="Arial"/>
          <w:sz w:val="24"/>
          <w:szCs w:val="24"/>
        </w:rPr>
        <w:t xml:space="preserve">first </w:t>
      </w:r>
      <w:r w:rsidR="00773F7E">
        <w:rPr>
          <w:rFonts w:ascii="Arial" w:hAnsi="Arial" w:cs="Arial"/>
          <w:sz w:val="24"/>
          <w:szCs w:val="24"/>
        </w:rPr>
        <w:t>applicant launched an application</w:t>
      </w:r>
      <w:r w:rsidR="00995C00">
        <w:rPr>
          <w:rFonts w:ascii="Arial" w:hAnsi="Arial" w:cs="Arial"/>
          <w:sz w:val="24"/>
          <w:szCs w:val="24"/>
        </w:rPr>
        <w:t xml:space="preserve"> in this court</w:t>
      </w:r>
      <w:r w:rsidR="00773F7E">
        <w:rPr>
          <w:rFonts w:ascii="Arial" w:hAnsi="Arial" w:cs="Arial"/>
          <w:sz w:val="24"/>
          <w:szCs w:val="24"/>
        </w:rPr>
        <w:t xml:space="preserve"> to review the </w:t>
      </w:r>
      <w:r w:rsidR="00995C00">
        <w:rPr>
          <w:rFonts w:ascii="Arial" w:hAnsi="Arial" w:cs="Arial"/>
          <w:sz w:val="24"/>
          <w:szCs w:val="24"/>
        </w:rPr>
        <w:t xml:space="preserve">DG’s </w:t>
      </w:r>
      <w:r w:rsidR="00773F7E">
        <w:rPr>
          <w:rFonts w:ascii="Arial" w:hAnsi="Arial" w:cs="Arial"/>
          <w:sz w:val="24"/>
          <w:szCs w:val="24"/>
        </w:rPr>
        <w:t>decision</w:t>
      </w:r>
      <w:r w:rsidR="00995C00">
        <w:rPr>
          <w:rFonts w:ascii="Arial" w:hAnsi="Arial" w:cs="Arial"/>
          <w:sz w:val="24"/>
          <w:szCs w:val="24"/>
        </w:rPr>
        <w:t xml:space="preserve">. </w:t>
      </w:r>
      <w:r w:rsidR="00773F7E">
        <w:rPr>
          <w:rFonts w:ascii="Arial" w:hAnsi="Arial" w:cs="Arial"/>
          <w:sz w:val="24"/>
          <w:szCs w:val="24"/>
        </w:rPr>
        <w:t xml:space="preserve"> Th</w:t>
      </w:r>
      <w:r w:rsidR="004B75D8">
        <w:rPr>
          <w:rFonts w:ascii="Arial" w:hAnsi="Arial" w:cs="Arial"/>
          <w:sz w:val="24"/>
          <w:szCs w:val="24"/>
        </w:rPr>
        <w:t>e</w:t>
      </w:r>
      <w:r w:rsidR="00D31F6C">
        <w:rPr>
          <w:rFonts w:ascii="Arial" w:hAnsi="Arial" w:cs="Arial"/>
          <w:sz w:val="24"/>
          <w:szCs w:val="24"/>
        </w:rPr>
        <w:t xml:space="preserve"> application was granted and the impugned </w:t>
      </w:r>
      <w:r w:rsidR="00D31F6C">
        <w:rPr>
          <w:rFonts w:ascii="Arial" w:hAnsi="Arial" w:cs="Arial"/>
          <w:sz w:val="24"/>
          <w:szCs w:val="24"/>
        </w:rPr>
        <w:lastRenderedPageBreak/>
        <w:t xml:space="preserve">decision </w:t>
      </w:r>
      <w:r w:rsidR="00773F7E">
        <w:rPr>
          <w:rFonts w:ascii="Arial" w:hAnsi="Arial" w:cs="Arial"/>
          <w:sz w:val="24"/>
          <w:szCs w:val="24"/>
        </w:rPr>
        <w:t xml:space="preserve">was remitted to the </w:t>
      </w:r>
      <w:r w:rsidR="00A42196">
        <w:rPr>
          <w:rFonts w:ascii="Arial" w:hAnsi="Arial" w:cs="Arial"/>
          <w:sz w:val="24"/>
          <w:szCs w:val="24"/>
        </w:rPr>
        <w:t>DG</w:t>
      </w:r>
      <w:r w:rsidR="00773F7E">
        <w:rPr>
          <w:rFonts w:ascii="Arial" w:hAnsi="Arial" w:cs="Arial"/>
          <w:sz w:val="24"/>
          <w:szCs w:val="24"/>
        </w:rPr>
        <w:t xml:space="preserve"> for reconsideration. Pursuant to the remittal, </w:t>
      </w:r>
      <w:r>
        <w:rPr>
          <w:rFonts w:ascii="Arial" w:hAnsi="Arial" w:cs="Arial"/>
          <w:sz w:val="24"/>
          <w:szCs w:val="24"/>
        </w:rPr>
        <w:t>t</w:t>
      </w:r>
      <w:r w:rsidR="00773F7E">
        <w:rPr>
          <w:rFonts w:ascii="Arial" w:hAnsi="Arial" w:cs="Arial"/>
          <w:sz w:val="24"/>
          <w:szCs w:val="24"/>
        </w:rPr>
        <w:t xml:space="preserve">he </w:t>
      </w:r>
      <w:r w:rsidR="00A42196">
        <w:rPr>
          <w:rFonts w:ascii="Arial" w:hAnsi="Arial" w:cs="Arial"/>
          <w:sz w:val="24"/>
          <w:szCs w:val="24"/>
        </w:rPr>
        <w:t>DG</w:t>
      </w:r>
      <w:r w:rsidR="00773F7E">
        <w:rPr>
          <w:rFonts w:ascii="Arial" w:hAnsi="Arial" w:cs="Arial"/>
          <w:sz w:val="24"/>
          <w:szCs w:val="24"/>
        </w:rPr>
        <w:t xml:space="preserve"> dismissed the first applicant’s </w:t>
      </w:r>
      <w:r w:rsidR="00081703">
        <w:rPr>
          <w:rFonts w:ascii="Arial" w:hAnsi="Arial" w:cs="Arial"/>
          <w:sz w:val="24"/>
          <w:szCs w:val="24"/>
        </w:rPr>
        <w:t xml:space="preserve">representations </w:t>
      </w:r>
      <w:r w:rsidR="00995C00">
        <w:rPr>
          <w:rFonts w:ascii="Arial" w:hAnsi="Arial" w:cs="Arial"/>
          <w:sz w:val="24"/>
          <w:szCs w:val="24"/>
        </w:rPr>
        <w:t>on the basis that her representations</w:t>
      </w:r>
      <w:r w:rsidR="00081703">
        <w:rPr>
          <w:rFonts w:ascii="Arial" w:hAnsi="Arial" w:cs="Arial"/>
          <w:sz w:val="24"/>
          <w:szCs w:val="24"/>
        </w:rPr>
        <w:t xml:space="preserve"> did not satisfy the good cause requirements set out in section 29 (2) of the Act. </w:t>
      </w:r>
      <w:r w:rsidR="00995C00">
        <w:rPr>
          <w:rFonts w:ascii="Arial" w:hAnsi="Arial" w:cs="Arial"/>
          <w:sz w:val="24"/>
          <w:szCs w:val="24"/>
        </w:rPr>
        <w:t>It is t</w:t>
      </w:r>
      <w:r>
        <w:rPr>
          <w:rFonts w:ascii="Arial" w:hAnsi="Arial" w:cs="Arial"/>
          <w:sz w:val="24"/>
          <w:szCs w:val="24"/>
        </w:rPr>
        <w:t xml:space="preserve">his decision </w:t>
      </w:r>
      <w:r w:rsidR="001E72AE">
        <w:rPr>
          <w:rFonts w:ascii="Arial" w:hAnsi="Arial" w:cs="Arial"/>
          <w:sz w:val="24"/>
          <w:szCs w:val="24"/>
        </w:rPr>
        <w:t>that</w:t>
      </w:r>
      <w:r>
        <w:rPr>
          <w:rFonts w:ascii="Arial" w:hAnsi="Arial" w:cs="Arial"/>
          <w:sz w:val="24"/>
          <w:szCs w:val="24"/>
        </w:rPr>
        <w:t xml:space="preserve"> now forms the subject matter of the application before this Court. </w:t>
      </w:r>
    </w:p>
    <w:p w14:paraId="7B42338E" w14:textId="049FA941" w:rsidR="00E65910" w:rsidRDefault="00E65910" w:rsidP="0011284B">
      <w:pPr>
        <w:spacing w:after="0" w:line="480" w:lineRule="auto"/>
        <w:ind w:left="720" w:hanging="720"/>
        <w:jc w:val="both"/>
        <w:rPr>
          <w:rFonts w:ascii="Arial" w:hAnsi="Arial" w:cs="Arial"/>
          <w:sz w:val="24"/>
          <w:szCs w:val="24"/>
        </w:rPr>
      </w:pPr>
    </w:p>
    <w:p w14:paraId="3B59894A" w14:textId="2C19C014" w:rsidR="00E65910" w:rsidRDefault="00903D77" w:rsidP="007A36B3">
      <w:pPr>
        <w:spacing w:after="0" w:line="480" w:lineRule="auto"/>
        <w:ind w:left="709" w:hanging="709"/>
        <w:jc w:val="both"/>
        <w:rPr>
          <w:rFonts w:ascii="Arial" w:hAnsi="Arial" w:cs="Arial"/>
          <w:sz w:val="24"/>
          <w:szCs w:val="24"/>
        </w:rPr>
      </w:pPr>
      <w:r>
        <w:rPr>
          <w:rFonts w:ascii="Arial" w:hAnsi="Arial" w:cs="Arial"/>
          <w:sz w:val="24"/>
          <w:szCs w:val="24"/>
        </w:rPr>
        <w:t>[</w:t>
      </w:r>
      <w:r w:rsidR="00B17334">
        <w:rPr>
          <w:rFonts w:ascii="Arial" w:hAnsi="Arial" w:cs="Arial"/>
          <w:sz w:val="24"/>
          <w:szCs w:val="24"/>
        </w:rPr>
        <w:t>2</w:t>
      </w:r>
      <w:r w:rsidR="00B8103A">
        <w:rPr>
          <w:rFonts w:ascii="Arial" w:hAnsi="Arial" w:cs="Arial"/>
          <w:sz w:val="24"/>
          <w:szCs w:val="24"/>
        </w:rPr>
        <w:t>3</w:t>
      </w:r>
      <w:r>
        <w:rPr>
          <w:rFonts w:ascii="Arial" w:hAnsi="Arial" w:cs="Arial"/>
          <w:sz w:val="24"/>
          <w:szCs w:val="24"/>
        </w:rPr>
        <w:t>]</w:t>
      </w:r>
      <w:r>
        <w:rPr>
          <w:rFonts w:ascii="Arial" w:hAnsi="Arial" w:cs="Arial"/>
          <w:sz w:val="24"/>
          <w:szCs w:val="24"/>
        </w:rPr>
        <w:tab/>
      </w:r>
      <w:r w:rsidR="007A36B3">
        <w:rPr>
          <w:rFonts w:ascii="Arial" w:hAnsi="Arial" w:cs="Arial"/>
          <w:sz w:val="24"/>
          <w:szCs w:val="24"/>
        </w:rPr>
        <w:t xml:space="preserve">The DG’s decision was conveyed in a letter to the first applicant dated 31 December 2021 (“the </w:t>
      </w:r>
      <w:r w:rsidR="00A42196">
        <w:rPr>
          <w:rFonts w:ascii="Arial" w:hAnsi="Arial" w:cs="Arial"/>
          <w:sz w:val="24"/>
          <w:szCs w:val="24"/>
        </w:rPr>
        <w:t>rejection</w:t>
      </w:r>
      <w:r w:rsidR="007A36B3">
        <w:rPr>
          <w:rFonts w:ascii="Arial" w:hAnsi="Arial" w:cs="Arial"/>
          <w:sz w:val="24"/>
          <w:szCs w:val="24"/>
        </w:rPr>
        <w:t xml:space="preserve"> letter”). </w:t>
      </w:r>
      <w:r w:rsidR="00995C00">
        <w:rPr>
          <w:rFonts w:ascii="Arial" w:hAnsi="Arial" w:cs="Arial"/>
          <w:sz w:val="24"/>
          <w:szCs w:val="24"/>
        </w:rPr>
        <w:t>In t</w:t>
      </w:r>
      <w:r w:rsidR="007A36B3">
        <w:rPr>
          <w:rFonts w:ascii="Arial" w:hAnsi="Arial" w:cs="Arial"/>
          <w:sz w:val="24"/>
          <w:szCs w:val="24"/>
        </w:rPr>
        <w:t>his letter</w:t>
      </w:r>
      <w:r w:rsidR="00995C00">
        <w:rPr>
          <w:rFonts w:ascii="Arial" w:hAnsi="Arial" w:cs="Arial"/>
          <w:sz w:val="24"/>
          <w:szCs w:val="24"/>
        </w:rPr>
        <w:t xml:space="preserve">, </w:t>
      </w:r>
      <w:r w:rsidR="00D31F6C">
        <w:rPr>
          <w:rFonts w:ascii="Arial" w:hAnsi="Arial" w:cs="Arial"/>
          <w:sz w:val="24"/>
          <w:szCs w:val="24"/>
        </w:rPr>
        <w:t xml:space="preserve">the reasons for the DG’s decision are provided </w:t>
      </w:r>
      <w:r w:rsidR="00616DEA">
        <w:rPr>
          <w:rFonts w:ascii="Arial" w:hAnsi="Arial" w:cs="Arial"/>
          <w:sz w:val="24"/>
          <w:szCs w:val="24"/>
        </w:rPr>
        <w:t>under two headings</w:t>
      </w:r>
      <w:r w:rsidR="00D31F6C">
        <w:rPr>
          <w:rFonts w:ascii="Arial" w:hAnsi="Arial" w:cs="Arial"/>
          <w:sz w:val="24"/>
          <w:szCs w:val="24"/>
        </w:rPr>
        <w:t xml:space="preserve">: </w:t>
      </w:r>
      <w:r w:rsidR="007A36B3">
        <w:rPr>
          <w:rFonts w:ascii="Arial" w:hAnsi="Arial" w:cs="Arial"/>
          <w:sz w:val="24"/>
          <w:szCs w:val="24"/>
        </w:rPr>
        <w:t xml:space="preserve">[i] </w:t>
      </w:r>
      <w:r w:rsidR="00995C00">
        <w:rPr>
          <w:rFonts w:ascii="Arial" w:hAnsi="Arial" w:cs="Arial"/>
          <w:sz w:val="24"/>
          <w:szCs w:val="24"/>
        </w:rPr>
        <w:t xml:space="preserve">victim of fraud </w:t>
      </w:r>
      <w:r w:rsidR="007A36B3">
        <w:rPr>
          <w:rFonts w:ascii="Arial" w:hAnsi="Arial" w:cs="Arial"/>
          <w:sz w:val="24"/>
          <w:szCs w:val="24"/>
        </w:rPr>
        <w:t>and [ii]</w:t>
      </w:r>
      <w:r w:rsidR="00616DEA">
        <w:rPr>
          <w:rFonts w:ascii="Arial" w:hAnsi="Arial" w:cs="Arial"/>
          <w:sz w:val="24"/>
          <w:szCs w:val="24"/>
        </w:rPr>
        <w:t xml:space="preserve"> </w:t>
      </w:r>
      <w:r w:rsidR="00995C00">
        <w:rPr>
          <w:rFonts w:ascii="Arial" w:hAnsi="Arial" w:cs="Arial"/>
          <w:sz w:val="24"/>
          <w:szCs w:val="24"/>
        </w:rPr>
        <w:t>minor children</w:t>
      </w:r>
      <w:r w:rsidR="007A36B3">
        <w:rPr>
          <w:rFonts w:ascii="Arial" w:hAnsi="Arial" w:cs="Arial"/>
          <w:sz w:val="24"/>
          <w:szCs w:val="24"/>
        </w:rPr>
        <w:t>. I now consider each of these issues in turn.</w:t>
      </w:r>
    </w:p>
    <w:p w14:paraId="1C8508CA" w14:textId="36AEDB8A" w:rsidR="007A36B3" w:rsidRDefault="007A36B3" w:rsidP="007A36B3">
      <w:pPr>
        <w:spacing w:after="0" w:line="480" w:lineRule="auto"/>
        <w:ind w:left="709" w:hanging="709"/>
        <w:jc w:val="both"/>
        <w:rPr>
          <w:rFonts w:ascii="Arial" w:hAnsi="Arial" w:cs="Arial"/>
          <w:sz w:val="24"/>
          <w:szCs w:val="24"/>
        </w:rPr>
      </w:pPr>
    </w:p>
    <w:p w14:paraId="6D2912C6" w14:textId="7434C557" w:rsidR="007A36B3" w:rsidRPr="008474C8" w:rsidRDefault="008474C8" w:rsidP="007A36B3">
      <w:pPr>
        <w:spacing w:after="0" w:line="480" w:lineRule="auto"/>
        <w:ind w:left="709" w:hanging="709"/>
        <w:jc w:val="both"/>
        <w:rPr>
          <w:rFonts w:ascii="Arial" w:hAnsi="Arial" w:cs="Arial"/>
          <w:b/>
          <w:bCs/>
          <w:sz w:val="24"/>
          <w:szCs w:val="24"/>
        </w:rPr>
      </w:pPr>
      <w:r w:rsidRPr="008474C8">
        <w:rPr>
          <w:rFonts w:ascii="Arial" w:hAnsi="Arial" w:cs="Arial"/>
          <w:b/>
          <w:bCs/>
          <w:sz w:val="24"/>
          <w:szCs w:val="24"/>
        </w:rPr>
        <w:t>Victim of fraud</w:t>
      </w:r>
    </w:p>
    <w:p w14:paraId="1A848F9E" w14:textId="0370E3E5" w:rsidR="007A36B3" w:rsidRDefault="007A36B3" w:rsidP="007A36B3">
      <w:pPr>
        <w:spacing w:after="0" w:line="480" w:lineRule="auto"/>
        <w:ind w:left="720" w:hanging="720"/>
        <w:jc w:val="both"/>
        <w:rPr>
          <w:rFonts w:ascii="Arial" w:hAnsi="Arial" w:cs="Arial"/>
          <w:sz w:val="24"/>
          <w:szCs w:val="24"/>
        </w:rPr>
      </w:pPr>
      <w:r>
        <w:rPr>
          <w:rFonts w:ascii="Arial" w:hAnsi="Arial" w:cs="Arial"/>
          <w:sz w:val="24"/>
          <w:szCs w:val="24"/>
        </w:rPr>
        <w:t>[2</w:t>
      </w:r>
      <w:r w:rsidR="00B8103A">
        <w:rPr>
          <w:rFonts w:ascii="Arial" w:hAnsi="Arial" w:cs="Arial"/>
          <w:sz w:val="24"/>
          <w:szCs w:val="24"/>
        </w:rPr>
        <w:t>4</w:t>
      </w:r>
      <w:r>
        <w:rPr>
          <w:rFonts w:ascii="Arial" w:hAnsi="Arial" w:cs="Arial"/>
          <w:sz w:val="24"/>
          <w:szCs w:val="24"/>
        </w:rPr>
        <w:t>]</w:t>
      </w:r>
      <w:r>
        <w:rPr>
          <w:rFonts w:ascii="Arial" w:hAnsi="Arial" w:cs="Arial"/>
          <w:sz w:val="24"/>
          <w:szCs w:val="24"/>
        </w:rPr>
        <w:tab/>
        <w:t>The</w:t>
      </w:r>
      <w:r w:rsidR="00A42196">
        <w:rPr>
          <w:rFonts w:ascii="Arial" w:hAnsi="Arial" w:cs="Arial"/>
          <w:sz w:val="24"/>
          <w:szCs w:val="24"/>
        </w:rPr>
        <w:t xml:space="preserve"> relevant part of the</w:t>
      </w:r>
      <w:r>
        <w:rPr>
          <w:rFonts w:ascii="Arial" w:hAnsi="Arial" w:cs="Arial"/>
          <w:sz w:val="24"/>
          <w:szCs w:val="24"/>
        </w:rPr>
        <w:t xml:space="preserve"> </w:t>
      </w:r>
      <w:r w:rsidR="00A42196">
        <w:rPr>
          <w:rFonts w:ascii="Arial" w:hAnsi="Arial" w:cs="Arial"/>
          <w:sz w:val="24"/>
          <w:szCs w:val="24"/>
        </w:rPr>
        <w:t>rejection</w:t>
      </w:r>
      <w:r>
        <w:rPr>
          <w:rFonts w:ascii="Arial" w:hAnsi="Arial" w:cs="Arial"/>
          <w:sz w:val="24"/>
          <w:szCs w:val="24"/>
        </w:rPr>
        <w:t xml:space="preserve"> letter under this heading </w:t>
      </w:r>
      <w:r w:rsidR="001E72AE">
        <w:rPr>
          <w:rFonts w:ascii="Arial" w:hAnsi="Arial" w:cs="Arial"/>
          <w:sz w:val="24"/>
          <w:szCs w:val="24"/>
        </w:rPr>
        <w:t>is reproduced verbatim below</w:t>
      </w:r>
      <w:r>
        <w:rPr>
          <w:rFonts w:ascii="Arial" w:hAnsi="Arial" w:cs="Arial"/>
          <w:sz w:val="24"/>
          <w:szCs w:val="24"/>
        </w:rPr>
        <w:t>:</w:t>
      </w:r>
    </w:p>
    <w:p w14:paraId="6A864E7A" w14:textId="77777777" w:rsidR="007A36B3" w:rsidRDefault="007A36B3" w:rsidP="007A36B3">
      <w:pPr>
        <w:spacing w:after="0" w:line="480" w:lineRule="auto"/>
        <w:jc w:val="both"/>
        <w:rPr>
          <w:rFonts w:ascii="Arial" w:hAnsi="Arial" w:cs="Arial"/>
          <w:sz w:val="24"/>
          <w:szCs w:val="24"/>
        </w:rPr>
      </w:pPr>
    </w:p>
    <w:p w14:paraId="3D7D935C" w14:textId="77777777" w:rsidR="007A36B3" w:rsidRDefault="007A36B3" w:rsidP="007A36B3">
      <w:pPr>
        <w:spacing w:after="0" w:line="480" w:lineRule="auto"/>
        <w:ind w:left="2160" w:hanging="720"/>
        <w:jc w:val="both"/>
        <w:rPr>
          <w:rFonts w:ascii="Arial" w:hAnsi="Arial" w:cs="Arial"/>
          <w:i/>
          <w:iCs/>
          <w:sz w:val="24"/>
          <w:szCs w:val="24"/>
        </w:rPr>
      </w:pPr>
      <w:r>
        <w:rPr>
          <w:rFonts w:ascii="Arial" w:hAnsi="Arial" w:cs="Arial"/>
          <w:sz w:val="24"/>
          <w:szCs w:val="24"/>
        </w:rPr>
        <w:t>“</w:t>
      </w:r>
      <w:r>
        <w:rPr>
          <w:rFonts w:ascii="Arial" w:hAnsi="Arial" w:cs="Arial"/>
          <w:i/>
          <w:iCs/>
          <w:sz w:val="24"/>
          <w:szCs w:val="24"/>
        </w:rPr>
        <w:t>4.</w:t>
      </w:r>
      <w:r>
        <w:rPr>
          <w:rFonts w:ascii="Arial" w:hAnsi="Arial" w:cs="Arial"/>
          <w:i/>
          <w:iCs/>
          <w:sz w:val="24"/>
          <w:szCs w:val="24"/>
        </w:rPr>
        <w:tab/>
        <w:t>You returned to South Africa in July 2011 and in early 2012 you applied for a study visa.  You were duly given a study visa which expired on 30 July 2015. In the circumstances, my office and the Department of Home Affairs (‘DHA’) reasonably expect you to be conversant with its processes and offices to apply for relevant visas and related permits due to your patent experience in that regard.</w:t>
      </w:r>
    </w:p>
    <w:p w14:paraId="107D5061" w14:textId="0E910C01" w:rsidR="007A36B3" w:rsidRDefault="007A36B3" w:rsidP="007A36B3">
      <w:pPr>
        <w:spacing w:after="0" w:line="480" w:lineRule="auto"/>
        <w:ind w:left="2160" w:hanging="720"/>
        <w:jc w:val="both"/>
        <w:rPr>
          <w:rFonts w:ascii="Arial" w:hAnsi="Arial" w:cs="Arial"/>
          <w:i/>
          <w:iCs/>
          <w:sz w:val="24"/>
          <w:szCs w:val="24"/>
        </w:rPr>
      </w:pPr>
      <w:r>
        <w:rPr>
          <w:rFonts w:ascii="Arial" w:hAnsi="Arial" w:cs="Arial"/>
          <w:i/>
          <w:iCs/>
          <w:sz w:val="24"/>
          <w:szCs w:val="24"/>
        </w:rPr>
        <w:t xml:space="preserve">5. </w:t>
      </w:r>
      <w:r>
        <w:rPr>
          <w:rFonts w:ascii="Arial" w:hAnsi="Arial" w:cs="Arial"/>
          <w:i/>
          <w:iCs/>
          <w:sz w:val="24"/>
          <w:szCs w:val="24"/>
        </w:rPr>
        <w:tab/>
        <w:t xml:space="preserve">I find your explanations and attempt to shirk any responsibility and liability for being found in possession of a fraudulent visa / permit insufficient. The attempt to instead place responsibility for the </w:t>
      </w:r>
      <w:r>
        <w:rPr>
          <w:rFonts w:ascii="Arial" w:hAnsi="Arial" w:cs="Arial"/>
          <w:i/>
          <w:iCs/>
          <w:sz w:val="24"/>
          <w:szCs w:val="24"/>
        </w:rPr>
        <w:lastRenderedPageBreak/>
        <w:t>actions of the agent of your choice when you are conversant with the offices</w:t>
      </w:r>
      <w:r w:rsidR="001E72AE">
        <w:rPr>
          <w:rFonts w:ascii="Arial" w:hAnsi="Arial" w:cs="Arial"/>
          <w:i/>
          <w:iCs/>
          <w:sz w:val="24"/>
          <w:szCs w:val="24"/>
        </w:rPr>
        <w:t xml:space="preserve"> of</w:t>
      </w:r>
      <w:r>
        <w:rPr>
          <w:rFonts w:ascii="Arial" w:hAnsi="Arial" w:cs="Arial"/>
          <w:i/>
          <w:iCs/>
          <w:sz w:val="24"/>
          <w:szCs w:val="24"/>
        </w:rPr>
        <w:t xml:space="preserve"> DHA is therefore unreasonable and unacceptable.</w:t>
      </w:r>
    </w:p>
    <w:p w14:paraId="26CD4A1E" w14:textId="77777777" w:rsidR="007A36B3" w:rsidRDefault="007A36B3" w:rsidP="007A36B3">
      <w:pPr>
        <w:spacing w:after="0" w:line="480" w:lineRule="auto"/>
        <w:ind w:left="2160" w:hanging="720"/>
        <w:jc w:val="both"/>
        <w:rPr>
          <w:rFonts w:ascii="Arial" w:hAnsi="Arial" w:cs="Arial"/>
          <w:i/>
          <w:iCs/>
          <w:sz w:val="24"/>
          <w:szCs w:val="24"/>
        </w:rPr>
      </w:pPr>
      <w:r>
        <w:rPr>
          <w:rFonts w:ascii="Arial" w:hAnsi="Arial" w:cs="Arial"/>
          <w:i/>
          <w:iCs/>
          <w:sz w:val="24"/>
          <w:szCs w:val="24"/>
        </w:rPr>
        <w:t xml:space="preserve">6. </w:t>
      </w:r>
      <w:r>
        <w:rPr>
          <w:rFonts w:ascii="Arial" w:hAnsi="Arial" w:cs="Arial"/>
          <w:i/>
          <w:iCs/>
          <w:sz w:val="24"/>
          <w:szCs w:val="24"/>
        </w:rPr>
        <w:tab/>
        <w:t>The DHA is mandated to perform its functions in terms of the Immigration Act and the possibility of fraud within its line Departments does not alter its primary mandate nor defer the effectiveness of the consequences for contravening the Immigration Act.</w:t>
      </w:r>
    </w:p>
    <w:p w14:paraId="3E6E8C51" w14:textId="77777777" w:rsidR="007A36B3" w:rsidRDefault="007A36B3" w:rsidP="007A36B3">
      <w:pPr>
        <w:spacing w:after="0" w:line="480" w:lineRule="auto"/>
        <w:ind w:left="2160" w:hanging="720"/>
        <w:jc w:val="both"/>
        <w:rPr>
          <w:rFonts w:ascii="Arial" w:hAnsi="Arial" w:cs="Arial"/>
          <w:i/>
          <w:iCs/>
          <w:sz w:val="24"/>
          <w:szCs w:val="24"/>
        </w:rPr>
      </w:pPr>
      <w:r>
        <w:rPr>
          <w:rFonts w:ascii="Arial" w:hAnsi="Arial" w:cs="Arial"/>
          <w:i/>
          <w:iCs/>
          <w:sz w:val="24"/>
          <w:szCs w:val="24"/>
        </w:rPr>
        <w:t xml:space="preserve">7. </w:t>
      </w:r>
      <w:r>
        <w:rPr>
          <w:rFonts w:ascii="Arial" w:hAnsi="Arial" w:cs="Arial"/>
          <w:i/>
          <w:iCs/>
          <w:sz w:val="24"/>
          <w:szCs w:val="24"/>
        </w:rPr>
        <w:tab/>
        <w:t>Section 29(1)(f) Immigration Act is clear on that possession is the threshold for accountability.</w:t>
      </w:r>
    </w:p>
    <w:p w14:paraId="4050C6D2" w14:textId="77777777" w:rsidR="007A36B3" w:rsidRDefault="007A36B3" w:rsidP="007A36B3">
      <w:pPr>
        <w:spacing w:after="0" w:line="480" w:lineRule="auto"/>
        <w:ind w:left="2160" w:hanging="720"/>
        <w:jc w:val="both"/>
        <w:rPr>
          <w:rFonts w:ascii="Arial" w:hAnsi="Arial" w:cs="Arial"/>
          <w:i/>
          <w:iCs/>
          <w:sz w:val="24"/>
          <w:szCs w:val="24"/>
        </w:rPr>
      </w:pPr>
      <w:r>
        <w:rPr>
          <w:rFonts w:ascii="Arial" w:hAnsi="Arial" w:cs="Arial"/>
          <w:i/>
          <w:iCs/>
          <w:sz w:val="24"/>
          <w:szCs w:val="24"/>
        </w:rPr>
        <w:t>8.</w:t>
      </w:r>
      <w:r>
        <w:rPr>
          <w:rFonts w:ascii="Arial" w:hAnsi="Arial" w:cs="Arial"/>
          <w:i/>
          <w:iCs/>
          <w:sz w:val="24"/>
          <w:szCs w:val="24"/>
        </w:rPr>
        <w:tab/>
        <w:t>The fact that you were fully aware, as far back as 2015, of the operations and processes to successfully acquire valid visa / permit through the offices of the DHA as all citizens and non-citizens are expected, your explanation and claims of being a victim fraud are therefore insufficient nor acceptable in the circumstances.</w:t>
      </w:r>
    </w:p>
    <w:p w14:paraId="75E84944" w14:textId="77777777" w:rsidR="007A36B3" w:rsidRDefault="007A36B3" w:rsidP="007A36B3">
      <w:pPr>
        <w:spacing w:after="0" w:line="480" w:lineRule="auto"/>
        <w:ind w:left="2160" w:hanging="720"/>
        <w:jc w:val="both"/>
        <w:rPr>
          <w:rFonts w:ascii="Arial" w:hAnsi="Arial" w:cs="Arial"/>
          <w:i/>
          <w:iCs/>
          <w:sz w:val="24"/>
          <w:szCs w:val="24"/>
        </w:rPr>
      </w:pPr>
    </w:p>
    <w:p w14:paraId="56845C29" w14:textId="2C7D2C38" w:rsidR="007A36B3" w:rsidRDefault="007A36B3" w:rsidP="007A36B3">
      <w:pPr>
        <w:spacing w:after="0" w:line="480" w:lineRule="auto"/>
        <w:ind w:left="709" w:hanging="709"/>
        <w:jc w:val="both"/>
        <w:rPr>
          <w:rFonts w:ascii="Arial" w:hAnsi="Arial" w:cs="Arial"/>
          <w:sz w:val="24"/>
          <w:szCs w:val="24"/>
        </w:rPr>
      </w:pPr>
      <w:r>
        <w:rPr>
          <w:rFonts w:ascii="Arial" w:hAnsi="Arial" w:cs="Arial"/>
          <w:sz w:val="24"/>
          <w:szCs w:val="24"/>
        </w:rPr>
        <w:t>[2</w:t>
      </w:r>
      <w:r w:rsidR="00B8103A">
        <w:rPr>
          <w:rFonts w:ascii="Arial" w:hAnsi="Arial" w:cs="Arial"/>
          <w:sz w:val="24"/>
          <w:szCs w:val="24"/>
        </w:rPr>
        <w:t>5</w:t>
      </w:r>
      <w:r>
        <w:rPr>
          <w:rFonts w:ascii="Arial" w:hAnsi="Arial" w:cs="Arial"/>
          <w:sz w:val="24"/>
          <w:szCs w:val="24"/>
        </w:rPr>
        <w:t>]</w:t>
      </w:r>
      <w:r w:rsidR="00FD0C56">
        <w:rPr>
          <w:rFonts w:ascii="Arial" w:hAnsi="Arial" w:cs="Arial"/>
          <w:sz w:val="24"/>
          <w:szCs w:val="24"/>
        </w:rPr>
        <w:tab/>
        <w:t>I</w:t>
      </w:r>
      <w:r w:rsidR="008474C8">
        <w:rPr>
          <w:rFonts w:ascii="Arial" w:hAnsi="Arial" w:cs="Arial"/>
          <w:sz w:val="24"/>
          <w:szCs w:val="24"/>
        </w:rPr>
        <w:t xml:space="preserve">n </w:t>
      </w:r>
      <w:r w:rsidR="001E72AE">
        <w:rPr>
          <w:rFonts w:ascii="Arial" w:hAnsi="Arial" w:cs="Arial"/>
          <w:sz w:val="24"/>
          <w:szCs w:val="24"/>
        </w:rPr>
        <w:t>es</w:t>
      </w:r>
      <w:r w:rsidR="00E54350">
        <w:rPr>
          <w:rFonts w:ascii="Arial" w:hAnsi="Arial" w:cs="Arial"/>
          <w:sz w:val="24"/>
          <w:szCs w:val="24"/>
        </w:rPr>
        <w:t>s</w:t>
      </w:r>
      <w:r w:rsidR="001E72AE">
        <w:rPr>
          <w:rFonts w:ascii="Arial" w:hAnsi="Arial" w:cs="Arial"/>
          <w:sz w:val="24"/>
          <w:szCs w:val="24"/>
        </w:rPr>
        <w:t>ence</w:t>
      </w:r>
      <w:r w:rsidR="008474C8">
        <w:rPr>
          <w:rFonts w:ascii="Arial" w:hAnsi="Arial" w:cs="Arial"/>
          <w:sz w:val="24"/>
          <w:szCs w:val="24"/>
        </w:rPr>
        <w:t>,</w:t>
      </w:r>
      <w:r w:rsidR="00FD0C56">
        <w:rPr>
          <w:rFonts w:ascii="Arial" w:hAnsi="Arial" w:cs="Arial"/>
          <w:sz w:val="24"/>
          <w:szCs w:val="24"/>
        </w:rPr>
        <w:t xml:space="preserve"> </w:t>
      </w:r>
      <w:r w:rsidR="00B768FF">
        <w:rPr>
          <w:rFonts w:ascii="Arial" w:hAnsi="Arial" w:cs="Arial"/>
          <w:sz w:val="24"/>
          <w:szCs w:val="24"/>
        </w:rPr>
        <w:t>the DG</w:t>
      </w:r>
      <w:r w:rsidR="00FD0C56">
        <w:rPr>
          <w:rFonts w:ascii="Arial" w:hAnsi="Arial" w:cs="Arial"/>
          <w:sz w:val="24"/>
          <w:szCs w:val="24"/>
        </w:rPr>
        <w:t xml:space="preserve"> contends that </w:t>
      </w:r>
      <w:r w:rsidR="008474C8">
        <w:rPr>
          <w:rFonts w:ascii="Arial" w:hAnsi="Arial" w:cs="Arial"/>
          <w:sz w:val="24"/>
          <w:szCs w:val="24"/>
        </w:rPr>
        <w:t xml:space="preserve">because </w:t>
      </w:r>
      <w:r w:rsidR="00FD0C56">
        <w:rPr>
          <w:rFonts w:ascii="Arial" w:hAnsi="Arial" w:cs="Arial"/>
          <w:sz w:val="24"/>
          <w:szCs w:val="24"/>
        </w:rPr>
        <w:t xml:space="preserve">the first applicant </w:t>
      </w:r>
      <w:r w:rsidR="008474C8">
        <w:rPr>
          <w:rFonts w:ascii="Arial" w:hAnsi="Arial" w:cs="Arial"/>
          <w:sz w:val="24"/>
          <w:szCs w:val="24"/>
        </w:rPr>
        <w:t xml:space="preserve">had previously </w:t>
      </w:r>
      <w:r w:rsidR="00FD0C56">
        <w:rPr>
          <w:rFonts w:ascii="Arial" w:hAnsi="Arial" w:cs="Arial"/>
          <w:sz w:val="24"/>
          <w:szCs w:val="24"/>
        </w:rPr>
        <w:t>obtain</w:t>
      </w:r>
      <w:r w:rsidR="00E54350">
        <w:rPr>
          <w:rFonts w:ascii="Arial" w:hAnsi="Arial" w:cs="Arial"/>
          <w:sz w:val="24"/>
          <w:szCs w:val="24"/>
        </w:rPr>
        <w:t>ed</w:t>
      </w:r>
      <w:r w:rsidR="00FD0C56">
        <w:rPr>
          <w:rFonts w:ascii="Arial" w:hAnsi="Arial" w:cs="Arial"/>
          <w:sz w:val="24"/>
          <w:szCs w:val="24"/>
        </w:rPr>
        <w:t xml:space="preserve"> a visa</w:t>
      </w:r>
      <w:r>
        <w:rPr>
          <w:rFonts w:ascii="Arial" w:hAnsi="Arial" w:cs="Arial"/>
          <w:sz w:val="24"/>
          <w:szCs w:val="24"/>
        </w:rPr>
        <w:t>,</w:t>
      </w:r>
      <w:r w:rsidR="008474C8">
        <w:rPr>
          <w:rFonts w:ascii="Arial" w:hAnsi="Arial" w:cs="Arial"/>
          <w:sz w:val="24"/>
          <w:szCs w:val="24"/>
        </w:rPr>
        <w:t xml:space="preserve"> she should have been conversant with</w:t>
      </w:r>
      <w:r w:rsidR="00FD0C56">
        <w:rPr>
          <w:rFonts w:ascii="Arial" w:hAnsi="Arial" w:cs="Arial"/>
          <w:sz w:val="24"/>
          <w:szCs w:val="24"/>
        </w:rPr>
        <w:t xml:space="preserve"> the </w:t>
      </w:r>
      <w:r w:rsidR="003A13F3">
        <w:rPr>
          <w:rFonts w:ascii="Arial" w:hAnsi="Arial" w:cs="Arial"/>
          <w:sz w:val="24"/>
          <w:szCs w:val="24"/>
        </w:rPr>
        <w:t>Department</w:t>
      </w:r>
      <w:r w:rsidR="00FD0C56">
        <w:rPr>
          <w:rFonts w:ascii="Arial" w:hAnsi="Arial" w:cs="Arial"/>
          <w:sz w:val="24"/>
          <w:szCs w:val="24"/>
        </w:rPr>
        <w:t>’s processes</w:t>
      </w:r>
      <w:r w:rsidR="00A55063">
        <w:rPr>
          <w:rFonts w:ascii="Arial" w:hAnsi="Arial" w:cs="Arial"/>
          <w:sz w:val="24"/>
          <w:szCs w:val="24"/>
        </w:rPr>
        <w:t xml:space="preserve">. </w:t>
      </w:r>
      <w:r w:rsidR="00EB6CE9">
        <w:rPr>
          <w:rFonts w:ascii="Arial" w:hAnsi="Arial" w:cs="Arial"/>
          <w:sz w:val="24"/>
          <w:szCs w:val="24"/>
        </w:rPr>
        <w:t>Accordingly</w:t>
      </w:r>
      <w:r w:rsidR="00FD0C56">
        <w:rPr>
          <w:rFonts w:ascii="Arial" w:hAnsi="Arial" w:cs="Arial"/>
          <w:sz w:val="24"/>
          <w:szCs w:val="24"/>
        </w:rPr>
        <w:t>,</w:t>
      </w:r>
      <w:r w:rsidR="00A55063">
        <w:rPr>
          <w:rFonts w:ascii="Arial" w:hAnsi="Arial" w:cs="Arial"/>
          <w:sz w:val="24"/>
          <w:szCs w:val="24"/>
        </w:rPr>
        <w:t xml:space="preserve"> the first applicant was </w:t>
      </w:r>
      <w:r w:rsidR="00FD0C56">
        <w:rPr>
          <w:rFonts w:ascii="Arial" w:hAnsi="Arial" w:cs="Arial"/>
          <w:sz w:val="24"/>
          <w:szCs w:val="24"/>
        </w:rPr>
        <w:t xml:space="preserve">not a victim of fraud </w:t>
      </w:r>
      <w:r w:rsidR="00A55063">
        <w:rPr>
          <w:rFonts w:ascii="Arial" w:hAnsi="Arial" w:cs="Arial"/>
          <w:sz w:val="24"/>
          <w:szCs w:val="24"/>
        </w:rPr>
        <w:t xml:space="preserve">and could </w:t>
      </w:r>
      <w:r w:rsidR="003B70E0">
        <w:rPr>
          <w:rFonts w:ascii="Arial" w:hAnsi="Arial" w:cs="Arial"/>
          <w:sz w:val="24"/>
          <w:szCs w:val="24"/>
        </w:rPr>
        <w:t xml:space="preserve">not </w:t>
      </w:r>
      <w:r w:rsidR="00FD0C56">
        <w:rPr>
          <w:rFonts w:ascii="Arial" w:hAnsi="Arial" w:cs="Arial"/>
          <w:sz w:val="24"/>
          <w:szCs w:val="24"/>
        </w:rPr>
        <w:t xml:space="preserve">rely on her </w:t>
      </w:r>
      <w:r w:rsidR="008474C8">
        <w:rPr>
          <w:rFonts w:ascii="Arial" w:hAnsi="Arial" w:cs="Arial"/>
          <w:sz w:val="24"/>
          <w:szCs w:val="24"/>
        </w:rPr>
        <w:t xml:space="preserve">assertion </w:t>
      </w:r>
      <w:r w:rsidR="00FD0C56">
        <w:rPr>
          <w:rFonts w:ascii="Arial" w:hAnsi="Arial" w:cs="Arial"/>
          <w:sz w:val="24"/>
          <w:szCs w:val="24"/>
        </w:rPr>
        <w:t xml:space="preserve">that she was not complicit in obtaining </w:t>
      </w:r>
      <w:r w:rsidR="00B836D2">
        <w:rPr>
          <w:rFonts w:ascii="Arial" w:hAnsi="Arial" w:cs="Arial"/>
          <w:sz w:val="24"/>
          <w:szCs w:val="24"/>
        </w:rPr>
        <w:t>the fraudulent</w:t>
      </w:r>
      <w:r w:rsidR="00FD0C56">
        <w:rPr>
          <w:rFonts w:ascii="Arial" w:hAnsi="Arial" w:cs="Arial"/>
          <w:sz w:val="24"/>
          <w:szCs w:val="24"/>
        </w:rPr>
        <w:t xml:space="preserve"> visa. </w:t>
      </w:r>
      <w:r>
        <w:rPr>
          <w:rFonts w:ascii="Arial" w:hAnsi="Arial" w:cs="Arial"/>
          <w:sz w:val="24"/>
          <w:szCs w:val="24"/>
        </w:rPr>
        <w:t xml:space="preserve">Although not evident from the </w:t>
      </w:r>
      <w:r w:rsidR="008474C8">
        <w:rPr>
          <w:rFonts w:ascii="Arial" w:hAnsi="Arial" w:cs="Arial"/>
          <w:sz w:val="24"/>
          <w:szCs w:val="24"/>
        </w:rPr>
        <w:t xml:space="preserve">rejection </w:t>
      </w:r>
      <w:r>
        <w:rPr>
          <w:rFonts w:ascii="Arial" w:hAnsi="Arial" w:cs="Arial"/>
          <w:sz w:val="24"/>
          <w:szCs w:val="24"/>
        </w:rPr>
        <w:t xml:space="preserve">letter, it was also argued by Counsel for the respondents that </w:t>
      </w:r>
      <w:r w:rsidR="00EB6CE9">
        <w:rPr>
          <w:rFonts w:ascii="Arial" w:hAnsi="Arial" w:cs="Arial"/>
          <w:sz w:val="24"/>
          <w:szCs w:val="24"/>
        </w:rPr>
        <w:t xml:space="preserve">when making his decision, </w:t>
      </w:r>
      <w:r>
        <w:rPr>
          <w:rFonts w:ascii="Arial" w:hAnsi="Arial" w:cs="Arial"/>
          <w:sz w:val="24"/>
          <w:szCs w:val="24"/>
        </w:rPr>
        <w:t>the DG</w:t>
      </w:r>
      <w:r w:rsidR="00A55063">
        <w:rPr>
          <w:rFonts w:ascii="Arial" w:hAnsi="Arial" w:cs="Arial"/>
          <w:sz w:val="24"/>
          <w:szCs w:val="24"/>
        </w:rPr>
        <w:t xml:space="preserve"> </w:t>
      </w:r>
      <w:r w:rsidR="00E54350">
        <w:rPr>
          <w:rFonts w:ascii="Arial" w:hAnsi="Arial" w:cs="Arial"/>
          <w:sz w:val="24"/>
          <w:szCs w:val="24"/>
        </w:rPr>
        <w:t>considered</w:t>
      </w:r>
      <w:r w:rsidR="00A55063">
        <w:rPr>
          <w:rFonts w:ascii="Arial" w:hAnsi="Arial" w:cs="Arial"/>
          <w:sz w:val="24"/>
          <w:szCs w:val="24"/>
        </w:rPr>
        <w:t xml:space="preserve"> the fact that the first applicant did not take any</w:t>
      </w:r>
      <w:r w:rsidR="00FD0C56">
        <w:rPr>
          <w:rFonts w:ascii="Arial" w:hAnsi="Arial" w:cs="Arial"/>
          <w:sz w:val="24"/>
          <w:szCs w:val="24"/>
        </w:rPr>
        <w:t xml:space="preserve"> steps to </w:t>
      </w:r>
      <w:r w:rsidR="00EB6CE9">
        <w:rPr>
          <w:rFonts w:ascii="Arial" w:hAnsi="Arial" w:cs="Arial"/>
          <w:sz w:val="24"/>
          <w:szCs w:val="24"/>
        </w:rPr>
        <w:t xml:space="preserve">lay a </w:t>
      </w:r>
      <w:r w:rsidR="008474C8">
        <w:rPr>
          <w:rFonts w:ascii="Arial" w:hAnsi="Arial" w:cs="Arial"/>
          <w:sz w:val="24"/>
          <w:szCs w:val="24"/>
        </w:rPr>
        <w:t xml:space="preserve">charge </w:t>
      </w:r>
      <w:r w:rsidR="00EB6CE9">
        <w:rPr>
          <w:rFonts w:ascii="Arial" w:hAnsi="Arial" w:cs="Arial"/>
          <w:sz w:val="24"/>
          <w:szCs w:val="24"/>
        </w:rPr>
        <w:t xml:space="preserve">against </w:t>
      </w:r>
      <w:r w:rsidR="00FD0C56">
        <w:rPr>
          <w:rFonts w:ascii="Arial" w:hAnsi="Arial" w:cs="Arial"/>
          <w:sz w:val="24"/>
          <w:szCs w:val="24"/>
        </w:rPr>
        <w:t xml:space="preserve">Aksu for the crime of fraud or </w:t>
      </w:r>
      <w:r>
        <w:rPr>
          <w:rFonts w:ascii="Arial" w:hAnsi="Arial" w:cs="Arial"/>
          <w:sz w:val="24"/>
          <w:szCs w:val="24"/>
        </w:rPr>
        <w:t xml:space="preserve">to recover the money that </w:t>
      </w:r>
      <w:r w:rsidR="00E54350">
        <w:rPr>
          <w:rFonts w:ascii="Arial" w:hAnsi="Arial" w:cs="Arial"/>
          <w:sz w:val="24"/>
          <w:szCs w:val="24"/>
        </w:rPr>
        <w:t>she</w:t>
      </w:r>
      <w:r>
        <w:rPr>
          <w:rFonts w:ascii="Arial" w:hAnsi="Arial" w:cs="Arial"/>
          <w:sz w:val="24"/>
          <w:szCs w:val="24"/>
        </w:rPr>
        <w:t xml:space="preserve"> paid </w:t>
      </w:r>
      <w:r w:rsidR="008474C8">
        <w:rPr>
          <w:rFonts w:ascii="Arial" w:hAnsi="Arial" w:cs="Arial"/>
          <w:sz w:val="24"/>
          <w:szCs w:val="24"/>
        </w:rPr>
        <w:t xml:space="preserve">Aksu </w:t>
      </w:r>
      <w:r>
        <w:rPr>
          <w:rFonts w:ascii="Arial" w:hAnsi="Arial" w:cs="Arial"/>
          <w:sz w:val="24"/>
          <w:szCs w:val="24"/>
        </w:rPr>
        <w:t xml:space="preserve">for </w:t>
      </w:r>
      <w:r w:rsidR="008474C8">
        <w:rPr>
          <w:rFonts w:ascii="Arial" w:hAnsi="Arial" w:cs="Arial"/>
          <w:sz w:val="24"/>
          <w:szCs w:val="24"/>
        </w:rPr>
        <w:t>the</w:t>
      </w:r>
      <w:r>
        <w:rPr>
          <w:rFonts w:ascii="Arial" w:hAnsi="Arial" w:cs="Arial"/>
          <w:sz w:val="24"/>
          <w:szCs w:val="24"/>
        </w:rPr>
        <w:t xml:space="preserve"> visa. </w:t>
      </w:r>
    </w:p>
    <w:p w14:paraId="0E928957" w14:textId="77777777" w:rsidR="007A36B3" w:rsidRDefault="007A36B3" w:rsidP="007A36B3">
      <w:pPr>
        <w:spacing w:after="0" w:line="480" w:lineRule="auto"/>
        <w:ind w:left="709" w:hanging="709"/>
        <w:jc w:val="both"/>
        <w:rPr>
          <w:rFonts w:ascii="Arial" w:hAnsi="Arial" w:cs="Arial"/>
          <w:sz w:val="24"/>
          <w:szCs w:val="24"/>
        </w:rPr>
      </w:pPr>
    </w:p>
    <w:p w14:paraId="7F2652C8" w14:textId="4AE999DF" w:rsidR="007A36B3" w:rsidRDefault="007A36B3" w:rsidP="007A36B3">
      <w:pPr>
        <w:spacing w:after="0" w:line="480" w:lineRule="auto"/>
        <w:ind w:left="709" w:hanging="709"/>
        <w:jc w:val="both"/>
        <w:rPr>
          <w:rFonts w:ascii="Arial" w:hAnsi="Arial" w:cs="Arial"/>
          <w:sz w:val="24"/>
          <w:szCs w:val="24"/>
        </w:rPr>
      </w:pPr>
      <w:r>
        <w:rPr>
          <w:rFonts w:ascii="Arial" w:hAnsi="Arial" w:cs="Arial"/>
          <w:sz w:val="24"/>
          <w:szCs w:val="24"/>
        </w:rPr>
        <w:t>[2</w:t>
      </w:r>
      <w:r w:rsidR="00B8103A">
        <w:rPr>
          <w:rFonts w:ascii="Arial" w:hAnsi="Arial" w:cs="Arial"/>
          <w:sz w:val="24"/>
          <w:szCs w:val="24"/>
        </w:rPr>
        <w:t>6</w:t>
      </w:r>
      <w:r>
        <w:rPr>
          <w:rFonts w:ascii="Arial" w:hAnsi="Arial" w:cs="Arial"/>
          <w:sz w:val="24"/>
          <w:szCs w:val="24"/>
        </w:rPr>
        <w:t>]</w:t>
      </w:r>
      <w:r>
        <w:rPr>
          <w:rFonts w:ascii="Arial" w:hAnsi="Arial" w:cs="Arial"/>
          <w:sz w:val="24"/>
          <w:szCs w:val="24"/>
        </w:rPr>
        <w:tab/>
        <w:t xml:space="preserve">The first applicant has set out in great detail the manner in which she obtained the impugned visa. Her testimony was that she </w:t>
      </w:r>
      <w:r w:rsidR="008474C8">
        <w:rPr>
          <w:rFonts w:ascii="Arial" w:hAnsi="Arial" w:cs="Arial"/>
          <w:sz w:val="24"/>
          <w:szCs w:val="24"/>
        </w:rPr>
        <w:t xml:space="preserve">did not know, or could have known, </w:t>
      </w:r>
      <w:r>
        <w:rPr>
          <w:rFonts w:ascii="Arial" w:hAnsi="Arial" w:cs="Arial"/>
          <w:sz w:val="24"/>
          <w:szCs w:val="24"/>
        </w:rPr>
        <w:t>that the visa was fraudulent</w:t>
      </w:r>
      <w:r w:rsidR="008474C8">
        <w:rPr>
          <w:rFonts w:ascii="Arial" w:hAnsi="Arial" w:cs="Arial"/>
          <w:sz w:val="24"/>
          <w:szCs w:val="24"/>
        </w:rPr>
        <w:t>. A</w:t>
      </w:r>
      <w:r>
        <w:rPr>
          <w:rFonts w:ascii="Arial" w:hAnsi="Arial" w:cs="Arial"/>
          <w:sz w:val="24"/>
          <w:szCs w:val="24"/>
        </w:rPr>
        <w:t>ll</w:t>
      </w:r>
      <w:r w:rsidR="008474C8">
        <w:rPr>
          <w:rFonts w:ascii="Arial" w:hAnsi="Arial" w:cs="Arial"/>
          <w:sz w:val="24"/>
          <w:szCs w:val="24"/>
        </w:rPr>
        <w:t xml:space="preserve"> her</w:t>
      </w:r>
      <w:r>
        <w:rPr>
          <w:rFonts w:ascii="Arial" w:hAnsi="Arial" w:cs="Arial"/>
          <w:sz w:val="24"/>
          <w:szCs w:val="24"/>
        </w:rPr>
        <w:t xml:space="preserve"> previous </w:t>
      </w:r>
      <w:r w:rsidR="008474C8">
        <w:rPr>
          <w:rFonts w:ascii="Arial" w:hAnsi="Arial" w:cs="Arial"/>
          <w:sz w:val="24"/>
          <w:szCs w:val="24"/>
        </w:rPr>
        <w:t xml:space="preserve">visas were procured through </w:t>
      </w:r>
      <w:r>
        <w:rPr>
          <w:rFonts w:ascii="Arial" w:hAnsi="Arial" w:cs="Arial"/>
          <w:sz w:val="24"/>
          <w:szCs w:val="24"/>
        </w:rPr>
        <w:t>immigration specialists</w:t>
      </w:r>
      <w:r w:rsidR="008474C8">
        <w:rPr>
          <w:rFonts w:ascii="Arial" w:hAnsi="Arial" w:cs="Arial"/>
          <w:sz w:val="24"/>
          <w:szCs w:val="24"/>
        </w:rPr>
        <w:t xml:space="preserve"> and </w:t>
      </w:r>
      <w:r>
        <w:rPr>
          <w:rFonts w:ascii="Arial" w:hAnsi="Arial" w:cs="Arial"/>
          <w:sz w:val="24"/>
          <w:szCs w:val="24"/>
        </w:rPr>
        <w:t xml:space="preserve">she never had </w:t>
      </w:r>
      <w:r w:rsidR="008474C8">
        <w:rPr>
          <w:rFonts w:ascii="Arial" w:hAnsi="Arial" w:cs="Arial"/>
          <w:sz w:val="24"/>
          <w:szCs w:val="24"/>
        </w:rPr>
        <w:t xml:space="preserve">the need </w:t>
      </w:r>
      <w:r>
        <w:rPr>
          <w:rFonts w:ascii="Arial" w:hAnsi="Arial" w:cs="Arial"/>
          <w:sz w:val="24"/>
          <w:szCs w:val="24"/>
        </w:rPr>
        <w:t xml:space="preserve">to familiarise herself with the Department’s processes. Prior to 26 May 2014, it was not necessary to </w:t>
      </w:r>
      <w:r w:rsidR="00B768FF">
        <w:rPr>
          <w:rFonts w:ascii="Arial" w:hAnsi="Arial" w:cs="Arial"/>
          <w:sz w:val="24"/>
          <w:szCs w:val="24"/>
        </w:rPr>
        <w:t>apply for</w:t>
      </w:r>
      <w:r>
        <w:rPr>
          <w:rFonts w:ascii="Arial" w:hAnsi="Arial" w:cs="Arial"/>
          <w:sz w:val="24"/>
          <w:szCs w:val="24"/>
        </w:rPr>
        <w:t xml:space="preserve"> a</w:t>
      </w:r>
      <w:r w:rsidR="008E5D46">
        <w:rPr>
          <w:rFonts w:ascii="Arial" w:hAnsi="Arial" w:cs="Arial"/>
          <w:sz w:val="24"/>
          <w:szCs w:val="24"/>
        </w:rPr>
        <w:t>ny</w:t>
      </w:r>
      <w:r>
        <w:rPr>
          <w:rFonts w:ascii="Arial" w:hAnsi="Arial" w:cs="Arial"/>
          <w:sz w:val="24"/>
          <w:szCs w:val="24"/>
        </w:rPr>
        <w:t xml:space="preserve"> visa</w:t>
      </w:r>
      <w:r w:rsidR="008E5D46">
        <w:rPr>
          <w:rFonts w:ascii="Arial" w:hAnsi="Arial" w:cs="Arial"/>
          <w:sz w:val="24"/>
          <w:szCs w:val="24"/>
        </w:rPr>
        <w:t xml:space="preserve"> in person</w:t>
      </w:r>
      <w:r w:rsidR="00B47D61">
        <w:rPr>
          <w:rFonts w:ascii="Arial" w:hAnsi="Arial" w:cs="Arial"/>
          <w:sz w:val="24"/>
          <w:szCs w:val="24"/>
        </w:rPr>
        <w:t xml:space="preserve">. </w:t>
      </w:r>
      <w:r w:rsidR="008474C8">
        <w:rPr>
          <w:rFonts w:ascii="Arial" w:hAnsi="Arial" w:cs="Arial"/>
          <w:sz w:val="24"/>
          <w:szCs w:val="24"/>
        </w:rPr>
        <w:t xml:space="preserve">It was only after 26 </w:t>
      </w:r>
      <w:r w:rsidR="00A55063">
        <w:rPr>
          <w:rFonts w:ascii="Arial" w:hAnsi="Arial" w:cs="Arial"/>
          <w:sz w:val="24"/>
          <w:szCs w:val="24"/>
        </w:rPr>
        <w:t>M</w:t>
      </w:r>
      <w:r w:rsidR="008474C8">
        <w:rPr>
          <w:rFonts w:ascii="Arial" w:hAnsi="Arial" w:cs="Arial"/>
          <w:sz w:val="24"/>
          <w:szCs w:val="24"/>
        </w:rPr>
        <w:t xml:space="preserve">ay </w:t>
      </w:r>
      <w:r w:rsidR="00A55063">
        <w:rPr>
          <w:rFonts w:ascii="Arial" w:hAnsi="Arial" w:cs="Arial"/>
          <w:sz w:val="24"/>
          <w:szCs w:val="24"/>
        </w:rPr>
        <w:t>2014 that</w:t>
      </w:r>
      <w:r w:rsidR="008474C8">
        <w:rPr>
          <w:rFonts w:ascii="Arial" w:hAnsi="Arial" w:cs="Arial"/>
          <w:sz w:val="24"/>
          <w:szCs w:val="24"/>
        </w:rPr>
        <w:t xml:space="preserve"> </w:t>
      </w:r>
      <w:r w:rsidR="00B47D61">
        <w:rPr>
          <w:rFonts w:ascii="Arial" w:hAnsi="Arial" w:cs="Arial"/>
          <w:sz w:val="24"/>
          <w:szCs w:val="24"/>
        </w:rPr>
        <w:t xml:space="preserve">it became necessary for an applicant </w:t>
      </w:r>
      <w:r w:rsidR="008474C8">
        <w:rPr>
          <w:rFonts w:ascii="Arial" w:hAnsi="Arial" w:cs="Arial"/>
          <w:sz w:val="24"/>
          <w:szCs w:val="24"/>
        </w:rPr>
        <w:t xml:space="preserve">for a visa </w:t>
      </w:r>
      <w:r w:rsidR="00B47D61">
        <w:rPr>
          <w:rFonts w:ascii="Arial" w:hAnsi="Arial" w:cs="Arial"/>
          <w:sz w:val="24"/>
          <w:szCs w:val="24"/>
        </w:rPr>
        <w:t xml:space="preserve">to appear personally before </w:t>
      </w:r>
      <w:r w:rsidR="008E5D46">
        <w:rPr>
          <w:rFonts w:ascii="Arial" w:hAnsi="Arial" w:cs="Arial"/>
          <w:sz w:val="24"/>
          <w:szCs w:val="24"/>
        </w:rPr>
        <w:t>the VFS</w:t>
      </w:r>
      <w:r>
        <w:rPr>
          <w:rFonts w:ascii="Arial" w:hAnsi="Arial" w:cs="Arial"/>
          <w:sz w:val="24"/>
          <w:szCs w:val="24"/>
        </w:rPr>
        <w:t xml:space="preserve">. </w:t>
      </w:r>
      <w:r w:rsidR="008474C8">
        <w:rPr>
          <w:rFonts w:ascii="Arial" w:hAnsi="Arial" w:cs="Arial"/>
          <w:sz w:val="24"/>
          <w:szCs w:val="24"/>
        </w:rPr>
        <w:t>However,</w:t>
      </w:r>
      <w:r w:rsidR="00A55063">
        <w:rPr>
          <w:rFonts w:ascii="Arial" w:hAnsi="Arial" w:cs="Arial"/>
          <w:sz w:val="24"/>
          <w:szCs w:val="24"/>
        </w:rPr>
        <w:t xml:space="preserve"> having obtained her study visa through Immigration Campus</w:t>
      </w:r>
      <w:r w:rsidR="003B70E0">
        <w:rPr>
          <w:rFonts w:ascii="Arial" w:hAnsi="Arial" w:cs="Arial"/>
          <w:sz w:val="24"/>
          <w:szCs w:val="24"/>
        </w:rPr>
        <w:t xml:space="preserve"> in 2013 (valid for 2 years)</w:t>
      </w:r>
      <w:r w:rsidR="00A55063">
        <w:rPr>
          <w:rFonts w:ascii="Arial" w:hAnsi="Arial" w:cs="Arial"/>
          <w:sz w:val="24"/>
          <w:szCs w:val="24"/>
        </w:rPr>
        <w:t xml:space="preserve">, </w:t>
      </w:r>
      <w:r w:rsidR="00B47D61">
        <w:rPr>
          <w:rFonts w:ascii="Arial" w:hAnsi="Arial" w:cs="Arial"/>
          <w:sz w:val="24"/>
          <w:szCs w:val="24"/>
        </w:rPr>
        <w:t>she</w:t>
      </w:r>
      <w:r>
        <w:rPr>
          <w:rFonts w:ascii="Arial" w:hAnsi="Arial" w:cs="Arial"/>
          <w:sz w:val="24"/>
          <w:szCs w:val="24"/>
        </w:rPr>
        <w:t xml:space="preserve"> was unaware of the </w:t>
      </w:r>
      <w:r w:rsidR="00B47D61">
        <w:rPr>
          <w:rFonts w:ascii="Arial" w:hAnsi="Arial" w:cs="Arial"/>
          <w:sz w:val="24"/>
          <w:szCs w:val="24"/>
        </w:rPr>
        <w:t xml:space="preserve">new </w:t>
      </w:r>
      <w:r w:rsidR="00A55063">
        <w:rPr>
          <w:rFonts w:ascii="Arial" w:hAnsi="Arial" w:cs="Arial"/>
          <w:sz w:val="24"/>
          <w:szCs w:val="24"/>
        </w:rPr>
        <w:t xml:space="preserve">departmental </w:t>
      </w:r>
      <w:r w:rsidR="00B47D61">
        <w:rPr>
          <w:rFonts w:ascii="Arial" w:hAnsi="Arial" w:cs="Arial"/>
          <w:sz w:val="24"/>
          <w:szCs w:val="24"/>
        </w:rPr>
        <w:t xml:space="preserve">procedures </w:t>
      </w:r>
      <w:r>
        <w:rPr>
          <w:rFonts w:ascii="Arial" w:hAnsi="Arial" w:cs="Arial"/>
          <w:sz w:val="24"/>
          <w:szCs w:val="24"/>
        </w:rPr>
        <w:t xml:space="preserve">introduced in 2014. </w:t>
      </w:r>
    </w:p>
    <w:p w14:paraId="2CC9067E" w14:textId="370AD9CE" w:rsidR="00743DD1" w:rsidRDefault="00743DD1" w:rsidP="007A36B3">
      <w:pPr>
        <w:spacing w:after="0" w:line="480" w:lineRule="auto"/>
        <w:ind w:left="709" w:hanging="709"/>
        <w:jc w:val="both"/>
        <w:rPr>
          <w:rFonts w:ascii="Arial" w:hAnsi="Arial" w:cs="Arial"/>
          <w:sz w:val="24"/>
          <w:szCs w:val="24"/>
        </w:rPr>
      </w:pPr>
    </w:p>
    <w:p w14:paraId="4A4C9747" w14:textId="2EF0694E" w:rsidR="00AE0CDA" w:rsidRDefault="00743DD1" w:rsidP="00FD0C56">
      <w:pPr>
        <w:spacing w:after="0" w:line="480" w:lineRule="auto"/>
        <w:ind w:left="709" w:hanging="709"/>
        <w:jc w:val="both"/>
        <w:rPr>
          <w:rFonts w:ascii="Arial" w:hAnsi="Arial" w:cs="Arial"/>
          <w:sz w:val="24"/>
          <w:szCs w:val="24"/>
        </w:rPr>
      </w:pPr>
      <w:r>
        <w:rPr>
          <w:rFonts w:ascii="Arial" w:hAnsi="Arial" w:cs="Arial"/>
          <w:sz w:val="24"/>
          <w:szCs w:val="24"/>
        </w:rPr>
        <w:t>[2</w:t>
      </w:r>
      <w:r w:rsidR="00B8103A">
        <w:rPr>
          <w:rFonts w:ascii="Arial" w:hAnsi="Arial" w:cs="Arial"/>
          <w:sz w:val="24"/>
          <w:szCs w:val="24"/>
        </w:rPr>
        <w:t>7</w:t>
      </w:r>
      <w:r>
        <w:rPr>
          <w:rFonts w:ascii="Arial" w:hAnsi="Arial" w:cs="Arial"/>
          <w:sz w:val="24"/>
          <w:szCs w:val="24"/>
        </w:rPr>
        <w:t>]</w:t>
      </w:r>
      <w:r>
        <w:rPr>
          <w:rFonts w:ascii="Arial" w:hAnsi="Arial" w:cs="Arial"/>
          <w:sz w:val="24"/>
          <w:szCs w:val="24"/>
        </w:rPr>
        <w:tab/>
      </w:r>
      <w:r w:rsidR="00AE0CDA">
        <w:rPr>
          <w:rFonts w:ascii="Arial" w:hAnsi="Arial" w:cs="Arial"/>
          <w:sz w:val="24"/>
          <w:szCs w:val="24"/>
        </w:rPr>
        <w:t xml:space="preserve">The DG did not dispute the facts </w:t>
      </w:r>
      <w:r w:rsidR="00B836D2">
        <w:rPr>
          <w:rFonts w:ascii="Arial" w:hAnsi="Arial" w:cs="Arial"/>
          <w:sz w:val="24"/>
          <w:szCs w:val="24"/>
        </w:rPr>
        <w:t xml:space="preserve">advanced </w:t>
      </w:r>
      <w:r w:rsidR="00AE0CDA">
        <w:rPr>
          <w:rFonts w:ascii="Arial" w:hAnsi="Arial" w:cs="Arial"/>
          <w:sz w:val="24"/>
          <w:szCs w:val="24"/>
        </w:rPr>
        <w:t xml:space="preserve">by the first applicant </w:t>
      </w:r>
      <w:r w:rsidR="00B836D2">
        <w:rPr>
          <w:rFonts w:ascii="Arial" w:hAnsi="Arial" w:cs="Arial"/>
          <w:sz w:val="24"/>
          <w:szCs w:val="24"/>
        </w:rPr>
        <w:t>o</w:t>
      </w:r>
      <w:r w:rsidR="003B70E0">
        <w:rPr>
          <w:rFonts w:ascii="Arial" w:hAnsi="Arial" w:cs="Arial"/>
          <w:sz w:val="24"/>
          <w:szCs w:val="24"/>
        </w:rPr>
        <w:t>f</w:t>
      </w:r>
      <w:r w:rsidR="00B836D2">
        <w:rPr>
          <w:rFonts w:ascii="Arial" w:hAnsi="Arial" w:cs="Arial"/>
          <w:sz w:val="24"/>
          <w:szCs w:val="24"/>
        </w:rPr>
        <w:t xml:space="preserve"> how she had obtained </w:t>
      </w:r>
      <w:r w:rsidR="0085646A">
        <w:rPr>
          <w:rFonts w:ascii="Arial" w:hAnsi="Arial" w:cs="Arial"/>
          <w:sz w:val="24"/>
          <w:szCs w:val="24"/>
        </w:rPr>
        <w:t xml:space="preserve">the </w:t>
      </w:r>
      <w:r w:rsidR="00AE0CDA">
        <w:rPr>
          <w:rFonts w:ascii="Arial" w:hAnsi="Arial" w:cs="Arial"/>
          <w:sz w:val="24"/>
          <w:szCs w:val="24"/>
        </w:rPr>
        <w:t>fraudulent visa</w:t>
      </w:r>
      <w:r w:rsidR="00F3423D">
        <w:rPr>
          <w:rFonts w:ascii="Arial" w:hAnsi="Arial" w:cs="Arial"/>
          <w:sz w:val="24"/>
          <w:szCs w:val="24"/>
        </w:rPr>
        <w:t xml:space="preserve"> </w:t>
      </w:r>
      <w:r w:rsidR="0085646A">
        <w:rPr>
          <w:rFonts w:ascii="Arial" w:hAnsi="Arial" w:cs="Arial"/>
          <w:sz w:val="24"/>
          <w:szCs w:val="24"/>
        </w:rPr>
        <w:t xml:space="preserve">or </w:t>
      </w:r>
      <w:r w:rsidR="00B836D2">
        <w:rPr>
          <w:rFonts w:ascii="Arial" w:hAnsi="Arial" w:cs="Arial"/>
          <w:sz w:val="24"/>
          <w:szCs w:val="24"/>
        </w:rPr>
        <w:t xml:space="preserve">why she </w:t>
      </w:r>
      <w:r w:rsidR="0085646A">
        <w:rPr>
          <w:rFonts w:ascii="Arial" w:hAnsi="Arial" w:cs="Arial"/>
          <w:sz w:val="24"/>
          <w:szCs w:val="24"/>
        </w:rPr>
        <w:t xml:space="preserve">was not aware of the </w:t>
      </w:r>
      <w:r w:rsidR="00F3423D">
        <w:rPr>
          <w:rFonts w:ascii="Arial" w:hAnsi="Arial" w:cs="Arial"/>
          <w:sz w:val="24"/>
          <w:szCs w:val="24"/>
        </w:rPr>
        <w:t xml:space="preserve">Department’s processes </w:t>
      </w:r>
      <w:r w:rsidR="00B836D2">
        <w:rPr>
          <w:rFonts w:ascii="Arial" w:hAnsi="Arial" w:cs="Arial"/>
          <w:sz w:val="24"/>
          <w:szCs w:val="24"/>
        </w:rPr>
        <w:t>re</w:t>
      </w:r>
      <w:r w:rsidR="003B70E0">
        <w:rPr>
          <w:rFonts w:ascii="Arial" w:hAnsi="Arial" w:cs="Arial"/>
          <w:sz w:val="24"/>
          <w:szCs w:val="24"/>
        </w:rPr>
        <w:t xml:space="preserve">lating to </w:t>
      </w:r>
      <w:r w:rsidR="0085646A">
        <w:rPr>
          <w:rFonts w:ascii="Arial" w:hAnsi="Arial" w:cs="Arial"/>
          <w:sz w:val="24"/>
          <w:szCs w:val="24"/>
        </w:rPr>
        <w:t>the acquisition</w:t>
      </w:r>
      <w:r w:rsidR="00F3423D">
        <w:rPr>
          <w:rFonts w:ascii="Arial" w:hAnsi="Arial" w:cs="Arial"/>
          <w:sz w:val="24"/>
          <w:szCs w:val="24"/>
        </w:rPr>
        <w:t xml:space="preserve"> of </w:t>
      </w:r>
      <w:r w:rsidR="0085646A">
        <w:rPr>
          <w:rFonts w:ascii="Arial" w:hAnsi="Arial" w:cs="Arial"/>
          <w:sz w:val="24"/>
          <w:szCs w:val="24"/>
        </w:rPr>
        <w:t>a</w:t>
      </w:r>
      <w:r w:rsidR="00B836D2">
        <w:rPr>
          <w:rFonts w:ascii="Arial" w:hAnsi="Arial" w:cs="Arial"/>
          <w:sz w:val="24"/>
          <w:szCs w:val="24"/>
        </w:rPr>
        <w:t xml:space="preserve"> </w:t>
      </w:r>
      <w:r w:rsidR="00AE0CDA">
        <w:rPr>
          <w:rFonts w:ascii="Arial" w:hAnsi="Arial" w:cs="Arial"/>
          <w:sz w:val="24"/>
          <w:szCs w:val="24"/>
        </w:rPr>
        <w:t>visa</w:t>
      </w:r>
      <w:r w:rsidR="00F3423D">
        <w:rPr>
          <w:rFonts w:ascii="Arial" w:hAnsi="Arial" w:cs="Arial"/>
          <w:sz w:val="24"/>
          <w:szCs w:val="24"/>
        </w:rPr>
        <w:t xml:space="preserve">. Apart from harbouring a suspicion that the first applicant may have been complicit in Aksu’s fraudulent conduct, no evidence has been presented by the DG to controvert or gainsay the first applicant’s testimony. </w:t>
      </w:r>
      <w:r w:rsidR="00EB6CE9">
        <w:rPr>
          <w:rFonts w:ascii="Arial" w:hAnsi="Arial" w:cs="Arial"/>
          <w:sz w:val="24"/>
          <w:szCs w:val="24"/>
        </w:rPr>
        <w:t xml:space="preserve">A mere suspicion, </w:t>
      </w:r>
      <w:r w:rsidR="00964683">
        <w:rPr>
          <w:rFonts w:ascii="Arial" w:hAnsi="Arial" w:cs="Arial"/>
          <w:sz w:val="24"/>
          <w:szCs w:val="24"/>
        </w:rPr>
        <w:t xml:space="preserve">however, </w:t>
      </w:r>
      <w:r w:rsidR="00EB6CE9">
        <w:rPr>
          <w:rFonts w:ascii="Arial" w:hAnsi="Arial" w:cs="Arial"/>
          <w:sz w:val="24"/>
          <w:szCs w:val="24"/>
        </w:rPr>
        <w:t xml:space="preserve">even if genuinely held, cannot be elevated to a finding of fact without more. </w:t>
      </w:r>
      <w:r w:rsidR="0081662F">
        <w:rPr>
          <w:rFonts w:ascii="Arial" w:hAnsi="Arial" w:cs="Arial"/>
          <w:sz w:val="24"/>
          <w:szCs w:val="24"/>
        </w:rPr>
        <w:t xml:space="preserve">Furthermore, </w:t>
      </w:r>
      <w:r w:rsidR="00CA5489">
        <w:rPr>
          <w:rFonts w:ascii="Arial" w:hAnsi="Arial" w:cs="Arial"/>
          <w:sz w:val="24"/>
          <w:szCs w:val="24"/>
        </w:rPr>
        <w:t xml:space="preserve">even if the </w:t>
      </w:r>
      <w:r w:rsidR="00AE0CDA">
        <w:rPr>
          <w:rFonts w:ascii="Arial" w:hAnsi="Arial" w:cs="Arial"/>
          <w:sz w:val="24"/>
          <w:szCs w:val="24"/>
        </w:rPr>
        <w:t xml:space="preserve">first applicant </w:t>
      </w:r>
      <w:r w:rsidR="00CA5489">
        <w:rPr>
          <w:rFonts w:ascii="Arial" w:hAnsi="Arial" w:cs="Arial"/>
          <w:sz w:val="24"/>
          <w:szCs w:val="24"/>
        </w:rPr>
        <w:t>was</w:t>
      </w:r>
      <w:r w:rsidR="00AE0CDA">
        <w:rPr>
          <w:rFonts w:ascii="Arial" w:hAnsi="Arial" w:cs="Arial"/>
          <w:sz w:val="24"/>
          <w:szCs w:val="24"/>
        </w:rPr>
        <w:t xml:space="preserve"> conversant with the process</w:t>
      </w:r>
      <w:r w:rsidR="008E5D46">
        <w:rPr>
          <w:rFonts w:ascii="Arial" w:hAnsi="Arial" w:cs="Arial"/>
          <w:sz w:val="24"/>
          <w:szCs w:val="24"/>
        </w:rPr>
        <w:t>es</w:t>
      </w:r>
      <w:r w:rsidR="00AE0CDA">
        <w:rPr>
          <w:rFonts w:ascii="Arial" w:hAnsi="Arial" w:cs="Arial"/>
          <w:sz w:val="24"/>
          <w:szCs w:val="24"/>
        </w:rPr>
        <w:t xml:space="preserve"> of the </w:t>
      </w:r>
      <w:r w:rsidR="003A13F3">
        <w:rPr>
          <w:rFonts w:ascii="Arial" w:hAnsi="Arial" w:cs="Arial"/>
          <w:sz w:val="24"/>
          <w:szCs w:val="24"/>
        </w:rPr>
        <w:t>Department</w:t>
      </w:r>
      <w:r w:rsidR="00CA5489">
        <w:rPr>
          <w:rFonts w:ascii="Arial" w:hAnsi="Arial" w:cs="Arial"/>
          <w:sz w:val="24"/>
          <w:szCs w:val="24"/>
        </w:rPr>
        <w:t xml:space="preserve"> for obtaining a visa</w:t>
      </w:r>
      <w:r w:rsidR="00AE0CDA">
        <w:rPr>
          <w:rFonts w:ascii="Arial" w:hAnsi="Arial" w:cs="Arial"/>
          <w:sz w:val="24"/>
          <w:szCs w:val="24"/>
        </w:rPr>
        <w:t xml:space="preserve">, that </w:t>
      </w:r>
      <w:r w:rsidR="008E5D46">
        <w:rPr>
          <w:rFonts w:ascii="Arial" w:hAnsi="Arial" w:cs="Arial"/>
          <w:sz w:val="24"/>
          <w:szCs w:val="24"/>
        </w:rPr>
        <w:t xml:space="preserve">in itself </w:t>
      </w:r>
      <w:r w:rsidR="00AE0CDA">
        <w:rPr>
          <w:rFonts w:ascii="Arial" w:hAnsi="Arial" w:cs="Arial"/>
          <w:sz w:val="24"/>
          <w:szCs w:val="24"/>
        </w:rPr>
        <w:t xml:space="preserve">would </w:t>
      </w:r>
      <w:r w:rsidR="00CA5489">
        <w:rPr>
          <w:rFonts w:ascii="Arial" w:hAnsi="Arial" w:cs="Arial"/>
          <w:sz w:val="24"/>
          <w:szCs w:val="24"/>
        </w:rPr>
        <w:t>not c</w:t>
      </w:r>
      <w:r w:rsidR="00AE0CDA">
        <w:rPr>
          <w:rFonts w:ascii="Arial" w:hAnsi="Arial" w:cs="Arial"/>
          <w:sz w:val="24"/>
          <w:szCs w:val="24"/>
        </w:rPr>
        <w:t>onstitute</w:t>
      </w:r>
      <w:r w:rsidR="00CA5489">
        <w:rPr>
          <w:rFonts w:ascii="Arial" w:hAnsi="Arial" w:cs="Arial"/>
          <w:sz w:val="24"/>
          <w:szCs w:val="24"/>
        </w:rPr>
        <w:t xml:space="preserve"> a </w:t>
      </w:r>
      <w:r w:rsidR="00AE0CDA">
        <w:rPr>
          <w:rFonts w:ascii="Arial" w:hAnsi="Arial" w:cs="Arial"/>
          <w:sz w:val="24"/>
          <w:szCs w:val="24"/>
        </w:rPr>
        <w:t>rational</w:t>
      </w:r>
      <w:r w:rsidR="00CA5489">
        <w:rPr>
          <w:rFonts w:ascii="Arial" w:hAnsi="Arial" w:cs="Arial"/>
          <w:sz w:val="24"/>
          <w:szCs w:val="24"/>
        </w:rPr>
        <w:t xml:space="preserve"> basis for the DG </w:t>
      </w:r>
      <w:r w:rsidR="00AE0CDA">
        <w:rPr>
          <w:rFonts w:ascii="Arial" w:hAnsi="Arial" w:cs="Arial"/>
          <w:sz w:val="24"/>
          <w:szCs w:val="24"/>
        </w:rPr>
        <w:t xml:space="preserve">to find that she was necessarily complicit in the fraud perpetrated by </w:t>
      </w:r>
      <w:r w:rsidR="00CA5489">
        <w:rPr>
          <w:rFonts w:ascii="Arial" w:hAnsi="Arial" w:cs="Arial"/>
          <w:sz w:val="24"/>
          <w:szCs w:val="24"/>
        </w:rPr>
        <w:t>Aksu</w:t>
      </w:r>
      <w:r w:rsidR="00AE0CDA">
        <w:rPr>
          <w:rFonts w:ascii="Arial" w:hAnsi="Arial" w:cs="Arial"/>
          <w:sz w:val="24"/>
          <w:szCs w:val="24"/>
        </w:rPr>
        <w:t xml:space="preserve">. </w:t>
      </w:r>
      <w:r w:rsidR="0081662F">
        <w:rPr>
          <w:rFonts w:ascii="Arial" w:hAnsi="Arial" w:cs="Arial"/>
          <w:sz w:val="24"/>
          <w:szCs w:val="24"/>
        </w:rPr>
        <w:t>Quite simply, t</w:t>
      </w:r>
      <w:r w:rsidR="00AE0CDA">
        <w:rPr>
          <w:rFonts w:ascii="Arial" w:hAnsi="Arial" w:cs="Arial"/>
          <w:sz w:val="24"/>
          <w:szCs w:val="24"/>
        </w:rPr>
        <w:t xml:space="preserve">here was no information whatsoever before the DG to </w:t>
      </w:r>
      <w:r w:rsidR="00A20F2A">
        <w:rPr>
          <w:rFonts w:ascii="Arial" w:hAnsi="Arial" w:cs="Arial"/>
          <w:sz w:val="24"/>
          <w:szCs w:val="24"/>
        </w:rPr>
        <w:t>contradict</w:t>
      </w:r>
      <w:r w:rsidR="00AE0CDA">
        <w:rPr>
          <w:rFonts w:ascii="Arial" w:hAnsi="Arial" w:cs="Arial"/>
          <w:sz w:val="24"/>
          <w:szCs w:val="24"/>
        </w:rPr>
        <w:t xml:space="preserve"> the first applicant’s representation that she was an innocent victim of fraud. </w:t>
      </w:r>
    </w:p>
    <w:p w14:paraId="7A436BBC" w14:textId="77777777" w:rsidR="00AE0CDA" w:rsidRDefault="00AE0CDA" w:rsidP="00FD0C56">
      <w:pPr>
        <w:spacing w:after="0" w:line="480" w:lineRule="auto"/>
        <w:ind w:left="709" w:hanging="709"/>
        <w:jc w:val="both"/>
        <w:rPr>
          <w:rFonts w:ascii="Arial" w:hAnsi="Arial" w:cs="Arial"/>
          <w:sz w:val="24"/>
          <w:szCs w:val="24"/>
        </w:rPr>
      </w:pPr>
    </w:p>
    <w:p w14:paraId="17103527" w14:textId="60FB0978" w:rsidR="00AE0CDA" w:rsidRDefault="00AE0CDA" w:rsidP="00FD0C56">
      <w:pPr>
        <w:spacing w:after="0" w:line="480" w:lineRule="auto"/>
        <w:ind w:left="709" w:hanging="709"/>
        <w:jc w:val="both"/>
        <w:rPr>
          <w:rFonts w:ascii="Arial" w:hAnsi="Arial" w:cs="Arial"/>
          <w:sz w:val="24"/>
          <w:szCs w:val="24"/>
        </w:rPr>
      </w:pPr>
      <w:r>
        <w:rPr>
          <w:rFonts w:ascii="Arial" w:hAnsi="Arial" w:cs="Arial"/>
          <w:sz w:val="24"/>
          <w:szCs w:val="24"/>
        </w:rPr>
        <w:lastRenderedPageBreak/>
        <w:t>[</w:t>
      </w:r>
      <w:r w:rsidR="00CA5489">
        <w:rPr>
          <w:rFonts w:ascii="Arial" w:hAnsi="Arial" w:cs="Arial"/>
          <w:sz w:val="24"/>
          <w:szCs w:val="24"/>
        </w:rPr>
        <w:t>2</w:t>
      </w:r>
      <w:r w:rsidR="00B8103A">
        <w:rPr>
          <w:rFonts w:ascii="Arial" w:hAnsi="Arial" w:cs="Arial"/>
          <w:sz w:val="24"/>
          <w:szCs w:val="24"/>
        </w:rPr>
        <w:t>8</w:t>
      </w:r>
      <w:r>
        <w:rPr>
          <w:rFonts w:ascii="Arial" w:hAnsi="Arial" w:cs="Arial"/>
          <w:sz w:val="24"/>
          <w:szCs w:val="24"/>
        </w:rPr>
        <w:t>]</w:t>
      </w:r>
      <w:r>
        <w:rPr>
          <w:rFonts w:ascii="Arial" w:hAnsi="Arial" w:cs="Arial"/>
          <w:sz w:val="24"/>
          <w:szCs w:val="24"/>
        </w:rPr>
        <w:tab/>
      </w:r>
      <w:r w:rsidR="0081662F">
        <w:rPr>
          <w:rFonts w:ascii="Arial" w:hAnsi="Arial" w:cs="Arial"/>
          <w:sz w:val="24"/>
          <w:szCs w:val="24"/>
        </w:rPr>
        <w:t>Similarly, t</w:t>
      </w:r>
      <w:r>
        <w:rPr>
          <w:rFonts w:ascii="Arial" w:hAnsi="Arial" w:cs="Arial"/>
          <w:sz w:val="24"/>
          <w:szCs w:val="24"/>
        </w:rPr>
        <w:t xml:space="preserve">he DG </w:t>
      </w:r>
      <w:r w:rsidR="00AA0F44">
        <w:rPr>
          <w:rFonts w:ascii="Arial" w:hAnsi="Arial" w:cs="Arial"/>
          <w:sz w:val="24"/>
          <w:szCs w:val="24"/>
        </w:rPr>
        <w:t>was misdirected in concluding that</w:t>
      </w:r>
      <w:r>
        <w:rPr>
          <w:rFonts w:ascii="Arial" w:hAnsi="Arial" w:cs="Arial"/>
          <w:sz w:val="24"/>
          <w:szCs w:val="24"/>
        </w:rPr>
        <w:t xml:space="preserve"> the </w:t>
      </w:r>
      <w:r w:rsidR="002B7E34">
        <w:rPr>
          <w:rFonts w:ascii="Arial" w:hAnsi="Arial" w:cs="Arial"/>
          <w:sz w:val="24"/>
          <w:szCs w:val="24"/>
        </w:rPr>
        <w:t xml:space="preserve">first applicant’s </w:t>
      </w:r>
      <w:r>
        <w:rPr>
          <w:rFonts w:ascii="Arial" w:hAnsi="Arial" w:cs="Arial"/>
          <w:sz w:val="24"/>
          <w:szCs w:val="24"/>
        </w:rPr>
        <w:t xml:space="preserve">failure to </w:t>
      </w:r>
      <w:r w:rsidR="00AA0F44">
        <w:rPr>
          <w:rFonts w:ascii="Arial" w:hAnsi="Arial" w:cs="Arial"/>
          <w:sz w:val="24"/>
          <w:szCs w:val="24"/>
        </w:rPr>
        <w:t>take action against Aksu</w:t>
      </w:r>
      <w:r>
        <w:rPr>
          <w:rFonts w:ascii="Arial" w:hAnsi="Arial" w:cs="Arial"/>
          <w:sz w:val="24"/>
          <w:szCs w:val="24"/>
        </w:rPr>
        <w:t xml:space="preserve"> </w:t>
      </w:r>
      <w:r w:rsidR="0081662F">
        <w:rPr>
          <w:rFonts w:ascii="Arial" w:hAnsi="Arial" w:cs="Arial"/>
          <w:sz w:val="24"/>
          <w:szCs w:val="24"/>
        </w:rPr>
        <w:t xml:space="preserve">meant </w:t>
      </w:r>
      <w:r w:rsidR="00AA0F44">
        <w:rPr>
          <w:rFonts w:ascii="Arial" w:hAnsi="Arial" w:cs="Arial"/>
          <w:sz w:val="24"/>
          <w:szCs w:val="24"/>
        </w:rPr>
        <w:t xml:space="preserve">that she </w:t>
      </w:r>
      <w:r w:rsidR="0081662F">
        <w:rPr>
          <w:rFonts w:ascii="Arial" w:hAnsi="Arial" w:cs="Arial"/>
          <w:sz w:val="24"/>
          <w:szCs w:val="24"/>
        </w:rPr>
        <w:t xml:space="preserve">may have been </w:t>
      </w:r>
      <w:r w:rsidR="00AA0F44">
        <w:rPr>
          <w:rFonts w:ascii="Arial" w:hAnsi="Arial" w:cs="Arial"/>
          <w:sz w:val="24"/>
          <w:szCs w:val="24"/>
        </w:rPr>
        <w:t xml:space="preserve">complicit in obtaining the fraudulent passport. </w:t>
      </w:r>
      <w:r w:rsidR="0081662F">
        <w:rPr>
          <w:rFonts w:ascii="Arial" w:hAnsi="Arial" w:cs="Arial"/>
          <w:sz w:val="24"/>
          <w:szCs w:val="24"/>
        </w:rPr>
        <w:t>This is an impermissible leap</w:t>
      </w:r>
      <w:r w:rsidR="00D602B9">
        <w:rPr>
          <w:rFonts w:ascii="Arial" w:hAnsi="Arial" w:cs="Arial"/>
          <w:sz w:val="24"/>
          <w:szCs w:val="24"/>
        </w:rPr>
        <w:t xml:space="preserve"> of</w:t>
      </w:r>
      <w:r w:rsidR="0081662F">
        <w:rPr>
          <w:rFonts w:ascii="Arial" w:hAnsi="Arial" w:cs="Arial"/>
          <w:sz w:val="24"/>
          <w:szCs w:val="24"/>
        </w:rPr>
        <w:t xml:space="preserve"> logic. </w:t>
      </w:r>
      <w:r w:rsidR="00AA0F44">
        <w:rPr>
          <w:rFonts w:ascii="Arial" w:hAnsi="Arial" w:cs="Arial"/>
          <w:sz w:val="24"/>
          <w:szCs w:val="24"/>
        </w:rPr>
        <w:t>The fact that the first applicant did not pursue Aksu either civilly or criminally does not in itself indicate that she was complicit in the fraud.</w:t>
      </w:r>
      <w:r>
        <w:rPr>
          <w:rFonts w:ascii="Arial" w:hAnsi="Arial" w:cs="Arial"/>
          <w:sz w:val="24"/>
          <w:szCs w:val="24"/>
        </w:rPr>
        <w:t xml:space="preserve"> </w:t>
      </w:r>
      <w:r w:rsidR="00A20F2A">
        <w:rPr>
          <w:rFonts w:ascii="Arial" w:hAnsi="Arial" w:cs="Arial"/>
          <w:sz w:val="24"/>
          <w:szCs w:val="24"/>
        </w:rPr>
        <w:t>T</w:t>
      </w:r>
      <w:r>
        <w:rPr>
          <w:rFonts w:ascii="Arial" w:hAnsi="Arial" w:cs="Arial"/>
          <w:sz w:val="24"/>
          <w:szCs w:val="24"/>
        </w:rPr>
        <w:t>he first</w:t>
      </w:r>
      <w:r w:rsidR="002B7E34">
        <w:rPr>
          <w:rFonts w:ascii="Arial" w:hAnsi="Arial" w:cs="Arial"/>
          <w:sz w:val="24"/>
          <w:szCs w:val="24"/>
        </w:rPr>
        <w:t xml:space="preserve"> applicant </w:t>
      </w:r>
      <w:r>
        <w:rPr>
          <w:rFonts w:ascii="Arial" w:hAnsi="Arial" w:cs="Arial"/>
          <w:sz w:val="24"/>
          <w:szCs w:val="24"/>
        </w:rPr>
        <w:t>explained in her founding affidavit</w:t>
      </w:r>
      <w:r w:rsidR="0081662F">
        <w:rPr>
          <w:rFonts w:ascii="Arial" w:hAnsi="Arial" w:cs="Arial"/>
          <w:sz w:val="24"/>
          <w:szCs w:val="24"/>
        </w:rPr>
        <w:t xml:space="preserve"> that </w:t>
      </w:r>
      <w:r>
        <w:rPr>
          <w:rFonts w:ascii="Arial" w:hAnsi="Arial" w:cs="Arial"/>
          <w:sz w:val="24"/>
          <w:szCs w:val="24"/>
        </w:rPr>
        <w:t xml:space="preserve">she did not have the financial </w:t>
      </w:r>
      <w:r w:rsidR="002B7E34">
        <w:rPr>
          <w:rFonts w:ascii="Arial" w:hAnsi="Arial" w:cs="Arial"/>
          <w:sz w:val="24"/>
          <w:szCs w:val="24"/>
        </w:rPr>
        <w:t xml:space="preserve">means </w:t>
      </w:r>
      <w:r>
        <w:rPr>
          <w:rFonts w:ascii="Arial" w:hAnsi="Arial" w:cs="Arial"/>
          <w:sz w:val="24"/>
          <w:szCs w:val="24"/>
        </w:rPr>
        <w:t xml:space="preserve">to pursue criminal charges or to take action against Aksu. The question that really needs to be asked is why the </w:t>
      </w:r>
      <w:r w:rsidR="003A13F3">
        <w:rPr>
          <w:rFonts w:ascii="Arial" w:hAnsi="Arial" w:cs="Arial"/>
          <w:sz w:val="24"/>
          <w:szCs w:val="24"/>
        </w:rPr>
        <w:t>Department</w:t>
      </w:r>
      <w:r>
        <w:rPr>
          <w:rFonts w:ascii="Arial" w:hAnsi="Arial" w:cs="Arial"/>
          <w:sz w:val="24"/>
          <w:szCs w:val="24"/>
        </w:rPr>
        <w:t xml:space="preserve"> </w:t>
      </w:r>
      <w:r w:rsidR="00A20F2A">
        <w:rPr>
          <w:rFonts w:ascii="Arial" w:hAnsi="Arial" w:cs="Arial"/>
          <w:sz w:val="24"/>
          <w:szCs w:val="24"/>
        </w:rPr>
        <w:t xml:space="preserve">did </w:t>
      </w:r>
      <w:r>
        <w:rPr>
          <w:rFonts w:ascii="Arial" w:hAnsi="Arial" w:cs="Arial"/>
          <w:sz w:val="24"/>
          <w:szCs w:val="24"/>
        </w:rPr>
        <w:t xml:space="preserve">not pursue Aksu or investigate the circumstances </w:t>
      </w:r>
      <w:r w:rsidR="008E5D46">
        <w:rPr>
          <w:rFonts w:ascii="Arial" w:hAnsi="Arial" w:cs="Arial"/>
          <w:sz w:val="24"/>
          <w:szCs w:val="24"/>
        </w:rPr>
        <w:t xml:space="preserve">in which </w:t>
      </w:r>
      <w:r w:rsidR="00D602B9">
        <w:rPr>
          <w:rFonts w:ascii="Arial" w:hAnsi="Arial" w:cs="Arial"/>
          <w:sz w:val="24"/>
          <w:szCs w:val="24"/>
        </w:rPr>
        <w:t>she</w:t>
      </w:r>
      <w:r w:rsidR="002B7E34">
        <w:rPr>
          <w:rFonts w:ascii="Arial" w:hAnsi="Arial" w:cs="Arial"/>
          <w:sz w:val="24"/>
          <w:szCs w:val="24"/>
        </w:rPr>
        <w:t xml:space="preserve"> managed to obtain the visa</w:t>
      </w:r>
      <w:r w:rsidR="00AA0F44">
        <w:rPr>
          <w:rFonts w:ascii="Arial" w:hAnsi="Arial" w:cs="Arial"/>
          <w:sz w:val="24"/>
          <w:szCs w:val="24"/>
        </w:rPr>
        <w:t xml:space="preserve">. As the first applicant pointed out in her founding affidavit, the respondents and the Department </w:t>
      </w:r>
      <w:r w:rsidR="0081662F">
        <w:rPr>
          <w:rFonts w:ascii="Arial" w:hAnsi="Arial" w:cs="Arial"/>
          <w:sz w:val="24"/>
          <w:szCs w:val="24"/>
        </w:rPr>
        <w:t xml:space="preserve">bore </w:t>
      </w:r>
      <w:r w:rsidR="00AA0F44">
        <w:rPr>
          <w:rFonts w:ascii="Arial" w:hAnsi="Arial" w:cs="Arial"/>
          <w:sz w:val="24"/>
          <w:szCs w:val="24"/>
        </w:rPr>
        <w:t>the onus of investigating and explaining how the impugned visa label was taken out of the ordinary, securitised, supply chain of the labels delivered by the Government Printing Works to the Department and found its</w:t>
      </w:r>
      <w:r w:rsidR="00D602B9">
        <w:rPr>
          <w:rFonts w:ascii="Arial" w:hAnsi="Arial" w:cs="Arial"/>
          <w:sz w:val="24"/>
          <w:szCs w:val="24"/>
        </w:rPr>
        <w:t xml:space="preserve"> way</w:t>
      </w:r>
      <w:r w:rsidR="00AA0F44">
        <w:rPr>
          <w:rFonts w:ascii="Arial" w:hAnsi="Arial" w:cs="Arial"/>
          <w:sz w:val="24"/>
          <w:szCs w:val="24"/>
        </w:rPr>
        <w:t xml:space="preserve"> in</w:t>
      </w:r>
      <w:r w:rsidR="00D602B9">
        <w:rPr>
          <w:rFonts w:ascii="Arial" w:hAnsi="Arial" w:cs="Arial"/>
          <w:sz w:val="24"/>
          <w:szCs w:val="24"/>
        </w:rPr>
        <w:t>to</w:t>
      </w:r>
      <w:r w:rsidR="00AA0F44">
        <w:rPr>
          <w:rFonts w:ascii="Arial" w:hAnsi="Arial" w:cs="Arial"/>
          <w:sz w:val="24"/>
          <w:szCs w:val="24"/>
        </w:rPr>
        <w:t xml:space="preserve"> </w:t>
      </w:r>
      <w:r w:rsidR="004B75D8">
        <w:rPr>
          <w:rFonts w:ascii="Arial" w:hAnsi="Arial" w:cs="Arial"/>
          <w:sz w:val="24"/>
          <w:szCs w:val="24"/>
        </w:rPr>
        <w:t xml:space="preserve">Aksu’s </w:t>
      </w:r>
      <w:r w:rsidR="00AA0F44">
        <w:rPr>
          <w:rFonts w:ascii="Arial" w:hAnsi="Arial" w:cs="Arial"/>
          <w:sz w:val="24"/>
          <w:szCs w:val="24"/>
        </w:rPr>
        <w:t>hands</w:t>
      </w:r>
      <w:r w:rsidR="004B75D8">
        <w:rPr>
          <w:rFonts w:ascii="Arial" w:hAnsi="Arial" w:cs="Arial"/>
          <w:sz w:val="24"/>
          <w:szCs w:val="24"/>
        </w:rPr>
        <w:t>.</w:t>
      </w:r>
      <w:r w:rsidR="00AA0F44">
        <w:rPr>
          <w:rFonts w:ascii="Arial" w:hAnsi="Arial" w:cs="Arial"/>
          <w:sz w:val="24"/>
          <w:szCs w:val="24"/>
        </w:rPr>
        <w:t xml:space="preserve"> </w:t>
      </w:r>
    </w:p>
    <w:p w14:paraId="4F6FE6D6" w14:textId="7B5223FF" w:rsidR="00AE0CDA" w:rsidRDefault="00AE0CDA" w:rsidP="00FD0C56">
      <w:pPr>
        <w:spacing w:after="0" w:line="480" w:lineRule="auto"/>
        <w:ind w:left="709" w:hanging="709"/>
        <w:jc w:val="both"/>
        <w:rPr>
          <w:rFonts w:ascii="Arial" w:hAnsi="Arial" w:cs="Arial"/>
          <w:sz w:val="24"/>
          <w:szCs w:val="24"/>
        </w:rPr>
      </w:pPr>
    </w:p>
    <w:p w14:paraId="3A794B21" w14:textId="0F37BAEF" w:rsidR="006E6DB8" w:rsidRDefault="002B7E34" w:rsidP="00BF75AA">
      <w:pPr>
        <w:spacing w:after="0" w:line="480" w:lineRule="auto"/>
        <w:ind w:left="709" w:hanging="709"/>
        <w:jc w:val="both"/>
        <w:rPr>
          <w:rFonts w:ascii="Arial" w:hAnsi="Arial" w:cs="Arial"/>
          <w:sz w:val="24"/>
          <w:szCs w:val="24"/>
        </w:rPr>
      </w:pPr>
      <w:r>
        <w:rPr>
          <w:rFonts w:ascii="Arial" w:hAnsi="Arial" w:cs="Arial"/>
          <w:sz w:val="24"/>
          <w:szCs w:val="24"/>
        </w:rPr>
        <w:t>[2</w:t>
      </w:r>
      <w:r w:rsidR="00B8103A">
        <w:rPr>
          <w:rFonts w:ascii="Arial" w:hAnsi="Arial" w:cs="Arial"/>
          <w:sz w:val="24"/>
          <w:szCs w:val="24"/>
        </w:rPr>
        <w:t>9</w:t>
      </w:r>
      <w:r>
        <w:rPr>
          <w:rFonts w:ascii="Arial" w:hAnsi="Arial" w:cs="Arial"/>
          <w:sz w:val="24"/>
          <w:szCs w:val="24"/>
        </w:rPr>
        <w:t>]</w:t>
      </w:r>
      <w:r>
        <w:rPr>
          <w:rFonts w:ascii="Arial" w:hAnsi="Arial" w:cs="Arial"/>
          <w:sz w:val="24"/>
          <w:szCs w:val="24"/>
        </w:rPr>
        <w:tab/>
        <w:t xml:space="preserve">There is no suggestion in the </w:t>
      </w:r>
      <w:r w:rsidR="002D4967">
        <w:rPr>
          <w:rFonts w:ascii="Arial" w:hAnsi="Arial" w:cs="Arial"/>
          <w:sz w:val="24"/>
          <w:szCs w:val="24"/>
        </w:rPr>
        <w:t>rejection</w:t>
      </w:r>
      <w:r w:rsidR="00BF75AA">
        <w:rPr>
          <w:rFonts w:ascii="Arial" w:hAnsi="Arial" w:cs="Arial"/>
          <w:sz w:val="24"/>
          <w:szCs w:val="24"/>
        </w:rPr>
        <w:t xml:space="preserve"> letter that </w:t>
      </w:r>
      <w:r>
        <w:rPr>
          <w:rFonts w:ascii="Arial" w:hAnsi="Arial" w:cs="Arial"/>
          <w:sz w:val="24"/>
          <w:szCs w:val="24"/>
        </w:rPr>
        <w:t xml:space="preserve">the first applicant provided an explanation </w:t>
      </w:r>
      <w:r w:rsidR="00D602B9">
        <w:rPr>
          <w:rFonts w:ascii="Arial" w:hAnsi="Arial" w:cs="Arial"/>
          <w:sz w:val="24"/>
          <w:szCs w:val="24"/>
        </w:rPr>
        <w:t>that</w:t>
      </w:r>
      <w:r w:rsidR="00840E6A">
        <w:rPr>
          <w:rFonts w:ascii="Arial" w:hAnsi="Arial" w:cs="Arial"/>
          <w:sz w:val="24"/>
          <w:szCs w:val="24"/>
        </w:rPr>
        <w:t xml:space="preserve"> </w:t>
      </w:r>
      <w:r>
        <w:rPr>
          <w:rFonts w:ascii="Arial" w:hAnsi="Arial" w:cs="Arial"/>
          <w:sz w:val="24"/>
          <w:szCs w:val="24"/>
        </w:rPr>
        <w:t xml:space="preserve">was false and her application was </w:t>
      </w:r>
      <w:r w:rsidR="00840E6A">
        <w:rPr>
          <w:rFonts w:ascii="Arial" w:hAnsi="Arial" w:cs="Arial"/>
          <w:sz w:val="24"/>
          <w:szCs w:val="24"/>
        </w:rPr>
        <w:t xml:space="preserve">certainly not </w:t>
      </w:r>
      <w:r>
        <w:rPr>
          <w:rFonts w:ascii="Arial" w:hAnsi="Arial" w:cs="Arial"/>
          <w:sz w:val="24"/>
          <w:szCs w:val="24"/>
        </w:rPr>
        <w:t xml:space="preserve">turned down on this ground. </w:t>
      </w:r>
      <w:r w:rsidR="00BF75AA">
        <w:rPr>
          <w:rFonts w:ascii="Arial" w:hAnsi="Arial" w:cs="Arial"/>
          <w:sz w:val="24"/>
          <w:szCs w:val="24"/>
        </w:rPr>
        <w:t>The application appears to have been rejected primarily, if not</w:t>
      </w:r>
      <w:r w:rsidR="00AA0F44">
        <w:rPr>
          <w:rFonts w:ascii="Arial" w:hAnsi="Arial" w:cs="Arial"/>
          <w:sz w:val="24"/>
          <w:szCs w:val="24"/>
        </w:rPr>
        <w:t xml:space="preserve"> exclusively, </w:t>
      </w:r>
      <w:r w:rsidR="002D4967">
        <w:rPr>
          <w:rFonts w:ascii="Arial" w:hAnsi="Arial" w:cs="Arial"/>
          <w:sz w:val="24"/>
          <w:szCs w:val="24"/>
        </w:rPr>
        <w:t>on</w:t>
      </w:r>
      <w:r w:rsidR="00BF75AA">
        <w:rPr>
          <w:rFonts w:ascii="Arial" w:hAnsi="Arial" w:cs="Arial"/>
          <w:sz w:val="24"/>
          <w:szCs w:val="24"/>
        </w:rPr>
        <w:t xml:space="preserve"> the</w:t>
      </w:r>
      <w:r w:rsidR="00840E6A">
        <w:rPr>
          <w:rFonts w:ascii="Arial" w:hAnsi="Arial" w:cs="Arial"/>
          <w:sz w:val="24"/>
          <w:szCs w:val="24"/>
        </w:rPr>
        <w:t xml:space="preserve"> basis that the first applicant </w:t>
      </w:r>
      <w:r w:rsidR="00A20F2A">
        <w:rPr>
          <w:rFonts w:ascii="Arial" w:hAnsi="Arial" w:cs="Arial"/>
          <w:sz w:val="24"/>
          <w:szCs w:val="24"/>
        </w:rPr>
        <w:t xml:space="preserve">had </w:t>
      </w:r>
      <w:r w:rsidR="00840E6A">
        <w:rPr>
          <w:rFonts w:ascii="Arial" w:hAnsi="Arial" w:cs="Arial"/>
          <w:sz w:val="24"/>
          <w:szCs w:val="24"/>
        </w:rPr>
        <w:t>obtained</w:t>
      </w:r>
      <w:r w:rsidR="003B70E0">
        <w:rPr>
          <w:rFonts w:ascii="Arial" w:hAnsi="Arial" w:cs="Arial"/>
          <w:sz w:val="24"/>
          <w:szCs w:val="24"/>
        </w:rPr>
        <w:t xml:space="preserve"> </w:t>
      </w:r>
      <w:r w:rsidR="00BF75AA">
        <w:rPr>
          <w:rFonts w:ascii="Arial" w:hAnsi="Arial" w:cs="Arial"/>
          <w:sz w:val="24"/>
          <w:szCs w:val="24"/>
        </w:rPr>
        <w:t xml:space="preserve">a fraudulent visa. </w:t>
      </w:r>
    </w:p>
    <w:p w14:paraId="73ED8DA9" w14:textId="77777777" w:rsidR="006E6DB8" w:rsidRDefault="006E6DB8" w:rsidP="00FD0C56">
      <w:pPr>
        <w:spacing w:after="0" w:line="480" w:lineRule="auto"/>
        <w:ind w:left="709" w:hanging="709"/>
        <w:jc w:val="both"/>
        <w:rPr>
          <w:rFonts w:ascii="Arial" w:hAnsi="Arial" w:cs="Arial"/>
          <w:sz w:val="24"/>
          <w:szCs w:val="24"/>
        </w:rPr>
      </w:pPr>
    </w:p>
    <w:p w14:paraId="6D5D2EDD" w14:textId="37BB1D52" w:rsidR="006E6DB8" w:rsidRPr="006E6DB8" w:rsidRDefault="006E6DB8" w:rsidP="00FD0C56">
      <w:pPr>
        <w:spacing w:after="0" w:line="480" w:lineRule="auto"/>
        <w:ind w:left="709" w:hanging="709"/>
        <w:jc w:val="both"/>
        <w:rPr>
          <w:rFonts w:ascii="Arial" w:hAnsi="Arial" w:cs="Arial"/>
          <w:sz w:val="24"/>
          <w:szCs w:val="24"/>
        </w:rPr>
      </w:pPr>
      <w:r>
        <w:rPr>
          <w:rFonts w:ascii="Arial" w:hAnsi="Arial" w:cs="Arial"/>
          <w:sz w:val="24"/>
          <w:szCs w:val="24"/>
        </w:rPr>
        <w:t>[</w:t>
      </w:r>
      <w:r w:rsidR="00B8103A">
        <w:rPr>
          <w:rFonts w:ascii="Arial" w:hAnsi="Arial" w:cs="Arial"/>
          <w:sz w:val="24"/>
          <w:szCs w:val="24"/>
        </w:rPr>
        <w:t>30</w:t>
      </w:r>
      <w:r>
        <w:rPr>
          <w:rFonts w:ascii="Arial" w:hAnsi="Arial" w:cs="Arial"/>
          <w:sz w:val="24"/>
          <w:szCs w:val="24"/>
        </w:rPr>
        <w:t>]</w:t>
      </w:r>
      <w:r>
        <w:rPr>
          <w:rFonts w:ascii="Arial" w:hAnsi="Arial" w:cs="Arial"/>
          <w:sz w:val="24"/>
          <w:szCs w:val="24"/>
        </w:rPr>
        <w:tab/>
        <w:t>From the DG’s submissions and the argument</w:t>
      </w:r>
      <w:r w:rsidR="002F584F">
        <w:rPr>
          <w:rFonts w:ascii="Arial" w:hAnsi="Arial" w:cs="Arial"/>
          <w:sz w:val="24"/>
          <w:szCs w:val="24"/>
        </w:rPr>
        <w:t xml:space="preserve">s proffered </w:t>
      </w:r>
      <w:r>
        <w:rPr>
          <w:rFonts w:ascii="Arial" w:hAnsi="Arial" w:cs="Arial"/>
          <w:sz w:val="24"/>
          <w:szCs w:val="24"/>
        </w:rPr>
        <w:t xml:space="preserve">by </w:t>
      </w:r>
      <w:r w:rsidR="002F584F">
        <w:rPr>
          <w:rFonts w:ascii="Arial" w:hAnsi="Arial" w:cs="Arial"/>
          <w:sz w:val="24"/>
          <w:szCs w:val="24"/>
        </w:rPr>
        <w:t xml:space="preserve">his </w:t>
      </w:r>
      <w:r>
        <w:rPr>
          <w:rFonts w:ascii="Arial" w:hAnsi="Arial" w:cs="Arial"/>
          <w:sz w:val="24"/>
          <w:szCs w:val="24"/>
        </w:rPr>
        <w:t xml:space="preserve">counsel at this hearing, it </w:t>
      </w:r>
      <w:r w:rsidR="00BF75AA">
        <w:rPr>
          <w:rFonts w:ascii="Arial" w:hAnsi="Arial" w:cs="Arial"/>
          <w:sz w:val="24"/>
          <w:szCs w:val="24"/>
        </w:rPr>
        <w:t xml:space="preserve">seems </w:t>
      </w:r>
      <w:r>
        <w:rPr>
          <w:rFonts w:ascii="Arial" w:hAnsi="Arial" w:cs="Arial"/>
          <w:sz w:val="24"/>
          <w:szCs w:val="24"/>
        </w:rPr>
        <w:t>that the DG has conflated section 29(1), which is a strict liability provision, with section 29</w:t>
      </w:r>
      <w:r w:rsidR="00BF75AA">
        <w:rPr>
          <w:rFonts w:ascii="Arial" w:hAnsi="Arial" w:cs="Arial"/>
          <w:sz w:val="24"/>
          <w:szCs w:val="24"/>
        </w:rPr>
        <w:t>(</w:t>
      </w:r>
      <w:r w:rsidR="002D4967">
        <w:rPr>
          <w:rFonts w:ascii="Arial" w:hAnsi="Arial" w:cs="Arial"/>
          <w:sz w:val="24"/>
          <w:szCs w:val="24"/>
        </w:rPr>
        <w:t>2</w:t>
      </w:r>
      <w:r w:rsidR="00BF75AA">
        <w:rPr>
          <w:rFonts w:ascii="Arial" w:hAnsi="Arial" w:cs="Arial"/>
          <w:sz w:val="24"/>
          <w:szCs w:val="24"/>
        </w:rPr>
        <w:t xml:space="preserve">) </w:t>
      </w:r>
      <w:r>
        <w:rPr>
          <w:rFonts w:ascii="Arial" w:hAnsi="Arial" w:cs="Arial"/>
          <w:sz w:val="24"/>
          <w:szCs w:val="24"/>
        </w:rPr>
        <w:t>which attempts to ameliorate the</w:t>
      </w:r>
      <w:r w:rsidR="002F584F">
        <w:rPr>
          <w:rFonts w:ascii="Arial" w:hAnsi="Arial" w:cs="Arial"/>
          <w:sz w:val="24"/>
          <w:szCs w:val="24"/>
        </w:rPr>
        <w:t xml:space="preserve"> potentially harsh</w:t>
      </w:r>
      <w:r>
        <w:rPr>
          <w:rFonts w:ascii="Arial" w:hAnsi="Arial" w:cs="Arial"/>
          <w:sz w:val="24"/>
          <w:szCs w:val="24"/>
        </w:rPr>
        <w:t xml:space="preserve"> </w:t>
      </w:r>
      <w:r w:rsidR="002F584F">
        <w:rPr>
          <w:rFonts w:ascii="Arial" w:hAnsi="Arial" w:cs="Arial"/>
          <w:sz w:val="24"/>
          <w:szCs w:val="24"/>
        </w:rPr>
        <w:t xml:space="preserve">consequences </w:t>
      </w:r>
      <w:r>
        <w:rPr>
          <w:rFonts w:ascii="Arial" w:hAnsi="Arial" w:cs="Arial"/>
          <w:sz w:val="24"/>
          <w:szCs w:val="24"/>
        </w:rPr>
        <w:t xml:space="preserve">of section 29(1) by allowing for an upliftment of a prohibition where good cause is shown. </w:t>
      </w:r>
      <w:r w:rsidR="00BF75AA">
        <w:rPr>
          <w:rFonts w:ascii="Arial" w:hAnsi="Arial" w:cs="Arial"/>
          <w:sz w:val="24"/>
          <w:szCs w:val="24"/>
        </w:rPr>
        <w:t>Section 29(</w:t>
      </w:r>
      <w:r w:rsidR="002D4967">
        <w:rPr>
          <w:rFonts w:ascii="Arial" w:hAnsi="Arial" w:cs="Arial"/>
          <w:sz w:val="24"/>
          <w:szCs w:val="24"/>
        </w:rPr>
        <w:t>2</w:t>
      </w:r>
      <w:r w:rsidR="002F584F">
        <w:rPr>
          <w:rFonts w:ascii="Arial" w:hAnsi="Arial" w:cs="Arial"/>
          <w:sz w:val="24"/>
          <w:szCs w:val="24"/>
        </w:rPr>
        <w:t>) of</w:t>
      </w:r>
      <w:r>
        <w:rPr>
          <w:rFonts w:ascii="Arial" w:hAnsi="Arial" w:cs="Arial"/>
          <w:sz w:val="24"/>
          <w:szCs w:val="24"/>
        </w:rPr>
        <w:t xml:space="preserve"> the Act is designed as </w:t>
      </w:r>
      <w:r>
        <w:rPr>
          <w:rFonts w:ascii="Arial" w:hAnsi="Arial" w:cs="Arial"/>
          <w:sz w:val="24"/>
          <w:szCs w:val="24"/>
        </w:rPr>
        <w:lastRenderedPageBreak/>
        <w:t>a safety n</w:t>
      </w:r>
      <w:r w:rsidR="00BF75AA">
        <w:rPr>
          <w:rFonts w:ascii="Arial" w:hAnsi="Arial" w:cs="Arial"/>
          <w:sz w:val="24"/>
          <w:szCs w:val="24"/>
        </w:rPr>
        <w:t>e</w:t>
      </w:r>
      <w:r>
        <w:rPr>
          <w:rFonts w:ascii="Arial" w:hAnsi="Arial" w:cs="Arial"/>
          <w:sz w:val="24"/>
          <w:szCs w:val="24"/>
        </w:rPr>
        <w:t xml:space="preserve">t for persons who, for example, are found in innocent possession of a fraudulent visa. </w:t>
      </w:r>
      <w:r w:rsidR="00A7429E">
        <w:rPr>
          <w:rFonts w:ascii="Arial" w:hAnsi="Arial" w:cs="Arial"/>
          <w:sz w:val="24"/>
          <w:szCs w:val="24"/>
        </w:rPr>
        <w:t xml:space="preserve">This means that where a person is prohibited in terms of section 29(1), section 29(2) envisages that </w:t>
      </w:r>
      <w:r w:rsidR="003B70E0">
        <w:rPr>
          <w:rFonts w:ascii="Arial" w:hAnsi="Arial" w:cs="Arial"/>
          <w:sz w:val="24"/>
          <w:szCs w:val="24"/>
        </w:rPr>
        <w:t>a</w:t>
      </w:r>
      <w:r w:rsidR="00A7429E">
        <w:rPr>
          <w:rFonts w:ascii="Arial" w:hAnsi="Arial" w:cs="Arial"/>
          <w:sz w:val="24"/>
          <w:szCs w:val="24"/>
        </w:rPr>
        <w:t xml:space="preserve"> person may well be deserving, for good cause, of having </w:t>
      </w:r>
      <w:r w:rsidR="003B70E0">
        <w:rPr>
          <w:rFonts w:ascii="Arial" w:hAnsi="Arial" w:cs="Arial"/>
          <w:sz w:val="24"/>
          <w:szCs w:val="24"/>
        </w:rPr>
        <w:t>his or her</w:t>
      </w:r>
      <w:r w:rsidR="00A7429E">
        <w:rPr>
          <w:rFonts w:ascii="Arial" w:hAnsi="Arial" w:cs="Arial"/>
          <w:sz w:val="24"/>
          <w:szCs w:val="24"/>
        </w:rPr>
        <w:t xml:space="preserve"> prohibition uplifted.</w:t>
      </w:r>
    </w:p>
    <w:p w14:paraId="62906C24" w14:textId="57352E42" w:rsidR="00FD0C56" w:rsidRDefault="00FD0C56" w:rsidP="00FD0C56">
      <w:pPr>
        <w:spacing w:after="0" w:line="480" w:lineRule="auto"/>
        <w:jc w:val="both"/>
        <w:rPr>
          <w:rFonts w:ascii="Arial" w:hAnsi="Arial" w:cs="Arial"/>
          <w:i/>
          <w:iCs/>
          <w:sz w:val="24"/>
          <w:szCs w:val="24"/>
        </w:rPr>
      </w:pPr>
    </w:p>
    <w:p w14:paraId="7CC935B5" w14:textId="24FD7F0A" w:rsidR="004F411B" w:rsidRDefault="004F411B" w:rsidP="005237EA">
      <w:pPr>
        <w:spacing w:after="0" w:line="480" w:lineRule="auto"/>
        <w:ind w:left="709" w:hanging="709"/>
        <w:jc w:val="both"/>
        <w:rPr>
          <w:rFonts w:ascii="Arial" w:hAnsi="Arial" w:cs="Arial"/>
          <w:sz w:val="24"/>
          <w:szCs w:val="24"/>
        </w:rPr>
      </w:pPr>
      <w:r>
        <w:rPr>
          <w:rFonts w:ascii="Arial" w:hAnsi="Arial" w:cs="Arial"/>
          <w:sz w:val="24"/>
          <w:szCs w:val="24"/>
        </w:rPr>
        <w:t>[</w:t>
      </w:r>
      <w:r w:rsidR="00B8103A">
        <w:rPr>
          <w:rFonts w:ascii="Arial" w:hAnsi="Arial" w:cs="Arial"/>
          <w:sz w:val="24"/>
          <w:szCs w:val="24"/>
        </w:rPr>
        <w:t>31</w:t>
      </w:r>
      <w:r>
        <w:rPr>
          <w:rFonts w:ascii="Arial" w:hAnsi="Arial" w:cs="Arial"/>
          <w:sz w:val="24"/>
          <w:szCs w:val="24"/>
        </w:rPr>
        <w:t>]</w:t>
      </w:r>
      <w:r>
        <w:rPr>
          <w:rFonts w:ascii="Arial" w:hAnsi="Arial" w:cs="Arial"/>
          <w:sz w:val="24"/>
          <w:szCs w:val="24"/>
        </w:rPr>
        <w:tab/>
        <w:t>In my view, the DG, on appeal, must</w:t>
      </w:r>
      <w:r w:rsidR="00172AD9">
        <w:rPr>
          <w:rFonts w:ascii="Arial" w:hAnsi="Arial" w:cs="Arial"/>
          <w:sz w:val="24"/>
          <w:szCs w:val="24"/>
        </w:rPr>
        <w:t xml:space="preserve"> also</w:t>
      </w:r>
      <w:r>
        <w:rPr>
          <w:rFonts w:ascii="Arial" w:hAnsi="Arial" w:cs="Arial"/>
          <w:sz w:val="24"/>
          <w:szCs w:val="24"/>
        </w:rPr>
        <w:t xml:space="preserve"> take into account factors other than those which resulted in the prohibition under section 29(1) in order to determine whether there exists good cause</w:t>
      </w:r>
      <w:r w:rsidR="00A7429E">
        <w:rPr>
          <w:rFonts w:ascii="Arial" w:hAnsi="Arial" w:cs="Arial"/>
          <w:sz w:val="24"/>
          <w:szCs w:val="24"/>
        </w:rPr>
        <w:t>.</w:t>
      </w:r>
      <w:r>
        <w:rPr>
          <w:rFonts w:ascii="Arial" w:hAnsi="Arial" w:cs="Arial"/>
          <w:sz w:val="24"/>
          <w:szCs w:val="24"/>
        </w:rPr>
        <w:t xml:space="preserve"> This is evident from </w:t>
      </w:r>
      <w:r w:rsidR="002D4967">
        <w:rPr>
          <w:rFonts w:ascii="Arial" w:hAnsi="Arial" w:cs="Arial"/>
          <w:sz w:val="24"/>
          <w:szCs w:val="24"/>
        </w:rPr>
        <w:t>t</w:t>
      </w:r>
      <w:r w:rsidR="00A7429E">
        <w:rPr>
          <w:rFonts w:ascii="Arial" w:hAnsi="Arial" w:cs="Arial"/>
          <w:sz w:val="24"/>
          <w:szCs w:val="24"/>
        </w:rPr>
        <w:t>he Immigration Regulations</w:t>
      </w:r>
      <w:r>
        <w:rPr>
          <w:rStyle w:val="FootnoteReference"/>
          <w:rFonts w:ascii="Arial" w:hAnsi="Arial" w:cs="Arial"/>
          <w:sz w:val="24"/>
          <w:szCs w:val="24"/>
        </w:rPr>
        <w:footnoteReference w:id="9"/>
      </w:r>
      <w:r w:rsidR="005237EA">
        <w:rPr>
          <w:rFonts w:ascii="Arial" w:hAnsi="Arial" w:cs="Arial"/>
          <w:sz w:val="24"/>
          <w:szCs w:val="24"/>
        </w:rPr>
        <w:t xml:space="preserve"> which provides in sub-regulations 26(6) and (7) that:</w:t>
      </w:r>
    </w:p>
    <w:p w14:paraId="25B3132C" w14:textId="61F3493D" w:rsidR="005237EA" w:rsidRDefault="005237EA" w:rsidP="005237EA">
      <w:pPr>
        <w:spacing w:after="0" w:line="480" w:lineRule="auto"/>
        <w:ind w:left="709" w:hanging="709"/>
        <w:jc w:val="both"/>
        <w:rPr>
          <w:rFonts w:ascii="Arial" w:hAnsi="Arial" w:cs="Arial"/>
          <w:sz w:val="24"/>
          <w:szCs w:val="24"/>
        </w:rPr>
      </w:pPr>
    </w:p>
    <w:p w14:paraId="4D4D8339" w14:textId="674C63DE" w:rsidR="005237EA" w:rsidRDefault="005237EA" w:rsidP="004E01B8">
      <w:pPr>
        <w:spacing w:after="0" w:line="480" w:lineRule="auto"/>
        <w:ind w:left="2160" w:hanging="720"/>
        <w:jc w:val="both"/>
        <w:rPr>
          <w:rFonts w:ascii="Arial" w:hAnsi="Arial" w:cs="Arial"/>
          <w:i/>
          <w:iCs/>
          <w:sz w:val="24"/>
          <w:szCs w:val="24"/>
        </w:rPr>
      </w:pPr>
      <w:r>
        <w:rPr>
          <w:rFonts w:ascii="Arial" w:hAnsi="Arial" w:cs="Arial"/>
          <w:sz w:val="24"/>
          <w:szCs w:val="24"/>
        </w:rPr>
        <w:t>“</w:t>
      </w:r>
      <w:r>
        <w:rPr>
          <w:rFonts w:ascii="Arial" w:hAnsi="Arial" w:cs="Arial"/>
          <w:i/>
          <w:iCs/>
          <w:sz w:val="24"/>
          <w:szCs w:val="24"/>
        </w:rPr>
        <w:t>(6)</w:t>
      </w:r>
      <w:r>
        <w:rPr>
          <w:rFonts w:ascii="Arial" w:hAnsi="Arial" w:cs="Arial"/>
          <w:i/>
          <w:iCs/>
          <w:sz w:val="24"/>
          <w:szCs w:val="24"/>
        </w:rPr>
        <w:tab/>
        <w:t>The Director</w:t>
      </w:r>
      <w:r w:rsidR="00746C68">
        <w:rPr>
          <w:rFonts w:ascii="Arial" w:hAnsi="Arial" w:cs="Arial"/>
          <w:i/>
          <w:iCs/>
          <w:sz w:val="24"/>
          <w:szCs w:val="24"/>
        </w:rPr>
        <w:t xml:space="preserve"> General shall, in declaring a person not to be a prohibited person, consider the following factors:</w:t>
      </w:r>
    </w:p>
    <w:p w14:paraId="57F9C434" w14:textId="1A859BC4" w:rsidR="00746C68" w:rsidRDefault="00746C68" w:rsidP="004E01B8">
      <w:pPr>
        <w:pStyle w:val="ListParagraph"/>
        <w:numPr>
          <w:ilvl w:val="0"/>
          <w:numId w:val="1"/>
        </w:numPr>
        <w:spacing w:after="0" w:line="480" w:lineRule="auto"/>
        <w:jc w:val="both"/>
        <w:rPr>
          <w:rFonts w:ascii="Arial" w:hAnsi="Arial" w:cs="Arial"/>
          <w:i/>
          <w:iCs/>
          <w:sz w:val="24"/>
          <w:szCs w:val="24"/>
        </w:rPr>
      </w:pPr>
      <w:r>
        <w:rPr>
          <w:rFonts w:ascii="Arial" w:hAnsi="Arial" w:cs="Arial"/>
          <w:i/>
          <w:iCs/>
          <w:sz w:val="24"/>
          <w:szCs w:val="24"/>
        </w:rPr>
        <w:t xml:space="preserve"> </w:t>
      </w:r>
      <w:r>
        <w:rPr>
          <w:rFonts w:ascii="Arial" w:hAnsi="Arial" w:cs="Arial"/>
          <w:i/>
          <w:iCs/>
          <w:sz w:val="24"/>
          <w:szCs w:val="24"/>
        </w:rPr>
        <w:tab/>
        <w:t>the reason for the prohibition;</w:t>
      </w:r>
    </w:p>
    <w:p w14:paraId="12B57FF4" w14:textId="76CE4D90" w:rsidR="00746C68" w:rsidRDefault="00746C68" w:rsidP="004E01B8">
      <w:pPr>
        <w:pStyle w:val="ListParagraph"/>
        <w:numPr>
          <w:ilvl w:val="0"/>
          <w:numId w:val="1"/>
        </w:numPr>
        <w:spacing w:after="0" w:line="480" w:lineRule="auto"/>
        <w:jc w:val="both"/>
        <w:rPr>
          <w:rFonts w:ascii="Arial" w:hAnsi="Arial" w:cs="Arial"/>
          <w:i/>
          <w:iCs/>
          <w:sz w:val="24"/>
          <w:szCs w:val="24"/>
        </w:rPr>
      </w:pPr>
      <w:r>
        <w:rPr>
          <w:rFonts w:ascii="Arial" w:hAnsi="Arial" w:cs="Arial"/>
          <w:i/>
          <w:iCs/>
          <w:sz w:val="24"/>
          <w:szCs w:val="24"/>
        </w:rPr>
        <w:t xml:space="preserve"> </w:t>
      </w:r>
      <w:r>
        <w:rPr>
          <w:rFonts w:ascii="Arial" w:hAnsi="Arial" w:cs="Arial"/>
          <w:i/>
          <w:iCs/>
          <w:sz w:val="24"/>
          <w:szCs w:val="24"/>
        </w:rPr>
        <w:tab/>
      </w:r>
      <w:r w:rsidR="00D602B9">
        <w:rPr>
          <w:rFonts w:ascii="Arial" w:hAnsi="Arial" w:cs="Arial"/>
          <w:i/>
          <w:iCs/>
          <w:sz w:val="24"/>
          <w:szCs w:val="24"/>
        </w:rPr>
        <w:t>t</w:t>
      </w:r>
      <w:r>
        <w:rPr>
          <w:rFonts w:ascii="Arial" w:hAnsi="Arial" w:cs="Arial"/>
          <w:i/>
          <w:iCs/>
          <w:sz w:val="24"/>
          <w:szCs w:val="24"/>
        </w:rPr>
        <w:t xml:space="preserve">he seriousness of the offence committed; and </w:t>
      </w:r>
    </w:p>
    <w:p w14:paraId="40413DF2" w14:textId="1ED2BCDD" w:rsidR="00746C68" w:rsidRPr="00746C68" w:rsidRDefault="00D602B9" w:rsidP="004E01B8">
      <w:pPr>
        <w:pStyle w:val="ListParagraph"/>
        <w:numPr>
          <w:ilvl w:val="0"/>
          <w:numId w:val="1"/>
        </w:numPr>
        <w:spacing w:after="0" w:line="480" w:lineRule="auto"/>
        <w:ind w:left="2977" w:hanging="817"/>
        <w:jc w:val="both"/>
        <w:rPr>
          <w:rFonts w:ascii="Arial" w:hAnsi="Arial" w:cs="Arial"/>
          <w:i/>
          <w:iCs/>
          <w:sz w:val="24"/>
          <w:szCs w:val="24"/>
        </w:rPr>
      </w:pPr>
      <w:r>
        <w:rPr>
          <w:rFonts w:ascii="Arial" w:hAnsi="Arial" w:cs="Arial"/>
          <w:i/>
          <w:iCs/>
          <w:sz w:val="24"/>
          <w:szCs w:val="24"/>
        </w:rPr>
        <w:t>r</w:t>
      </w:r>
      <w:r w:rsidR="00746C68">
        <w:rPr>
          <w:rFonts w:ascii="Arial" w:hAnsi="Arial" w:cs="Arial"/>
          <w:i/>
          <w:iCs/>
          <w:sz w:val="24"/>
          <w:szCs w:val="24"/>
        </w:rPr>
        <w:t>epresentations by the prohibited person, which should include a police clearance certificate.</w:t>
      </w:r>
    </w:p>
    <w:p w14:paraId="5820DA00" w14:textId="3FD39E15" w:rsidR="00746C68" w:rsidRDefault="00746C68" w:rsidP="004E01B8">
      <w:pPr>
        <w:spacing w:after="0" w:line="480" w:lineRule="auto"/>
        <w:ind w:left="2149" w:hanging="709"/>
        <w:jc w:val="both"/>
        <w:rPr>
          <w:rFonts w:ascii="Arial" w:hAnsi="Arial" w:cs="Arial"/>
          <w:i/>
          <w:iCs/>
          <w:sz w:val="24"/>
          <w:szCs w:val="24"/>
        </w:rPr>
      </w:pPr>
      <w:r>
        <w:rPr>
          <w:rFonts w:ascii="Arial" w:hAnsi="Arial" w:cs="Arial"/>
          <w:i/>
          <w:iCs/>
          <w:sz w:val="24"/>
          <w:szCs w:val="24"/>
        </w:rPr>
        <w:t>(7)</w:t>
      </w:r>
      <w:r>
        <w:rPr>
          <w:rFonts w:ascii="Arial" w:hAnsi="Arial" w:cs="Arial"/>
          <w:i/>
          <w:iCs/>
          <w:sz w:val="24"/>
          <w:szCs w:val="24"/>
        </w:rPr>
        <w:tab/>
        <w:t>The Director-General shall, upon making a decision as contemplated in section 29(2) of the Act, provide written reasons for such decision.”</w:t>
      </w:r>
    </w:p>
    <w:p w14:paraId="30BA68D6" w14:textId="7A549B3A" w:rsidR="005237EA" w:rsidRDefault="005237EA" w:rsidP="005237EA">
      <w:pPr>
        <w:spacing w:after="0" w:line="480" w:lineRule="auto"/>
        <w:ind w:left="709" w:hanging="709"/>
        <w:jc w:val="both"/>
        <w:rPr>
          <w:rFonts w:ascii="Arial" w:hAnsi="Arial" w:cs="Arial"/>
          <w:i/>
          <w:iCs/>
          <w:sz w:val="24"/>
          <w:szCs w:val="24"/>
        </w:rPr>
      </w:pPr>
    </w:p>
    <w:p w14:paraId="3FCFD401" w14:textId="6FDBA8B6" w:rsidR="005762E4" w:rsidRDefault="005237EA" w:rsidP="005762E4">
      <w:pPr>
        <w:spacing w:after="0" w:line="480" w:lineRule="auto"/>
        <w:ind w:left="709" w:hanging="709"/>
        <w:jc w:val="both"/>
        <w:rPr>
          <w:rFonts w:ascii="Arial" w:hAnsi="Arial" w:cs="Arial"/>
          <w:sz w:val="24"/>
          <w:szCs w:val="24"/>
        </w:rPr>
      </w:pPr>
      <w:r>
        <w:rPr>
          <w:rFonts w:ascii="Arial" w:hAnsi="Arial" w:cs="Arial"/>
          <w:sz w:val="24"/>
          <w:szCs w:val="24"/>
        </w:rPr>
        <w:t>[</w:t>
      </w:r>
      <w:r w:rsidR="002F584F">
        <w:rPr>
          <w:rFonts w:ascii="Arial" w:hAnsi="Arial" w:cs="Arial"/>
          <w:sz w:val="24"/>
          <w:szCs w:val="24"/>
        </w:rPr>
        <w:t>3</w:t>
      </w:r>
      <w:r w:rsidR="00B8103A">
        <w:rPr>
          <w:rFonts w:ascii="Arial" w:hAnsi="Arial" w:cs="Arial"/>
          <w:sz w:val="24"/>
          <w:szCs w:val="24"/>
        </w:rPr>
        <w:t>2]</w:t>
      </w:r>
      <w:r>
        <w:rPr>
          <w:rFonts w:ascii="Arial" w:hAnsi="Arial" w:cs="Arial"/>
          <w:sz w:val="24"/>
          <w:szCs w:val="24"/>
        </w:rPr>
        <w:tab/>
        <w:t xml:space="preserve">What this means is that the DG must have regard to all the facts placed before him by way of representations </w:t>
      </w:r>
      <w:r w:rsidR="00A7429E">
        <w:rPr>
          <w:rFonts w:ascii="Arial" w:hAnsi="Arial" w:cs="Arial"/>
          <w:sz w:val="24"/>
          <w:szCs w:val="24"/>
        </w:rPr>
        <w:t xml:space="preserve">when </w:t>
      </w:r>
      <w:r>
        <w:rPr>
          <w:rFonts w:ascii="Arial" w:hAnsi="Arial" w:cs="Arial"/>
          <w:sz w:val="24"/>
          <w:szCs w:val="24"/>
        </w:rPr>
        <w:t xml:space="preserve">exercising his discretion under section 29(2) of the </w:t>
      </w:r>
      <w:r w:rsidR="00E64685">
        <w:rPr>
          <w:rFonts w:ascii="Arial" w:hAnsi="Arial" w:cs="Arial"/>
          <w:sz w:val="24"/>
          <w:szCs w:val="24"/>
        </w:rPr>
        <w:t xml:space="preserve">Immigration </w:t>
      </w:r>
      <w:r>
        <w:rPr>
          <w:rFonts w:ascii="Arial" w:hAnsi="Arial" w:cs="Arial"/>
          <w:sz w:val="24"/>
          <w:szCs w:val="24"/>
        </w:rPr>
        <w:t>Act.</w:t>
      </w:r>
      <w:r w:rsidR="00A7429E">
        <w:rPr>
          <w:rFonts w:ascii="Arial" w:hAnsi="Arial" w:cs="Arial"/>
          <w:sz w:val="24"/>
          <w:szCs w:val="24"/>
        </w:rPr>
        <w:t xml:space="preserve"> Whether the first applicant knowingly</w:t>
      </w:r>
      <w:r>
        <w:rPr>
          <w:rFonts w:ascii="Arial" w:hAnsi="Arial" w:cs="Arial"/>
          <w:sz w:val="24"/>
          <w:szCs w:val="24"/>
        </w:rPr>
        <w:t xml:space="preserve"> falsified her visa (on the one hand) or is either innocent or merely neglectful (on the other </w:t>
      </w:r>
      <w:r>
        <w:rPr>
          <w:rFonts w:ascii="Arial" w:hAnsi="Arial" w:cs="Arial"/>
          <w:sz w:val="24"/>
          <w:szCs w:val="24"/>
        </w:rPr>
        <w:lastRenderedPageBreak/>
        <w:t xml:space="preserve">hand) is a material factor. </w:t>
      </w:r>
      <w:r w:rsidR="005762E4">
        <w:rPr>
          <w:rFonts w:ascii="Arial" w:hAnsi="Arial" w:cs="Arial"/>
          <w:sz w:val="24"/>
          <w:szCs w:val="24"/>
        </w:rPr>
        <w:t>Nowhere in the reasons</w:t>
      </w:r>
      <w:r w:rsidR="002F584F">
        <w:rPr>
          <w:rFonts w:ascii="Arial" w:hAnsi="Arial" w:cs="Arial"/>
          <w:sz w:val="24"/>
          <w:szCs w:val="24"/>
        </w:rPr>
        <w:t xml:space="preserve"> provided by the DG</w:t>
      </w:r>
      <w:r w:rsidR="005762E4">
        <w:rPr>
          <w:rFonts w:ascii="Arial" w:hAnsi="Arial" w:cs="Arial"/>
          <w:sz w:val="24"/>
          <w:szCs w:val="24"/>
        </w:rPr>
        <w:t xml:space="preserve"> is there any indication that the DG, or his officials, pursued or attempted to investigate the first applicant’s explanation that Aksu had perpetrated the fraud and that the officials of the Department may have been involved. Nor is there any indication that they attempted to ascertain the circumstances </w:t>
      </w:r>
      <w:r w:rsidR="00172AD9">
        <w:rPr>
          <w:rFonts w:ascii="Arial" w:hAnsi="Arial" w:cs="Arial"/>
          <w:sz w:val="24"/>
          <w:szCs w:val="24"/>
        </w:rPr>
        <w:t xml:space="preserve">surrounding the </w:t>
      </w:r>
      <w:r w:rsidR="005762E4">
        <w:rPr>
          <w:rFonts w:ascii="Arial" w:hAnsi="Arial" w:cs="Arial"/>
          <w:sz w:val="24"/>
          <w:szCs w:val="24"/>
        </w:rPr>
        <w:t>provisional withdraw</w:t>
      </w:r>
      <w:r w:rsidR="00172AD9">
        <w:rPr>
          <w:rFonts w:ascii="Arial" w:hAnsi="Arial" w:cs="Arial"/>
          <w:sz w:val="24"/>
          <w:szCs w:val="24"/>
        </w:rPr>
        <w:t>al of the c</w:t>
      </w:r>
      <w:r w:rsidR="005762E4">
        <w:rPr>
          <w:rFonts w:ascii="Arial" w:hAnsi="Arial" w:cs="Arial"/>
          <w:sz w:val="24"/>
          <w:szCs w:val="24"/>
        </w:rPr>
        <w:t>harges</w:t>
      </w:r>
      <w:r w:rsidR="00172AD9">
        <w:rPr>
          <w:rFonts w:ascii="Arial" w:hAnsi="Arial" w:cs="Arial"/>
          <w:sz w:val="24"/>
          <w:szCs w:val="24"/>
        </w:rPr>
        <w:t xml:space="preserve"> or the likelihood that these charges would be reinstated</w:t>
      </w:r>
      <w:r w:rsidR="005762E4">
        <w:rPr>
          <w:rFonts w:ascii="Arial" w:hAnsi="Arial" w:cs="Arial"/>
          <w:sz w:val="24"/>
          <w:szCs w:val="24"/>
        </w:rPr>
        <w:t>.</w:t>
      </w:r>
      <w:r w:rsidR="00172AD9">
        <w:rPr>
          <w:rFonts w:ascii="Arial" w:hAnsi="Arial" w:cs="Arial"/>
          <w:sz w:val="24"/>
          <w:szCs w:val="24"/>
        </w:rPr>
        <w:t xml:space="preserve"> </w:t>
      </w:r>
      <w:r w:rsidR="005762E4">
        <w:rPr>
          <w:rFonts w:ascii="Arial" w:hAnsi="Arial" w:cs="Arial"/>
          <w:sz w:val="24"/>
          <w:szCs w:val="24"/>
        </w:rPr>
        <w:t xml:space="preserve">The applicant provided all the evidence at her disposal relating to her interactions with Aksu. It is difficult to ascertain what more </w:t>
      </w:r>
      <w:r w:rsidR="00172AD9">
        <w:rPr>
          <w:rFonts w:ascii="Arial" w:hAnsi="Arial" w:cs="Arial"/>
          <w:sz w:val="24"/>
          <w:szCs w:val="24"/>
        </w:rPr>
        <w:t>she</w:t>
      </w:r>
      <w:r w:rsidR="005762E4">
        <w:rPr>
          <w:rFonts w:ascii="Arial" w:hAnsi="Arial" w:cs="Arial"/>
          <w:sz w:val="24"/>
          <w:szCs w:val="24"/>
        </w:rPr>
        <w:t xml:space="preserve"> </w:t>
      </w:r>
      <w:r w:rsidR="002F584F">
        <w:rPr>
          <w:rFonts w:ascii="Arial" w:hAnsi="Arial" w:cs="Arial"/>
          <w:sz w:val="24"/>
          <w:szCs w:val="24"/>
        </w:rPr>
        <w:t xml:space="preserve">could, or </w:t>
      </w:r>
      <w:r w:rsidR="005762E4">
        <w:rPr>
          <w:rFonts w:ascii="Arial" w:hAnsi="Arial" w:cs="Arial"/>
          <w:sz w:val="24"/>
          <w:szCs w:val="24"/>
        </w:rPr>
        <w:t>should</w:t>
      </w:r>
      <w:r w:rsidR="002F584F">
        <w:rPr>
          <w:rFonts w:ascii="Arial" w:hAnsi="Arial" w:cs="Arial"/>
          <w:sz w:val="24"/>
          <w:szCs w:val="24"/>
        </w:rPr>
        <w:t>,</w:t>
      </w:r>
      <w:r w:rsidR="005762E4">
        <w:rPr>
          <w:rFonts w:ascii="Arial" w:hAnsi="Arial" w:cs="Arial"/>
          <w:sz w:val="24"/>
          <w:szCs w:val="24"/>
        </w:rPr>
        <w:t xml:space="preserve"> have done. </w:t>
      </w:r>
    </w:p>
    <w:p w14:paraId="28D55F21" w14:textId="1CAF41F1" w:rsidR="005237EA" w:rsidRDefault="005237EA" w:rsidP="005762E4">
      <w:pPr>
        <w:pStyle w:val="Heading2"/>
      </w:pPr>
    </w:p>
    <w:p w14:paraId="1FEE8E98" w14:textId="20167950" w:rsidR="005762E4" w:rsidRPr="005237EA" w:rsidRDefault="005237EA" w:rsidP="005762E4">
      <w:pPr>
        <w:spacing w:after="0" w:line="480" w:lineRule="auto"/>
        <w:ind w:left="709" w:hanging="709"/>
        <w:jc w:val="both"/>
        <w:rPr>
          <w:rFonts w:ascii="Arial" w:hAnsi="Arial" w:cs="Arial"/>
          <w:sz w:val="24"/>
          <w:szCs w:val="24"/>
        </w:rPr>
      </w:pPr>
      <w:r>
        <w:rPr>
          <w:rFonts w:ascii="Arial" w:hAnsi="Arial" w:cs="Arial"/>
          <w:sz w:val="24"/>
          <w:szCs w:val="24"/>
        </w:rPr>
        <w:t>[</w:t>
      </w:r>
      <w:r w:rsidR="00B17334">
        <w:rPr>
          <w:rFonts w:ascii="Arial" w:hAnsi="Arial" w:cs="Arial"/>
          <w:sz w:val="24"/>
          <w:szCs w:val="24"/>
        </w:rPr>
        <w:t>3</w:t>
      </w:r>
      <w:r w:rsidR="00B8103A">
        <w:rPr>
          <w:rFonts w:ascii="Arial" w:hAnsi="Arial" w:cs="Arial"/>
          <w:sz w:val="24"/>
          <w:szCs w:val="24"/>
        </w:rPr>
        <w:t>3</w:t>
      </w:r>
      <w:r>
        <w:rPr>
          <w:rFonts w:ascii="Arial" w:hAnsi="Arial" w:cs="Arial"/>
          <w:sz w:val="24"/>
          <w:szCs w:val="24"/>
        </w:rPr>
        <w:t>]</w:t>
      </w:r>
      <w:r>
        <w:rPr>
          <w:rFonts w:ascii="Arial" w:hAnsi="Arial" w:cs="Arial"/>
          <w:sz w:val="24"/>
          <w:szCs w:val="24"/>
        </w:rPr>
        <w:tab/>
      </w:r>
      <w:r w:rsidR="005762E4">
        <w:rPr>
          <w:rFonts w:ascii="Arial" w:hAnsi="Arial" w:cs="Arial"/>
          <w:sz w:val="24"/>
          <w:szCs w:val="24"/>
        </w:rPr>
        <w:t xml:space="preserve">It is apparent that the DG only focused on the alleged transgression of section 29(1) of the Act and ignored all the other pertinent factors put forward by the applicant in relation to the circumstances surrounding </w:t>
      </w:r>
      <w:r w:rsidR="00E64685">
        <w:rPr>
          <w:rFonts w:ascii="Arial" w:hAnsi="Arial" w:cs="Arial"/>
          <w:sz w:val="24"/>
          <w:szCs w:val="24"/>
        </w:rPr>
        <w:t xml:space="preserve">the </w:t>
      </w:r>
      <w:r w:rsidR="005762E4">
        <w:rPr>
          <w:rFonts w:ascii="Arial" w:hAnsi="Arial" w:cs="Arial"/>
          <w:sz w:val="24"/>
          <w:szCs w:val="24"/>
        </w:rPr>
        <w:t>acquisition of her visa. The DG was not called upon to consider whether the applicant obtained a fraudulent visa</w:t>
      </w:r>
      <w:r w:rsidR="00E64685">
        <w:rPr>
          <w:rFonts w:ascii="Arial" w:hAnsi="Arial" w:cs="Arial"/>
          <w:sz w:val="24"/>
          <w:szCs w:val="24"/>
        </w:rPr>
        <w:t xml:space="preserve">. Rather, he had to ascertain </w:t>
      </w:r>
      <w:r w:rsidR="005762E4">
        <w:rPr>
          <w:rFonts w:ascii="Arial" w:hAnsi="Arial" w:cs="Arial"/>
          <w:sz w:val="24"/>
          <w:szCs w:val="24"/>
        </w:rPr>
        <w:t xml:space="preserve">whether good cause exists why </w:t>
      </w:r>
      <w:r w:rsidR="00E64685">
        <w:rPr>
          <w:rFonts w:ascii="Arial" w:hAnsi="Arial" w:cs="Arial"/>
          <w:sz w:val="24"/>
          <w:szCs w:val="24"/>
        </w:rPr>
        <w:t xml:space="preserve">the first applicant’s </w:t>
      </w:r>
      <w:r w:rsidR="005762E4">
        <w:rPr>
          <w:rFonts w:ascii="Arial" w:hAnsi="Arial" w:cs="Arial"/>
          <w:sz w:val="24"/>
          <w:szCs w:val="24"/>
        </w:rPr>
        <w:t>prohibition should be uplifted</w:t>
      </w:r>
      <w:r w:rsidR="00E64685">
        <w:rPr>
          <w:rFonts w:ascii="Arial" w:hAnsi="Arial" w:cs="Arial"/>
          <w:sz w:val="24"/>
          <w:szCs w:val="24"/>
        </w:rPr>
        <w:t xml:space="preserve">; by not addressing this issue squarely, </w:t>
      </w:r>
      <w:r w:rsidR="005762E4">
        <w:rPr>
          <w:rFonts w:ascii="Arial" w:hAnsi="Arial" w:cs="Arial"/>
          <w:sz w:val="24"/>
          <w:szCs w:val="24"/>
        </w:rPr>
        <w:t xml:space="preserve">the DG failed to properly exercise the discretion conferred upon him by the </w:t>
      </w:r>
      <w:r w:rsidR="00D602B9">
        <w:rPr>
          <w:rFonts w:ascii="Arial" w:hAnsi="Arial" w:cs="Arial"/>
          <w:sz w:val="24"/>
          <w:szCs w:val="24"/>
        </w:rPr>
        <w:t xml:space="preserve">Immigration </w:t>
      </w:r>
      <w:r w:rsidR="005762E4">
        <w:rPr>
          <w:rFonts w:ascii="Arial" w:hAnsi="Arial" w:cs="Arial"/>
          <w:sz w:val="24"/>
          <w:szCs w:val="24"/>
        </w:rPr>
        <w:t xml:space="preserve">Act. </w:t>
      </w:r>
    </w:p>
    <w:p w14:paraId="4480E56E" w14:textId="701F64C7" w:rsidR="005762E4" w:rsidRDefault="005762E4" w:rsidP="005762E4">
      <w:pPr>
        <w:spacing w:after="0" w:line="480" w:lineRule="auto"/>
        <w:ind w:left="709" w:hanging="709"/>
        <w:jc w:val="both"/>
        <w:rPr>
          <w:rFonts w:ascii="Arial" w:hAnsi="Arial" w:cs="Arial"/>
          <w:sz w:val="24"/>
          <w:szCs w:val="24"/>
        </w:rPr>
      </w:pPr>
    </w:p>
    <w:p w14:paraId="3CA6EE1F" w14:textId="58BD610B" w:rsidR="00871B1E" w:rsidRPr="0082239B" w:rsidRDefault="0082239B" w:rsidP="00FD0C56">
      <w:pPr>
        <w:spacing w:after="0" w:line="480" w:lineRule="auto"/>
        <w:jc w:val="both"/>
        <w:rPr>
          <w:rFonts w:ascii="Arial" w:hAnsi="Arial" w:cs="Arial"/>
          <w:b/>
          <w:bCs/>
          <w:sz w:val="24"/>
          <w:szCs w:val="24"/>
        </w:rPr>
      </w:pPr>
      <w:r w:rsidRPr="0082239B">
        <w:rPr>
          <w:rFonts w:ascii="Arial" w:hAnsi="Arial" w:cs="Arial"/>
          <w:b/>
          <w:bCs/>
          <w:sz w:val="24"/>
          <w:szCs w:val="24"/>
        </w:rPr>
        <w:t>Minor children</w:t>
      </w:r>
    </w:p>
    <w:p w14:paraId="6CEFAB7F" w14:textId="0C00A628" w:rsidR="00B17334" w:rsidRDefault="00874377" w:rsidP="00B218C5">
      <w:pPr>
        <w:spacing w:after="0" w:line="480" w:lineRule="auto"/>
        <w:ind w:left="709" w:hanging="709"/>
        <w:jc w:val="both"/>
        <w:rPr>
          <w:rFonts w:ascii="Arial" w:hAnsi="Arial" w:cs="Arial"/>
          <w:sz w:val="24"/>
          <w:szCs w:val="24"/>
        </w:rPr>
      </w:pPr>
      <w:r>
        <w:rPr>
          <w:rFonts w:ascii="Arial" w:hAnsi="Arial" w:cs="Arial"/>
          <w:sz w:val="24"/>
          <w:szCs w:val="24"/>
        </w:rPr>
        <w:t>[3</w:t>
      </w:r>
      <w:r w:rsidR="00B8103A">
        <w:rPr>
          <w:rFonts w:ascii="Arial" w:hAnsi="Arial" w:cs="Arial"/>
          <w:sz w:val="24"/>
          <w:szCs w:val="24"/>
        </w:rPr>
        <w:t>4</w:t>
      </w:r>
      <w:r>
        <w:rPr>
          <w:rFonts w:ascii="Arial" w:hAnsi="Arial" w:cs="Arial"/>
          <w:sz w:val="24"/>
          <w:szCs w:val="24"/>
        </w:rPr>
        <w:t>]</w:t>
      </w:r>
      <w:r>
        <w:rPr>
          <w:rFonts w:ascii="Arial" w:hAnsi="Arial" w:cs="Arial"/>
          <w:sz w:val="24"/>
          <w:szCs w:val="24"/>
        </w:rPr>
        <w:tab/>
      </w:r>
      <w:r w:rsidR="00B218C5">
        <w:rPr>
          <w:rFonts w:ascii="Arial" w:hAnsi="Arial" w:cs="Arial"/>
          <w:sz w:val="24"/>
          <w:szCs w:val="24"/>
        </w:rPr>
        <w:t xml:space="preserve">In her application, the first applicant advised the DG that she was the biological mother and primary caregiver of the minor children. Her relationship with the minor children’s biological father had dissipated. While </w:t>
      </w:r>
      <w:r w:rsidR="004324F6">
        <w:rPr>
          <w:rFonts w:ascii="Arial" w:hAnsi="Arial" w:cs="Arial"/>
          <w:sz w:val="24"/>
          <w:szCs w:val="24"/>
        </w:rPr>
        <w:t>J</w:t>
      </w:r>
      <w:r w:rsidR="00923A55">
        <w:rPr>
          <w:rFonts w:ascii="Arial" w:hAnsi="Arial" w:cs="Arial"/>
          <w:sz w:val="24"/>
          <w:szCs w:val="24"/>
        </w:rPr>
        <w:t xml:space="preserve"> </w:t>
      </w:r>
      <w:r w:rsidR="00B218C5">
        <w:rPr>
          <w:rFonts w:ascii="Arial" w:hAnsi="Arial" w:cs="Arial"/>
          <w:sz w:val="24"/>
          <w:szCs w:val="24"/>
        </w:rPr>
        <w:t xml:space="preserve">continued to play a part in the lives of the children, the first applicant was the primary source of their financial support. It was pointed out to the DG that the </w:t>
      </w:r>
      <w:r w:rsidR="00923A55">
        <w:rPr>
          <w:rFonts w:ascii="Arial" w:hAnsi="Arial" w:cs="Arial"/>
          <w:sz w:val="24"/>
          <w:szCs w:val="24"/>
        </w:rPr>
        <w:t xml:space="preserve">directive issued </w:t>
      </w:r>
      <w:r w:rsidR="00517204">
        <w:rPr>
          <w:rFonts w:ascii="Arial" w:hAnsi="Arial" w:cs="Arial"/>
          <w:sz w:val="24"/>
          <w:szCs w:val="24"/>
        </w:rPr>
        <w:t>to</w:t>
      </w:r>
      <w:r w:rsidR="00B218C5">
        <w:rPr>
          <w:rFonts w:ascii="Arial" w:hAnsi="Arial" w:cs="Arial"/>
          <w:sz w:val="24"/>
          <w:szCs w:val="24"/>
        </w:rPr>
        <w:t xml:space="preserve"> the first applicant to </w:t>
      </w:r>
      <w:r w:rsidR="00923A55">
        <w:rPr>
          <w:rFonts w:ascii="Arial" w:hAnsi="Arial" w:cs="Arial"/>
          <w:sz w:val="24"/>
          <w:szCs w:val="24"/>
        </w:rPr>
        <w:t xml:space="preserve">leave </w:t>
      </w:r>
      <w:r w:rsidR="00B218C5">
        <w:rPr>
          <w:rFonts w:ascii="Arial" w:hAnsi="Arial" w:cs="Arial"/>
          <w:sz w:val="24"/>
          <w:szCs w:val="24"/>
        </w:rPr>
        <w:t xml:space="preserve">South Africa would have the obvious and direct </w:t>
      </w:r>
      <w:r w:rsidR="00B218C5">
        <w:rPr>
          <w:rFonts w:ascii="Arial" w:hAnsi="Arial" w:cs="Arial"/>
          <w:sz w:val="24"/>
          <w:szCs w:val="24"/>
        </w:rPr>
        <w:lastRenderedPageBreak/>
        <w:t xml:space="preserve">consequence of her having to </w:t>
      </w:r>
      <w:r w:rsidR="00923A55">
        <w:rPr>
          <w:rFonts w:ascii="Arial" w:hAnsi="Arial" w:cs="Arial"/>
          <w:sz w:val="24"/>
          <w:szCs w:val="24"/>
        </w:rPr>
        <w:t xml:space="preserve">either </w:t>
      </w:r>
      <w:r w:rsidR="00B218C5">
        <w:rPr>
          <w:rFonts w:ascii="Arial" w:hAnsi="Arial" w:cs="Arial"/>
          <w:sz w:val="24"/>
          <w:szCs w:val="24"/>
        </w:rPr>
        <w:t xml:space="preserve">abandon her two minor children </w:t>
      </w:r>
      <w:r w:rsidR="00923A55">
        <w:rPr>
          <w:rFonts w:ascii="Arial" w:hAnsi="Arial" w:cs="Arial"/>
          <w:sz w:val="24"/>
          <w:szCs w:val="24"/>
        </w:rPr>
        <w:t xml:space="preserve">or </w:t>
      </w:r>
      <w:r w:rsidR="00517204">
        <w:rPr>
          <w:rFonts w:ascii="Arial" w:hAnsi="Arial" w:cs="Arial"/>
          <w:sz w:val="24"/>
          <w:szCs w:val="24"/>
        </w:rPr>
        <w:t xml:space="preserve">leave </w:t>
      </w:r>
      <w:r w:rsidR="00923A55">
        <w:rPr>
          <w:rFonts w:ascii="Arial" w:hAnsi="Arial" w:cs="Arial"/>
          <w:sz w:val="24"/>
          <w:szCs w:val="24"/>
        </w:rPr>
        <w:t xml:space="preserve">with them </w:t>
      </w:r>
      <w:r w:rsidR="00517204">
        <w:rPr>
          <w:rFonts w:ascii="Arial" w:hAnsi="Arial" w:cs="Arial"/>
          <w:sz w:val="24"/>
          <w:szCs w:val="24"/>
        </w:rPr>
        <w:t>f</w:t>
      </w:r>
      <w:r w:rsidR="00923A55">
        <w:rPr>
          <w:rFonts w:ascii="Arial" w:hAnsi="Arial" w:cs="Arial"/>
          <w:sz w:val="24"/>
          <w:szCs w:val="24"/>
        </w:rPr>
        <w:t xml:space="preserve">or Russia </w:t>
      </w:r>
      <w:r w:rsidR="00B218C5">
        <w:rPr>
          <w:rFonts w:ascii="Arial" w:hAnsi="Arial" w:cs="Arial"/>
          <w:sz w:val="24"/>
          <w:szCs w:val="24"/>
        </w:rPr>
        <w:t>which is in a state of war</w:t>
      </w:r>
      <w:r w:rsidR="00517204">
        <w:rPr>
          <w:rFonts w:ascii="Arial" w:hAnsi="Arial" w:cs="Arial"/>
          <w:sz w:val="24"/>
          <w:szCs w:val="24"/>
        </w:rPr>
        <w:t>.</w:t>
      </w:r>
      <w:r w:rsidR="00B218C5">
        <w:rPr>
          <w:rFonts w:ascii="Arial" w:hAnsi="Arial" w:cs="Arial"/>
          <w:sz w:val="24"/>
          <w:szCs w:val="24"/>
        </w:rPr>
        <w:t xml:space="preserve"> To this extent</w:t>
      </w:r>
      <w:r w:rsidR="00923A55">
        <w:rPr>
          <w:rFonts w:ascii="Arial" w:hAnsi="Arial" w:cs="Arial"/>
          <w:sz w:val="24"/>
          <w:szCs w:val="24"/>
        </w:rPr>
        <w:t>,</w:t>
      </w:r>
      <w:r w:rsidR="00B218C5">
        <w:rPr>
          <w:rFonts w:ascii="Arial" w:hAnsi="Arial" w:cs="Arial"/>
          <w:sz w:val="24"/>
          <w:szCs w:val="24"/>
        </w:rPr>
        <w:t xml:space="preserve"> </w:t>
      </w:r>
      <w:r w:rsidR="00517204">
        <w:rPr>
          <w:rFonts w:ascii="Arial" w:hAnsi="Arial" w:cs="Arial"/>
          <w:sz w:val="24"/>
          <w:szCs w:val="24"/>
        </w:rPr>
        <w:t xml:space="preserve">she argued, </w:t>
      </w:r>
      <w:r w:rsidR="00B218C5">
        <w:rPr>
          <w:rFonts w:ascii="Arial" w:hAnsi="Arial" w:cs="Arial"/>
          <w:sz w:val="24"/>
          <w:szCs w:val="24"/>
        </w:rPr>
        <w:t>her situation was unique. The first applicant also drew the DG’s attention to the various statutory enactments</w:t>
      </w:r>
      <w:r w:rsidR="00B17334">
        <w:rPr>
          <w:rFonts w:ascii="Arial" w:hAnsi="Arial" w:cs="Arial"/>
          <w:sz w:val="24"/>
          <w:szCs w:val="24"/>
        </w:rPr>
        <w:t>,</w:t>
      </w:r>
      <w:r w:rsidR="00B218C5">
        <w:rPr>
          <w:rFonts w:ascii="Arial" w:hAnsi="Arial" w:cs="Arial"/>
          <w:sz w:val="24"/>
          <w:szCs w:val="24"/>
        </w:rPr>
        <w:t xml:space="preserve"> such as the Constitution and the </w:t>
      </w:r>
      <w:r w:rsidR="00926563">
        <w:rPr>
          <w:rFonts w:ascii="Arial" w:hAnsi="Arial" w:cs="Arial"/>
          <w:sz w:val="24"/>
          <w:szCs w:val="24"/>
        </w:rPr>
        <w:t>Children’s</w:t>
      </w:r>
      <w:r w:rsidR="00B218C5">
        <w:rPr>
          <w:rFonts w:ascii="Arial" w:hAnsi="Arial" w:cs="Arial"/>
          <w:sz w:val="24"/>
          <w:szCs w:val="24"/>
        </w:rPr>
        <w:t xml:space="preserve"> Act</w:t>
      </w:r>
      <w:r w:rsidR="00B17334">
        <w:rPr>
          <w:rFonts w:ascii="Arial" w:hAnsi="Arial" w:cs="Arial"/>
          <w:sz w:val="24"/>
          <w:szCs w:val="24"/>
        </w:rPr>
        <w:t>,</w:t>
      </w:r>
      <w:r w:rsidR="00B218C5">
        <w:rPr>
          <w:rFonts w:ascii="Arial" w:hAnsi="Arial" w:cs="Arial"/>
          <w:sz w:val="24"/>
          <w:szCs w:val="24"/>
        </w:rPr>
        <w:t xml:space="preserve"> which </w:t>
      </w:r>
      <w:r w:rsidR="00B17334">
        <w:rPr>
          <w:rFonts w:ascii="Arial" w:hAnsi="Arial" w:cs="Arial"/>
          <w:sz w:val="24"/>
          <w:szCs w:val="24"/>
        </w:rPr>
        <w:t xml:space="preserve">he was </w:t>
      </w:r>
      <w:r w:rsidR="00B218C5">
        <w:rPr>
          <w:rFonts w:ascii="Arial" w:hAnsi="Arial" w:cs="Arial"/>
          <w:sz w:val="24"/>
          <w:szCs w:val="24"/>
        </w:rPr>
        <w:t xml:space="preserve">obliged </w:t>
      </w:r>
      <w:r w:rsidR="0082239B">
        <w:rPr>
          <w:rFonts w:ascii="Arial" w:hAnsi="Arial" w:cs="Arial"/>
          <w:sz w:val="24"/>
          <w:szCs w:val="24"/>
        </w:rPr>
        <w:t xml:space="preserve">to </w:t>
      </w:r>
      <w:r w:rsidR="00B218C5">
        <w:rPr>
          <w:rFonts w:ascii="Arial" w:hAnsi="Arial" w:cs="Arial"/>
          <w:sz w:val="24"/>
          <w:szCs w:val="24"/>
        </w:rPr>
        <w:t>consider</w:t>
      </w:r>
      <w:r w:rsidR="00B17334">
        <w:rPr>
          <w:rFonts w:ascii="Arial" w:hAnsi="Arial" w:cs="Arial"/>
          <w:sz w:val="24"/>
          <w:szCs w:val="24"/>
        </w:rPr>
        <w:t xml:space="preserve"> when making </w:t>
      </w:r>
      <w:r w:rsidR="0082239B">
        <w:rPr>
          <w:rFonts w:ascii="Arial" w:hAnsi="Arial" w:cs="Arial"/>
          <w:sz w:val="24"/>
          <w:szCs w:val="24"/>
        </w:rPr>
        <w:t xml:space="preserve">his </w:t>
      </w:r>
      <w:r w:rsidR="00B17334">
        <w:rPr>
          <w:rFonts w:ascii="Arial" w:hAnsi="Arial" w:cs="Arial"/>
          <w:sz w:val="24"/>
          <w:szCs w:val="24"/>
        </w:rPr>
        <w:t>decision on her application.</w:t>
      </w:r>
    </w:p>
    <w:p w14:paraId="3325D7A9" w14:textId="77777777" w:rsidR="00B17334" w:rsidRDefault="00B17334" w:rsidP="00B218C5">
      <w:pPr>
        <w:spacing w:after="0" w:line="480" w:lineRule="auto"/>
        <w:ind w:left="709" w:hanging="709"/>
        <w:jc w:val="both"/>
        <w:rPr>
          <w:rFonts w:ascii="Arial" w:hAnsi="Arial" w:cs="Arial"/>
          <w:sz w:val="24"/>
          <w:szCs w:val="24"/>
        </w:rPr>
      </w:pPr>
    </w:p>
    <w:p w14:paraId="197F29CC" w14:textId="73D19183" w:rsidR="0082239B" w:rsidRDefault="00B17334" w:rsidP="0082239B">
      <w:pPr>
        <w:spacing w:after="0" w:line="480" w:lineRule="auto"/>
        <w:jc w:val="both"/>
        <w:rPr>
          <w:rFonts w:ascii="Arial" w:hAnsi="Arial" w:cs="Arial"/>
          <w:sz w:val="24"/>
          <w:szCs w:val="24"/>
        </w:rPr>
      </w:pPr>
      <w:r>
        <w:rPr>
          <w:rFonts w:ascii="Arial" w:hAnsi="Arial" w:cs="Arial"/>
          <w:sz w:val="24"/>
          <w:szCs w:val="24"/>
        </w:rPr>
        <w:t>[3</w:t>
      </w:r>
      <w:r w:rsidR="00B8103A">
        <w:rPr>
          <w:rFonts w:ascii="Arial" w:hAnsi="Arial" w:cs="Arial"/>
          <w:sz w:val="24"/>
          <w:szCs w:val="24"/>
        </w:rPr>
        <w:t>5</w:t>
      </w:r>
      <w:r>
        <w:rPr>
          <w:rFonts w:ascii="Arial" w:hAnsi="Arial" w:cs="Arial"/>
          <w:sz w:val="24"/>
          <w:szCs w:val="24"/>
        </w:rPr>
        <w:t xml:space="preserve">] </w:t>
      </w:r>
      <w:r>
        <w:rPr>
          <w:rFonts w:ascii="Arial" w:hAnsi="Arial" w:cs="Arial"/>
          <w:sz w:val="24"/>
          <w:szCs w:val="24"/>
        </w:rPr>
        <w:tab/>
      </w:r>
      <w:r w:rsidR="0082239B">
        <w:rPr>
          <w:rFonts w:ascii="Arial" w:hAnsi="Arial" w:cs="Arial"/>
          <w:sz w:val="24"/>
          <w:szCs w:val="24"/>
        </w:rPr>
        <w:t xml:space="preserve">The DG’s response in the rejection letter </w:t>
      </w:r>
      <w:r w:rsidR="00D602B9">
        <w:rPr>
          <w:rFonts w:ascii="Arial" w:hAnsi="Arial" w:cs="Arial"/>
          <w:sz w:val="24"/>
          <w:szCs w:val="24"/>
        </w:rPr>
        <w:t>is reproduced verbatim below</w:t>
      </w:r>
      <w:r w:rsidR="0082239B">
        <w:rPr>
          <w:rFonts w:ascii="Arial" w:hAnsi="Arial" w:cs="Arial"/>
          <w:sz w:val="24"/>
          <w:szCs w:val="24"/>
        </w:rPr>
        <w:t>:</w:t>
      </w:r>
    </w:p>
    <w:p w14:paraId="3E732DA8" w14:textId="77777777" w:rsidR="0082239B" w:rsidRPr="00874377" w:rsidRDefault="0082239B" w:rsidP="0082239B">
      <w:pPr>
        <w:spacing w:after="0" w:line="480" w:lineRule="auto"/>
        <w:jc w:val="both"/>
        <w:rPr>
          <w:rFonts w:ascii="Arial" w:hAnsi="Arial" w:cs="Arial"/>
          <w:sz w:val="24"/>
          <w:szCs w:val="24"/>
        </w:rPr>
      </w:pPr>
    </w:p>
    <w:p w14:paraId="63AB68DC" w14:textId="77777777" w:rsidR="0082239B" w:rsidRDefault="0082239B" w:rsidP="0082239B">
      <w:pPr>
        <w:spacing w:after="0" w:line="480" w:lineRule="auto"/>
        <w:ind w:left="2160" w:hanging="720"/>
        <w:jc w:val="both"/>
        <w:rPr>
          <w:rFonts w:ascii="Arial" w:hAnsi="Arial" w:cs="Arial"/>
          <w:i/>
          <w:iCs/>
          <w:sz w:val="24"/>
          <w:szCs w:val="24"/>
        </w:rPr>
      </w:pPr>
      <w:r w:rsidRPr="004D5576">
        <w:rPr>
          <w:rFonts w:ascii="Arial" w:hAnsi="Arial" w:cs="Arial"/>
          <w:i/>
          <w:iCs/>
          <w:sz w:val="24"/>
          <w:szCs w:val="24"/>
        </w:rPr>
        <w:t>9.</w:t>
      </w:r>
      <w:r>
        <w:rPr>
          <w:rFonts w:ascii="Arial" w:hAnsi="Arial" w:cs="Arial"/>
          <w:i/>
          <w:iCs/>
          <w:sz w:val="24"/>
          <w:szCs w:val="24"/>
        </w:rPr>
        <w:t xml:space="preserve"> </w:t>
      </w:r>
      <w:r>
        <w:rPr>
          <w:rFonts w:ascii="Arial" w:hAnsi="Arial" w:cs="Arial"/>
          <w:i/>
          <w:iCs/>
          <w:sz w:val="24"/>
          <w:szCs w:val="24"/>
        </w:rPr>
        <w:tab/>
        <w:t>My office and the Department of Home Affairs (‘DHA’) is sympathetic to your situation as a parent to minor children and I have taken into account your allegation that you are a caregiver and source of financial support to them. I however bring it to your attention that DHA processes hundreds of thousands of applications with similar circumstances and this circumstance is neither extraordinary nor unique to the DHA.</w:t>
      </w:r>
    </w:p>
    <w:p w14:paraId="308D18D8" w14:textId="77777777" w:rsidR="0082239B" w:rsidRPr="004D5576" w:rsidRDefault="0082239B" w:rsidP="0082239B">
      <w:pPr>
        <w:spacing w:after="0" w:line="480" w:lineRule="auto"/>
        <w:ind w:left="2160" w:hanging="720"/>
        <w:jc w:val="both"/>
        <w:rPr>
          <w:rFonts w:ascii="Arial" w:hAnsi="Arial" w:cs="Arial"/>
          <w:i/>
          <w:iCs/>
          <w:sz w:val="24"/>
          <w:szCs w:val="24"/>
        </w:rPr>
      </w:pPr>
      <w:r w:rsidRPr="004D5576">
        <w:rPr>
          <w:rFonts w:ascii="Arial" w:hAnsi="Arial" w:cs="Arial"/>
          <w:i/>
          <w:iCs/>
          <w:sz w:val="24"/>
          <w:szCs w:val="24"/>
        </w:rPr>
        <w:t>10.</w:t>
      </w:r>
      <w:r>
        <w:rPr>
          <w:rFonts w:ascii="Arial" w:hAnsi="Arial" w:cs="Arial"/>
          <w:i/>
          <w:iCs/>
          <w:sz w:val="24"/>
          <w:szCs w:val="24"/>
        </w:rPr>
        <w:t xml:space="preserve"> </w:t>
      </w:r>
      <w:r>
        <w:rPr>
          <w:rFonts w:ascii="Arial" w:hAnsi="Arial" w:cs="Arial"/>
          <w:i/>
          <w:iCs/>
          <w:sz w:val="24"/>
          <w:szCs w:val="24"/>
        </w:rPr>
        <w:tab/>
        <w:t>The DHA is bound to Act in terms of the Immigration Act and my decision is based on that it would render the work of DHA ineffective and / or purposeless if the presence of minor children should have the effect of supplanting the application of the Act at every turn.</w:t>
      </w:r>
    </w:p>
    <w:p w14:paraId="61954109" w14:textId="799BCFA7" w:rsidR="0082239B" w:rsidRPr="00746C68" w:rsidRDefault="0082239B" w:rsidP="0082239B">
      <w:pPr>
        <w:spacing w:after="0" w:line="480" w:lineRule="auto"/>
        <w:ind w:left="2160" w:hanging="720"/>
        <w:jc w:val="both"/>
        <w:rPr>
          <w:rFonts w:ascii="Arial" w:hAnsi="Arial" w:cs="Arial"/>
          <w:sz w:val="24"/>
          <w:szCs w:val="24"/>
        </w:rPr>
      </w:pPr>
      <w:r w:rsidRPr="004D5576">
        <w:rPr>
          <w:rFonts w:ascii="Arial" w:hAnsi="Arial" w:cs="Arial"/>
          <w:i/>
          <w:iCs/>
          <w:sz w:val="24"/>
          <w:szCs w:val="24"/>
        </w:rPr>
        <w:t>11.</w:t>
      </w:r>
      <w:r>
        <w:rPr>
          <w:rFonts w:ascii="Arial" w:hAnsi="Arial" w:cs="Arial"/>
          <w:i/>
          <w:iCs/>
          <w:sz w:val="24"/>
          <w:szCs w:val="24"/>
        </w:rPr>
        <w:t xml:space="preserve"> </w:t>
      </w:r>
      <w:r>
        <w:rPr>
          <w:rFonts w:ascii="Arial" w:hAnsi="Arial" w:cs="Arial"/>
          <w:i/>
          <w:iCs/>
          <w:sz w:val="24"/>
          <w:szCs w:val="24"/>
        </w:rPr>
        <w:tab/>
        <w:t>Without expressing a view or offering gratuitous legal advice, I would like to state that the issue of primary custody and care of minor children and related matters could best be addressed by your</w:t>
      </w:r>
      <w:r w:rsidR="004324F6">
        <w:rPr>
          <w:rFonts w:ascii="Arial" w:hAnsi="Arial" w:cs="Arial"/>
          <w:i/>
          <w:iCs/>
          <w:sz w:val="24"/>
          <w:szCs w:val="24"/>
        </w:rPr>
        <w:t>self and their father (‘J</w:t>
      </w:r>
      <w:r>
        <w:rPr>
          <w:rFonts w:ascii="Arial" w:hAnsi="Arial" w:cs="Arial"/>
          <w:i/>
          <w:iCs/>
          <w:sz w:val="24"/>
          <w:szCs w:val="24"/>
        </w:rPr>
        <w:t>’) in terms of the Children’s Act and the Constitution of South Africa.</w:t>
      </w:r>
      <w:r>
        <w:rPr>
          <w:rFonts w:ascii="Arial" w:hAnsi="Arial" w:cs="Arial"/>
          <w:sz w:val="24"/>
          <w:szCs w:val="24"/>
        </w:rPr>
        <w:t>”</w:t>
      </w:r>
    </w:p>
    <w:p w14:paraId="1DC20AB9" w14:textId="35ECD73A" w:rsidR="0082239B" w:rsidRDefault="0082239B" w:rsidP="00B218C5">
      <w:pPr>
        <w:spacing w:after="0" w:line="480" w:lineRule="auto"/>
        <w:ind w:left="709" w:hanging="709"/>
        <w:jc w:val="both"/>
        <w:rPr>
          <w:rFonts w:ascii="Arial" w:hAnsi="Arial" w:cs="Arial"/>
          <w:sz w:val="24"/>
          <w:szCs w:val="24"/>
        </w:rPr>
      </w:pPr>
    </w:p>
    <w:p w14:paraId="3D488F93" w14:textId="0F8F82D5" w:rsidR="00B218C5" w:rsidRDefault="0082239B" w:rsidP="00B218C5">
      <w:pPr>
        <w:spacing w:after="0" w:line="480" w:lineRule="auto"/>
        <w:ind w:left="709" w:hanging="709"/>
        <w:jc w:val="both"/>
        <w:rPr>
          <w:rFonts w:ascii="Arial" w:hAnsi="Arial" w:cs="Arial"/>
          <w:sz w:val="24"/>
          <w:szCs w:val="24"/>
        </w:rPr>
      </w:pPr>
      <w:r>
        <w:rPr>
          <w:rFonts w:ascii="Arial" w:hAnsi="Arial" w:cs="Arial"/>
          <w:sz w:val="24"/>
          <w:szCs w:val="24"/>
        </w:rPr>
        <w:t>[3</w:t>
      </w:r>
      <w:r w:rsidR="00B8103A">
        <w:rPr>
          <w:rFonts w:ascii="Arial" w:hAnsi="Arial" w:cs="Arial"/>
          <w:sz w:val="24"/>
          <w:szCs w:val="24"/>
        </w:rPr>
        <w:t>6</w:t>
      </w:r>
      <w:r>
        <w:rPr>
          <w:rFonts w:ascii="Arial" w:hAnsi="Arial" w:cs="Arial"/>
          <w:sz w:val="24"/>
          <w:szCs w:val="24"/>
        </w:rPr>
        <w:t>]</w:t>
      </w:r>
      <w:r>
        <w:rPr>
          <w:rFonts w:ascii="Arial" w:hAnsi="Arial" w:cs="Arial"/>
          <w:sz w:val="24"/>
          <w:szCs w:val="24"/>
        </w:rPr>
        <w:tab/>
      </w:r>
      <w:r w:rsidR="00B218C5">
        <w:rPr>
          <w:rFonts w:ascii="Arial" w:hAnsi="Arial" w:cs="Arial"/>
          <w:sz w:val="24"/>
          <w:szCs w:val="24"/>
        </w:rPr>
        <w:t xml:space="preserve">In essence, the DG’s response is that the first applicant’s circumstances are not </w:t>
      </w:r>
      <w:r w:rsidR="00923A55">
        <w:rPr>
          <w:rFonts w:ascii="Arial" w:hAnsi="Arial" w:cs="Arial"/>
          <w:sz w:val="24"/>
          <w:szCs w:val="24"/>
        </w:rPr>
        <w:t>unique</w:t>
      </w:r>
      <w:r w:rsidR="00B218C5">
        <w:rPr>
          <w:rFonts w:ascii="Arial" w:hAnsi="Arial" w:cs="Arial"/>
          <w:sz w:val="24"/>
          <w:szCs w:val="24"/>
        </w:rPr>
        <w:t xml:space="preserve">. </w:t>
      </w:r>
      <w:r>
        <w:rPr>
          <w:rFonts w:ascii="Arial" w:hAnsi="Arial" w:cs="Arial"/>
          <w:sz w:val="24"/>
          <w:szCs w:val="24"/>
        </w:rPr>
        <w:t>According to the DG, t</w:t>
      </w:r>
      <w:r w:rsidR="00B218C5">
        <w:rPr>
          <w:rFonts w:ascii="Arial" w:hAnsi="Arial" w:cs="Arial"/>
          <w:sz w:val="24"/>
          <w:szCs w:val="24"/>
        </w:rPr>
        <w:t>he Department processe</w:t>
      </w:r>
      <w:r>
        <w:rPr>
          <w:rFonts w:ascii="Arial" w:hAnsi="Arial" w:cs="Arial"/>
          <w:sz w:val="24"/>
          <w:szCs w:val="24"/>
        </w:rPr>
        <w:t>d</w:t>
      </w:r>
      <w:r w:rsidR="00B218C5">
        <w:rPr>
          <w:rFonts w:ascii="Arial" w:hAnsi="Arial" w:cs="Arial"/>
          <w:sz w:val="24"/>
          <w:szCs w:val="24"/>
        </w:rPr>
        <w:t xml:space="preserve"> </w:t>
      </w:r>
      <w:r w:rsidR="00B218C5" w:rsidRPr="00517204">
        <w:rPr>
          <w:rFonts w:ascii="Arial" w:hAnsi="Arial" w:cs="Arial"/>
          <w:sz w:val="24"/>
          <w:szCs w:val="24"/>
        </w:rPr>
        <w:t>hundreds and thousands of applications</w:t>
      </w:r>
      <w:r>
        <w:rPr>
          <w:rFonts w:ascii="Arial" w:hAnsi="Arial" w:cs="Arial"/>
          <w:sz w:val="24"/>
          <w:szCs w:val="24"/>
        </w:rPr>
        <w:t xml:space="preserve"> and i</w:t>
      </w:r>
      <w:r w:rsidR="00B218C5">
        <w:rPr>
          <w:rFonts w:ascii="Arial" w:hAnsi="Arial" w:cs="Arial"/>
          <w:sz w:val="24"/>
          <w:szCs w:val="24"/>
        </w:rPr>
        <w:t>f the Department had to consider the presence of minor children in each of the applications it receive</w:t>
      </w:r>
      <w:r w:rsidR="00C64C82">
        <w:rPr>
          <w:rFonts w:ascii="Arial" w:hAnsi="Arial" w:cs="Arial"/>
          <w:sz w:val="24"/>
          <w:szCs w:val="24"/>
        </w:rPr>
        <w:t>d,</w:t>
      </w:r>
      <w:r w:rsidR="00423D2A">
        <w:rPr>
          <w:rFonts w:ascii="Arial" w:hAnsi="Arial" w:cs="Arial"/>
          <w:sz w:val="24"/>
          <w:szCs w:val="24"/>
        </w:rPr>
        <w:t xml:space="preserve"> </w:t>
      </w:r>
      <w:r w:rsidR="00B218C5">
        <w:rPr>
          <w:rFonts w:ascii="Arial" w:hAnsi="Arial" w:cs="Arial"/>
          <w:sz w:val="24"/>
          <w:szCs w:val="24"/>
        </w:rPr>
        <w:t xml:space="preserve">it would render the Department’s work ineffective and/or purposeless. </w:t>
      </w:r>
      <w:r w:rsidR="00B17334">
        <w:rPr>
          <w:rFonts w:ascii="Arial" w:hAnsi="Arial" w:cs="Arial"/>
          <w:sz w:val="24"/>
          <w:szCs w:val="24"/>
        </w:rPr>
        <w:t>The DG also suggest</w:t>
      </w:r>
      <w:r>
        <w:rPr>
          <w:rFonts w:ascii="Arial" w:hAnsi="Arial" w:cs="Arial"/>
          <w:sz w:val="24"/>
          <w:szCs w:val="24"/>
        </w:rPr>
        <w:t>ed</w:t>
      </w:r>
      <w:r w:rsidR="00B17334">
        <w:rPr>
          <w:rFonts w:ascii="Arial" w:hAnsi="Arial" w:cs="Arial"/>
          <w:sz w:val="24"/>
          <w:szCs w:val="24"/>
        </w:rPr>
        <w:t xml:space="preserve"> that </w:t>
      </w:r>
      <w:r w:rsidR="00B218C5">
        <w:rPr>
          <w:rFonts w:ascii="Arial" w:hAnsi="Arial" w:cs="Arial"/>
          <w:sz w:val="24"/>
          <w:szCs w:val="24"/>
        </w:rPr>
        <w:t xml:space="preserve">the primary custody and care of the minor children </w:t>
      </w:r>
      <w:r w:rsidR="00923A55">
        <w:rPr>
          <w:rFonts w:ascii="Arial" w:hAnsi="Arial" w:cs="Arial"/>
          <w:sz w:val="24"/>
          <w:szCs w:val="24"/>
        </w:rPr>
        <w:t xml:space="preserve">were issues </w:t>
      </w:r>
      <w:r w:rsidR="00C64C82">
        <w:rPr>
          <w:rFonts w:ascii="Arial" w:hAnsi="Arial" w:cs="Arial"/>
          <w:sz w:val="24"/>
          <w:szCs w:val="24"/>
        </w:rPr>
        <w:t>that</w:t>
      </w:r>
      <w:r w:rsidR="00923A55">
        <w:rPr>
          <w:rFonts w:ascii="Arial" w:hAnsi="Arial" w:cs="Arial"/>
          <w:sz w:val="24"/>
          <w:szCs w:val="24"/>
        </w:rPr>
        <w:t xml:space="preserve"> </w:t>
      </w:r>
      <w:r w:rsidR="00146963">
        <w:rPr>
          <w:rFonts w:ascii="Arial" w:hAnsi="Arial" w:cs="Arial"/>
          <w:sz w:val="24"/>
          <w:szCs w:val="24"/>
        </w:rPr>
        <w:t>ought to be dealt</w:t>
      </w:r>
      <w:r w:rsidR="00B218C5">
        <w:rPr>
          <w:rFonts w:ascii="Arial" w:hAnsi="Arial" w:cs="Arial"/>
          <w:sz w:val="24"/>
          <w:szCs w:val="24"/>
        </w:rPr>
        <w:t xml:space="preserve"> with by the first applicant and </w:t>
      </w:r>
      <w:r w:rsidR="004324F6">
        <w:rPr>
          <w:rFonts w:ascii="Arial" w:hAnsi="Arial" w:cs="Arial"/>
          <w:sz w:val="24"/>
          <w:szCs w:val="24"/>
        </w:rPr>
        <w:t>J</w:t>
      </w:r>
      <w:r w:rsidR="00146963">
        <w:rPr>
          <w:rFonts w:ascii="Arial" w:hAnsi="Arial" w:cs="Arial"/>
          <w:sz w:val="24"/>
          <w:szCs w:val="24"/>
        </w:rPr>
        <w:t xml:space="preserve"> </w:t>
      </w:r>
      <w:r w:rsidR="00C64C82">
        <w:rPr>
          <w:rFonts w:ascii="Arial" w:hAnsi="Arial" w:cs="Arial"/>
          <w:sz w:val="24"/>
          <w:szCs w:val="24"/>
        </w:rPr>
        <w:t>and, by implication, not by him</w:t>
      </w:r>
      <w:r w:rsidR="00B218C5">
        <w:rPr>
          <w:rFonts w:ascii="Arial" w:hAnsi="Arial" w:cs="Arial"/>
          <w:sz w:val="24"/>
          <w:szCs w:val="24"/>
        </w:rPr>
        <w:t>.</w:t>
      </w:r>
    </w:p>
    <w:p w14:paraId="7FDF950A" w14:textId="77777777" w:rsidR="00146963" w:rsidRDefault="00146963" w:rsidP="00B218C5">
      <w:pPr>
        <w:spacing w:after="0" w:line="480" w:lineRule="auto"/>
        <w:ind w:left="709" w:hanging="709"/>
        <w:jc w:val="both"/>
        <w:rPr>
          <w:rFonts w:ascii="Arial" w:hAnsi="Arial" w:cs="Arial"/>
          <w:sz w:val="24"/>
          <w:szCs w:val="24"/>
        </w:rPr>
      </w:pPr>
    </w:p>
    <w:p w14:paraId="2291C59F" w14:textId="07B9DF94" w:rsidR="00EF0D77" w:rsidRDefault="00B218C5" w:rsidP="00B17334">
      <w:pPr>
        <w:spacing w:after="0" w:line="480" w:lineRule="auto"/>
        <w:ind w:left="709" w:hanging="709"/>
        <w:jc w:val="both"/>
        <w:rPr>
          <w:rFonts w:ascii="Arial" w:hAnsi="Arial" w:cs="Arial"/>
          <w:sz w:val="24"/>
          <w:szCs w:val="24"/>
        </w:rPr>
      </w:pPr>
      <w:r>
        <w:rPr>
          <w:rFonts w:ascii="Arial" w:hAnsi="Arial" w:cs="Arial"/>
          <w:sz w:val="24"/>
          <w:szCs w:val="24"/>
        </w:rPr>
        <w:t>[3</w:t>
      </w:r>
      <w:r w:rsidR="00B8103A">
        <w:rPr>
          <w:rFonts w:ascii="Arial" w:hAnsi="Arial" w:cs="Arial"/>
          <w:sz w:val="24"/>
          <w:szCs w:val="24"/>
        </w:rPr>
        <w:t>7</w:t>
      </w:r>
      <w:r>
        <w:rPr>
          <w:rFonts w:ascii="Arial" w:hAnsi="Arial" w:cs="Arial"/>
          <w:sz w:val="24"/>
          <w:szCs w:val="24"/>
        </w:rPr>
        <w:t>]</w:t>
      </w:r>
      <w:r>
        <w:rPr>
          <w:rFonts w:ascii="Arial" w:hAnsi="Arial" w:cs="Arial"/>
          <w:sz w:val="24"/>
          <w:szCs w:val="24"/>
        </w:rPr>
        <w:tab/>
      </w:r>
      <w:r w:rsidR="00B17334">
        <w:rPr>
          <w:rFonts w:ascii="Arial" w:hAnsi="Arial" w:cs="Arial"/>
          <w:sz w:val="24"/>
          <w:szCs w:val="24"/>
        </w:rPr>
        <w:t>The DG’s t</w:t>
      </w:r>
      <w:r w:rsidR="00EF0D77">
        <w:rPr>
          <w:rFonts w:ascii="Arial" w:hAnsi="Arial" w:cs="Arial"/>
          <w:sz w:val="24"/>
          <w:szCs w:val="24"/>
        </w:rPr>
        <w:t xml:space="preserve">reatment of </w:t>
      </w:r>
      <w:r w:rsidR="004324F6">
        <w:rPr>
          <w:rFonts w:ascii="Arial" w:hAnsi="Arial" w:cs="Arial"/>
          <w:sz w:val="24"/>
          <w:szCs w:val="24"/>
        </w:rPr>
        <w:t>A and R</w:t>
      </w:r>
      <w:r w:rsidR="00EF0D77">
        <w:rPr>
          <w:rFonts w:ascii="Arial" w:hAnsi="Arial" w:cs="Arial"/>
          <w:sz w:val="24"/>
          <w:szCs w:val="24"/>
        </w:rPr>
        <w:t xml:space="preserve"> in </w:t>
      </w:r>
      <w:r w:rsidR="00B17334">
        <w:rPr>
          <w:rFonts w:ascii="Arial" w:hAnsi="Arial" w:cs="Arial"/>
          <w:sz w:val="24"/>
          <w:szCs w:val="24"/>
        </w:rPr>
        <w:t xml:space="preserve">his rejection </w:t>
      </w:r>
      <w:r w:rsidR="00EF0D77">
        <w:rPr>
          <w:rFonts w:ascii="Arial" w:hAnsi="Arial" w:cs="Arial"/>
          <w:sz w:val="24"/>
          <w:szCs w:val="24"/>
        </w:rPr>
        <w:t xml:space="preserve">letter indicates that </w:t>
      </w:r>
      <w:r w:rsidR="00B17334">
        <w:rPr>
          <w:rFonts w:ascii="Arial" w:hAnsi="Arial" w:cs="Arial"/>
          <w:sz w:val="24"/>
          <w:szCs w:val="24"/>
        </w:rPr>
        <w:t xml:space="preserve">he </w:t>
      </w:r>
      <w:r w:rsidR="005C370A">
        <w:rPr>
          <w:rFonts w:ascii="Arial" w:hAnsi="Arial" w:cs="Arial"/>
          <w:sz w:val="24"/>
          <w:szCs w:val="24"/>
        </w:rPr>
        <w:t>views them</w:t>
      </w:r>
      <w:r w:rsidR="00EF0D77">
        <w:rPr>
          <w:rFonts w:ascii="Arial" w:hAnsi="Arial" w:cs="Arial"/>
          <w:sz w:val="24"/>
          <w:szCs w:val="24"/>
        </w:rPr>
        <w:t xml:space="preserve"> has mere appendages of the first applicant and</w:t>
      </w:r>
      <w:r w:rsidR="00B17334">
        <w:rPr>
          <w:rFonts w:ascii="Arial" w:hAnsi="Arial" w:cs="Arial"/>
          <w:sz w:val="24"/>
          <w:szCs w:val="24"/>
        </w:rPr>
        <w:t xml:space="preserve"> that he </w:t>
      </w:r>
      <w:r w:rsidR="00923A55">
        <w:rPr>
          <w:rFonts w:ascii="Arial" w:hAnsi="Arial" w:cs="Arial"/>
          <w:sz w:val="24"/>
          <w:szCs w:val="24"/>
        </w:rPr>
        <w:t xml:space="preserve">did </w:t>
      </w:r>
      <w:r w:rsidR="00B17334">
        <w:rPr>
          <w:rFonts w:ascii="Arial" w:hAnsi="Arial" w:cs="Arial"/>
          <w:sz w:val="24"/>
          <w:szCs w:val="24"/>
        </w:rPr>
        <w:t>not consider</w:t>
      </w:r>
      <w:r w:rsidR="00EF0D77">
        <w:rPr>
          <w:rFonts w:ascii="Arial" w:hAnsi="Arial" w:cs="Arial"/>
          <w:sz w:val="24"/>
          <w:szCs w:val="24"/>
        </w:rPr>
        <w:t xml:space="preserve"> </w:t>
      </w:r>
      <w:r w:rsidR="00B17334">
        <w:rPr>
          <w:rFonts w:ascii="Arial" w:hAnsi="Arial" w:cs="Arial"/>
          <w:sz w:val="24"/>
          <w:szCs w:val="24"/>
        </w:rPr>
        <w:t xml:space="preserve">their interests, separate and apart from that of the first applicant, when adjudicating the latter’s </w:t>
      </w:r>
      <w:r w:rsidR="00EF0D77">
        <w:rPr>
          <w:rFonts w:ascii="Arial" w:hAnsi="Arial" w:cs="Arial"/>
          <w:sz w:val="24"/>
          <w:szCs w:val="24"/>
        </w:rPr>
        <w:t xml:space="preserve">application to uplift her prohibition. </w:t>
      </w:r>
      <w:r w:rsidR="00423D2A">
        <w:rPr>
          <w:rFonts w:ascii="Arial" w:hAnsi="Arial" w:cs="Arial"/>
          <w:sz w:val="24"/>
          <w:szCs w:val="24"/>
        </w:rPr>
        <w:t xml:space="preserve">In </w:t>
      </w:r>
      <w:r w:rsidR="00423D2A">
        <w:rPr>
          <w:rFonts w:ascii="Arial" w:hAnsi="Arial" w:cs="Arial"/>
          <w:b/>
          <w:bCs/>
          <w:i/>
          <w:iCs/>
          <w:sz w:val="24"/>
          <w:szCs w:val="24"/>
        </w:rPr>
        <w:t>Freedom of Religion South Africa</w:t>
      </w:r>
      <w:r w:rsidR="006237FC">
        <w:rPr>
          <w:rStyle w:val="FootnoteReference"/>
          <w:rFonts w:ascii="Arial" w:hAnsi="Arial" w:cs="Arial"/>
          <w:b/>
          <w:bCs/>
          <w:i/>
          <w:iCs/>
          <w:sz w:val="24"/>
          <w:szCs w:val="24"/>
        </w:rPr>
        <w:footnoteReference w:id="10"/>
      </w:r>
      <w:r w:rsidR="006237FC">
        <w:rPr>
          <w:rFonts w:ascii="Arial" w:hAnsi="Arial" w:cs="Arial"/>
          <w:sz w:val="24"/>
          <w:szCs w:val="24"/>
        </w:rPr>
        <w:t>, the Constitutional Court held that:</w:t>
      </w:r>
    </w:p>
    <w:p w14:paraId="2CC710CD" w14:textId="6BDC5D37" w:rsidR="006237FC" w:rsidRDefault="006237FC" w:rsidP="00B17334">
      <w:pPr>
        <w:spacing w:after="0" w:line="480" w:lineRule="auto"/>
        <w:ind w:left="709" w:hanging="709"/>
        <w:jc w:val="both"/>
        <w:rPr>
          <w:rFonts w:ascii="Arial" w:hAnsi="Arial" w:cs="Arial"/>
          <w:sz w:val="24"/>
          <w:szCs w:val="24"/>
        </w:rPr>
      </w:pPr>
    </w:p>
    <w:p w14:paraId="07CF4787" w14:textId="589E4E7C" w:rsidR="00AD48D1" w:rsidRPr="009425B5" w:rsidRDefault="006237FC" w:rsidP="009425B5">
      <w:pPr>
        <w:spacing w:after="0" w:line="480" w:lineRule="auto"/>
        <w:ind w:left="1440"/>
        <w:rPr>
          <w:rFonts w:ascii="Arial" w:hAnsi="Arial" w:cs="Arial"/>
          <w:i/>
          <w:iCs/>
          <w:sz w:val="24"/>
          <w:szCs w:val="24"/>
        </w:rPr>
      </w:pPr>
      <w:r>
        <w:rPr>
          <w:rFonts w:ascii="Arial" w:hAnsi="Arial" w:cs="Arial"/>
          <w:sz w:val="24"/>
          <w:szCs w:val="24"/>
        </w:rPr>
        <w:t>“</w:t>
      </w:r>
      <w:r>
        <w:rPr>
          <w:rFonts w:ascii="Arial" w:hAnsi="Arial" w:cs="Arial"/>
          <w:i/>
          <w:iCs/>
          <w:sz w:val="24"/>
          <w:szCs w:val="24"/>
        </w:rPr>
        <w:t>Children are constitutionally recognised independent human beings, inherently entitled to the enjoyment of human rights, regardless of whether they are orphans or have parents.</w:t>
      </w:r>
      <w:r w:rsidR="009425B5">
        <w:rPr>
          <w:rFonts w:ascii="Arial" w:hAnsi="Arial" w:cs="Arial"/>
          <w:i/>
          <w:iCs/>
          <w:sz w:val="24"/>
          <w:szCs w:val="24"/>
        </w:rPr>
        <w:t xml:space="preserve"> The word ‘everyone’ in this section also applies to them</w:t>
      </w:r>
      <w:r w:rsidR="009425B5" w:rsidRPr="009425B5">
        <w:rPr>
          <w:rFonts w:ascii="Arial" w:hAnsi="Arial" w:cs="Arial"/>
          <w:i/>
          <w:iCs/>
          <w:sz w:val="24"/>
          <w:szCs w:val="24"/>
        </w:rPr>
        <w:t>. I</w:t>
      </w:r>
      <w:r w:rsidR="00AD48D1" w:rsidRPr="009425B5">
        <w:rPr>
          <w:rFonts w:ascii="Arial" w:hAnsi="Arial" w:cs="Arial"/>
          <w:i/>
          <w:iCs/>
          <w:sz w:val="24"/>
          <w:szCs w:val="24"/>
        </w:rPr>
        <w:t xml:space="preserve">n </w:t>
      </w:r>
      <w:r w:rsidR="00AD48D1" w:rsidRPr="009425B5">
        <w:rPr>
          <w:rFonts w:ascii="Arial" w:hAnsi="Arial" w:cs="Arial"/>
          <w:b/>
          <w:bCs/>
          <w:i/>
          <w:iCs/>
          <w:sz w:val="24"/>
          <w:szCs w:val="24"/>
        </w:rPr>
        <w:t xml:space="preserve">S v M </w:t>
      </w:r>
      <w:r w:rsidR="00AD48D1" w:rsidRPr="009425B5">
        <w:rPr>
          <w:rFonts w:ascii="Arial" w:hAnsi="Arial" w:cs="Arial"/>
          <w:i/>
          <w:iCs/>
          <w:sz w:val="24"/>
          <w:szCs w:val="24"/>
        </w:rPr>
        <w:t>this Court gave appropriate recognition to child’s rights to dignity in these terms:</w:t>
      </w:r>
    </w:p>
    <w:p w14:paraId="6777BD00" w14:textId="779A85C2" w:rsidR="00AD48D1" w:rsidRDefault="00AD48D1" w:rsidP="00B218C5">
      <w:pPr>
        <w:spacing w:after="0" w:line="480" w:lineRule="auto"/>
        <w:ind w:left="709" w:hanging="709"/>
        <w:jc w:val="both"/>
        <w:rPr>
          <w:rFonts w:ascii="Arial" w:hAnsi="Arial" w:cs="Arial"/>
          <w:sz w:val="24"/>
          <w:szCs w:val="24"/>
        </w:rPr>
      </w:pPr>
    </w:p>
    <w:p w14:paraId="7E0A5EBB" w14:textId="54CC6341" w:rsidR="00AD48D1" w:rsidRPr="00AD48D1" w:rsidRDefault="00AD48D1" w:rsidP="009425B5">
      <w:pPr>
        <w:spacing w:after="0" w:line="480" w:lineRule="auto"/>
        <w:ind w:left="2160"/>
        <w:jc w:val="both"/>
        <w:rPr>
          <w:rFonts w:ascii="Arial" w:hAnsi="Arial" w:cs="Arial"/>
          <w:sz w:val="24"/>
          <w:szCs w:val="24"/>
        </w:rPr>
      </w:pPr>
      <w:r>
        <w:rPr>
          <w:rFonts w:ascii="Arial" w:hAnsi="Arial" w:cs="Arial"/>
          <w:sz w:val="24"/>
          <w:szCs w:val="24"/>
        </w:rPr>
        <w:t>“</w:t>
      </w:r>
      <w:r w:rsidRPr="00AD48D1">
        <w:rPr>
          <w:rFonts w:ascii="Arial" w:hAnsi="Arial" w:cs="Arial"/>
          <w:i/>
          <w:iCs/>
          <w:sz w:val="24"/>
          <w:szCs w:val="24"/>
        </w:rPr>
        <w:t xml:space="preserve">Every child has his or her own dignity. </w:t>
      </w:r>
      <w:r w:rsidRPr="00C64C82">
        <w:rPr>
          <w:rFonts w:ascii="Arial" w:hAnsi="Arial" w:cs="Arial"/>
          <w:i/>
          <w:iCs/>
          <w:sz w:val="24"/>
          <w:szCs w:val="24"/>
          <w:u w:val="single"/>
        </w:rPr>
        <w:t xml:space="preserve">If a child is to be constitutionally imagined as an individual with a </w:t>
      </w:r>
      <w:r w:rsidR="006446C1" w:rsidRPr="00C64C82">
        <w:rPr>
          <w:rFonts w:ascii="Arial" w:hAnsi="Arial" w:cs="Arial"/>
          <w:i/>
          <w:iCs/>
          <w:sz w:val="24"/>
          <w:szCs w:val="24"/>
          <w:u w:val="single"/>
        </w:rPr>
        <w:t>distinctive</w:t>
      </w:r>
      <w:r w:rsidRPr="00C64C82">
        <w:rPr>
          <w:rFonts w:ascii="Arial" w:hAnsi="Arial" w:cs="Arial"/>
          <w:i/>
          <w:iCs/>
          <w:sz w:val="24"/>
          <w:szCs w:val="24"/>
          <w:u w:val="single"/>
        </w:rPr>
        <w:t xml:space="preserve"> </w:t>
      </w:r>
      <w:r w:rsidRPr="00C64C82">
        <w:rPr>
          <w:rFonts w:ascii="Arial" w:hAnsi="Arial" w:cs="Arial"/>
          <w:i/>
          <w:iCs/>
          <w:sz w:val="24"/>
          <w:szCs w:val="24"/>
          <w:u w:val="single"/>
        </w:rPr>
        <w:lastRenderedPageBreak/>
        <w:t>personality</w:t>
      </w:r>
      <w:r w:rsidR="006446C1" w:rsidRPr="00C64C82">
        <w:rPr>
          <w:rFonts w:ascii="Arial" w:hAnsi="Arial" w:cs="Arial"/>
          <w:i/>
          <w:iCs/>
          <w:sz w:val="24"/>
          <w:szCs w:val="24"/>
          <w:u w:val="single"/>
        </w:rPr>
        <w:t xml:space="preserve">, </w:t>
      </w:r>
      <w:r w:rsidRPr="00C64C82">
        <w:rPr>
          <w:rFonts w:ascii="Arial" w:hAnsi="Arial" w:cs="Arial"/>
          <w:i/>
          <w:iCs/>
          <w:sz w:val="24"/>
          <w:szCs w:val="24"/>
          <w:u w:val="single"/>
        </w:rPr>
        <w:t>and not merely as a miniature adult awaiting to reach full size, he or she cannot be treated as a mere extension of his or her parents, umbilically destined to sink or swim</w:t>
      </w:r>
      <w:r w:rsidRPr="00AD48D1">
        <w:rPr>
          <w:rFonts w:ascii="Arial" w:hAnsi="Arial" w:cs="Arial"/>
          <w:i/>
          <w:iCs/>
          <w:sz w:val="24"/>
          <w:szCs w:val="24"/>
        </w:rPr>
        <w:t xml:space="preserve"> </w:t>
      </w:r>
      <w:r w:rsidRPr="003B70E0">
        <w:rPr>
          <w:rFonts w:ascii="Arial" w:hAnsi="Arial" w:cs="Arial"/>
          <w:i/>
          <w:iCs/>
          <w:sz w:val="24"/>
          <w:szCs w:val="24"/>
          <w:u w:val="single"/>
        </w:rPr>
        <w:t>with them</w:t>
      </w:r>
      <w:r w:rsidRPr="00AD48D1">
        <w:rPr>
          <w:rFonts w:ascii="Arial" w:hAnsi="Arial" w:cs="Arial"/>
          <w:i/>
          <w:iCs/>
          <w:sz w:val="24"/>
          <w:szCs w:val="24"/>
        </w:rPr>
        <w:t>… And foundational to the enjoyment of the right to childhood is the promotion of the right as far as possible to live in a secure and nurturing environment free from violence, fear, want and avoidable trauma.</w:t>
      </w:r>
      <w:r>
        <w:rPr>
          <w:rFonts w:ascii="Arial" w:hAnsi="Arial" w:cs="Arial"/>
          <w:sz w:val="24"/>
          <w:szCs w:val="24"/>
        </w:rPr>
        <w:t>”</w:t>
      </w:r>
      <w:r w:rsidR="006446C1">
        <w:rPr>
          <w:rFonts w:ascii="Arial" w:hAnsi="Arial" w:cs="Arial"/>
          <w:sz w:val="24"/>
          <w:szCs w:val="24"/>
        </w:rPr>
        <w:t xml:space="preserve"> (emphasis added</w:t>
      </w:r>
      <w:r w:rsidR="00C64C82">
        <w:rPr>
          <w:rFonts w:ascii="Arial" w:hAnsi="Arial" w:cs="Arial"/>
          <w:sz w:val="24"/>
          <w:szCs w:val="24"/>
        </w:rPr>
        <w:t xml:space="preserve"> and footnote </w:t>
      </w:r>
      <w:r w:rsidR="008C7FB5">
        <w:rPr>
          <w:rFonts w:ascii="Arial" w:hAnsi="Arial" w:cs="Arial"/>
          <w:sz w:val="24"/>
          <w:szCs w:val="24"/>
        </w:rPr>
        <w:t>omitted</w:t>
      </w:r>
      <w:r w:rsidR="006446C1">
        <w:rPr>
          <w:rFonts w:ascii="Arial" w:hAnsi="Arial" w:cs="Arial"/>
          <w:sz w:val="24"/>
          <w:szCs w:val="24"/>
        </w:rPr>
        <w:t>)</w:t>
      </w:r>
    </w:p>
    <w:p w14:paraId="6D6B5426" w14:textId="77777777" w:rsidR="00AD48D1" w:rsidRDefault="00AD48D1" w:rsidP="00B218C5">
      <w:pPr>
        <w:spacing w:after="0" w:line="480" w:lineRule="auto"/>
        <w:ind w:left="709" w:hanging="709"/>
        <w:jc w:val="both"/>
        <w:rPr>
          <w:rFonts w:ascii="Arial" w:hAnsi="Arial" w:cs="Arial"/>
          <w:sz w:val="24"/>
          <w:szCs w:val="24"/>
        </w:rPr>
      </w:pPr>
    </w:p>
    <w:p w14:paraId="3FB67E00" w14:textId="0A674066" w:rsidR="00B17334" w:rsidRDefault="00B17334" w:rsidP="00B17334">
      <w:pPr>
        <w:spacing w:after="0" w:line="480" w:lineRule="auto"/>
        <w:ind w:left="720" w:hanging="720"/>
        <w:jc w:val="both"/>
        <w:rPr>
          <w:rFonts w:ascii="Arial" w:hAnsi="Arial" w:cs="Arial"/>
          <w:sz w:val="24"/>
          <w:szCs w:val="24"/>
        </w:rPr>
      </w:pPr>
      <w:r>
        <w:rPr>
          <w:rFonts w:ascii="Arial" w:hAnsi="Arial" w:cs="Arial"/>
          <w:sz w:val="24"/>
          <w:szCs w:val="24"/>
        </w:rPr>
        <w:t>[3</w:t>
      </w:r>
      <w:r w:rsidR="00B8103A">
        <w:rPr>
          <w:rFonts w:ascii="Arial" w:hAnsi="Arial" w:cs="Arial"/>
          <w:sz w:val="24"/>
          <w:szCs w:val="24"/>
        </w:rPr>
        <w:t>8</w:t>
      </w:r>
      <w:r>
        <w:rPr>
          <w:rFonts w:ascii="Arial" w:hAnsi="Arial" w:cs="Arial"/>
          <w:sz w:val="24"/>
          <w:szCs w:val="24"/>
        </w:rPr>
        <w:t>]</w:t>
      </w:r>
      <w:r>
        <w:rPr>
          <w:rFonts w:ascii="Arial" w:hAnsi="Arial" w:cs="Arial"/>
          <w:sz w:val="24"/>
          <w:szCs w:val="24"/>
        </w:rPr>
        <w:tab/>
        <w:t xml:space="preserve">International </w:t>
      </w:r>
      <w:r w:rsidR="00146963">
        <w:rPr>
          <w:rFonts w:ascii="Arial" w:hAnsi="Arial" w:cs="Arial"/>
          <w:sz w:val="24"/>
          <w:szCs w:val="24"/>
        </w:rPr>
        <w:t xml:space="preserve">human rights law and domestic family law </w:t>
      </w:r>
      <w:r>
        <w:rPr>
          <w:rFonts w:ascii="Arial" w:hAnsi="Arial" w:cs="Arial"/>
          <w:sz w:val="24"/>
          <w:szCs w:val="24"/>
        </w:rPr>
        <w:t>recognise children as among the most vulnerable members of society. The preamble to the Immigration Act, too, states in part that the regulation of the admission of foreigners to, and their residence within, this country is to be performed by means of a system of immigration control which ensures that the international obligations of the country are complied with</w:t>
      </w:r>
      <w:r w:rsidR="00F10ED7">
        <w:rPr>
          <w:rStyle w:val="FootnoteReference"/>
          <w:rFonts w:ascii="Arial" w:hAnsi="Arial" w:cs="Arial"/>
          <w:sz w:val="24"/>
          <w:szCs w:val="24"/>
        </w:rPr>
        <w:footnoteReference w:id="11"/>
      </w:r>
      <w:r w:rsidR="004B75D8">
        <w:rPr>
          <w:rFonts w:ascii="Arial" w:hAnsi="Arial" w:cs="Arial"/>
          <w:sz w:val="24"/>
          <w:szCs w:val="24"/>
        </w:rPr>
        <w:t>, and</w:t>
      </w:r>
      <w:r>
        <w:rPr>
          <w:rFonts w:ascii="Arial" w:hAnsi="Arial" w:cs="Arial"/>
          <w:sz w:val="24"/>
          <w:szCs w:val="24"/>
        </w:rPr>
        <w:t xml:space="preserve"> according to “the highest applicable standards of human rights protection”</w:t>
      </w:r>
      <w:r w:rsidR="00926563">
        <w:rPr>
          <w:rStyle w:val="FootnoteReference"/>
          <w:rFonts w:ascii="Arial" w:hAnsi="Arial" w:cs="Arial"/>
          <w:sz w:val="24"/>
          <w:szCs w:val="24"/>
        </w:rPr>
        <w:footnoteReference w:id="12"/>
      </w:r>
      <w:r>
        <w:rPr>
          <w:rFonts w:ascii="Arial" w:hAnsi="Arial" w:cs="Arial"/>
          <w:sz w:val="24"/>
          <w:szCs w:val="24"/>
        </w:rPr>
        <w:t xml:space="preserve">. </w:t>
      </w:r>
    </w:p>
    <w:p w14:paraId="6D89E65A" w14:textId="77777777" w:rsidR="00B17334" w:rsidRDefault="00B17334" w:rsidP="00B218C5">
      <w:pPr>
        <w:spacing w:after="0" w:line="480" w:lineRule="auto"/>
        <w:ind w:left="709" w:hanging="709"/>
        <w:jc w:val="both"/>
        <w:rPr>
          <w:rFonts w:ascii="Arial" w:hAnsi="Arial" w:cs="Arial"/>
          <w:sz w:val="24"/>
          <w:szCs w:val="24"/>
        </w:rPr>
      </w:pPr>
    </w:p>
    <w:p w14:paraId="34E4096E" w14:textId="03F5AF6D" w:rsidR="00EF0D77" w:rsidRDefault="00EF0D77" w:rsidP="00B218C5">
      <w:pPr>
        <w:spacing w:after="0" w:line="480" w:lineRule="auto"/>
        <w:ind w:left="709" w:hanging="709"/>
        <w:jc w:val="both"/>
        <w:rPr>
          <w:rFonts w:ascii="Arial" w:hAnsi="Arial" w:cs="Arial"/>
          <w:sz w:val="24"/>
          <w:szCs w:val="24"/>
        </w:rPr>
      </w:pPr>
      <w:r>
        <w:rPr>
          <w:rFonts w:ascii="Arial" w:hAnsi="Arial" w:cs="Arial"/>
          <w:sz w:val="24"/>
          <w:szCs w:val="24"/>
        </w:rPr>
        <w:t>[3</w:t>
      </w:r>
      <w:r w:rsidR="00B8103A">
        <w:rPr>
          <w:rFonts w:ascii="Arial" w:hAnsi="Arial" w:cs="Arial"/>
          <w:sz w:val="24"/>
          <w:szCs w:val="24"/>
        </w:rPr>
        <w:t>9</w:t>
      </w:r>
      <w:r>
        <w:rPr>
          <w:rFonts w:ascii="Arial" w:hAnsi="Arial" w:cs="Arial"/>
          <w:sz w:val="24"/>
          <w:szCs w:val="24"/>
        </w:rPr>
        <w:t>]</w:t>
      </w:r>
      <w:r>
        <w:rPr>
          <w:rFonts w:ascii="Arial" w:hAnsi="Arial" w:cs="Arial"/>
          <w:sz w:val="24"/>
          <w:szCs w:val="24"/>
        </w:rPr>
        <w:tab/>
        <w:t>Section 28 of the Constitution deals with the rights of children and provides that every child has the right to family or parental care or to appropriate alternative care when removed from the family environment</w:t>
      </w:r>
      <w:r>
        <w:rPr>
          <w:rStyle w:val="FootnoteReference"/>
          <w:rFonts w:ascii="Arial" w:hAnsi="Arial" w:cs="Arial"/>
          <w:sz w:val="24"/>
          <w:szCs w:val="24"/>
        </w:rPr>
        <w:footnoteReference w:id="13"/>
      </w:r>
      <w:r w:rsidR="008C7FB5">
        <w:rPr>
          <w:rFonts w:ascii="Arial" w:hAnsi="Arial" w:cs="Arial"/>
          <w:sz w:val="24"/>
          <w:szCs w:val="24"/>
        </w:rPr>
        <w:t xml:space="preserve">, </w:t>
      </w:r>
      <w:r>
        <w:rPr>
          <w:rFonts w:ascii="Arial" w:hAnsi="Arial" w:cs="Arial"/>
          <w:sz w:val="24"/>
          <w:szCs w:val="24"/>
        </w:rPr>
        <w:t xml:space="preserve">and </w:t>
      </w:r>
      <w:r w:rsidR="008C7FB5">
        <w:rPr>
          <w:rFonts w:ascii="Arial" w:hAnsi="Arial" w:cs="Arial"/>
          <w:sz w:val="24"/>
          <w:szCs w:val="24"/>
        </w:rPr>
        <w:t xml:space="preserve">the </w:t>
      </w:r>
      <w:r>
        <w:rPr>
          <w:rFonts w:ascii="Arial" w:hAnsi="Arial" w:cs="Arial"/>
          <w:sz w:val="24"/>
          <w:szCs w:val="24"/>
        </w:rPr>
        <w:t xml:space="preserve">best </w:t>
      </w:r>
      <w:r w:rsidR="008C7FB5">
        <w:rPr>
          <w:rFonts w:ascii="Arial" w:hAnsi="Arial" w:cs="Arial"/>
          <w:sz w:val="24"/>
          <w:szCs w:val="24"/>
        </w:rPr>
        <w:t>interest</w:t>
      </w:r>
      <w:r>
        <w:rPr>
          <w:rFonts w:ascii="Arial" w:hAnsi="Arial" w:cs="Arial"/>
          <w:sz w:val="24"/>
          <w:szCs w:val="24"/>
        </w:rPr>
        <w:t xml:space="preserve"> </w:t>
      </w:r>
      <w:r w:rsidR="008C7FB5">
        <w:rPr>
          <w:rFonts w:ascii="Arial" w:hAnsi="Arial" w:cs="Arial"/>
          <w:sz w:val="24"/>
          <w:szCs w:val="24"/>
        </w:rPr>
        <w:t>of the child is</w:t>
      </w:r>
      <w:r>
        <w:rPr>
          <w:rFonts w:ascii="Arial" w:hAnsi="Arial" w:cs="Arial"/>
          <w:sz w:val="24"/>
          <w:szCs w:val="24"/>
        </w:rPr>
        <w:t xml:space="preserve"> of </w:t>
      </w:r>
      <w:r w:rsidR="00E44625">
        <w:rPr>
          <w:rFonts w:ascii="Arial" w:hAnsi="Arial" w:cs="Arial"/>
          <w:sz w:val="24"/>
          <w:szCs w:val="24"/>
        </w:rPr>
        <w:t>“paramount importance”</w:t>
      </w:r>
      <w:r w:rsidR="00E44625">
        <w:rPr>
          <w:rStyle w:val="FootnoteReference"/>
          <w:rFonts w:ascii="Arial" w:hAnsi="Arial" w:cs="Arial"/>
          <w:sz w:val="24"/>
          <w:szCs w:val="24"/>
        </w:rPr>
        <w:footnoteReference w:id="14"/>
      </w:r>
      <w:r w:rsidR="008C7FB5">
        <w:rPr>
          <w:rFonts w:ascii="Arial" w:hAnsi="Arial" w:cs="Arial"/>
          <w:sz w:val="24"/>
          <w:szCs w:val="24"/>
        </w:rPr>
        <w:t xml:space="preserve"> in every matter concerning children</w:t>
      </w:r>
      <w:r w:rsidR="00E44625">
        <w:rPr>
          <w:rFonts w:ascii="Arial" w:hAnsi="Arial" w:cs="Arial"/>
          <w:sz w:val="24"/>
          <w:szCs w:val="24"/>
        </w:rPr>
        <w:t xml:space="preserve">. </w:t>
      </w:r>
    </w:p>
    <w:p w14:paraId="0849C0BD" w14:textId="1073C0D2" w:rsidR="00E44625" w:rsidRDefault="00E44625" w:rsidP="00B218C5">
      <w:pPr>
        <w:spacing w:after="0" w:line="480" w:lineRule="auto"/>
        <w:ind w:left="709" w:hanging="709"/>
        <w:jc w:val="both"/>
        <w:rPr>
          <w:rFonts w:ascii="Arial" w:hAnsi="Arial" w:cs="Arial"/>
          <w:sz w:val="24"/>
          <w:szCs w:val="24"/>
        </w:rPr>
      </w:pPr>
    </w:p>
    <w:p w14:paraId="43B8E792" w14:textId="03578E71" w:rsidR="00E44625" w:rsidRDefault="00E44625" w:rsidP="00B218C5">
      <w:pPr>
        <w:spacing w:after="0" w:line="480" w:lineRule="auto"/>
        <w:ind w:left="709" w:hanging="709"/>
        <w:jc w:val="both"/>
        <w:rPr>
          <w:rFonts w:ascii="Arial" w:hAnsi="Arial" w:cs="Arial"/>
          <w:sz w:val="24"/>
          <w:szCs w:val="24"/>
        </w:rPr>
      </w:pPr>
      <w:r>
        <w:rPr>
          <w:rFonts w:ascii="Arial" w:hAnsi="Arial" w:cs="Arial"/>
          <w:sz w:val="24"/>
          <w:szCs w:val="24"/>
        </w:rPr>
        <w:lastRenderedPageBreak/>
        <w:t>[</w:t>
      </w:r>
      <w:r w:rsidR="00B8103A">
        <w:rPr>
          <w:rFonts w:ascii="Arial" w:hAnsi="Arial" w:cs="Arial"/>
          <w:sz w:val="24"/>
          <w:szCs w:val="24"/>
        </w:rPr>
        <w:t>40</w:t>
      </w:r>
      <w:r>
        <w:rPr>
          <w:rFonts w:ascii="Arial" w:hAnsi="Arial" w:cs="Arial"/>
          <w:sz w:val="24"/>
          <w:szCs w:val="24"/>
        </w:rPr>
        <w:t>]</w:t>
      </w:r>
      <w:r>
        <w:rPr>
          <w:rFonts w:ascii="Arial" w:hAnsi="Arial" w:cs="Arial"/>
          <w:sz w:val="24"/>
          <w:szCs w:val="24"/>
        </w:rPr>
        <w:tab/>
        <w:t>The Children</w:t>
      </w:r>
      <w:r w:rsidR="00926563">
        <w:rPr>
          <w:rFonts w:ascii="Arial" w:hAnsi="Arial" w:cs="Arial"/>
          <w:sz w:val="24"/>
          <w:szCs w:val="24"/>
        </w:rPr>
        <w:t>’</w:t>
      </w:r>
      <w:r>
        <w:rPr>
          <w:rFonts w:ascii="Arial" w:hAnsi="Arial" w:cs="Arial"/>
          <w:sz w:val="24"/>
          <w:szCs w:val="24"/>
        </w:rPr>
        <w:t>s Act 38 of 2005 (“the Children</w:t>
      </w:r>
      <w:r w:rsidR="00926563">
        <w:rPr>
          <w:rFonts w:ascii="Arial" w:hAnsi="Arial" w:cs="Arial"/>
          <w:sz w:val="24"/>
          <w:szCs w:val="24"/>
        </w:rPr>
        <w:t>’</w:t>
      </w:r>
      <w:r>
        <w:rPr>
          <w:rFonts w:ascii="Arial" w:hAnsi="Arial" w:cs="Arial"/>
          <w:sz w:val="24"/>
          <w:szCs w:val="24"/>
        </w:rPr>
        <w:t xml:space="preserve">s Act”) was enacted in order to give effect to </w:t>
      </w:r>
      <w:r w:rsidR="00926563">
        <w:rPr>
          <w:rFonts w:ascii="Arial" w:hAnsi="Arial" w:cs="Arial"/>
          <w:sz w:val="24"/>
          <w:szCs w:val="24"/>
        </w:rPr>
        <w:t xml:space="preserve">the </w:t>
      </w:r>
      <w:r>
        <w:rPr>
          <w:rFonts w:ascii="Arial" w:hAnsi="Arial" w:cs="Arial"/>
          <w:sz w:val="24"/>
          <w:szCs w:val="24"/>
        </w:rPr>
        <w:t>constitutional right</w:t>
      </w:r>
      <w:r w:rsidR="00F5591A">
        <w:rPr>
          <w:rFonts w:ascii="Arial" w:hAnsi="Arial" w:cs="Arial"/>
          <w:sz w:val="24"/>
          <w:szCs w:val="24"/>
        </w:rPr>
        <w:t>s</w:t>
      </w:r>
      <w:r>
        <w:rPr>
          <w:rFonts w:ascii="Arial" w:hAnsi="Arial" w:cs="Arial"/>
          <w:sz w:val="24"/>
          <w:szCs w:val="24"/>
        </w:rPr>
        <w:t xml:space="preserve"> of children</w:t>
      </w:r>
      <w:r w:rsidR="00F10ED7">
        <w:rPr>
          <w:rStyle w:val="FootnoteReference"/>
          <w:rFonts w:ascii="Arial" w:hAnsi="Arial" w:cs="Arial"/>
          <w:sz w:val="24"/>
          <w:szCs w:val="24"/>
        </w:rPr>
        <w:footnoteReference w:id="15"/>
      </w:r>
      <w:r>
        <w:rPr>
          <w:rFonts w:ascii="Arial" w:hAnsi="Arial" w:cs="Arial"/>
          <w:sz w:val="24"/>
          <w:szCs w:val="24"/>
        </w:rPr>
        <w:t xml:space="preserve"> and South Africa’s obligations concerning the well</w:t>
      </w:r>
      <w:r w:rsidR="008C7FB5">
        <w:rPr>
          <w:rFonts w:ascii="Arial" w:hAnsi="Arial" w:cs="Arial"/>
          <w:sz w:val="24"/>
          <w:szCs w:val="24"/>
        </w:rPr>
        <w:t>-</w:t>
      </w:r>
      <w:r>
        <w:rPr>
          <w:rFonts w:ascii="Arial" w:hAnsi="Arial" w:cs="Arial"/>
          <w:sz w:val="24"/>
          <w:szCs w:val="24"/>
        </w:rPr>
        <w:t>being of children in terms of international instruments which are binding on it</w:t>
      </w:r>
      <w:r>
        <w:rPr>
          <w:rStyle w:val="FootnoteReference"/>
          <w:rFonts w:ascii="Arial" w:hAnsi="Arial" w:cs="Arial"/>
          <w:sz w:val="24"/>
          <w:szCs w:val="24"/>
        </w:rPr>
        <w:footnoteReference w:id="16"/>
      </w:r>
      <w:r>
        <w:rPr>
          <w:rFonts w:ascii="Arial" w:hAnsi="Arial" w:cs="Arial"/>
          <w:sz w:val="24"/>
          <w:szCs w:val="24"/>
        </w:rPr>
        <w:t xml:space="preserve">. All organs of </w:t>
      </w:r>
      <w:r w:rsidR="00654446">
        <w:rPr>
          <w:rFonts w:ascii="Arial" w:hAnsi="Arial" w:cs="Arial"/>
          <w:sz w:val="24"/>
          <w:szCs w:val="24"/>
        </w:rPr>
        <w:t>s</w:t>
      </w:r>
      <w:r>
        <w:rPr>
          <w:rFonts w:ascii="Arial" w:hAnsi="Arial" w:cs="Arial"/>
          <w:sz w:val="24"/>
          <w:szCs w:val="24"/>
        </w:rPr>
        <w:t>tate in any sphere of government and all officials</w:t>
      </w:r>
      <w:r w:rsidR="00654446">
        <w:rPr>
          <w:rFonts w:ascii="Arial" w:hAnsi="Arial" w:cs="Arial"/>
          <w:sz w:val="24"/>
          <w:szCs w:val="24"/>
        </w:rPr>
        <w:t>,</w:t>
      </w:r>
      <w:r>
        <w:rPr>
          <w:rFonts w:ascii="Arial" w:hAnsi="Arial" w:cs="Arial"/>
          <w:sz w:val="24"/>
          <w:szCs w:val="24"/>
        </w:rPr>
        <w:t xml:space="preserve"> employe</w:t>
      </w:r>
      <w:r w:rsidR="00654446">
        <w:rPr>
          <w:rFonts w:ascii="Arial" w:hAnsi="Arial" w:cs="Arial"/>
          <w:sz w:val="24"/>
          <w:szCs w:val="24"/>
        </w:rPr>
        <w:t>e</w:t>
      </w:r>
      <w:r>
        <w:rPr>
          <w:rFonts w:ascii="Arial" w:hAnsi="Arial" w:cs="Arial"/>
          <w:sz w:val="24"/>
          <w:szCs w:val="24"/>
        </w:rPr>
        <w:t>s</w:t>
      </w:r>
      <w:r w:rsidR="00654446">
        <w:rPr>
          <w:rFonts w:ascii="Arial" w:hAnsi="Arial" w:cs="Arial"/>
          <w:sz w:val="24"/>
          <w:szCs w:val="24"/>
        </w:rPr>
        <w:t>,</w:t>
      </w:r>
      <w:r>
        <w:rPr>
          <w:rFonts w:ascii="Arial" w:hAnsi="Arial" w:cs="Arial"/>
          <w:sz w:val="24"/>
          <w:szCs w:val="24"/>
        </w:rPr>
        <w:t xml:space="preserve"> and representatives of organ</w:t>
      </w:r>
      <w:r w:rsidR="00654446">
        <w:rPr>
          <w:rFonts w:ascii="Arial" w:hAnsi="Arial" w:cs="Arial"/>
          <w:sz w:val="24"/>
          <w:szCs w:val="24"/>
        </w:rPr>
        <w:t>s</w:t>
      </w:r>
      <w:r>
        <w:rPr>
          <w:rFonts w:ascii="Arial" w:hAnsi="Arial" w:cs="Arial"/>
          <w:sz w:val="24"/>
          <w:szCs w:val="24"/>
        </w:rPr>
        <w:t xml:space="preserve"> of state are obliged to respect, protect</w:t>
      </w:r>
      <w:r w:rsidR="00654446">
        <w:rPr>
          <w:rFonts w:ascii="Arial" w:hAnsi="Arial" w:cs="Arial"/>
          <w:sz w:val="24"/>
          <w:szCs w:val="24"/>
        </w:rPr>
        <w:t>,</w:t>
      </w:r>
      <w:r>
        <w:rPr>
          <w:rFonts w:ascii="Arial" w:hAnsi="Arial" w:cs="Arial"/>
          <w:sz w:val="24"/>
          <w:szCs w:val="24"/>
        </w:rPr>
        <w:t xml:space="preserve"> and promote the rights of children contained in the Children</w:t>
      </w:r>
      <w:r w:rsidR="00926563">
        <w:rPr>
          <w:rFonts w:ascii="Arial" w:hAnsi="Arial" w:cs="Arial"/>
          <w:sz w:val="24"/>
          <w:szCs w:val="24"/>
        </w:rPr>
        <w:t>’</w:t>
      </w:r>
      <w:r>
        <w:rPr>
          <w:rFonts w:ascii="Arial" w:hAnsi="Arial" w:cs="Arial"/>
          <w:sz w:val="24"/>
          <w:szCs w:val="24"/>
        </w:rPr>
        <w:t>s Act</w:t>
      </w:r>
      <w:r>
        <w:rPr>
          <w:rStyle w:val="FootnoteReference"/>
          <w:rFonts w:ascii="Arial" w:hAnsi="Arial" w:cs="Arial"/>
          <w:sz w:val="24"/>
          <w:szCs w:val="24"/>
        </w:rPr>
        <w:footnoteReference w:id="17"/>
      </w:r>
      <w:r>
        <w:rPr>
          <w:rFonts w:ascii="Arial" w:hAnsi="Arial" w:cs="Arial"/>
          <w:sz w:val="24"/>
          <w:szCs w:val="24"/>
        </w:rPr>
        <w:t xml:space="preserve">.  </w:t>
      </w:r>
    </w:p>
    <w:p w14:paraId="5F649F50" w14:textId="3240AFEE" w:rsidR="00E44625" w:rsidRDefault="00E44625" w:rsidP="00B218C5">
      <w:pPr>
        <w:spacing w:after="0" w:line="480" w:lineRule="auto"/>
        <w:ind w:left="709" w:hanging="709"/>
        <w:jc w:val="both"/>
        <w:rPr>
          <w:rFonts w:ascii="Arial" w:hAnsi="Arial" w:cs="Arial"/>
          <w:sz w:val="24"/>
          <w:szCs w:val="24"/>
        </w:rPr>
      </w:pPr>
    </w:p>
    <w:p w14:paraId="3A718096" w14:textId="674F19FD" w:rsidR="00E44625" w:rsidRDefault="00E44625" w:rsidP="00E44625">
      <w:pPr>
        <w:spacing w:after="0" w:line="480" w:lineRule="auto"/>
        <w:ind w:left="709" w:hanging="709"/>
        <w:jc w:val="both"/>
        <w:rPr>
          <w:rFonts w:ascii="Arial" w:hAnsi="Arial" w:cs="Arial"/>
          <w:sz w:val="24"/>
          <w:szCs w:val="24"/>
        </w:rPr>
      </w:pPr>
      <w:r>
        <w:rPr>
          <w:rFonts w:ascii="Arial" w:hAnsi="Arial" w:cs="Arial"/>
          <w:sz w:val="24"/>
          <w:szCs w:val="24"/>
        </w:rPr>
        <w:t>[</w:t>
      </w:r>
      <w:r w:rsidR="00B8103A">
        <w:rPr>
          <w:rFonts w:ascii="Arial" w:hAnsi="Arial" w:cs="Arial"/>
          <w:sz w:val="24"/>
          <w:szCs w:val="24"/>
        </w:rPr>
        <w:t>41</w:t>
      </w:r>
      <w:r>
        <w:rPr>
          <w:rFonts w:ascii="Arial" w:hAnsi="Arial" w:cs="Arial"/>
          <w:sz w:val="24"/>
          <w:szCs w:val="24"/>
        </w:rPr>
        <w:t xml:space="preserve">] </w:t>
      </w:r>
      <w:r>
        <w:rPr>
          <w:rFonts w:ascii="Arial" w:hAnsi="Arial" w:cs="Arial"/>
          <w:sz w:val="24"/>
          <w:szCs w:val="24"/>
        </w:rPr>
        <w:tab/>
        <w:t xml:space="preserve">In terms of section 19 (1) of the </w:t>
      </w:r>
      <w:r w:rsidR="00926563">
        <w:rPr>
          <w:rFonts w:ascii="Arial" w:hAnsi="Arial" w:cs="Arial"/>
          <w:sz w:val="24"/>
          <w:szCs w:val="24"/>
        </w:rPr>
        <w:t>Children’s</w:t>
      </w:r>
      <w:r>
        <w:rPr>
          <w:rFonts w:ascii="Arial" w:hAnsi="Arial" w:cs="Arial"/>
          <w:sz w:val="24"/>
          <w:szCs w:val="24"/>
        </w:rPr>
        <w:t xml:space="preserve"> Act</w:t>
      </w:r>
      <w:r w:rsidR="008C7FB5">
        <w:rPr>
          <w:rFonts w:ascii="Arial" w:hAnsi="Arial" w:cs="Arial"/>
          <w:sz w:val="24"/>
          <w:szCs w:val="24"/>
        </w:rPr>
        <w:t>,</w:t>
      </w:r>
      <w:r>
        <w:rPr>
          <w:rFonts w:ascii="Arial" w:hAnsi="Arial" w:cs="Arial"/>
          <w:sz w:val="24"/>
          <w:szCs w:val="24"/>
        </w:rPr>
        <w:t xml:space="preserve"> “</w:t>
      </w:r>
      <w:r w:rsidRPr="00742F28">
        <w:rPr>
          <w:rFonts w:ascii="Arial" w:hAnsi="Arial" w:cs="Arial"/>
          <w:i/>
          <w:iCs/>
          <w:sz w:val="24"/>
          <w:szCs w:val="24"/>
        </w:rPr>
        <w:t>[t]</w:t>
      </w:r>
      <w:r>
        <w:rPr>
          <w:rFonts w:ascii="Arial" w:hAnsi="Arial" w:cs="Arial"/>
          <w:i/>
          <w:iCs/>
          <w:sz w:val="24"/>
          <w:szCs w:val="24"/>
        </w:rPr>
        <w:t>he biological mother of a child, whether married or unmarried, has full parental responsibilities and rights in respect of the child”</w:t>
      </w:r>
      <w:r w:rsidR="00654446">
        <w:rPr>
          <w:rFonts w:ascii="Arial" w:hAnsi="Arial" w:cs="Arial"/>
          <w:i/>
          <w:iCs/>
          <w:sz w:val="24"/>
          <w:szCs w:val="24"/>
        </w:rPr>
        <w:t xml:space="preserve">. </w:t>
      </w:r>
      <w:r>
        <w:rPr>
          <w:rFonts w:ascii="Arial" w:hAnsi="Arial" w:cs="Arial"/>
          <w:sz w:val="24"/>
          <w:szCs w:val="24"/>
        </w:rPr>
        <w:t>Section 9 expressly stipulates that in all matters concerning the care, protection</w:t>
      </w:r>
      <w:r w:rsidR="00654446">
        <w:rPr>
          <w:rFonts w:ascii="Arial" w:hAnsi="Arial" w:cs="Arial"/>
          <w:sz w:val="24"/>
          <w:szCs w:val="24"/>
        </w:rPr>
        <w:t>,</w:t>
      </w:r>
      <w:r>
        <w:rPr>
          <w:rFonts w:ascii="Arial" w:hAnsi="Arial" w:cs="Arial"/>
          <w:sz w:val="24"/>
          <w:szCs w:val="24"/>
        </w:rPr>
        <w:t xml:space="preserve"> and well-being of </w:t>
      </w:r>
      <w:r w:rsidR="00F10ED7">
        <w:rPr>
          <w:rFonts w:ascii="Arial" w:hAnsi="Arial" w:cs="Arial"/>
          <w:sz w:val="24"/>
          <w:szCs w:val="24"/>
        </w:rPr>
        <w:t xml:space="preserve">a </w:t>
      </w:r>
      <w:r>
        <w:rPr>
          <w:rFonts w:ascii="Arial" w:hAnsi="Arial" w:cs="Arial"/>
          <w:sz w:val="24"/>
          <w:szCs w:val="24"/>
        </w:rPr>
        <w:t xml:space="preserve">child, the standard </w:t>
      </w:r>
      <w:r w:rsidR="00654446">
        <w:rPr>
          <w:rFonts w:ascii="Arial" w:hAnsi="Arial" w:cs="Arial"/>
          <w:sz w:val="24"/>
          <w:szCs w:val="24"/>
        </w:rPr>
        <w:t>of the</w:t>
      </w:r>
      <w:r>
        <w:rPr>
          <w:rFonts w:ascii="Arial" w:hAnsi="Arial" w:cs="Arial"/>
          <w:sz w:val="24"/>
          <w:szCs w:val="24"/>
        </w:rPr>
        <w:t xml:space="preserve"> </w:t>
      </w:r>
      <w:r w:rsidR="00F10ED7">
        <w:rPr>
          <w:rFonts w:ascii="Arial" w:hAnsi="Arial" w:cs="Arial"/>
          <w:sz w:val="24"/>
          <w:szCs w:val="24"/>
        </w:rPr>
        <w:t xml:space="preserve">child’s </w:t>
      </w:r>
      <w:r>
        <w:rPr>
          <w:rFonts w:ascii="Arial" w:hAnsi="Arial" w:cs="Arial"/>
          <w:sz w:val="24"/>
          <w:szCs w:val="24"/>
        </w:rPr>
        <w:t xml:space="preserve">best interest </w:t>
      </w:r>
      <w:r w:rsidR="00B04811">
        <w:rPr>
          <w:rFonts w:ascii="Arial" w:hAnsi="Arial" w:cs="Arial"/>
          <w:sz w:val="24"/>
          <w:szCs w:val="24"/>
        </w:rPr>
        <w:t xml:space="preserve">is </w:t>
      </w:r>
      <w:r>
        <w:rPr>
          <w:rFonts w:ascii="Arial" w:hAnsi="Arial" w:cs="Arial"/>
          <w:sz w:val="24"/>
          <w:szCs w:val="24"/>
        </w:rPr>
        <w:t xml:space="preserve">of paramount importance and must be applied. On the use of the word “paramount”, </w:t>
      </w:r>
      <w:r w:rsidR="00F10ED7">
        <w:rPr>
          <w:rFonts w:ascii="Arial" w:hAnsi="Arial" w:cs="Arial"/>
          <w:sz w:val="24"/>
          <w:szCs w:val="24"/>
        </w:rPr>
        <w:t xml:space="preserve">the Children’s </w:t>
      </w:r>
      <w:r w:rsidR="00B04811">
        <w:rPr>
          <w:rFonts w:ascii="Arial" w:hAnsi="Arial" w:cs="Arial"/>
          <w:sz w:val="24"/>
          <w:szCs w:val="24"/>
        </w:rPr>
        <w:t>A</w:t>
      </w:r>
      <w:r w:rsidR="00654446">
        <w:rPr>
          <w:rFonts w:ascii="Arial" w:hAnsi="Arial" w:cs="Arial"/>
          <w:sz w:val="24"/>
          <w:szCs w:val="24"/>
        </w:rPr>
        <w:t xml:space="preserve">ct adopts </w:t>
      </w:r>
      <w:r>
        <w:rPr>
          <w:rFonts w:ascii="Arial" w:hAnsi="Arial" w:cs="Arial"/>
          <w:sz w:val="24"/>
          <w:szCs w:val="24"/>
        </w:rPr>
        <w:t xml:space="preserve">the verbiage of the Constitution, </w:t>
      </w:r>
      <w:r w:rsidR="00B04811">
        <w:rPr>
          <w:rFonts w:ascii="Arial" w:hAnsi="Arial" w:cs="Arial"/>
          <w:sz w:val="24"/>
          <w:szCs w:val="24"/>
        </w:rPr>
        <w:t xml:space="preserve">thus </w:t>
      </w:r>
      <w:r>
        <w:rPr>
          <w:rFonts w:ascii="Arial" w:hAnsi="Arial" w:cs="Arial"/>
          <w:sz w:val="24"/>
          <w:szCs w:val="24"/>
        </w:rPr>
        <w:t xml:space="preserve">emphasising </w:t>
      </w:r>
      <w:r w:rsidR="00654446">
        <w:rPr>
          <w:rFonts w:ascii="Arial" w:hAnsi="Arial" w:cs="Arial"/>
          <w:sz w:val="24"/>
          <w:szCs w:val="24"/>
        </w:rPr>
        <w:t xml:space="preserve">that </w:t>
      </w:r>
      <w:r>
        <w:rPr>
          <w:rFonts w:ascii="Arial" w:hAnsi="Arial" w:cs="Arial"/>
          <w:sz w:val="24"/>
          <w:szCs w:val="24"/>
        </w:rPr>
        <w:t>the well</w:t>
      </w:r>
      <w:r w:rsidR="00654446">
        <w:rPr>
          <w:rFonts w:ascii="Arial" w:hAnsi="Arial" w:cs="Arial"/>
          <w:sz w:val="24"/>
          <w:szCs w:val="24"/>
        </w:rPr>
        <w:t>-</w:t>
      </w:r>
      <w:r>
        <w:rPr>
          <w:rFonts w:ascii="Arial" w:hAnsi="Arial" w:cs="Arial"/>
          <w:sz w:val="24"/>
          <w:szCs w:val="24"/>
        </w:rPr>
        <w:t xml:space="preserve">being of </w:t>
      </w:r>
      <w:r w:rsidR="00F10ED7">
        <w:rPr>
          <w:rFonts w:ascii="Arial" w:hAnsi="Arial" w:cs="Arial"/>
          <w:sz w:val="24"/>
          <w:szCs w:val="24"/>
        </w:rPr>
        <w:t xml:space="preserve">a </w:t>
      </w:r>
      <w:r>
        <w:rPr>
          <w:rFonts w:ascii="Arial" w:hAnsi="Arial" w:cs="Arial"/>
          <w:sz w:val="24"/>
          <w:szCs w:val="24"/>
        </w:rPr>
        <w:t xml:space="preserve">child </w:t>
      </w:r>
      <w:r w:rsidR="0004543E">
        <w:rPr>
          <w:rFonts w:ascii="Arial" w:hAnsi="Arial" w:cs="Arial"/>
          <w:sz w:val="24"/>
          <w:szCs w:val="24"/>
        </w:rPr>
        <w:t xml:space="preserve">is </w:t>
      </w:r>
      <w:r w:rsidR="00654446">
        <w:rPr>
          <w:rFonts w:ascii="Arial" w:hAnsi="Arial" w:cs="Arial"/>
          <w:sz w:val="24"/>
          <w:szCs w:val="24"/>
        </w:rPr>
        <w:t>a</w:t>
      </w:r>
      <w:r w:rsidR="0004543E">
        <w:rPr>
          <w:rFonts w:ascii="Arial" w:hAnsi="Arial" w:cs="Arial"/>
          <w:sz w:val="24"/>
          <w:szCs w:val="24"/>
        </w:rPr>
        <w:t xml:space="preserve"> matter </w:t>
      </w:r>
      <w:r w:rsidR="00F10ED7">
        <w:rPr>
          <w:rFonts w:ascii="Arial" w:hAnsi="Arial" w:cs="Arial"/>
          <w:sz w:val="24"/>
          <w:szCs w:val="24"/>
        </w:rPr>
        <w:t xml:space="preserve">that is </w:t>
      </w:r>
      <w:r w:rsidR="0004543E">
        <w:rPr>
          <w:rFonts w:ascii="Arial" w:hAnsi="Arial" w:cs="Arial"/>
          <w:sz w:val="24"/>
          <w:szCs w:val="24"/>
        </w:rPr>
        <w:t xml:space="preserve">to be taken very seriously indeed. </w:t>
      </w:r>
      <w:r>
        <w:rPr>
          <w:rFonts w:ascii="Arial" w:hAnsi="Arial" w:cs="Arial"/>
          <w:sz w:val="24"/>
          <w:szCs w:val="24"/>
        </w:rPr>
        <w:t xml:space="preserve"> </w:t>
      </w:r>
    </w:p>
    <w:p w14:paraId="5D678E39" w14:textId="68C8137F" w:rsidR="0004543E" w:rsidRDefault="0004543E" w:rsidP="00E44625">
      <w:pPr>
        <w:spacing w:after="0" w:line="480" w:lineRule="auto"/>
        <w:ind w:left="709" w:hanging="709"/>
        <w:jc w:val="both"/>
        <w:rPr>
          <w:rFonts w:ascii="Arial" w:hAnsi="Arial" w:cs="Arial"/>
          <w:sz w:val="24"/>
          <w:szCs w:val="24"/>
        </w:rPr>
      </w:pPr>
    </w:p>
    <w:p w14:paraId="762594C0" w14:textId="1DCF7670" w:rsidR="00654446" w:rsidRDefault="0004543E" w:rsidP="00E44625">
      <w:pPr>
        <w:spacing w:after="0" w:line="480" w:lineRule="auto"/>
        <w:ind w:left="709" w:hanging="709"/>
        <w:jc w:val="both"/>
        <w:rPr>
          <w:rFonts w:ascii="Arial" w:hAnsi="Arial" w:cs="Arial"/>
          <w:sz w:val="24"/>
          <w:szCs w:val="24"/>
        </w:rPr>
      </w:pPr>
      <w:r>
        <w:rPr>
          <w:rFonts w:ascii="Arial" w:hAnsi="Arial" w:cs="Arial"/>
          <w:sz w:val="24"/>
          <w:szCs w:val="24"/>
        </w:rPr>
        <w:t>[</w:t>
      </w:r>
      <w:r w:rsidR="00B04811">
        <w:rPr>
          <w:rFonts w:ascii="Arial" w:hAnsi="Arial" w:cs="Arial"/>
          <w:sz w:val="24"/>
          <w:szCs w:val="24"/>
        </w:rPr>
        <w:t>4</w:t>
      </w:r>
      <w:r w:rsidR="00B8103A">
        <w:rPr>
          <w:rFonts w:ascii="Arial" w:hAnsi="Arial" w:cs="Arial"/>
          <w:sz w:val="24"/>
          <w:szCs w:val="24"/>
        </w:rPr>
        <w:t>2</w:t>
      </w:r>
      <w:r>
        <w:rPr>
          <w:rFonts w:ascii="Arial" w:hAnsi="Arial" w:cs="Arial"/>
          <w:sz w:val="24"/>
          <w:szCs w:val="24"/>
        </w:rPr>
        <w:t>]</w:t>
      </w:r>
      <w:r>
        <w:rPr>
          <w:rFonts w:ascii="Arial" w:hAnsi="Arial" w:cs="Arial"/>
          <w:sz w:val="24"/>
          <w:szCs w:val="24"/>
        </w:rPr>
        <w:tab/>
        <w:t xml:space="preserve">Apart from the Constitution and the </w:t>
      </w:r>
      <w:r w:rsidR="00926563">
        <w:rPr>
          <w:rFonts w:ascii="Arial" w:hAnsi="Arial" w:cs="Arial"/>
          <w:sz w:val="24"/>
          <w:szCs w:val="24"/>
        </w:rPr>
        <w:t>Children’s</w:t>
      </w:r>
      <w:r>
        <w:rPr>
          <w:rFonts w:ascii="Arial" w:hAnsi="Arial" w:cs="Arial"/>
          <w:sz w:val="24"/>
          <w:szCs w:val="24"/>
        </w:rPr>
        <w:t xml:space="preserve"> Act, South Africa is also bound by international instruments which recognise and assert </w:t>
      </w:r>
      <w:r w:rsidR="00654446">
        <w:rPr>
          <w:rFonts w:ascii="Arial" w:hAnsi="Arial" w:cs="Arial"/>
          <w:sz w:val="24"/>
          <w:szCs w:val="24"/>
        </w:rPr>
        <w:t>parental rights and the right</w:t>
      </w:r>
      <w:r>
        <w:rPr>
          <w:rFonts w:ascii="Arial" w:hAnsi="Arial" w:cs="Arial"/>
          <w:sz w:val="24"/>
          <w:szCs w:val="24"/>
        </w:rPr>
        <w:t xml:space="preserve"> to dignity of children and their parents</w:t>
      </w:r>
      <w:r w:rsidR="00654446">
        <w:rPr>
          <w:rFonts w:ascii="Arial" w:hAnsi="Arial" w:cs="Arial"/>
          <w:sz w:val="24"/>
          <w:szCs w:val="24"/>
        </w:rPr>
        <w:t xml:space="preserve">. </w:t>
      </w:r>
      <w:r>
        <w:rPr>
          <w:rFonts w:ascii="Arial" w:hAnsi="Arial" w:cs="Arial"/>
          <w:sz w:val="24"/>
          <w:szCs w:val="24"/>
        </w:rPr>
        <w:t>These international instruments include the African Charter on Human and People Rights (“African Charter”)</w:t>
      </w:r>
      <w:r w:rsidR="0095103C">
        <w:rPr>
          <w:rFonts w:ascii="Arial" w:hAnsi="Arial" w:cs="Arial"/>
          <w:sz w:val="24"/>
          <w:szCs w:val="24"/>
        </w:rPr>
        <w:t>,</w:t>
      </w:r>
      <w:r>
        <w:rPr>
          <w:rFonts w:ascii="Arial" w:hAnsi="Arial" w:cs="Arial"/>
          <w:sz w:val="24"/>
          <w:szCs w:val="24"/>
        </w:rPr>
        <w:t xml:space="preserve"> which </w:t>
      </w:r>
      <w:r w:rsidR="00B04811">
        <w:rPr>
          <w:rFonts w:ascii="Arial" w:hAnsi="Arial" w:cs="Arial"/>
          <w:sz w:val="24"/>
          <w:szCs w:val="24"/>
        </w:rPr>
        <w:t xml:space="preserve">the </w:t>
      </w:r>
      <w:r>
        <w:rPr>
          <w:rFonts w:ascii="Arial" w:hAnsi="Arial" w:cs="Arial"/>
          <w:sz w:val="24"/>
          <w:szCs w:val="24"/>
        </w:rPr>
        <w:t>South Africa</w:t>
      </w:r>
      <w:r w:rsidR="00B04811">
        <w:rPr>
          <w:rFonts w:ascii="Arial" w:hAnsi="Arial" w:cs="Arial"/>
          <w:sz w:val="24"/>
          <w:szCs w:val="24"/>
        </w:rPr>
        <w:t>n government</w:t>
      </w:r>
      <w:r>
        <w:rPr>
          <w:rFonts w:ascii="Arial" w:hAnsi="Arial" w:cs="Arial"/>
          <w:sz w:val="24"/>
          <w:szCs w:val="24"/>
        </w:rPr>
        <w:t xml:space="preserve"> signed and ratified on 9 July 1996, the </w:t>
      </w:r>
      <w:r w:rsidR="00654446">
        <w:rPr>
          <w:rFonts w:ascii="Arial" w:hAnsi="Arial" w:cs="Arial"/>
          <w:sz w:val="24"/>
          <w:szCs w:val="24"/>
        </w:rPr>
        <w:t>C</w:t>
      </w:r>
      <w:r>
        <w:rPr>
          <w:rFonts w:ascii="Arial" w:hAnsi="Arial" w:cs="Arial"/>
          <w:sz w:val="24"/>
          <w:szCs w:val="24"/>
        </w:rPr>
        <w:t xml:space="preserve">onvention on the </w:t>
      </w:r>
      <w:r w:rsidR="00654446">
        <w:rPr>
          <w:rFonts w:ascii="Arial" w:hAnsi="Arial" w:cs="Arial"/>
          <w:sz w:val="24"/>
          <w:szCs w:val="24"/>
        </w:rPr>
        <w:t>R</w:t>
      </w:r>
      <w:r>
        <w:rPr>
          <w:rFonts w:ascii="Arial" w:hAnsi="Arial" w:cs="Arial"/>
          <w:sz w:val="24"/>
          <w:szCs w:val="24"/>
        </w:rPr>
        <w:t xml:space="preserve">ights of the </w:t>
      </w:r>
      <w:r w:rsidR="00654446">
        <w:rPr>
          <w:rFonts w:ascii="Arial" w:hAnsi="Arial" w:cs="Arial"/>
          <w:sz w:val="24"/>
          <w:szCs w:val="24"/>
        </w:rPr>
        <w:t>C</w:t>
      </w:r>
      <w:r>
        <w:rPr>
          <w:rFonts w:ascii="Arial" w:hAnsi="Arial" w:cs="Arial"/>
          <w:sz w:val="24"/>
          <w:szCs w:val="24"/>
        </w:rPr>
        <w:t>hild (“CRC”)</w:t>
      </w:r>
      <w:r w:rsidR="00F10ED7">
        <w:rPr>
          <w:rFonts w:ascii="Arial" w:hAnsi="Arial" w:cs="Arial"/>
          <w:sz w:val="24"/>
          <w:szCs w:val="24"/>
        </w:rPr>
        <w:t xml:space="preserve">, </w:t>
      </w:r>
      <w:r>
        <w:rPr>
          <w:rFonts w:ascii="Arial" w:hAnsi="Arial" w:cs="Arial"/>
          <w:sz w:val="24"/>
          <w:szCs w:val="24"/>
        </w:rPr>
        <w:t xml:space="preserve">which the South African </w:t>
      </w:r>
      <w:r>
        <w:rPr>
          <w:rFonts w:ascii="Arial" w:hAnsi="Arial" w:cs="Arial"/>
          <w:sz w:val="24"/>
          <w:szCs w:val="24"/>
        </w:rPr>
        <w:lastRenderedPageBreak/>
        <w:t>government signed in 1993 and ratified in 1995</w:t>
      </w:r>
      <w:r w:rsidR="0051321D">
        <w:rPr>
          <w:rFonts w:ascii="Arial" w:hAnsi="Arial" w:cs="Arial"/>
          <w:sz w:val="24"/>
          <w:szCs w:val="24"/>
        </w:rPr>
        <w:t xml:space="preserve">, and the African Charter on the Rights and Welfare of the Child (“African Children’s Charter”) which the South African Government signed on 10 October 1997 and ratified on 7 January 2000. </w:t>
      </w:r>
      <w:r w:rsidR="003B70E0">
        <w:rPr>
          <w:rFonts w:ascii="Arial" w:hAnsi="Arial" w:cs="Arial"/>
          <w:sz w:val="24"/>
          <w:szCs w:val="24"/>
        </w:rPr>
        <w:t>Th</w:t>
      </w:r>
      <w:r w:rsidR="00634967">
        <w:rPr>
          <w:rFonts w:ascii="Arial" w:hAnsi="Arial" w:cs="Arial"/>
          <w:sz w:val="24"/>
          <w:szCs w:val="24"/>
        </w:rPr>
        <w:t>ey all</w:t>
      </w:r>
      <w:r w:rsidR="003B70E0">
        <w:rPr>
          <w:rFonts w:ascii="Arial" w:hAnsi="Arial" w:cs="Arial"/>
          <w:sz w:val="24"/>
          <w:szCs w:val="24"/>
        </w:rPr>
        <w:t xml:space="preserve"> require that in actions undertaken by persons with authority concerning children, the best interest of the child is a primary consideration.</w:t>
      </w:r>
    </w:p>
    <w:p w14:paraId="6DC6D6B3" w14:textId="77777777" w:rsidR="00654446" w:rsidRDefault="00654446" w:rsidP="00E44625">
      <w:pPr>
        <w:spacing w:after="0" w:line="480" w:lineRule="auto"/>
        <w:ind w:left="709" w:hanging="709"/>
        <w:jc w:val="both"/>
        <w:rPr>
          <w:rFonts w:ascii="Arial" w:hAnsi="Arial" w:cs="Arial"/>
          <w:sz w:val="24"/>
          <w:szCs w:val="24"/>
        </w:rPr>
      </w:pPr>
    </w:p>
    <w:p w14:paraId="12C66BC8" w14:textId="3636606C" w:rsidR="00654446" w:rsidRDefault="00654446" w:rsidP="00E44625">
      <w:pPr>
        <w:spacing w:after="0" w:line="480" w:lineRule="auto"/>
        <w:ind w:left="709" w:hanging="709"/>
        <w:jc w:val="both"/>
        <w:rPr>
          <w:rFonts w:ascii="Arial" w:hAnsi="Arial" w:cs="Arial"/>
          <w:sz w:val="24"/>
          <w:szCs w:val="24"/>
        </w:rPr>
      </w:pPr>
      <w:r>
        <w:rPr>
          <w:rFonts w:ascii="Arial" w:hAnsi="Arial" w:cs="Arial"/>
          <w:sz w:val="24"/>
          <w:szCs w:val="24"/>
        </w:rPr>
        <w:t>[4</w:t>
      </w:r>
      <w:r w:rsidR="00B8103A">
        <w:rPr>
          <w:rFonts w:ascii="Arial" w:hAnsi="Arial" w:cs="Arial"/>
          <w:sz w:val="24"/>
          <w:szCs w:val="24"/>
        </w:rPr>
        <w:t>3</w:t>
      </w:r>
      <w:r>
        <w:rPr>
          <w:rFonts w:ascii="Arial" w:hAnsi="Arial" w:cs="Arial"/>
          <w:sz w:val="24"/>
          <w:szCs w:val="24"/>
        </w:rPr>
        <w:t>]</w:t>
      </w:r>
      <w:r>
        <w:rPr>
          <w:rFonts w:ascii="Arial" w:hAnsi="Arial" w:cs="Arial"/>
          <w:sz w:val="24"/>
          <w:szCs w:val="24"/>
        </w:rPr>
        <w:tab/>
      </w:r>
      <w:r w:rsidR="00B04811">
        <w:rPr>
          <w:rFonts w:ascii="Arial" w:hAnsi="Arial" w:cs="Arial"/>
          <w:sz w:val="24"/>
          <w:szCs w:val="24"/>
        </w:rPr>
        <w:t>The African Charter provides that every child shall be entitled to the enjoyment of parental care and protection and shall (where possible) have the right to reside with their parents</w:t>
      </w:r>
      <w:r w:rsidR="00B04811">
        <w:rPr>
          <w:rStyle w:val="FootnoteReference"/>
          <w:rFonts w:ascii="Arial" w:hAnsi="Arial" w:cs="Arial"/>
          <w:sz w:val="24"/>
          <w:szCs w:val="24"/>
        </w:rPr>
        <w:footnoteReference w:id="18"/>
      </w:r>
      <w:r w:rsidR="00B04811">
        <w:rPr>
          <w:rFonts w:ascii="Arial" w:hAnsi="Arial" w:cs="Arial"/>
          <w:sz w:val="24"/>
          <w:szCs w:val="24"/>
        </w:rPr>
        <w:t xml:space="preserve">. </w:t>
      </w:r>
      <w:r w:rsidR="0095103C">
        <w:rPr>
          <w:rFonts w:ascii="Arial" w:hAnsi="Arial" w:cs="Arial"/>
          <w:sz w:val="24"/>
          <w:szCs w:val="24"/>
        </w:rPr>
        <w:t>The CRC, in turn, provides that the state must take all appropriate legal and administrative measures to ensure that children receive such protection and care as is necessary for their well-being, having regard for the rights and duties of their parents, legal guardians or other persons who are legally responsible for them</w:t>
      </w:r>
      <w:r w:rsidR="0095103C">
        <w:rPr>
          <w:rStyle w:val="FootnoteReference"/>
          <w:rFonts w:ascii="Arial" w:hAnsi="Arial" w:cs="Arial"/>
          <w:sz w:val="24"/>
          <w:szCs w:val="24"/>
        </w:rPr>
        <w:footnoteReference w:id="19"/>
      </w:r>
      <w:r w:rsidR="0095103C">
        <w:rPr>
          <w:rFonts w:ascii="Arial" w:hAnsi="Arial" w:cs="Arial"/>
          <w:sz w:val="24"/>
          <w:szCs w:val="24"/>
        </w:rPr>
        <w:t xml:space="preserve">. </w:t>
      </w:r>
      <w:r w:rsidR="00B04811">
        <w:rPr>
          <w:rFonts w:ascii="Arial" w:hAnsi="Arial" w:cs="Arial"/>
          <w:sz w:val="24"/>
          <w:szCs w:val="24"/>
        </w:rPr>
        <w:t xml:space="preserve">Both </w:t>
      </w:r>
      <w:r w:rsidR="0051321D">
        <w:rPr>
          <w:rFonts w:ascii="Arial" w:hAnsi="Arial" w:cs="Arial"/>
          <w:sz w:val="24"/>
          <w:szCs w:val="24"/>
        </w:rPr>
        <w:t xml:space="preserve">these </w:t>
      </w:r>
      <w:r w:rsidR="00B04811">
        <w:rPr>
          <w:rFonts w:ascii="Arial" w:hAnsi="Arial" w:cs="Arial"/>
          <w:sz w:val="24"/>
          <w:szCs w:val="24"/>
        </w:rPr>
        <w:t>instruments contain an injunction that children are not to be separated from their parents against their will except when this is necessary, in their best interests, and upon the determination of a competent authority, in accordance with the law</w:t>
      </w:r>
      <w:r w:rsidR="00B04811">
        <w:rPr>
          <w:rStyle w:val="FootnoteReference"/>
          <w:rFonts w:ascii="Arial" w:hAnsi="Arial" w:cs="Arial"/>
          <w:sz w:val="24"/>
          <w:szCs w:val="24"/>
        </w:rPr>
        <w:footnoteReference w:id="20"/>
      </w:r>
      <w:r w:rsidR="00B04811">
        <w:rPr>
          <w:rFonts w:ascii="Arial" w:hAnsi="Arial" w:cs="Arial"/>
          <w:sz w:val="24"/>
          <w:szCs w:val="24"/>
        </w:rPr>
        <w:t xml:space="preserve">. </w:t>
      </w:r>
      <w:r w:rsidR="0051321D">
        <w:rPr>
          <w:rFonts w:ascii="Arial" w:hAnsi="Arial" w:cs="Arial"/>
          <w:sz w:val="24"/>
          <w:szCs w:val="24"/>
        </w:rPr>
        <w:t xml:space="preserve">Article 3 of the African Children’s Charter provides that every child shall be entitled to the enjoyment of the rights and freedoms recognised and guaranteed in the Charter </w:t>
      </w:r>
      <w:r w:rsidR="0051321D" w:rsidRPr="0079196A">
        <w:rPr>
          <w:rFonts w:ascii="Arial" w:hAnsi="Arial" w:cs="Arial"/>
          <w:i/>
          <w:iCs/>
          <w:sz w:val="24"/>
          <w:szCs w:val="24"/>
        </w:rPr>
        <w:t>“…irrespective of the child’s or his or parents</w:t>
      </w:r>
      <w:r w:rsidR="0079196A">
        <w:rPr>
          <w:rFonts w:ascii="Arial" w:hAnsi="Arial" w:cs="Arial"/>
          <w:i/>
          <w:iCs/>
          <w:sz w:val="24"/>
          <w:szCs w:val="24"/>
        </w:rPr>
        <w:t xml:space="preserve"> or legal guardians</w:t>
      </w:r>
      <w:r w:rsidR="0051321D" w:rsidRPr="0079196A">
        <w:rPr>
          <w:rFonts w:ascii="Arial" w:hAnsi="Arial" w:cs="Arial"/>
          <w:i/>
          <w:iCs/>
          <w:sz w:val="24"/>
          <w:szCs w:val="24"/>
        </w:rPr>
        <w:t xml:space="preserve"> … national</w:t>
      </w:r>
      <w:r w:rsidR="0079196A">
        <w:rPr>
          <w:rFonts w:ascii="Arial" w:hAnsi="Arial" w:cs="Arial"/>
          <w:i/>
          <w:iCs/>
          <w:sz w:val="24"/>
          <w:szCs w:val="24"/>
        </w:rPr>
        <w:t xml:space="preserve"> or</w:t>
      </w:r>
      <w:r w:rsidR="0051321D" w:rsidRPr="0079196A">
        <w:rPr>
          <w:rFonts w:ascii="Arial" w:hAnsi="Arial" w:cs="Arial"/>
          <w:i/>
          <w:iCs/>
          <w:sz w:val="24"/>
          <w:szCs w:val="24"/>
        </w:rPr>
        <w:t xml:space="preserve"> social origin</w:t>
      </w:r>
      <w:r w:rsidR="0079196A" w:rsidRPr="0079196A">
        <w:rPr>
          <w:rFonts w:ascii="Arial" w:hAnsi="Arial" w:cs="Arial"/>
          <w:i/>
          <w:iCs/>
          <w:sz w:val="24"/>
          <w:szCs w:val="24"/>
        </w:rPr>
        <w:t xml:space="preserve"> … birth or other status.</w:t>
      </w:r>
      <w:r w:rsidR="0079196A">
        <w:rPr>
          <w:rFonts w:ascii="Arial" w:hAnsi="Arial" w:cs="Arial"/>
          <w:sz w:val="24"/>
          <w:szCs w:val="24"/>
        </w:rPr>
        <w:t>”</w:t>
      </w:r>
    </w:p>
    <w:p w14:paraId="5A8F459B" w14:textId="456E28F8" w:rsidR="0004543E" w:rsidRDefault="0004543E" w:rsidP="00E44625">
      <w:pPr>
        <w:spacing w:after="0" w:line="480" w:lineRule="auto"/>
        <w:ind w:left="709" w:hanging="709"/>
        <w:jc w:val="both"/>
        <w:rPr>
          <w:rFonts w:ascii="Arial" w:hAnsi="Arial" w:cs="Arial"/>
          <w:sz w:val="24"/>
          <w:szCs w:val="24"/>
        </w:rPr>
      </w:pPr>
    </w:p>
    <w:p w14:paraId="0E2E7001" w14:textId="746C2D01" w:rsidR="00B5754A" w:rsidRDefault="0004543E" w:rsidP="0079196A">
      <w:pPr>
        <w:spacing w:after="0" w:line="480" w:lineRule="auto"/>
        <w:ind w:left="709" w:hanging="709"/>
        <w:jc w:val="both"/>
        <w:rPr>
          <w:rFonts w:ascii="Arial" w:hAnsi="Arial" w:cs="Arial"/>
          <w:sz w:val="24"/>
          <w:szCs w:val="24"/>
        </w:rPr>
      </w:pPr>
      <w:r>
        <w:rPr>
          <w:rFonts w:ascii="Arial" w:hAnsi="Arial" w:cs="Arial"/>
          <w:sz w:val="24"/>
          <w:szCs w:val="24"/>
        </w:rPr>
        <w:t>[</w:t>
      </w:r>
      <w:r w:rsidR="00654446">
        <w:rPr>
          <w:rFonts w:ascii="Arial" w:hAnsi="Arial" w:cs="Arial"/>
          <w:sz w:val="24"/>
          <w:szCs w:val="24"/>
        </w:rPr>
        <w:t>4</w:t>
      </w:r>
      <w:r w:rsidR="00B8103A">
        <w:rPr>
          <w:rFonts w:ascii="Arial" w:hAnsi="Arial" w:cs="Arial"/>
          <w:sz w:val="24"/>
          <w:szCs w:val="24"/>
        </w:rPr>
        <w:t>4</w:t>
      </w:r>
      <w:r>
        <w:rPr>
          <w:rFonts w:ascii="Arial" w:hAnsi="Arial" w:cs="Arial"/>
          <w:sz w:val="24"/>
          <w:szCs w:val="24"/>
        </w:rPr>
        <w:t>]</w:t>
      </w:r>
      <w:r>
        <w:rPr>
          <w:rFonts w:ascii="Arial" w:hAnsi="Arial" w:cs="Arial"/>
          <w:sz w:val="24"/>
          <w:szCs w:val="24"/>
        </w:rPr>
        <w:tab/>
      </w:r>
      <w:r w:rsidR="00B5754A">
        <w:rPr>
          <w:rFonts w:ascii="Arial" w:hAnsi="Arial" w:cs="Arial"/>
          <w:sz w:val="24"/>
          <w:szCs w:val="24"/>
        </w:rPr>
        <w:t xml:space="preserve">The Constitution, </w:t>
      </w:r>
      <w:r w:rsidR="00654446">
        <w:rPr>
          <w:rFonts w:ascii="Arial" w:hAnsi="Arial" w:cs="Arial"/>
          <w:sz w:val="24"/>
          <w:szCs w:val="24"/>
        </w:rPr>
        <w:t xml:space="preserve">the </w:t>
      </w:r>
      <w:r w:rsidR="00926563">
        <w:rPr>
          <w:rFonts w:ascii="Arial" w:hAnsi="Arial" w:cs="Arial"/>
          <w:sz w:val="24"/>
          <w:szCs w:val="24"/>
        </w:rPr>
        <w:t>Children’s</w:t>
      </w:r>
      <w:r w:rsidR="00B5754A">
        <w:rPr>
          <w:rFonts w:ascii="Arial" w:hAnsi="Arial" w:cs="Arial"/>
          <w:sz w:val="24"/>
          <w:szCs w:val="24"/>
        </w:rPr>
        <w:t xml:space="preserve"> Act, and the international instruments cited all recognise children as independent human beings who are inherently entitled to </w:t>
      </w:r>
      <w:r w:rsidR="00B5754A">
        <w:rPr>
          <w:rFonts w:ascii="Arial" w:hAnsi="Arial" w:cs="Arial"/>
          <w:sz w:val="24"/>
          <w:szCs w:val="24"/>
        </w:rPr>
        <w:lastRenderedPageBreak/>
        <w:t>the enjoyment of human rights, regardless of their origin or the status of their parents</w:t>
      </w:r>
      <w:r w:rsidR="00654446">
        <w:rPr>
          <w:rFonts w:ascii="Arial" w:hAnsi="Arial" w:cs="Arial"/>
          <w:sz w:val="24"/>
          <w:szCs w:val="24"/>
        </w:rPr>
        <w:t xml:space="preserve">. </w:t>
      </w:r>
      <w:r w:rsidR="00634967">
        <w:rPr>
          <w:rFonts w:ascii="Arial" w:hAnsi="Arial" w:cs="Arial"/>
          <w:sz w:val="24"/>
          <w:szCs w:val="24"/>
        </w:rPr>
        <w:t>W</w:t>
      </w:r>
      <w:r w:rsidR="00654446">
        <w:rPr>
          <w:rFonts w:ascii="Arial" w:hAnsi="Arial" w:cs="Arial"/>
          <w:sz w:val="24"/>
          <w:szCs w:val="24"/>
        </w:rPr>
        <w:t xml:space="preserve">hen decisions are </w:t>
      </w:r>
      <w:r w:rsidR="00687B97">
        <w:rPr>
          <w:rFonts w:ascii="Arial" w:hAnsi="Arial" w:cs="Arial"/>
          <w:sz w:val="24"/>
          <w:szCs w:val="24"/>
        </w:rPr>
        <w:t>made by</w:t>
      </w:r>
      <w:r w:rsidR="00B5754A">
        <w:rPr>
          <w:rFonts w:ascii="Arial" w:hAnsi="Arial" w:cs="Arial"/>
          <w:sz w:val="24"/>
          <w:szCs w:val="24"/>
        </w:rPr>
        <w:t xml:space="preserve"> </w:t>
      </w:r>
      <w:r w:rsidR="00B768FF">
        <w:rPr>
          <w:rFonts w:ascii="Arial" w:hAnsi="Arial" w:cs="Arial"/>
          <w:sz w:val="24"/>
          <w:szCs w:val="24"/>
        </w:rPr>
        <w:t>state functionar</w:t>
      </w:r>
      <w:r w:rsidR="00CD33B3">
        <w:rPr>
          <w:rFonts w:ascii="Arial" w:hAnsi="Arial" w:cs="Arial"/>
          <w:sz w:val="24"/>
          <w:szCs w:val="24"/>
        </w:rPr>
        <w:t>ies</w:t>
      </w:r>
      <w:r w:rsidR="0095103C">
        <w:rPr>
          <w:rFonts w:ascii="Arial" w:hAnsi="Arial" w:cs="Arial"/>
          <w:sz w:val="24"/>
          <w:szCs w:val="24"/>
        </w:rPr>
        <w:t xml:space="preserve"> – including the DG </w:t>
      </w:r>
      <w:r w:rsidR="00634967">
        <w:rPr>
          <w:rFonts w:ascii="Arial" w:hAnsi="Arial" w:cs="Arial"/>
          <w:sz w:val="24"/>
          <w:szCs w:val="24"/>
        </w:rPr>
        <w:t>–</w:t>
      </w:r>
      <w:r w:rsidR="0095103C">
        <w:rPr>
          <w:rFonts w:ascii="Arial" w:hAnsi="Arial" w:cs="Arial"/>
          <w:sz w:val="24"/>
          <w:szCs w:val="24"/>
        </w:rPr>
        <w:t xml:space="preserve"> </w:t>
      </w:r>
      <w:r w:rsidR="00654446">
        <w:rPr>
          <w:rFonts w:ascii="Arial" w:hAnsi="Arial" w:cs="Arial"/>
          <w:sz w:val="24"/>
          <w:szCs w:val="24"/>
        </w:rPr>
        <w:t>they</w:t>
      </w:r>
      <w:r w:rsidR="00634967">
        <w:rPr>
          <w:rFonts w:ascii="Arial" w:hAnsi="Arial" w:cs="Arial"/>
          <w:sz w:val="24"/>
          <w:szCs w:val="24"/>
        </w:rPr>
        <w:t xml:space="preserve"> are obliged</w:t>
      </w:r>
      <w:r w:rsidR="00B5754A">
        <w:rPr>
          <w:rFonts w:ascii="Arial" w:hAnsi="Arial" w:cs="Arial"/>
          <w:sz w:val="24"/>
          <w:szCs w:val="24"/>
        </w:rPr>
        <w:t xml:space="preserve"> to consider the best interest of </w:t>
      </w:r>
      <w:r w:rsidR="00CD33B3">
        <w:rPr>
          <w:rFonts w:ascii="Arial" w:hAnsi="Arial" w:cs="Arial"/>
          <w:sz w:val="24"/>
          <w:szCs w:val="24"/>
        </w:rPr>
        <w:t xml:space="preserve">the </w:t>
      </w:r>
      <w:r w:rsidR="00B5754A">
        <w:rPr>
          <w:rFonts w:ascii="Arial" w:hAnsi="Arial" w:cs="Arial"/>
          <w:sz w:val="24"/>
          <w:szCs w:val="24"/>
        </w:rPr>
        <w:t>child</w:t>
      </w:r>
      <w:r w:rsidR="00654446">
        <w:rPr>
          <w:rFonts w:ascii="Arial" w:hAnsi="Arial" w:cs="Arial"/>
          <w:sz w:val="24"/>
          <w:szCs w:val="24"/>
        </w:rPr>
        <w:t xml:space="preserve"> and have regard to applicable foreign and domestic law</w:t>
      </w:r>
      <w:r w:rsidR="00B5754A">
        <w:rPr>
          <w:rFonts w:ascii="Arial" w:hAnsi="Arial" w:cs="Arial"/>
          <w:sz w:val="24"/>
          <w:szCs w:val="24"/>
        </w:rPr>
        <w:t xml:space="preserve">. </w:t>
      </w:r>
    </w:p>
    <w:p w14:paraId="526586BE" w14:textId="268B7CE1" w:rsidR="00B5754A" w:rsidRDefault="00B5754A" w:rsidP="00E44625">
      <w:pPr>
        <w:spacing w:after="0" w:line="480" w:lineRule="auto"/>
        <w:ind w:left="709" w:hanging="709"/>
        <w:jc w:val="both"/>
        <w:rPr>
          <w:rFonts w:ascii="Arial" w:hAnsi="Arial" w:cs="Arial"/>
          <w:sz w:val="24"/>
          <w:szCs w:val="24"/>
        </w:rPr>
      </w:pPr>
    </w:p>
    <w:p w14:paraId="06B56385" w14:textId="4F90711F" w:rsidR="00B5754A" w:rsidRDefault="00B5754A" w:rsidP="00B5754A">
      <w:pPr>
        <w:spacing w:after="0" w:line="480" w:lineRule="auto"/>
        <w:ind w:left="709" w:hanging="709"/>
        <w:jc w:val="both"/>
        <w:rPr>
          <w:rFonts w:ascii="Arial" w:hAnsi="Arial" w:cs="Arial"/>
          <w:sz w:val="24"/>
          <w:szCs w:val="24"/>
        </w:rPr>
      </w:pPr>
      <w:r>
        <w:rPr>
          <w:rFonts w:ascii="Arial" w:hAnsi="Arial" w:cs="Arial"/>
          <w:sz w:val="24"/>
          <w:szCs w:val="24"/>
        </w:rPr>
        <w:t>[</w:t>
      </w:r>
      <w:r w:rsidR="00654446">
        <w:rPr>
          <w:rFonts w:ascii="Arial" w:hAnsi="Arial" w:cs="Arial"/>
          <w:sz w:val="24"/>
          <w:szCs w:val="24"/>
        </w:rPr>
        <w:t>4</w:t>
      </w:r>
      <w:r w:rsidR="00B8103A">
        <w:rPr>
          <w:rFonts w:ascii="Arial" w:hAnsi="Arial" w:cs="Arial"/>
          <w:sz w:val="24"/>
          <w:szCs w:val="24"/>
        </w:rPr>
        <w:t>5</w:t>
      </w:r>
      <w:r>
        <w:rPr>
          <w:rFonts w:ascii="Arial" w:hAnsi="Arial" w:cs="Arial"/>
          <w:sz w:val="24"/>
          <w:szCs w:val="24"/>
        </w:rPr>
        <w:t>]</w:t>
      </w:r>
      <w:r>
        <w:rPr>
          <w:rFonts w:ascii="Arial" w:hAnsi="Arial" w:cs="Arial"/>
          <w:sz w:val="24"/>
          <w:szCs w:val="24"/>
        </w:rPr>
        <w:tab/>
      </w:r>
      <w:r w:rsidR="00281C7D">
        <w:rPr>
          <w:rFonts w:ascii="Arial" w:hAnsi="Arial" w:cs="Arial"/>
          <w:sz w:val="24"/>
          <w:szCs w:val="24"/>
        </w:rPr>
        <w:t>Whilst t</w:t>
      </w:r>
      <w:r>
        <w:rPr>
          <w:rFonts w:ascii="Arial" w:hAnsi="Arial" w:cs="Arial"/>
          <w:sz w:val="24"/>
          <w:szCs w:val="24"/>
        </w:rPr>
        <w:t xml:space="preserve">he </w:t>
      </w:r>
      <w:r w:rsidR="00563FD2">
        <w:rPr>
          <w:rFonts w:ascii="Arial" w:hAnsi="Arial" w:cs="Arial"/>
          <w:sz w:val="24"/>
          <w:szCs w:val="24"/>
        </w:rPr>
        <w:t>current j</w:t>
      </w:r>
      <w:r>
        <w:rPr>
          <w:rFonts w:ascii="Arial" w:hAnsi="Arial" w:cs="Arial"/>
          <w:sz w:val="24"/>
          <w:szCs w:val="24"/>
        </w:rPr>
        <w:t>urisprudence</w:t>
      </w:r>
      <w:r w:rsidR="0095103C">
        <w:rPr>
          <w:rFonts w:ascii="Arial" w:hAnsi="Arial" w:cs="Arial"/>
          <w:sz w:val="24"/>
          <w:szCs w:val="24"/>
        </w:rPr>
        <w:t xml:space="preserve"> in South Africa</w:t>
      </w:r>
      <w:r>
        <w:rPr>
          <w:rFonts w:ascii="Arial" w:hAnsi="Arial" w:cs="Arial"/>
          <w:sz w:val="24"/>
          <w:szCs w:val="24"/>
        </w:rPr>
        <w:t xml:space="preserve"> emphasi</w:t>
      </w:r>
      <w:r w:rsidR="0095103C">
        <w:rPr>
          <w:rFonts w:ascii="Arial" w:hAnsi="Arial" w:cs="Arial"/>
          <w:sz w:val="24"/>
          <w:szCs w:val="24"/>
        </w:rPr>
        <w:t>s</w:t>
      </w:r>
      <w:r>
        <w:rPr>
          <w:rFonts w:ascii="Arial" w:hAnsi="Arial" w:cs="Arial"/>
          <w:sz w:val="24"/>
          <w:szCs w:val="24"/>
        </w:rPr>
        <w:t>es the paramount importance of the well-being of the child</w:t>
      </w:r>
      <w:r w:rsidR="00294F69">
        <w:rPr>
          <w:rStyle w:val="FootnoteReference"/>
          <w:rFonts w:ascii="Arial" w:hAnsi="Arial" w:cs="Arial"/>
          <w:sz w:val="24"/>
          <w:szCs w:val="24"/>
        </w:rPr>
        <w:footnoteReference w:id="21"/>
      </w:r>
      <w:r w:rsidR="00281C7D">
        <w:rPr>
          <w:rFonts w:ascii="Arial" w:hAnsi="Arial" w:cs="Arial"/>
          <w:sz w:val="24"/>
          <w:szCs w:val="24"/>
        </w:rPr>
        <w:t>,</w:t>
      </w:r>
      <w:r w:rsidR="0079196A">
        <w:rPr>
          <w:rFonts w:ascii="Arial" w:hAnsi="Arial" w:cs="Arial"/>
          <w:sz w:val="24"/>
          <w:szCs w:val="24"/>
        </w:rPr>
        <w:t xml:space="preserve"> </w:t>
      </w:r>
      <w:r w:rsidR="0095103C">
        <w:rPr>
          <w:rFonts w:ascii="Arial" w:hAnsi="Arial" w:cs="Arial"/>
          <w:sz w:val="24"/>
          <w:szCs w:val="24"/>
        </w:rPr>
        <w:t xml:space="preserve">this </w:t>
      </w:r>
      <w:r w:rsidR="00563FD2">
        <w:rPr>
          <w:rFonts w:ascii="Arial" w:hAnsi="Arial" w:cs="Arial"/>
          <w:sz w:val="24"/>
          <w:szCs w:val="24"/>
        </w:rPr>
        <w:t>does not necessarily mean that the child’s best interest can never be limited by other rights</w:t>
      </w:r>
      <w:r w:rsidR="00563FD2">
        <w:rPr>
          <w:rStyle w:val="FootnoteReference"/>
          <w:rFonts w:ascii="Arial" w:hAnsi="Arial" w:cs="Arial"/>
          <w:sz w:val="24"/>
          <w:szCs w:val="24"/>
        </w:rPr>
        <w:footnoteReference w:id="22"/>
      </w:r>
      <w:r w:rsidR="00563FD2">
        <w:rPr>
          <w:rFonts w:ascii="Arial" w:hAnsi="Arial" w:cs="Arial"/>
          <w:sz w:val="24"/>
          <w:szCs w:val="24"/>
        </w:rPr>
        <w:t>. I</w:t>
      </w:r>
      <w:r w:rsidR="00294F69">
        <w:rPr>
          <w:rFonts w:ascii="Arial" w:hAnsi="Arial" w:cs="Arial"/>
          <w:sz w:val="24"/>
          <w:szCs w:val="24"/>
        </w:rPr>
        <w:t xml:space="preserve">n </w:t>
      </w:r>
      <w:r>
        <w:rPr>
          <w:rFonts w:ascii="Arial" w:hAnsi="Arial" w:cs="Arial"/>
          <w:b/>
          <w:bCs/>
          <w:i/>
          <w:iCs/>
          <w:sz w:val="24"/>
          <w:szCs w:val="24"/>
        </w:rPr>
        <w:t>Nandutu and Others</w:t>
      </w:r>
      <w:r>
        <w:rPr>
          <w:rStyle w:val="FootnoteReference"/>
          <w:rFonts w:ascii="Arial" w:hAnsi="Arial" w:cs="Arial"/>
          <w:b/>
          <w:bCs/>
          <w:i/>
          <w:iCs/>
          <w:sz w:val="24"/>
          <w:szCs w:val="24"/>
        </w:rPr>
        <w:footnoteReference w:id="23"/>
      </w:r>
      <w:r w:rsidR="00294F69">
        <w:rPr>
          <w:rFonts w:ascii="Arial" w:hAnsi="Arial" w:cs="Arial"/>
          <w:sz w:val="24"/>
          <w:szCs w:val="24"/>
        </w:rPr>
        <w:t xml:space="preserve">, </w:t>
      </w:r>
      <w:r w:rsidR="0095103C">
        <w:rPr>
          <w:rFonts w:ascii="Arial" w:hAnsi="Arial" w:cs="Arial"/>
          <w:sz w:val="24"/>
          <w:szCs w:val="24"/>
        </w:rPr>
        <w:t xml:space="preserve">for example, </w:t>
      </w:r>
      <w:r>
        <w:rPr>
          <w:rFonts w:ascii="Arial" w:hAnsi="Arial" w:cs="Arial"/>
          <w:sz w:val="24"/>
          <w:szCs w:val="24"/>
        </w:rPr>
        <w:t xml:space="preserve">the Constitutional Court held that the </w:t>
      </w:r>
      <w:r w:rsidR="000767B1">
        <w:rPr>
          <w:rFonts w:ascii="Arial" w:hAnsi="Arial" w:cs="Arial"/>
          <w:sz w:val="24"/>
          <w:szCs w:val="24"/>
        </w:rPr>
        <w:t>words “</w:t>
      </w:r>
      <w:r>
        <w:rPr>
          <w:rFonts w:ascii="Arial" w:hAnsi="Arial" w:cs="Arial"/>
          <w:sz w:val="24"/>
          <w:szCs w:val="24"/>
        </w:rPr>
        <w:t xml:space="preserve">paramount importance” do not automatically override other rights, as every right is capable of being limited. However, this is not to say that the word “paramount” can simply be </w:t>
      </w:r>
      <w:r w:rsidR="0079196A">
        <w:rPr>
          <w:rFonts w:ascii="Arial" w:hAnsi="Arial" w:cs="Arial"/>
          <w:sz w:val="24"/>
          <w:szCs w:val="24"/>
        </w:rPr>
        <w:t>dis</w:t>
      </w:r>
      <w:r>
        <w:rPr>
          <w:rFonts w:ascii="Arial" w:hAnsi="Arial" w:cs="Arial"/>
          <w:sz w:val="24"/>
          <w:szCs w:val="24"/>
        </w:rPr>
        <w:t>regarded</w:t>
      </w:r>
      <w:r w:rsidR="00281C7D">
        <w:rPr>
          <w:rFonts w:ascii="Arial" w:hAnsi="Arial" w:cs="Arial"/>
          <w:sz w:val="24"/>
          <w:szCs w:val="24"/>
        </w:rPr>
        <w:t>;</w:t>
      </w:r>
      <w:r w:rsidR="0079196A">
        <w:rPr>
          <w:rFonts w:ascii="Arial" w:hAnsi="Arial" w:cs="Arial"/>
          <w:sz w:val="24"/>
          <w:szCs w:val="24"/>
        </w:rPr>
        <w:t xml:space="preserve"> i</w:t>
      </w:r>
      <w:r w:rsidR="0095103C">
        <w:rPr>
          <w:rFonts w:ascii="Arial" w:hAnsi="Arial" w:cs="Arial"/>
          <w:sz w:val="24"/>
          <w:szCs w:val="24"/>
        </w:rPr>
        <w:t>t is</w:t>
      </w:r>
      <w:r w:rsidR="00281C7D">
        <w:rPr>
          <w:rFonts w:ascii="Arial" w:hAnsi="Arial" w:cs="Arial"/>
          <w:sz w:val="24"/>
          <w:szCs w:val="24"/>
        </w:rPr>
        <w:t>,</w:t>
      </w:r>
      <w:r w:rsidR="0095103C">
        <w:rPr>
          <w:rFonts w:ascii="Arial" w:hAnsi="Arial" w:cs="Arial"/>
          <w:sz w:val="24"/>
          <w:szCs w:val="24"/>
        </w:rPr>
        <w:t xml:space="preserve"> perhaps</w:t>
      </w:r>
      <w:r w:rsidR="00281C7D">
        <w:rPr>
          <w:rFonts w:ascii="Arial" w:hAnsi="Arial" w:cs="Arial"/>
          <w:sz w:val="24"/>
          <w:szCs w:val="24"/>
        </w:rPr>
        <w:t>,</w:t>
      </w:r>
      <w:r w:rsidR="0095103C">
        <w:rPr>
          <w:rFonts w:ascii="Arial" w:hAnsi="Arial" w:cs="Arial"/>
          <w:sz w:val="24"/>
          <w:szCs w:val="24"/>
        </w:rPr>
        <w:t xml:space="preserve"> </w:t>
      </w:r>
      <w:r>
        <w:rPr>
          <w:rFonts w:ascii="Arial" w:hAnsi="Arial" w:cs="Arial"/>
          <w:sz w:val="24"/>
          <w:szCs w:val="24"/>
        </w:rPr>
        <w:t>significant that the word “paramount” appears once and once only</w:t>
      </w:r>
      <w:r w:rsidR="00563FD2">
        <w:rPr>
          <w:rFonts w:ascii="Arial" w:hAnsi="Arial" w:cs="Arial"/>
          <w:sz w:val="24"/>
          <w:szCs w:val="24"/>
        </w:rPr>
        <w:t xml:space="preserve"> in the </w:t>
      </w:r>
      <w:r w:rsidR="00281C7D">
        <w:rPr>
          <w:rFonts w:ascii="Arial" w:hAnsi="Arial" w:cs="Arial"/>
          <w:sz w:val="24"/>
          <w:szCs w:val="24"/>
        </w:rPr>
        <w:t>Constitution,</w:t>
      </w:r>
      <w:r w:rsidR="0079196A">
        <w:rPr>
          <w:rFonts w:ascii="Arial" w:hAnsi="Arial" w:cs="Arial"/>
          <w:sz w:val="24"/>
          <w:szCs w:val="24"/>
        </w:rPr>
        <w:t xml:space="preserve"> and this is in relation to the rights of </w:t>
      </w:r>
      <w:r>
        <w:rPr>
          <w:rFonts w:ascii="Arial" w:hAnsi="Arial" w:cs="Arial"/>
          <w:sz w:val="24"/>
          <w:szCs w:val="24"/>
        </w:rPr>
        <w:t>children</w:t>
      </w:r>
      <w:r w:rsidR="0079196A">
        <w:rPr>
          <w:rFonts w:ascii="Arial" w:hAnsi="Arial" w:cs="Arial"/>
          <w:sz w:val="24"/>
          <w:szCs w:val="24"/>
        </w:rPr>
        <w:t>. It</w:t>
      </w:r>
      <w:r>
        <w:rPr>
          <w:rFonts w:ascii="Arial" w:hAnsi="Arial" w:cs="Arial"/>
          <w:sz w:val="24"/>
          <w:szCs w:val="24"/>
        </w:rPr>
        <w:t xml:space="preserve"> is </w:t>
      </w:r>
      <w:r w:rsidR="0079196A">
        <w:rPr>
          <w:rFonts w:ascii="Arial" w:hAnsi="Arial" w:cs="Arial"/>
          <w:sz w:val="24"/>
          <w:szCs w:val="24"/>
        </w:rPr>
        <w:t>clear, without seeking to create a hierarchy of rights, that the well</w:t>
      </w:r>
      <w:r w:rsidR="00281C7D">
        <w:rPr>
          <w:rFonts w:ascii="Arial" w:hAnsi="Arial" w:cs="Arial"/>
          <w:sz w:val="24"/>
          <w:szCs w:val="24"/>
        </w:rPr>
        <w:t>-</w:t>
      </w:r>
      <w:r w:rsidR="0079196A">
        <w:rPr>
          <w:rFonts w:ascii="Arial" w:hAnsi="Arial" w:cs="Arial"/>
          <w:sz w:val="24"/>
          <w:szCs w:val="24"/>
        </w:rPr>
        <w:t xml:space="preserve">being of child is a matter </w:t>
      </w:r>
      <w:r w:rsidR="00281C7D">
        <w:rPr>
          <w:rFonts w:ascii="Arial" w:hAnsi="Arial" w:cs="Arial"/>
          <w:sz w:val="24"/>
          <w:szCs w:val="24"/>
        </w:rPr>
        <w:t>of great consequence</w:t>
      </w:r>
      <w:r w:rsidR="0079196A">
        <w:rPr>
          <w:rFonts w:ascii="Arial" w:hAnsi="Arial" w:cs="Arial"/>
          <w:sz w:val="24"/>
          <w:szCs w:val="24"/>
        </w:rPr>
        <w:t xml:space="preserve">. </w:t>
      </w:r>
    </w:p>
    <w:p w14:paraId="10C3CA4B" w14:textId="36E5890A" w:rsidR="00294F69" w:rsidRDefault="00294F69" w:rsidP="00B5754A">
      <w:pPr>
        <w:spacing w:after="0" w:line="480" w:lineRule="auto"/>
        <w:ind w:left="709" w:hanging="709"/>
        <w:jc w:val="both"/>
        <w:rPr>
          <w:rFonts w:ascii="Arial" w:hAnsi="Arial" w:cs="Arial"/>
          <w:sz w:val="24"/>
          <w:szCs w:val="24"/>
        </w:rPr>
      </w:pPr>
    </w:p>
    <w:p w14:paraId="37B41205" w14:textId="0D1B6B6E" w:rsidR="00FA5D6C" w:rsidRDefault="00294F69" w:rsidP="00FA5D6C">
      <w:pPr>
        <w:spacing w:after="0" w:line="480" w:lineRule="auto"/>
        <w:ind w:left="709" w:hanging="709"/>
        <w:jc w:val="both"/>
        <w:rPr>
          <w:rFonts w:ascii="Arial" w:hAnsi="Arial" w:cs="Arial"/>
          <w:sz w:val="24"/>
          <w:szCs w:val="24"/>
        </w:rPr>
      </w:pPr>
      <w:r>
        <w:rPr>
          <w:rFonts w:ascii="Arial" w:hAnsi="Arial" w:cs="Arial"/>
          <w:sz w:val="24"/>
          <w:szCs w:val="24"/>
        </w:rPr>
        <w:t>[4</w:t>
      </w:r>
      <w:r w:rsidR="00B8103A">
        <w:rPr>
          <w:rFonts w:ascii="Arial" w:hAnsi="Arial" w:cs="Arial"/>
          <w:sz w:val="24"/>
          <w:szCs w:val="24"/>
        </w:rPr>
        <w:t>6</w:t>
      </w:r>
      <w:r>
        <w:rPr>
          <w:rFonts w:ascii="Arial" w:hAnsi="Arial" w:cs="Arial"/>
          <w:sz w:val="24"/>
          <w:szCs w:val="24"/>
        </w:rPr>
        <w:t>]</w:t>
      </w:r>
      <w:r>
        <w:rPr>
          <w:rFonts w:ascii="Arial" w:hAnsi="Arial" w:cs="Arial"/>
          <w:sz w:val="24"/>
          <w:szCs w:val="24"/>
        </w:rPr>
        <w:tab/>
        <w:t xml:space="preserve">There is no “right” for a non-South African to be given a permit to enter or to be issued with a visa for South Africa, or to live and work in this country; approval is required and – in appropriate circumstances – it may be granted or refused. </w:t>
      </w:r>
      <w:r w:rsidR="0095103C">
        <w:rPr>
          <w:rFonts w:ascii="Arial" w:hAnsi="Arial" w:cs="Arial"/>
          <w:sz w:val="24"/>
          <w:szCs w:val="24"/>
        </w:rPr>
        <w:t>Nonetheless, i</w:t>
      </w:r>
      <w:r w:rsidR="00FA5D6C">
        <w:rPr>
          <w:rFonts w:ascii="Arial" w:hAnsi="Arial" w:cs="Arial"/>
          <w:sz w:val="24"/>
          <w:szCs w:val="24"/>
        </w:rPr>
        <w:t>n line with existing jurisprudence and international law, the DG was obliged t</w:t>
      </w:r>
      <w:r w:rsidR="004324F6">
        <w:rPr>
          <w:rFonts w:ascii="Arial" w:hAnsi="Arial" w:cs="Arial"/>
          <w:sz w:val="24"/>
          <w:szCs w:val="24"/>
        </w:rPr>
        <w:t>o consider the rights of A and R</w:t>
      </w:r>
      <w:r w:rsidR="00FA5D6C">
        <w:rPr>
          <w:rFonts w:ascii="Arial" w:hAnsi="Arial" w:cs="Arial"/>
          <w:sz w:val="24"/>
          <w:szCs w:val="24"/>
        </w:rPr>
        <w:t xml:space="preserve"> and their best interests when adjudicating the first applicant’s application.  </w:t>
      </w:r>
    </w:p>
    <w:p w14:paraId="12F381DF" w14:textId="12241A38" w:rsidR="00294F69" w:rsidRDefault="00294F69" w:rsidP="00294F69">
      <w:pPr>
        <w:spacing w:after="0" w:line="480" w:lineRule="auto"/>
        <w:ind w:left="709" w:hanging="709"/>
        <w:jc w:val="both"/>
        <w:rPr>
          <w:rFonts w:ascii="Arial" w:hAnsi="Arial" w:cs="Arial"/>
          <w:sz w:val="24"/>
          <w:szCs w:val="24"/>
        </w:rPr>
      </w:pPr>
    </w:p>
    <w:p w14:paraId="03406ED2" w14:textId="142D0E81" w:rsidR="00AC6FDC" w:rsidRDefault="00AC6FDC" w:rsidP="00AC6FDC">
      <w:pPr>
        <w:spacing w:after="0" w:line="480" w:lineRule="auto"/>
        <w:ind w:left="709" w:hanging="709"/>
        <w:jc w:val="both"/>
        <w:rPr>
          <w:rFonts w:ascii="Arial" w:hAnsi="Arial" w:cs="Arial"/>
          <w:sz w:val="24"/>
          <w:szCs w:val="24"/>
        </w:rPr>
      </w:pPr>
      <w:r>
        <w:rPr>
          <w:rFonts w:ascii="Arial" w:hAnsi="Arial" w:cs="Arial"/>
          <w:sz w:val="24"/>
          <w:szCs w:val="24"/>
        </w:rPr>
        <w:t>[4</w:t>
      </w:r>
      <w:r w:rsidR="00B8103A">
        <w:rPr>
          <w:rFonts w:ascii="Arial" w:hAnsi="Arial" w:cs="Arial"/>
          <w:sz w:val="24"/>
          <w:szCs w:val="24"/>
        </w:rPr>
        <w:t>7</w:t>
      </w:r>
      <w:r>
        <w:rPr>
          <w:rFonts w:ascii="Arial" w:hAnsi="Arial" w:cs="Arial"/>
          <w:sz w:val="24"/>
          <w:szCs w:val="24"/>
        </w:rPr>
        <w:t>]</w:t>
      </w:r>
      <w:r>
        <w:rPr>
          <w:rFonts w:ascii="Arial" w:hAnsi="Arial" w:cs="Arial"/>
          <w:sz w:val="24"/>
          <w:szCs w:val="24"/>
        </w:rPr>
        <w:tab/>
        <w:t>The first applicant’s home country (Russia) is currently in a state of war. Although this case does not concern rights under the Refugees Act No 130 of 1998 (“the Refugees Act”)</w:t>
      </w:r>
      <w:r w:rsidR="00FA5D6C">
        <w:rPr>
          <w:rFonts w:ascii="Arial" w:hAnsi="Arial" w:cs="Arial"/>
          <w:sz w:val="24"/>
          <w:szCs w:val="24"/>
        </w:rPr>
        <w:t>,</w:t>
      </w:r>
      <w:r>
        <w:rPr>
          <w:rFonts w:ascii="Arial" w:hAnsi="Arial" w:cs="Arial"/>
          <w:sz w:val="24"/>
          <w:szCs w:val="24"/>
        </w:rPr>
        <w:t xml:space="preserve"> the deportation of the first applicant to a country at war remains a relevant factor in determining the best interests of the minor children. </w:t>
      </w:r>
      <w:r w:rsidR="00FA5D6C">
        <w:rPr>
          <w:rFonts w:ascii="Arial" w:hAnsi="Arial" w:cs="Arial"/>
          <w:sz w:val="24"/>
          <w:szCs w:val="24"/>
        </w:rPr>
        <w:t>In this regard, s</w:t>
      </w:r>
      <w:r>
        <w:rPr>
          <w:rFonts w:ascii="Arial" w:hAnsi="Arial" w:cs="Arial"/>
          <w:sz w:val="24"/>
          <w:szCs w:val="24"/>
        </w:rPr>
        <w:t xml:space="preserve">ection 2 of the Refugees Act declares that South Africa cannot refuse to allow a foreigner into the country or force them to return to their country if in their own country their life, physical safety or freedom would be threatened on account of external aggression, occupation, foreign domination or other event seriously disturbing or disrupting public order in either part or the whole of that country. </w:t>
      </w:r>
      <w:r w:rsidR="00E76044">
        <w:rPr>
          <w:rFonts w:ascii="Arial" w:hAnsi="Arial" w:cs="Arial"/>
          <w:sz w:val="24"/>
          <w:szCs w:val="24"/>
        </w:rPr>
        <w:t>The DG does not appear to have considered this at all.</w:t>
      </w:r>
    </w:p>
    <w:p w14:paraId="312D3D72" w14:textId="59E81866" w:rsidR="00AC6FDC" w:rsidRDefault="00AC6FDC" w:rsidP="00B5754A">
      <w:pPr>
        <w:spacing w:after="0" w:line="480" w:lineRule="auto"/>
        <w:ind w:left="709" w:hanging="709"/>
        <w:jc w:val="both"/>
        <w:rPr>
          <w:rFonts w:ascii="Arial" w:hAnsi="Arial" w:cs="Arial"/>
          <w:sz w:val="24"/>
          <w:szCs w:val="24"/>
        </w:rPr>
      </w:pPr>
    </w:p>
    <w:p w14:paraId="381622D6" w14:textId="719259C4" w:rsidR="00FA5D6C" w:rsidRDefault="00AC6FDC" w:rsidP="00AC6FDC">
      <w:pPr>
        <w:spacing w:after="0" w:line="480" w:lineRule="auto"/>
        <w:ind w:left="709" w:hanging="709"/>
        <w:jc w:val="both"/>
        <w:rPr>
          <w:rFonts w:ascii="Arial" w:hAnsi="Arial" w:cs="Arial"/>
          <w:sz w:val="24"/>
          <w:szCs w:val="24"/>
        </w:rPr>
      </w:pPr>
      <w:r>
        <w:rPr>
          <w:rFonts w:ascii="Arial" w:hAnsi="Arial" w:cs="Arial"/>
          <w:sz w:val="24"/>
          <w:szCs w:val="24"/>
        </w:rPr>
        <w:t>[4</w:t>
      </w:r>
      <w:r w:rsidR="00B8103A">
        <w:rPr>
          <w:rFonts w:ascii="Arial" w:hAnsi="Arial" w:cs="Arial"/>
          <w:sz w:val="24"/>
          <w:szCs w:val="24"/>
        </w:rPr>
        <w:t>8</w:t>
      </w:r>
      <w:r>
        <w:rPr>
          <w:rFonts w:ascii="Arial" w:hAnsi="Arial" w:cs="Arial"/>
          <w:sz w:val="24"/>
          <w:szCs w:val="24"/>
        </w:rPr>
        <w:t>]</w:t>
      </w:r>
      <w:r>
        <w:rPr>
          <w:rFonts w:ascii="Arial" w:hAnsi="Arial" w:cs="Arial"/>
          <w:sz w:val="24"/>
          <w:szCs w:val="24"/>
        </w:rPr>
        <w:tab/>
        <w:t xml:space="preserve">If the first applicant </w:t>
      </w:r>
      <w:r w:rsidR="00FA5D6C">
        <w:rPr>
          <w:rFonts w:ascii="Arial" w:hAnsi="Arial" w:cs="Arial"/>
          <w:sz w:val="24"/>
          <w:szCs w:val="24"/>
        </w:rPr>
        <w:t xml:space="preserve">is </w:t>
      </w:r>
      <w:r>
        <w:rPr>
          <w:rFonts w:ascii="Arial" w:hAnsi="Arial" w:cs="Arial"/>
          <w:sz w:val="24"/>
          <w:szCs w:val="24"/>
        </w:rPr>
        <w:t>forced to return to Russia</w:t>
      </w:r>
      <w:r w:rsidR="004324F6">
        <w:rPr>
          <w:rFonts w:ascii="Arial" w:hAnsi="Arial" w:cs="Arial"/>
          <w:sz w:val="24"/>
          <w:szCs w:val="24"/>
        </w:rPr>
        <w:t xml:space="preserve"> without A and R</w:t>
      </w:r>
      <w:r>
        <w:rPr>
          <w:rFonts w:ascii="Arial" w:hAnsi="Arial" w:cs="Arial"/>
          <w:sz w:val="24"/>
          <w:szCs w:val="24"/>
        </w:rPr>
        <w:t>, a real risk exists that the minor children may become alienated or estranged from her since there is no guarantee when (</w:t>
      </w:r>
      <w:r w:rsidR="00FA5D6C">
        <w:rPr>
          <w:rFonts w:ascii="Arial" w:hAnsi="Arial" w:cs="Arial"/>
          <w:sz w:val="24"/>
          <w:szCs w:val="24"/>
        </w:rPr>
        <w:t xml:space="preserve">or </w:t>
      </w:r>
      <w:r>
        <w:rPr>
          <w:rFonts w:ascii="Arial" w:hAnsi="Arial" w:cs="Arial"/>
          <w:sz w:val="24"/>
          <w:szCs w:val="24"/>
        </w:rPr>
        <w:t xml:space="preserve">indeed if) she will be able to return to </w:t>
      </w:r>
      <w:r w:rsidR="00E76044">
        <w:rPr>
          <w:rFonts w:ascii="Arial" w:hAnsi="Arial" w:cs="Arial"/>
          <w:sz w:val="24"/>
          <w:szCs w:val="24"/>
        </w:rPr>
        <w:t>South Africa</w:t>
      </w:r>
      <w:r>
        <w:rPr>
          <w:rFonts w:ascii="Arial" w:hAnsi="Arial" w:cs="Arial"/>
          <w:sz w:val="24"/>
          <w:szCs w:val="24"/>
        </w:rPr>
        <w:t xml:space="preserve"> </w:t>
      </w:r>
      <w:r w:rsidR="00FA5D6C">
        <w:rPr>
          <w:rFonts w:ascii="Arial" w:hAnsi="Arial" w:cs="Arial"/>
          <w:sz w:val="24"/>
          <w:szCs w:val="24"/>
        </w:rPr>
        <w:t>given Russia’s</w:t>
      </w:r>
      <w:r>
        <w:rPr>
          <w:rFonts w:ascii="Arial" w:hAnsi="Arial" w:cs="Arial"/>
          <w:sz w:val="24"/>
          <w:szCs w:val="24"/>
        </w:rPr>
        <w:t xml:space="preserve"> current state of war. </w:t>
      </w:r>
      <w:r w:rsidR="00E76044">
        <w:rPr>
          <w:rFonts w:ascii="Arial" w:hAnsi="Arial" w:cs="Arial"/>
          <w:sz w:val="24"/>
          <w:szCs w:val="24"/>
        </w:rPr>
        <w:t>On the other hand,</w:t>
      </w:r>
      <w:r w:rsidR="00031868">
        <w:rPr>
          <w:rFonts w:ascii="Arial" w:hAnsi="Arial" w:cs="Arial"/>
          <w:sz w:val="24"/>
          <w:szCs w:val="24"/>
        </w:rPr>
        <w:t xml:space="preserve"> </w:t>
      </w:r>
      <w:r w:rsidR="00A33011">
        <w:rPr>
          <w:rFonts w:ascii="Arial" w:hAnsi="Arial" w:cs="Arial"/>
          <w:sz w:val="24"/>
          <w:szCs w:val="24"/>
        </w:rPr>
        <w:t xml:space="preserve">in light of the war situation that prevails in Russia, it is doubtful whether it will be in the best </w:t>
      </w:r>
      <w:r w:rsidR="00031868">
        <w:rPr>
          <w:rFonts w:ascii="Arial" w:hAnsi="Arial" w:cs="Arial"/>
          <w:sz w:val="24"/>
          <w:szCs w:val="24"/>
        </w:rPr>
        <w:t>interest</w:t>
      </w:r>
      <w:r w:rsidR="00A33011">
        <w:rPr>
          <w:rFonts w:ascii="Arial" w:hAnsi="Arial" w:cs="Arial"/>
          <w:sz w:val="24"/>
          <w:szCs w:val="24"/>
        </w:rPr>
        <w:t>s</w:t>
      </w:r>
      <w:r w:rsidR="00031868">
        <w:rPr>
          <w:rFonts w:ascii="Arial" w:hAnsi="Arial" w:cs="Arial"/>
          <w:sz w:val="24"/>
          <w:szCs w:val="24"/>
        </w:rPr>
        <w:t xml:space="preserve"> of the children to emigrate </w:t>
      </w:r>
      <w:r w:rsidR="00E76044">
        <w:rPr>
          <w:rFonts w:ascii="Arial" w:hAnsi="Arial" w:cs="Arial"/>
          <w:sz w:val="24"/>
          <w:szCs w:val="24"/>
        </w:rPr>
        <w:t xml:space="preserve">to Russia with the first applicant if </w:t>
      </w:r>
      <w:r w:rsidR="00031868">
        <w:rPr>
          <w:rFonts w:ascii="Arial" w:hAnsi="Arial" w:cs="Arial"/>
          <w:sz w:val="24"/>
          <w:szCs w:val="24"/>
        </w:rPr>
        <w:t xml:space="preserve">she </w:t>
      </w:r>
      <w:r w:rsidR="00E76044">
        <w:rPr>
          <w:rFonts w:ascii="Arial" w:hAnsi="Arial" w:cs="Arial"/>
          <w:sz w:val="24"/>
          <w:szCs w:val="24"/>
        </w:rPr>
        <w:t>is deported</w:t>
      </w:r>
      <w:r w:rsidR="00031868">
        <w:rPr>
          <w:rFonts w:ascii="Arial" w:hAnsi="Arial" w:cs="Arial"/>
          <w:sz w:val="24"/>
          <w:szCs w:val="24"/>
        </w:rPr>
        <w:t>.</w:t>
      </w:r>
      <w:r w:rsidR="00E76044">
        <w:rPr>
          <w:rFonts w:ascii="Arial" w:hAnsi="Arial" w:cs="Arial"/>
          <w:sz w:val="24"/>
          <w:szCs w:val="24"/>
        </w:rPr>
        <w:t xml:space="preserve"> It would also mean that the minor children wi</w:t>
      </w:r>
      <w:r w:rsidR="004324F6">
        <w:rPr>
          <w:rFonts w:ascii="Arial" w:hAnsi="Arial" w:cs="Arial"/>
          <w:sz w:val="24"/>
          <w:szCs w:val="24"/>
        </w:rPr>
        <w:t>ll lose contact with J</w:t>
      </w:r>
      <w:r w:rsidR="00E76044">
        <w:rPr>
          <w:rFonts w:ascii="Arial" w:hAnsi="Arial" w:cs="Arial"/>
          <w:sz w:val="24"/>
          <w:szCs w:val="24"/>
        </w:rPr>
        <w:t xml:space="preserve"> and with their paternal family – </w:t>
      </w:r>
      <w:r w:rsidR="00031868">
        <w:rPr>
          <w:rFonts w:ascii="Arial" w:hAnsi="Arial" w:cs="Arial"/>
          <w:sz w:val="24"/>
          <w:szCs w:val="24"/>
        </w:rPr>
        <w:t xml:space="preserve">it is </w:t>
      </w:r>
      <w:r w:rsidR="00E76044">
        <w:rPr>
          <w:rFonts w:ascii="Arial" w:hAnsi="Arial" w:cs="Arial"/>
          <w:sz w:val="24"/>
          <w:szCs w:val="24"/>
        </w:rPr>
        <w:t xml:space="preserve">common cause that </w:t>
      </w:r>
      <w:r w:rsidR="00031868">
        <w:rPr>
          <w:rFonts w:ascii="Arial" w:hAnsi="Arial" w:cs="Arial"/>
          <w:sz w:val="24"/>
          <w:szCs w:val="24"/>
        </w:rPr>
        <w:t xml:space="preserve">the first applicant’s </w:t>
      </w:r>
      <w:r w:rsidR="00E76044">
        <w:rPr>
          <w:rFonts w:ascii="Arial" w:hAnsi="Arial" w:cs="Arial"/>
          <w:sz w:val="24"/>
          <w:szCs w:val="24"/>
        </w:rPr>
        <w:t xml:space="preserve">parents are deceased. Irrespective of whether the children accompany the first applicant to Russia or remain in South Africa, the effect of deporting the first </w:t>
      </w:r>
      <w:r w:rsidR="00E76044">
        <w:rPr>
          <w:rFonts w:ascii="Arial" w:hAnsi="Arial" w:cs="Arial"/>
          <w:sz w:val="24"/>
          <w:szCs w:val="24"/>
        </w:rPr>
        <w:lastRenderedPageBreak/>
        <w:t>applicant will be to disrupt the family unit</w:t>
      </w:r>
      <w:r w:rsidR="00A33011">
        <w:rPr>
          <w:rStyle w:val="FootnoteReference"/>
          <w:rFonts w:ascii="Arial" w:hAnsi="Arial" w:cs="Arial"/>
          <w:sz w:val="24"/>
          <w:szCs w:val="24"/>
        </w:rPr>
        <w:footnoteReference w:id="24"/>
      </w:r>
      <w:r w:rsidR="00A33011">
        <w:rPr>
          <w:rFonts w:ascii="Arial" w:hAnsi="Arial" w:cs="Arial"/>
          <w:sz w:val="24"/>
          <w:szCs w:val="24"/>
        </w:rPr>
        <w:t>.</w:t>
      </w:r>
      <w:r w:rsidR="00E76044">
        <w:rPr>
          <w:rFonts w:ascii="Arial" w:hAnsi="Arial" w:cs="Arial"/>
          <w:sz w:val="24"/>
          <w:szCs w:val="24"/>
        </w:rPr>
        <w:t xml:space="preserve"> The disruption of the family unit does not appear to have featured in the DG’s decision-making process</w:t>
      </w:r>
      <w:r w:rsidR="00031868">
        <w:rPr>
          <w:rFonts w:ascii="Arial" w:hAnsi="Arial" w:cs="Arial"/>
          <w:sz w:val="24"/>
          <w:szCs w:val="24"/>
        </w:rPr>
        <w:t xml:space="preserve"> at all</w:t>
      </w:r>
      <w:r w:rsidR="00E76044">
        <w:rPr>
          <w:rFonts w:ascii="Arial" w:hAnsi="Arial" w:cs="Arial"/>
          <w:sz w:val="24"/>
          <w:szCs w:val="24"/>
        </w:rPr>
        <w:t>.</w:t>
      </w:r>
      <w:r>
        <w:rPr>
          <w:rFonts w:ascii="Arial" w:hAnsi="Arial" w:cs="Arial"/>
          <w:sz w:val="24"/>
          <w:szCs w:val="24"/>
        </w:rPr>
        <w:t xml:space="preserve"> </w:t>
      </w:r>
    </w:p>
    <w:p w14:paraId="6ADAD770" w14:textId="77777777" w:rsidR="00FA5D6C" w:rsidRDefault="00FA5D6C" w:rsidP="00AC6FDC">
      <w:pPr>
        <w:spacing w:after="0" w:line="480" w:lineRule="auto"/>
        <w:ind w:left="709" w:hanging="709"/>
        <w:jc w:val="both"/>
        <w:rPr>
          <w:rFonts w:ascii="Arial" w:hAnsi="Arial" w:cs="Arial"/>
          <w:sz w:val="24"/>
          <w:szCs w:val="24"/>
        </w:rPr>
      </w:pPr>
    </w:p>
    <w:p w14:paraId="51CE1DEF" w14:textId="03559CD7" w:rsidR="00AC6FDC" w:rsidRDefault="00FA5D6C" w:rsidP="00B218C5">
      <w:pPr>
        <w:spacing w:after="0" w:line="480" w:lineRule="auto"/>
        <w:ind w:left="709" w:hanging="709"/>
        <w:jc w:val="both"/>
        <w:rPr>
          <w:rFonts w:ascii="Arial" w:hAnsi="Arial" w:cs="Arial"/>
          <w:sz w:val="24"/>
          <w:szCs w:val="24"/>
        </w:rPr>
      </w:pPr>
      <w:r>
        <w:rPr>
          <w:rFonts w:ascii="Arial" w:hAnsi="Arial" w:cs="Arial"/>
          <w:sz w:val="24"/>
          <w:szCs w:val="24"/>
        </w:rPr>
        <w:t>[4</w:t>
      </w:r>
      <w:r w:rsidR="00B8103A">
        <w:rPr>
          <w:rFonts w:ascii="Arial" w:hAnsi="Arial" w:cs="Arial"/>
          <w:sz w:val="24"/>
          <w:szCs w:val="24"/>
        </w:rPr>
        <w:t>9</w:t>
      </w:r>
      <w:r>
        <w:rPr>
          <w:rFonts w:ascii="Arial" w:hAnsi="Arial" w:cs="Arial"/>
          <w:sz w:val="24"/>
          <w:szCs w:val="24"/>
        </w:rPr>
        <w:t>]</w:t>
      </w:r>
      <w:r>
        <w:rPr>
          <w:rFonts w:ascii="Arial" w:hAnsi="Arial" w:cs="Arial"/>
          <w:sz w:val="24"/>
          <w:szCs w:val="24"/>
        </w:rPr>
        <w:tab/>
        <w:t>T</w:t>
      </w:r>
      <w:r w:rsidR="00AC6FDC">
        <w:rPr>
          <w:rFonts w:ascii="Arial" w:hAnsi="Arial" w:cs="Arial"/>
          <w:sz w:val="24"/>
          <w:szCs w:val="24"/>
        </w:rPr>
        <w:t>he DG appears to have been fixated by the</w:t>
      </w:r>
      <w:r w:rsidR="00324F34">
        <w:rPr>
          <w:rFonts w:ascii="Arial" w:hAnsi="Arial" w:cs="Arial"/>
          <w:sz w:val="24"/>
          <w:szCs w:val="24"/>
        </w:rPr>
        <w:t xml:space="preserve"> undisputed </w:t>
      </w:r>
      <w:r w:rsidR="00AC6FDC">
        <w:rPr>
          <w:rFonts w:ascii="Arial" w:hAnsi="Arial" w:cs="Arial"/>
          <w:sz w:val="24"/>
          <w:szCs w:val="24"/>
        </w:rPr>
        <w:t xml:space="preserve">fact that the first applicant was found in possession of a fraudulent </w:t>
      </w:r>
      <w:r w:rsidR="00281C7D">
        <w:rPr>
          <w:rFonts w:ascii="Arial" w:hAnsi="Arial" w:cs="Arial"/>
          <w:sz w:val="24"/>
          <w:szCs w:val="24"/>
        </w:rPr>
        <w:t>passport,</w:t>
      </w:r>
      <w:r w:rsidR="00324F34">
        <w:rPr>
          <w:rFonts w:ascii="Arial" w:hAnsi="Arial" w:cs="Arial"/>
          <w:sz w:val="24"/>
          <w:szCs w:val="24"/>
        </w:rPr>
        <w:t xml:space="preserve"> and </w:t>
      </w:r>
      <w:r w:rsidR="00A33011">
        <w:rPr>
          <w:rFonts w:ascii="Arial" w:hAnsi="Arial" w:cs="Arial"/>
          <w:sz w:val="24"/>
          <w:szCs w:val="24"/>
        </w:rPr>
        <w:t xml:space="preserve">he </w:t>
      </w:r>
      <w:r w:rsidR="00324F34">
        <w:rPr>
          <w:rFonts w:ascii="Arial" w:hAnsi="Arial" w:cs="Arial"/>
          <w:sz w:val="24"/>
          <w:szCs w:val="24"/>
        </w:rPr>
        <w:t xml:space="preserve">used this </w:t>
      </w:r>
      <w:r w:rsidR="00281C7D">
        <w:rPr>
          <w:rFonts w:ascii="Arial" w:hAnsi="Arial" w:cs="Arial"/>
          <w:sz w:val="24"/>
          <w:szCs w:val="24"/>
        </w:rPr>
        <w:t>to</w:t>
      </w:r>
      <w:r w:rsidR="00324F34">
        <w:rPr>
          <w:rFonts w:ascii="Arial" w:hAnsi="Arial" w:cs="Arial"/>
          <w:sz w:val="24"/>
          <w:szCs w:val="24"/>
        </w:rPr>
        <w:t xml:space="preserve"> conclude </w:t>
      </w:r>
      <w:r w:rsidR="00AC6FDC">
        <w:rPr>
          <w:rFonts w:ascii="Arial" w:hAnsi="Arial" w:cs="Arial"/>
          <w:sz w:val="24"/>
          <w:szCs w:val="24"/>
        </w:rPr>
        <w:t xml:space="preserve">that </w:t>
      </w:r>
      <w:r w:rsidR="000649B3">
        <w:rPr>
          <w:rFonts w:ascii="Arial" w:hAnsi="Arial" w:cs="Arial"/>
          <w:sz w:val="24"/>
          <w:szCs w:val="24"/>
        </w:rPr>
        <w:t xml:space="preserve">the </w:t>
      </w:r>
      <w:r w:rsidR="00D808F8">
        <w:rPr>
          <w:rFonts w:ascii="Arial" w:hAnsi="Arial" w:cs="Arial"/>
          <w:sz w:val="24"/>
          <w:szCs w:val="24"/>
        </w:rPr>
        <w:t xml:space="preserve">first applicant was </w:t>
      </w:r>
      <w:r w:rsidR="000649B3">
        <w:rPr>
          <w:rFonts w:ascii="Arial" w:hAnsi="Arial" w:cs="Arial"/>
          <w:sz w:val="24"/>
          <w:szCs w:val="24"/>
        </w:rPr>
        <w:t>not of a</w:t>
      </w:r>
      <w:r w:rsidR="00AC6FDC">
        <w:rPr>
          <w:rFonts w:ascii="Arial" w:hAnsi="Arial" w:cs="Arial"/>
          <w:sz w:val="24"/>
          <w:szCs w:val="24"/>
        </w:rPr>
        <w:t xml:space="preserve"> “good sound character”. As indicated, there </w:t>
      </w:r>
      <w:r w:rsidR="000649B3">
        <w:rPr>
          <w:rFonts w:ascii="Arial" w:hAnsi="Arial" w:cs="Arial"/>
          <w:sz w:val="24"/>
          <w:szCs w:val="24"/>
        </w:rPr>
        <w:t xml:space="preserve">was </w:t>
      </w:r>
      <w:r w:rsidR="00AC6FDC">
        <w:rPr>
          <w:rFonts w:ascii="Arial" w:hAnsi="Arial" w:cs="Arial"/>
          <w:sz w:val="24"/>
          <w:szCs w:val="24"/>
        </w:rPr>
        <w:t xml:space="preserve">no basis for the DG </w:t>
      </w:r>
      <w:r w:rsidR="00A33011">
        <w:rPr>
          <w:rFonts w:ascii="Arial" w:hAnsi="Arial" w:cs="Arial"/>
          <w:sz w:val="24"/>
          <w:szCs w:val="24"/>
        </w:rPr>
        <w:t xml:space="preserve">to </w:t>
      </w:r>
      <w:r w:rsidR="000649B3">
        <w:rPr>
          <w:rFonts w:ascii="Arial" w:hAnsi="Arial" w:cs="Arial"/>
          <w:sz w:val="24"/>
          <w:szCs w:val="24"/>
        </w:rPr>
        <w:t>draw this</w:t>
      </w:r>
      <w:r w:rsidR="00AC6FDC">
        <w:rPr>
          <w:rFonts w:ascii="Arial" w:hAnsi="Arial" w:cs="Arial"/>
          <w:sz w:val="24"/>
          <w:szCs w:val="24"/>
        </w:rPr>
        <w:t xml:space="preserve"> conclusion</w:t>
      </w:r>
      <w:r w:rsidR="000649B3">
        <w:rPr>
          <w:rFonts w:ascii="Arial" w:hAnsi="Arial" w:cs="Arial"/>
          <w:sz w:val="24"/>
          <w:szCs w:val="24"/>
        </w:rPr>
        <w:t xml:space="preserve">. However, </w:t>
      </w:r>
      <w:r w:rsidR="00AC6FDC">
        <w:rPr>
          <w:rFonts w:ascii="Arial" w:hAnsi="Arial" w:cs="Arial"/>
          <w:sz w:val="24"/>
          <w:szCs w:val="24"/>
        </w:rPr>
        <w:t xml:space="preserve">even if </w:t>
      </w:r>
      <w:r w:rsidR="000649B3">
        <w:rPr>
          <w:rFonts w:ascii="Arial" w:hAnsi="Arial" w:cs="Arial"/>
          <w:sz w:val="24"/>
          <w:szCs w:val="24"/>
        </w:rPr>
        <w:t>the DG was</w:t>
      </w:r>
      <w:r w:rsidR="00AC6FDC">
        <w:rPr>
          <w:rFonts w:ascii="Arial" w:hAnsi="Arial" w:cs="Arial"/>
          <w:sz w:val="24"/>
          <w:szCs w:val="24"/>
        </w:rPr>
        <w:t xml:space="preserve"> correct, he </w:t>
      </w:r>
      <w:r w:rsidR="00324F34">
        <w:rPr>
          <w:rFonts w:ascii="Arial" w:hAnsi="Arial" w:cs="Arial"/>
          <w:sz w:val="24"/>
          <w:szCs w:val="24"/>
        </w:rPr>
        <w:t xml:space="preserve">was still under a duty to consider what was in the best </w:t>
      </w:r>
      <w:r w:rsidR="00AC6FDC">
        <w:rPr>
          <w:rFonts w:ascii="Arial" w:hAnsi="Arial" w:cs="Arial"/>
          <w:sz w:val="24"/>
          <w:szCs w:val="24"/>
        </w:rPr>
        <w:t xml:space="preserve">interest of the minor children. In this regard, the decision of the Supreme Court of Appeal in </w:t>
      </w:r>
      <w:r w:rsidR="00AC6FDC">
        <w:rPr>
          <w:rFonts w:ascii="Arial" w:hAnsi="Arial" w:cs="Arial"/>
          <w:b/>
          <w:bCs/>
          <w:i/>
          <w:iCs/>
          <w:sz w:val="24"/>
          <w:szCs w:val="24"/>
        </w:rPr>
        <w:t>L</w:t>
      </w:r>
      <w:r w:rsidR="00324F34">
        <w:rPr>
          <w:rFonts w:ascii="Arial" w:hAnsi="Arial" w:cs="Arial"/>
          <w:b/>
          <w:bCs/>
          <w:i/>
          <w:iCs/>
          <w:sz w:val="24"/>
          <w:szCs w:val="24"/>
        </w:rPr>
        <w:t>D</w:t>
      </w:r>
      <w:r w:rsidR="00324F34">
        <w:rPr>
          <w:rStyle w:val="FootnoteReference"/>
          <w:rFonts w:ascii="Arial" w:hAnsi="Arial" w:cs="Arial"/>
          <w:b/>
          <w:bCs/>
          <w:i/>
          <w:iCs/>
          <w:sz w:val="24"/>
          <w:szCs w:val="24"/>
        </w:rPr>
        <w:footnoteReference w:id="25"/>
      </w:r>
      <w:r w:rsidR="00AC6FDC">
        <w:rPr>
          <w:rFonts w:ascii="Arial" w:hAnsi="Arial" w:cs="Arial"/>
          <w:b/>
          <w:bCs/>
          <w:i/>
          <w:iCs/>
          <w:sz w:val="24"/>
          <w:szCs w:val="24"/>
        </w:rPr>
        <w:t xml:space="preserve"> </w:t>
      </w:r>
      <w:r w:rsidR="00AC6FDC">
        <w:rPr>
          <w:rFonts w:ascii="Arial" w:hAnsi="Arial" w:cs="Arial"/>
          <w:sz w:val="24"/>
          <w:szCs w:val="24"/>
        </w:rPr>
        <w:t xml:space="preserve">is apposite. </w:t>
      </w:r>
      <w:r w:rsidR="00D808F8">
        <w:rPr>
          <w:rFonts w:ascii="Arial" w:hAnsi="Arial" w:cs="Arial"/>
          <w:sz w:val="24"/>
          <w:szCs w:val="24"/>
        </w:rPr>
        <w:t xml:space="preserve">In </w:t>
      </w:r>
      <w:r w:rsidR="00324F34">
        <w:rPr>
          <w:rFonts w:ascii="Arial" w:hAnsi="Arial" w:cs="Arial"/>
          <w:b/>
          <w:bCs/>
          <w:i/>
          <w:iCs/>
          <w:sz w:val="24"/>
          <w:szCs w:val="24"/>
        </w:rPr>
        <w:t>LD</w:t>
      </w:r>
      <w:r w:rsidR="00D808F8">
        <w:rPr>
          <w:rFonts w:ascii="Arial" w:hAnsi="Arial" w:cs="Arial"/>
          <w:sz w:val="24"/>
          <w:szCs w:val="24"/>
        </w:rPr>
        <w:t xml:space="preserve">, </w:t>
      </w:r>
      <w:r w:rsidR="00324F34">
        <w:rPr>
          <w:rFonts w:ascii="Arial" w:hAnsi="Arial" w:cs="Arial"/>
          <w:sz w:val="24"/>
          <w:szCs w:val="24"/>
        </w:rPr>
        <w:t>a</w:t>
      </w:r>
      <w:r w:rsidR="00D808F8">
        <w:rPr>
          <w:rFonts w:ascii="Arial" w:hAnsi="Arial" w:cs="Arial"/>
          <w:sz w:val="24"/>
          <w:szCs w:val="24"/>
        </w:rPr>
        <w:t xml:space="preserve"> mother </w:t>
      </w:r>
      <w:r w:rsidR="00324F34">
        <w:rPr>
          <w:rFonts w:ascii="Arial" w:hAnsi="Arial" w:cs="Arial"/>
          <w:sz w:val="24"/>
          <w:szCs w:val="24"/>
        </w:rPr>
        <w:t xml:space="preserve">took the law into her own </w:t>
      </w:r>
      <w:r w:rsidR="00A33011">
        <w:rPr>
          <w:rFonts w:ascii="Arial" w:hAnsi="Arial" w:cs="Arial"/>
          <w:sz w:val="24"/>
          <w:szCs w:val="24"/>
        </w:rPr>
        <w:t xml:space="preserve">hands </w:t>
      </w:r>
      <w:r w:rsidR="00324F34">
        <w:rPr>
          <w:rFonts w:ascii="Arial" w:hAnsi="Arial" w:cs="Arial"/>
          <w:sz w:val="24"/>
          <w:szCs w:val="24"/>
        </w:rPr>
        <w:t xml:space="preserve">and </w:t>
      </w:r>
      <w:r w:rsidR="00D808F8">
        <w:rPr>
          <w:rFonts w:ascii="Arial" w:hAnsi="Arial" w:cs="Arial"/>
          <w:sz w:val="24"/>
          <w:szCs w:val="24"/>
        </w:rPr>
        <w:t xml:space="preserve">abducted her child from </w:t>
      </w:r>
      <w:r w:rsidR="00324F34">
        <w:rPr>
          <w:rFonts w:ascii="Arial" w:hAnsi="Arial" w:cs="Arial"/>
          <w:sz w:val="24"/>
          <w:szCs w:val="24"/>
        </w:rPr>
        <w:t xml:space="preserve">Luxembourg, which was the mother’s habitual residence, and settled in </w:t>
      </w:r>
      <w:r w:rsidR="00D808F8">
        <w:rPr>
          <w:rFonts w:ascii="Arial" w:hAnsi="Arial" w:cs="Arial"/>
          <w:sz w:val="24"/>
          <w:szCs w:val="24"/>
        </w:rPr>
        <w:t xml:space="preserve">South Africa. </w:t>
      </w:r>
      <w:r w:rsidR="00324F34">
        <w:rPr>
          <w:rFonts w:ascii="Arial" w:hAnsi="Arial" w:cs="Arial"/>
          <w:sz w:val="24"/>
          <w:szCs w:val="24"/>
        </w:rPr>
        <w:t>Although t</w:t>
      </w:r>
      <w:r w:rsidR="00D808F8">
        <w:rPr>
          <w:rFonts w:ascii="Arial" w:hAnsi="Arial" w:cs="Arial"/>
          <w:sz w:val="24"/>
          <w:szCs w:val="24"/>
        </w:rPr>
        <w:t xml:space="preserve">he majority of the court </w:t>
      </w:r>
      <w:r w:rsidR="00324F34">
        <w:rPr>
          <w:rFonts w:ascii="Arial" w:hAnsi="Arial" w:cs="Arial"/>
          <w:sz w:val="24"/>
          <w:szCs w:val="24"/>
        </w:rPr>
        <w:t xml:space="preserve">described her behaviour as </w:t>
      </w:r>
      <w:r w:rsidR="00DF7CA9">
        <w:rPr>
          <w:rFonts w:ascii="Arial" w:hAnsi="Arial" w:cs="Arial"/>
          <w:sz w:val="24"/>
          <w:szCs w:val="24"/>
        </w:rPr>
        <w:t>“deplorable”</w:t>
      </w:r>
      <w:r w:rsidR="00324F34">
        <w:rPr>
          <w:rFonts w:ascii="Arial" w:hAnsi="Arial" w:cs="Arial"/>
          <w:sz w:val="24"/>
          <w:szCs w:val="24"/>
        </w:rPr>
        <w:t xml:space="preserve">, </w:t>
      </w:r>
      <w:r w:rsidR="00281C7D">
        <w:rPr>
          <w:rFonts w:ascii="Arial" w:hAnsi="Arial" w:cs="Arial"/>
          <w:sz w:val="24"/>
          <w:szCs w:val="24"/>
        </w:rPr>
        <w:t>they were</w:t>
      </w:r>
      <w:r w:rsidR="00324F34">
        <w:rPr>
          <w:rFonts w:ascii="Arial" w:hAnsi="Arial" w:cs="Arial"/>
          <w:sz w:val="24"/>
          <w:szCs w:val="24"/>
        </w:rPr>
        <w:t xml:space="preserve"> </w:t>
      </w:r>
      <w:r w:rsidR="00A33011">
        <w:rPr>
          <w:rFonts w:ascii="Arial" w:hAnsi="Arial" w:cs="Arial"/>
          <w:sz w:val="24"/>
          <w:szCs w:val="24"/>
        </w:rPr>
        <w:t xml:space="preserve">more </w:t>
      </w:r>
      <w:r w:rsidR="00324F34">
        <w:rPr>
          <w:rFonts w:ascii="Arial" w:hAnsi="Arial" w:cs="Arial"/>
          <w:sz w:val="24"/>
          <w:szCs w:val="24"/>
        </w:rPr>
        <w:t xml:space="preserve">concerned </w:t>
      </w:r>
      <w:r w:rsidR="00A33011">
        <w:rPr>
          <w:rFonts w:ascii="Arial" w:hAnsi="Arial" w:cs="Arial"/>
          <w:sz w:val="24"/>
          <w:szCs w:val="24"/>
        </w:rPr>
        <w:t xml:space="preserve">with </w:t>
      </w:r>
      <w:r w:rsidR="00324F34">
        <w:rPr>
          <w:rFonts w:ascii="Arial" w:hAnsi="Arial" w:cs="Arial"/>
          <w:sz w:val="24"/>
          <w:szCs w:val="24"/>
        </w:rPr>
        <w:t>not disrupt</w:t>
      </w:r>
      <w:r w:rsidR="00A33011">
        <w:rPr>
          <w:rFonts w:ascii="Arial" w:hAnsi="Arial" w:cs="Arial"/>
          <w:sz w:val="24"/>
          <w:szCs w:val="24"/>
        </w:rPr>
        <w:t>ing</w:t>
      </w:r>
      <w:r w:rsidR="00324F34">
        <w:rPr>
          <w:rFonts w:ascii="Arial" w:hAnsi="Arial" w:cs="Arial"/>
          <w:sz w:val="24"/>
          <w:szCs w:val="24"/>
        </w:rPr>
        <w:t xml:space="preserve"> a functioning family unit and held that: </w:t>
      </w:r>
    </w:p>
    <w:p w14:paraId="4D7D14B4" w14:textId="529019DA" w:rsidR="00DF7CA9" w:rsidRDefault="00DF7CA9" w:rsidP="00B218C5">
      <w:pPr>
        <w:spacing w:after="0" w:line="480" w:lineRule="auto"/>
        <w:ind w:left="709" w:hanging="709"/>
        <w:jc w:val="both"/>
        <w:rPr>
          <w:rFonts w:ascii="Arial" w:hAnsi="Arial" w:cs="Arial"/>
          <w:sz w:val="24"/>
          <w:szCs w:val="24"/>
        </w:rPr>
      </w:pPr>
    </w:p>
    <w:p w14:paraId="7D3C9F93" w14:textId="258A5058" w:rsidR="00DF7CA9" w:rsidRDefault="00DF7CA9" w:rsidP="00DF7CA9">
      <w:pPr>
        <w:spacing w:after="0" w:line="480" w:lineRule="auto"/>
        <w:ind w:left="1440"/>
        <w:jc w:val="both"/>
        <w:rPr>
          <w:rFonts w:ascii="Arial" w:hAnsi="Arial" w:cs="Arial"/>
          <w:sz w:val="24"/>
          <w:szCs w:val="24"/>
        </w:rPr>
      </w:pPr>
      <w:r>
        <w:rPr>
          <w:rFonts w:ascii="Arial" w:hAnsi="Arial" w:cs="Arial"/>
          <w:sz w:val="24"/>
          <w:szCs w:val="24"/>
        </w:rPr>
        <w:t>“</w:t>
      </w:r>
      <w:r w:rsidRPr="00DF7CA9">
        <w:rPr>
          <w:rFonts w:ascii="Arial" w:hAnsi="Arial" w:cs="Arial"/>
          <w:i/>
          <w:iCs/>
          <w:sz w:val="24"/>
          <w:szCs w:val="24"/>
        </w:rPr>
        <w:t>I</w:t>
      </w:r>
      <w:r>
        <w:rPr>
          <w:rFonts w:ascii="Arial" w:hAnsi="Arial" w:cs="Arial"/>
          <w:i/>
          <w:iCs/>
          <w:sz w:val="24"/>
          <w:szCs w:val="24"/>
        </w:rPr>
        <w:t>f</w:t>
      </w:r>
      <w:r w:rsidRPr="00DF7CA9">
        <w:rPr>
          <w:rFonts w:ascii="Arial" w:hAnsi="Arial" w:cs="Arial"/>
          <w:i/>
          <w:iCs/>
          <w:sz w:val="24"/>
          <w:szCs w:val="24"/>
        </w:rPr>
        <w:t xml:space="preserve"> giving effect to the paramountcy of (the child’s) best interests has the effect of ‘rewarding’ the mother for her bad behaviour, that is an unfortunate but unavoidable result.</w:t>
      </w:r>
      <w:r>
        <w:rPr>
          <w:rFonts w:ascii="Arial" w:hAnsi="Arial" w:cs="Arial"/>
          <w:sz w:val="24"/>
          <w:szCs w:val="24"/>
        </w:rPr>
        <w:t>”</w:t>
      </w:r>
      <w:r>
        <w:rPr>
          <w:rStyle w:val="FootnoteReference"/>
          <w:rFonts w:ascii="Arial" w:hAnsi="Arial" w:cs="Arial"/>
          <w:sz w:val="24"/>
          <w:szCs w:val="24"/>
        </w:rPr>
        <w:footnoteReference w:id="26"/>
      </w:r>
    </w:p>
    <w:p w14:paraId="6C89674E" w14:textId="6E4D0F53" w:rsidR="00DF7CA9" w:rsidRDefault="00DF7CA9" w:rsidP="00B218C5">
      <w:pPr>
        <w:spacing w:after="0" w:line="480" w:lineRule="auto"/>
        <w:ind w:left="709" w:hanging="709"/>
        <w:jc w:val="both"/>
        <w:rPr>
          <w:rFonts w:ascii="Arial" w:hAnsi="Arial" w:cs="Arial"/>
          <w:sz w:val="24"/>
          <w:szCs w:val="24"/>
        </w:rPr>
      </w:pPr>
    </w:p>
    <w:p w14:paraId="62D596BC" w14:textId="5444A214" w:rsidR="00DF7CA9" w:rsidRDefault="00DF7CA9" w:rsidP="00DF7CA9">
      <w:pPr>
        <w:spacing w:after="0" w:line="480" w:lineRule="auto"/>
        <w:ind w:left="709" w:hanging="709"/>
        <w:jc w:val="both"/>
        <w:rPr>
          <w:rFonts w:ascii="Arial" w:hAnsi="Arial" w:cs="Arial"/>
          <w:sz w:val="24"/>
          <w:szCs w:val="24"/>
        </w:rPr>
      </w:pPr>
      <w:r>
        <w:rPr>
          <w:rFonts w:ascii="Arial" w:hAnsi="Arial" w:cs="Arial"/>
          <w:sz w:val="24"/>
          <w:szCs w:val="24"/>
        </w:rPr>
        <w:t>[</w:t>
      </w:r>
      <w:r w:rsidR="00B8103A">
        <w:rPr>
          <w:rFonts w:ascii="Arial" w:hAnsi="Arial" w:cs="Arial"/>
          <w:sz w:val="24"/>
          <w:szCs w:val="24"/>
        </w:rPr>
        <w:t>50</w:t>
      </w:r>
      <w:r>
        <w:rPr>
          <w:rFonts w:ascii="Arial" w:hAnsi="Arial" w:cs="Arial"/>
          <w:sz w:val="24"/>
          <w:szCs w:val="24"/>
        </w:rPr>
        <w:t>]</w:t>
      </w:r>
      <w:r>
        <w:rPr>
          <w:rFonts w:ascii="Arial" w:hAnsi="Arial" w:cs="Arial"/>
          <w:sz w:val="24"/>
          <w:szCs w:val="24"/>
        </w:rPr>
        <w:tab/>
        <w:t xml:space="preserve">Having regard to the DG’s explanation on </w:t>
      </w:r>
      <w:r w:rsidR="000649B3">
        <w:rPr>
          <w:rFonts w:ascii="Arial" w:hAnsi="Arial" w:cs="Arial"/>
          <w:sz w:val="24"/>
          <w:szCs w:val="24"/>
        </w:rPr>
        <w:t xml:space="preserve">what </w:t>
      </w:r>
      <w:r w:rsidR="00D808F8">
        <w:rPr>
          <w:rFonts w:ascii="Arial" w:hAnsi="Arial" w:cs="Arial"/>
          <w:sz w:val="24"/>
          <w:szCs w:val="24"/>
        </w:rPr>
        <w:t xml:space="preserve">factors </w:t>
      </w:r>
      <w:r w:rsidR="000649B3">
        <w:rPr>
          <w:rFonts w:ascii="Arial" w:hAnsi="Arial" w:cs="Arial"/>
          <w:sz w:val="24"/>
          <w:szCs w:val="24"/>
        </w:rPr>
        <w:t>he considered</w:t>
      </w:r>
      <w:r w:rsidR="00324F34">
        <w:rPr>
          <w:rFonts w:ascii="Arial" w:hAnsi="Arial" w:cs="Arial"/>
          <w:sz w:val="24"/>
          <w:szCs w:val="24"/>
        </w:rPr>
        <w:t xml:space="preserve"> on the issue of the minor children</w:t>
      </w:r>
      <w:r w:rsidR="000649B3">
        <w:rPr>
          <w:rFonts w:ascii="Arial" w:hAnsi="Arial" w:cs="Arial"/>
          <w:sz w:val="24"/>
          <w:szCs w:val="24"/>
        </w:rPr>
        <w:t xml:space="preserve"> and the arguments proffered during this hearing by </w:t>
      </w:r>
      <w:r w:rsidR="00324F34">
        <w:rPr>
          <w:rFonts w:ascii="Arial" w:hAnsi="Arial" w:cs="Arial"/>
          <w:sz w:val="24"/>
          <w:szCs w:val="24"/>
        </w:rPr>
        <w:t>the respondents’</w:t>
      </w:r>
      <w:r w:rsidR="000649B3">
        <w:rPr>
          <w:rFonts w:ascii="Arial" w:hAnsi="Arial" w:cs="Arial"/>
          <w:sz w:val="24"/>
          <w:szCs w:val="24"/>
        </w:rPr>
        <w:t xml:space="preserve"> counsel,</w:t>
      </w:r>
      <w:r>
        <w:rPr>
          <w:rFonts w:ascii="Arial" w:hAnsi="Arial" w:cs="Arial"/>
          <w:sz w:val="24"/>
          <w:szCs w:val="24"/>
        </w:rPr>
        <w:t xml:space="preserve"> I have no hesitation in concluding that the </w:t>
      </w:r>
      <w:r w:rsidR="000649B3">
        <w:rPr>
          <w:rFonts w:ascii="Arial" w:hAnsi="Arial" w:cs="Arial"/>
          <w:sz w:val="24"/>
          <w:szCs w:val="24"/>
        </w:rPr>
        <w:t xml:space="preserve">DG failed </w:t>
      </w:r>
      <w:r w:rsidR="000649B3">
        <w:rPr>
          <w:rFonts w:ascii="Arial" w:hAnsi="Arial" w:cs="Arial"/>
          <w:sz w:val="24"/>
          <w:szCs w:val="24"/>
        </w:rPr>
        <w:lastRenderedPageBreak/>
        <w:t>to properly apply his mind to what was in the best interest of the children when adjudicating the first applicant’s application. He</w:t>
      </w:r>
      <w:r>
        <w:rPr>
          <w:rFonts w:ascii="Arial" w:hAnsi="Arial" w:cs="Arial"/>
          <w:sz w:val="24"/>
          <w:szCs w:val="24"/>
        </w:rPr>
        <w:t xml:space="preserve"> </w:t>
      </w:r>
      <w:r w:rsidR="00704DA5">
        <w:rPr>
          <w:rFonts w:ascii="Arial" w:hAnsi="Arial" w:cs="Arial"/>
          <w:sz w:val="24"/>
          <w:szCs w:val="24"/>
        </w:rPr>
        <w:t>took i</w:t>
      </w:r>
      <w:r>
        <w:rPr>
          <w:rFonts w:ascii="Arial" w:hAnsi="Arial" w:cs="Arial"/>
          <w:sz w:val="24"/>
          <w:szCs w:val="24"/>
        </w:rPr>
        <w:t xml:space="preserve">rrelevant considerations into account and relevant considerations were not considered. </w:t>
      </w:r>
    </w:p>
    <w:p w14:paraId="37048FC0" w14:textId="09453355" w:rsidR="00DF7CA9" w:rsidRDefault="00DF7CA9" w:rsidP="00DF7CA9">
      <w:pPr>
        <w:spacing w:after="0" w:line="480" w:lineRule="auto"/>
        <w:ind w:left="709" w:hanging="709"/>
        <w:jc w:val="both"/>
        <w:rPr>
          <w:rFonts w:ascii="Arial" w:hAnsi="Arial" w:cs="Arial"/>
          <w:sz w:val="24"/>
          <w:szCs w:val="24"/>
        </w:rPr>
      </w:pPr>
    </w:p>
    <w:p w14:paraId="4C241B68" w14:textId="362CA92B" w:rsidR="00020236" w:rsidRDefault="00EE1240" w:rsidP="006434E4">
      <w:pPr>
        <w:spacing w:after="0" w:line="480" w:lineRule="auto"/>
        <w:ind w:left="709" w:hanging="709"/>
        <w:jc w:val="both"/>
        <w:rPr>
          <w:rFonts w:ascii="Arial" w:hAnsi="Arial" w:cs="Arial"/>
          <w:sz w:val="24"/>
          <w:szCs w:val="24"/>
        </w:rPr>
      </w:pPr>
      <w:r>
        <w:rPr>
          <w:rFonts w:ascii="Arial" w:hAnsi="Arial" w:cs="Arial"/>
          <w:sz w:val="24"/>
          <w:szCs w:val="24"/>
        </w:rPr>
        <w:t>[</w:t>
      </w:r>
      <w:r w:rsidR="00B8103A">
        <w:rPr>
          <w:rFonts w:ascii="Arial" w:hAnsi="Arial" w:cs="Arial"/>
          <w:sz w:val="24"/>
          <w:szCs w:val="24"/>
        </w:rPr>
        <w:t>51</w:t>
      </w:r>
      <w:r>
        <w:rPr>
          <w:rFonts w:ascii="Arial" w:hAnsi="Arial" w:cs="Arial"/>
          <w:sz w:val="24"/>
          <w:szCs w:val="24"/>
        </w:rPr>
        <w:t>]</w:t>
      </w:r>
      <w:r>
        <w:rPr>
          <w:rFonts w:ascii="Arial" w:hAnsi="Arial" w:cs="Arial"/>
          <w:sz w:val="24"/>
          <w:szCs w:val="24"/>
        </w:rPr>
        <w:tab/>
      </w:r>
      <w:r w:rsidR="006434E4">
        <w:rPr>
          <w:rFonts w:ascii="Arial" w:hAnsi="Arial" w:cs="Arial"/>
          <w:sz w:val="24"/>
          <w:szCs w:val="24"/>
        </w:rPr>
        <w:t>T</w:t>
      </w:r>
      <w:r w:rsidR="00324F34">
        <w:rPr>
          <w:rFonts w:ascii="Arial" w:hAnsi="Arial" w:cs="Arial"/>
          <w:sz w:val="24"/>
          <w:szCs w:val="24"/>
        </w:rPr>
        <w:t xml:space="preserve">he reasons </w:t>
      </w:r>
      <w:r w:rsidR="00704DA5">
        <w:rPr>
          <w:rFonts w:ascii="Arial" w:hAnsi="Arial" w:cs="Arial"/>
          <w:sz w:val="24"/>
          <w:szCs w:val="24"/>
        </w:rPr>
        <w:t xml:space="preserve">advanced </w:t>
      </w:r>
      <w:r w:rsidR="00324F34">
        <w:rPr>
          <w:rFonts w:ascii="Arial" w:hAnsi="Arial" w:cs="Arial"/>
          <w:sz w:val="24"/>
          <w:szCs w:val="24"/>
        </w:rPr>
        <w:t xml:space="preserve">by the DG for </w:t>
      </w:r>
      <w:r w:rsidR="00704DA5">
        <w:rPr>
          <w:rFonts w:ascii="Arial" w:hAnsi="Arial" w:cs="Arial"/>
          <w:sz w:val="24"/>
          <w:szCs w:val="24"/>
        </w:rPr>
        <w:t xml:space="preserve">the impugned </w:t>
      </w:r>
      <w:r w:rsidR="00324F34">
        <w:rPr>
          <w:rFonts w:ascii="Arial" w:hAnsi="Arial" w:cs="Arial"/>
          <w:sz w:val="24"/>
          <w:szCs w:val="24"/>
        </w:rPr>
        <w:t xml:space="preserve">decision do not pass muster. </w:t>
      </w:r>
      <w:r w:rsidR="000649B3">
        <w:rPr>
          <w:rFonts w:ascii="Arial" w:hAnsi="Arial" w:cs="Arial"/>
          <w:sz w:val="24"/>
          <w:szCs w:val="24"/>
        </w:rPr>
        <w:t>I</w:t>
      </w:r>
      <w:r w:rsidR="00D808F8">
        <w:rPr>
          <w:rFonts w:ascii="Arial" w:hAnsi="Arial" w:cs="Arial"/>
          <w:sz w:val="24"/>
          <w:szCs w:val="24"/>
        </w:rPr>
        <w:t>n</w:t>
      </w:r>
      <w:r w:rsidR="006434E4">
        <w:rPr>
          <w:rFonts w:ascii="Arial" w:hAnsi="Arial" w:cs="Arial"/>
          <w:sz w:val="24"/>
          <w:szCs w:val="24"/>
        </w:rPr>
        <w:t xml:space="preserve">deed, from the foregoing discussion, </w:t>
      </w:r>
      <w:r w:rsidR="00D808F8">
        <w:rPr>
          <w:rFonts w:ascii="Arial" w:hAnsi="Arial" w:cs="Arial"/>
          <w:sz w:val="24"/>
          <w:szCs w:val="24"/>
        </w:rPr>
        <w:t>i</w:t>
      </w:r>
      <w:r w:rsidR="000649B3">
        <w:rPr>
          <w:rFonts w:ascii="Arial" w:hAnsi="Arial" w:cs="Arial"/>
          <w:sz w:val="24"/>
          <w:szCs w:val="24"/>
        </w:rPr>
        <w:t xml:space="preserve">t is difficult not to conclude that the </w:t>
      </w:r>
      <w:r w:rsidR="00324F34">
        <w:rPr>
          <w:rFonts w:ascii="Arial" w:hAnsi="Arial" w:cs="Arial"/>
          <w:sz w:val="24"/>
          <w:szCs w:val="24"/>
        </w:rPr>
        <w:t>impugned decision</w:t>
      </w:r>
      <w:r w:rsidR="000649B3">
        <w:rPr>
          <w:rFonts w:ascii="Arial" w:hAnsi="Arial" w:cs="Arial"/>
          <w:sz w:val="24"/>
          <w:szCs w:val="24"/>
        </w:rPr>
        <w:t xml:space="preserve"> was irrational and so unreasonable that no reasonable person could have made </w:t>
      </w:r>
      <w:r w:rsidR="006434E4">
        <w:rPr>
          <w:rFonts w:ascii="Arial" w:hAnsi="Arial" w:cs="Arial"/>
          <w:sz w:val="24"/>
          <w:szCs w:val="24"/>
        </w:rPr>
        <w:t>it</w:t>
      </w:r>
      <w:r w:rsidR="000649B3">
        <w:rPr>
          <w:rFonts w:ascii="Arial" w:hAnsi="Arial" w:cs="Arial"/>
          <w:sz w:val="24"/>
          <w:szCs w:val="24"/>
        </w:rPr>
        <w:t xml:space="preserve">. </w:t>
      </w:r>
    </w:p>
    <w:p w14:paraId="42384B90" w14:textId="77777777" w:rsidR="00020236" w:rsidRDefault="00020236" w:rsidP="00020236">
      <w:pPr>
        <w:spacing w:after="0" w:line="480" w:lineRule="auto"/>
        <w:jc w:val="both"/>
        <w:rPr>
          <w:rFonts w:ascii="Arial" w:hAnsi="Arial" w:cs="Arial"/>
          <w:sz w:val="24"/>
          <w:szCs w:val="24"/>
        </w:rPr>
      </w:pPr>
    </w:p>
    <w:p w14:paraId="5D01E61C" w14:textId="4F68E40C" w:rsidR="00EE1240" w:rsidRPr="00EE1240" w:rsidRDefault="00020236" w:rsidP="00020236">
      <w:pPr>
        <w:spacing w:after="0" w:line="480" w:lineRule="auto"/>
        <w:ind w:left="709" w:hanging="709"/>
        <w:jc w:val="both"/>
        <w:rPr>
          <w:rFonts w:ascii="Arial" w:hAnsi="Arial" w:cs="Arial"/>
          <w:sz w:val="24"/>
          <w:szCs w:val="24"/>
        </w:rPr>
      </w:pPr>
      <w:r>
        <w:rPr>
          <w:rFonts w:ascii="Arial" w:hAnsi="Arial" w:cs="Arial"/>
          <w:sz w:val="24"/>
          <w:szCs w:val="24"/>
        </w:rPr>
        <w:t>[5</w:t>
      </w:r>
      <w:r w:rsidR="00B8103A">
        <w:rPr>
          <w:rFonts w:ascii="Arial" w:hAnsi="Arial" w:cs="Arial"/>
          <w:sz w:val="24"/>
          <w:szCs w:val="24"/>
        </w:rPr>
        <w:t>2</w:t>
      </w:r>
      <w:r>
        <w:rPr>
          <w:rFonts w:ascii="Arial" w:hAnsi="Arial" w:cs="Arial"/>
          <w:sz w:val="24"/>
          <w:szCs w:val="24"/>
        </w:rPr>
        <w:t>]</w:t>
      </w:r>
      <w:r>
        <w:rPr>
          <w:rFonts w:ascii="Arial" w:hAnsi="Arial" w:cs="Arial"/>
          <w:sz w:val="24"/>
          <w:szCs w:val="24"/>
        </w:rPr>
        <w:tab/>
      </w:r>
      <w:r w:rsidR="000649B3">
        <w:rPr>
          <w:rFonts w:ascii="Arial" w:hAnsi="Arial" w:cs="Arial"/>
          <w:sz w:val="24"/>
          <w:szCs w:val="24"/>
        </w:rPr>
        <w:t>T</w:t>
      </w:r>
      <w:r w:rsidR="00EE1240">
        <w:rPr>
          <w:rFonts w:ascii="Arial" w:hAnsi="Arial" w:cs="Arial"/>
          <w:sz w:val="24"/>
          <w:szCs w:val="24"/>
        </w:rPr>
        <w:t>he applicants</w:t>
      </w:r>
      <w:r w:rsidR="000649B3">
        <w:rPr>
          <w:rFonts w:ascii="Arial" w:hAnsi="Arial" w:cs="Arial"/>
          <w:sz w:val="24"/>
          <w:szCs w:val="24"/>
        </w:rPr>
        <w:t xml:space="preserve"> submitted that </w:t>
      </w:r>
      <w:r w:rsidR="00EE1240">
        <w:rPr>
          <w:rFonts w:ascii="Arial" w:hAnsi="Arial" w:cs="Arial"/>
          <w:sz w:val="24"/>
          <w:szCs w:val="24"/>
        </w:rPr>
        <w:t xml:space="preserve">the impugned decision </w:t>
      </w:r>
      <w:r w:rsidR="000649B3">
        <w:rPr>
          <w:rFonts w:ascii="Arial" w:hAnsi="Arial" w:cs="Arial"/>
          <w:sz w:val="24"/>
          <w:szCs w:val="24"/>
        </w:rPr>
        <w:t xml:space="preserve">must be set aside and that it should not be remitted to the respondent for further consideration. </w:t>
      </w:r>
      <w:r w:rsidR="00EE1240">
        <w:rPr>
          <w:rFonts w:ascii="Arial" w:hAnsi="Arial" w:cs="Arial"/>
          <w:sz w:val="24"/>
          <w:szCs w:val="24"/>
        </w:rPr>
        <w:t xml:space="preserve">Section 8(1)(c)(ii)(aa) of </w:t>
      </w:r>
      <w:r w:rsidR="000649B3">
        <w:rPr>
          <w:rFonts w:ascii="Arial" w:hAnsi="Arial" w:cs="Arial"/>
          <w:sz w:val="24"/>
          <w:szCs w:val="24"/>
        </w:rPr>
        <w:t xml:space="preserve">the </w:t>
      </w:r>
      <w:r w:rsidR="00EE1240">
        <w:rPr>
          <w:rFonts w:ascii="Arial" w:hAnsi="Arial" w:cs="Arial"/>
          <w:sz w:val="24"/>
          <w:szCs w:val="24"/>
        </w:rPr>
        <w:t>Promotion of Administrative Justice Act</w:t>
      </w:r>
      <w:r w:rsidR="00704DA5">
        <w:rPr>
          <w:rFonts w:ascii="Arial" w:hAnsi="Arial" w:cs="Arial"/>
          <w:sz w:val="24"/>
          <w:szCs w:val="24"/>
        </w:rPr>
        <w:t xml:space="preserve"> 3 of 2000</w:t>
      </w:r>
      <w:r w:rsidR="00EE1240">
        <w:rPr>
          <w:rFonts w:ascii="Arial" w:hAnsi="Arial" w:cs="Arial"/>
          <w:sz w:val="24"/>
          <w:szCs w:val="24"/>
        </w:rPr>
        <w:t xml:space="preserve"> provides that a court may grant an order setting aside administrative action and in exceptional cases substitute or vary the administrative action. Generally, courts</w:t>
      </w:r>
      <w:r w:rsidR="00CB7472">
        <w:rPr>
          <w:rFonts w:ascii="Arial" w:hAnsi="Arial" w:cs="Arial"/>
          <w:sz w:val="24"/>
          <w:szCs w:val="24"/>
        </w:rPr>
        <w:t xml:space="preserve"> </w:t>
      </w:r>
      <w:r w:rsidR="004B75D8">
        <w:rPr>
          <w:rFonts w:ascii="Arial" w:hAnsi="Arial" w:cs="Arial"/>
          <w:sz w:val="24"/>
          <w:szCs w:val="24"/>
        </w:rPr>
        <w:t xml:space="preserve">are inclined to </w:t>
      </w:r>
      <w:r w:rsidR="00EE1240">
        <w:rPr>
          <w:rFonts w:ascii="Arial" w:hAnsi="Arial" w:cs="Arial"/>
          <w:sz w:val="24"/>
          <w:szCs w:val="24"/>
        </w:rPr>
        <w:t xml:space="preserve">consider remittal as a prudent cause and </w:t>
      </w:r>
      <w:r w:rsidR="008F572E">
        <w:rPr>
          <w:rFonts w:ascii="Arial" w:hAnsi="Arial" w:cs="Arial"/>
          <w:sz w:val="24"/>
          <w:szCs w:val="24"/>
        </w:rPr>
        <w:t>will not lightly</w:t>
      </w:r>
      <w:r w:rsidR="00EE1240">
        <w:rPr>
          <w:rFonts w:ascii="Arial" w:hAnsi="Arial" w:cs="Arial"/>
          <w:sz w:val="24"/>
          <w:szCs w:val="24"/>
        </w:rPr>
        <w:t xml:space="preserve"> step in</w:t>
      </w:r>
      <w:r w:rsidR="00634967">
        <w:rPr>
          <w:rFonts w:ascii="Arial" w:hAnsi="Arial" w:cs="Arial"/>
          <w:sz w:val="24"/>
          <w:szCs w:val="24"/>
        </w:rPr>
        <w:t>to</w:t>
      </w:r>
      <w:r w:rsidR="00EE1240">
        <w:rPr>
          <w:rFonts w:ascii="Arial" w:hAnsi="Arial" w:cs="Arial"/>
          <w:sz w:val="24"/>
          <w:szCs w:val="24"/>
        </w:rPr>
        <w:t xml:space="preserve"> the shoes of the administrator and substitute </w:t>
      </w:r>
      <w:r w:rsidR="00634967">
        <w:rPr>
          <w:rFonts w:ascii="Arial" w:hAnsi="Arial" w:cs="Arial"/>
          <w:sz w:val="24"/>
          <w:szCs w:val="24"/>
        </w:rPr>
        <w:t>the latter’s</w:t>
      </w:r>
      <w:r w:rsidR="00EE1240">
        <w:rPr>
          <w:rFonts w:ascii="Arial" w:hAnsi="Arial" w:cs="Arial"/>
          <w:sz w:val="24"/>
          <w:szCs w:val="24"/>
        </w:rPr>
        <w:t xml:space="preserve"> decision. In </w:t>
      </w:r>
      <w:r w:rsidR="00EE1240">
        <w:rPr>
          <w:rFonts w:ascii="Arial" w:hAnsi="Arial" w:cs="Arial"/>
          <w:b/>
          <w:bCs/>
          <w:i/>
          <w:iCs/>
          <w:sz w:val="24"/>
          <w:szCs w:val="24"/>
        </w:rPr>
        <w:t>Tre</w:t>
      </w:r>
      <w:r w:rsidR="00704DA5">
        <w:rPr>
          <w:rFonts w:ascii="Arial" w:hAnsi="Arial" w:cs="Arial"/>
          <w:b/>
          <w:bCs/>
          <w:i/>
          <w:iCs/>
          <w:sz w:val="24"/>
          <w:szCs w:val="24"/>
        </w:rPr>
        <w:t>n</w:t>
      </w:r>
      <w:r w:rsidR="00EE1240">
        <w:rPr>
          <w:rFonts w:ascii="Arial" w:hAnsi="Arial" w:cs="Arial"/>
          <w:b/>
          <w:bCs/>
          <w:i/>
          <w:iCs/>
          <w:sz w:val="24"/>
          <w:szCs w:val="24"/>
        </w:rPr>
        <w:t>con Construction (Pty) Ltd</w:t>
      </w:r>
      <w:r w:rsidR="00EE1240">
        <w:rPr>
          <w:rStyle w:val="FootnoteReference"/>
          <w:rFonts w:ascii="Arial" w:hAnsi="Arial" w:cs="Arial"/>
          <w:b/>
          <w:bCs/>
          <w:i/>
          <w:iCs/>
          <w:sz w:val="24"/>
          <w:szCs w:val="24"/>
        </w:rPr>
        <w:footnoteReference w:id="27"/>
      </w:r>
      <w:r w:rsidR="00EE1240">
        <w:rPr>
          <w:rFonts w:ascii="Arial" w:hAnsi="Arial" w:cs="Arial"/>
          <w:sz w:val="24"/>
          <w:szCs w:val="24"/>
        </w:rPr>
        <w:t>, K</w:t>
      </w:r>
      <w:r w:rsidR="00704DA5">
        <w:rPr>
          <w:rFonts w:ascii="Arial" w:hAnsi="Arial" w:cs="Arial"/>
          <w:sz w:val="24"/>
          <w:szCs w:val="24"/>
        </w:rPr>
        <w:t>h</w:t>
      </w:r>
      <w:r w:rsidR="00EE1240">
        <w:rPr>
          <w:rFonts w:ascii="Arial" w:hAnsi="Arial" w:cs="Arial"/>
          <w:sz w:val="24"/>
          <w:szCs w:val="24"/>
        </w:rPr>
        <w:t>amp</w:t>
      </w:r>
      <w:r w:rsidR="00704DA5">
        <w:rPr>
          <w:rFonts w:ascii="Arial" w:hAnsi="Arial" w:cs="Arial"/>
          <w:sz w:val="24"/>
          <w:szCs w:val="24"/>
        </w:rPr>
        <w:t>epe</w:t>
      </w:r>
      <w:r w:rsidR="00EE1240">
        <w:rPr>
          <w:rFonts w:ascii="Arial" w:hAnsi="Arial" w:cs="Arial"/>
          <w:sz w:val="24"/>
          <w:szCs w:val="24"/>
        </w:rPr>
        <w:t xml:space="preserve"> J, speaking for </w:t>
      </w:r>
      <w:r w:rsidR="00704DA5">
        <w:rPr>
          <w:rFonts w:ascii="Arial" w:hAnsi="Arial" w:cs="Arial"/>
          <w:sz w:val="24"/>
          <w:szCs w:val="24"/>
        </w:rPr>
        <w:t xml:space="preserve">a </w:t>
      </w:r>
      <w:r w:rsidR="00EE1240">
        <w:rPr>
          <w:rFonts w:ascii="Arial" w:hAnsi="Arial" w:cs="Arial"/>
          <w:sz w:val="24"/>
          <w:szCs w:val="24"/>
        </w:rPr>
        <w:t xml:space="preserve">unanimous Constitutional Court, set out the factors </w:t>
      </w:r>
      <w:r w:rsidR="00704DA5">
        <w:rPr>
          <w:rFonts w:ascii="Arial" w:hAnsi="Arial" w:cs="Arial"/>
          <w:sz w:val="24"/>
          <w:szCs w:val="24"/>
        </w:rPr>
        <w:t xml:space="preserve">that </w:t>
      </w:r>
      <w:r w:rsidR="00EE1240">
        <w:rPr>
          <w:rFonts w:ascii="Arial" w:hAnsi="Arial" w:cs="Arial"/>
          <w:sz w:val="24"/>
          <w:szCs w:val="24"/>
        </w:rPr>
        <w:t xml:space="preserve">ought to be considered when deciding on </w:t>
      </w:r>
      <w:r w:rsidR="000649B3">
        <w:rPr>
          <w:rFonts w:ascii="Arial" w:hAnsi="Arial" w:cs="Arial"/>
          <w:sz w:val="24"/>
          <w:szCs w:val="24"/>
        </w:rPr>
        <w:t xml:space="preserve">a </w:t>
      </w:r>
      <w:r w:rsidR="00EE1240">
        <w:rPr>
          <w:rFonts w:ascii="Arial" w:hAnsi="Arial" w:cs="Arial"/>
          <w:sz w:val="24"/>
          <w:szCs w:val="24"/>
        </w:rPr>
        <w:t>substitution order:</w:t>
      </w:r>
    </w:p>
    <w:p w14:paraId="2CE5BB0E" w14:textId="77777777" w:rsidR="00EE1240" w:rsidRDefault="00EE1240" w:rsidP="00EE1240">
      <w:pPr>
        <w:spacing w:after="0" w:line="480" w:lineRule="auto"/>
        <w:ind w:left="709" w:hanging="709"/>
        <w:jc w:val="both"/>
        <w:rPr>
          <w:rFonts w:ascii="Arial" w:hAnsi="Arial" w:cs="Arial"/>
          <w:sz w:val="24"/>
          <w:szCs w:val="24"/>
        </w:rPr>
      </w:pPr>
    </w:p>
    <w:p w14:paraId="0445DDBC" w14:textId="12EA1623" w:rsidR="00EE1240" w:rsidRDefault="00EE1240" w:rsidP="00EE1240">
      <w:pPr>
        <w:spacing w:after="0" w:line="480" w:lineRule="auto"/>
        <w:ind w:left="1440"/>
        <w:jc w:val="both"/>
        <w:rPr>
          <w:rFonts w:ascii="Arial" w:hAnsi="Arial" w:cs="Arial"/>
          <w:sz w:val="24"/>
          <w:szCs w:val="24"/>
        </w:rPr>
      </w:pPr>
      <w:r>
        <w:rPr>
          <w:rFonts w:ascii="Arial" w:hAnsi="Arial" w:cs="Arial"/>
          <w:sz w:val="24"/>
          <w:szCs w:val="24"/>
        </w:rPr>
        <w:t>“</w:t>
      </w:r>
      <w:r>
        <w:rPr>
          <w:rFonts w:ascii="Arial" w:hAnsi="Arial" w:cs="Arial"/>
          <w:i/>
          <w:iCs/>
          <w:sz w:val="24"/>
          <w:szCs w:val="24"/>
        </w:rPr>
        <w:t xml:space="preserve">To my mind given the doctrine of separation of powers, in conducting this enquiry there are certain factors that should inevitably hold greater weight. The first is whether a court is in as good a position as the </w:t>
      </w:r>
      <w:r>
        <w:rPr>
          <w:rFonts w:ascii="Arial" w:hAnsi="Arial" w:cs="Arial"/>
          <w:i/>
          <w:iCs/>
          <w:sz w:val="24"/>
          <w:szCs w:val="24"/>
        </w:rPr>
        <w:lastRenderedPageBreak/>
        <w:t>administrator to make the decision. The second is whether the decision of an administrator is a foregone conclusion. The</w:t>
      </w:r>
      <w:r w:rsidR="006434E4">
        <w:rPr>
          <w:rFonts w:ascii="Arial" w:hAnsi="Arial" w:cs="Arial"/>
          <w:i/>
          <w:iCs/>
          <w:sz w:val="24"/>
          <w:szCs w:val="24"/>
        </w:rPr>
        <w:t>s</w:t>
      </w:r>
      <w:r>
        <w:rPr>
          <w:rFonts w:ascii="Arial" w:hAnsi="Arial" w:cs="Arial"/>
          <w:i/>
          <w:iCs/>
          <w:sz w:val="24"/>
          <w:szCs w:val="24"/>
        </w:rPr>
        <w:t>e two factors must be considered cumulatively.  Thereafter, a court should still consider other relevant factors. These may include delay, bias or the incompetence of an administrator. The ultimate consideration is whether a substitution order is just and equitable. This will involve a consideration of fairness to all implicated parties.</w:t>
      </w:r>
      <w:r>
        <w:rPr>
          <w:rFonts w:ascii="Arial" w:hAnsi="Arial" w:cs="Arial"/>
          <w:sz w:val="24"/>
          <w:szCs w:val="24"/>
        </w:rPr>
        <w:t>”</w:t>
      </w:r>
    </w:p>
    <w:p w14:paraId="3ECEFD93" w14:textId="34F3A840" w:rsidR="00EE1240" w:rsidRDefault="00EE1240" w:rsidP="00DF7CA9">
      <w:pPr>
        <w:spacing w:after="0" w:line="480" w:lineRule="auto"/>
        <w:ind w:left="709" w:hanging="709"/>
        <w:jc w:val="both"/>
        <w:rPr>
          <w:rFonts w:ascii="Arial" w:hAnsi="Arial" w:cs="Arial"/>
          <w:sz w:val="24"/>
          <w:szCs w:val="24"/>
        </w:rPr>
      </w:pPr>
    </w:p>
    <w:p w14:paraId="63D33E5F" w14:textId="1362FE42" w:rsidR="00EE1240" w:rsidRDefault="00EE1240" w:rsidP="00EE1240">
      <w:pPr>
        <w:spacing w:after="0" w:line="480" w:lineRule="auto"/>
        <w:ind w:left="709" w:hanging="709"/>
        <w:jc w:val="both"/>
        <w:rPr>
          <w:rFonts w:ascii="Arial" w:hAnsi="Arial" w:cs="Arial"/>
          <w:sz w:val="24"/>
          <w:szCs w:val="24"/>
        </w:rPr>
      </w:pPr>
      <w:r>
        <w:rPr>
          <w:rFonts w:ascii="Arial" w:hAnsi="Arial" w:cs="Arial"/>
          <w:sz w:val="24"/>
          <w:szCs w:val="24"/>
        </w:rPr>
        <w:t>[</w:t>
      </w:r>
      <w:r w:rsidR="000649B3">
        <w:rPr>
          <w:rFonts w:ascii="Arial" w:hAnsi="Arial" w:cs="Arial"/>
          <w:sz w:val="24"/>
          <w:szCs w:val="24"/>
        </w:rPr>
        <w:t>5</w:t>
      </w:r>
      <w:r w:rsidR="00B8103A">
        <w:rPr>
          <w:rFonts w:ascii="Arial" w:hAnsi="Arial" w:cs="Arial"/>
          <w:sz w:val="24"/>
          <w:szCs w:val="24"/>
        </w:rPr>
        <w:t>3</w:t>
      </w:r>
      <w:r>
        <w:rPr>
          <w:rFonts w:ascii="Arial" w:hAnsi="Arial" w:cs="Arial"/>
          <w:sz w:val="24"/>
          <w:szCs w:val="24"/>
        </w:rPr>
        <w:t>]</w:t>
      </w:r>
      <w:r>
        <w:rPr>
          <w:rFonts w:ascii="Arial" w:hAnsi="Arial" w:cs="Arial"/>
          <w:sz w:val="24"/>
          <w:szCs w:val="24"/>
        </w:rPr>
        <w:tab/>
        <w:t xml:space="preserve">I </w:t>
      </w:r>
      <w:r w:rsidR="00170BA7">
        <w:rPr>
          <w:rFonts w:ascii="Arial" w:hAnsi="Arial" w:cs="Arial"/>
          <w:sz w:val="24"/>
          <w:szCs w:val="24"/>
        </w:rPr>
        <w:t>agree</w:t>
      </w:r>
      <w:r w:rsidR="006434E4">
        <w:rPr>
          <w:rFonts w:ascii="Arial" w:hAnsi="Arial" w:cs="Arial"/>
          <w:sz w:val="24"/>
          <w:szCs w:val="24"/>
        </w:rPr>
        <w:t xml:space="preserve"> with the </w:t>
      </w:r>
      <w:r w:rsidR="00170BA7">
        <w:rPr>
          <w:rFonts w:ascii="Arial" w:hAnsi="Arial" w:cs="Arial"/>
          <w:sz w:val="24"/>
          <w:szCs w:val="24"/>
        </w:rPr>
        <w:t>applicants,</w:t>
      </w:r>
      <w:r w:rsidR="006434E4">
        <w:rPr>
          <w:rFonts w:ascii="Arial" w:hAnsi="Arial" w:cs="Arial"/>
          <w:sz w:val="24"/>
          <w:szCs w:val="24"/>
        </w:rPr>
        <w:t xml:space="preserve"> and, in my view, </w:t>
      </w:r>
      <w:r w:rsidR="000649B3">
        <w:rPr>
          <w:rFonts w:ascii="Arial" w:hAnsi="Arial" w:cs="Arial"/>
          <w:sz w:val="24"/>
          <w:szCs w:val="24"/>
        </w:rPr>
        <w:t xml:space="preserve">the impugned decision should be substituted by this Court </w:t>
      </w:r>
      <w:r>
        <w:rPr>
          <w:rFonts w:ascii="Arial" w:hAnsi="Arial" w:cs="Arial"/>
          <w:sz w:val="24"/>
          <w:szCs w:val="24"/>
        </w:rPr>
        <w:t>for the following reasons:</w:t>
      </w:r>
    </w:p>
    <w:p w14:paraId="3A0CA27F" w14:textId="77777777" w:rsidR="00EE1240" w:rsidRDefault="00EE1240" w:rsidP="00EE1240">
      <w:pPr>
        <w:spacing w:after="0" w:line="480" w:lineRule="auto"/>
        <w:ind w:left="709" w:hanging="709"/>
        <w:jc w:val="both"/>
        <w:rPr>
          <w:rFonts w:ascii="Arial" w:hAnsi="Arial" w:cs="Arial"/>
          <w:sz w:val="24"/>
          <w:szCs w:val="24"/>
        </w:rPr>
      </w:pPr>
    </w:p>
    <w:p w14:paraId="22663697" w14:textId="2CAF52CC" w:rsidR="00EE1240" w:rsidRDefault="00EE1240" w:rsidP="00EE1240">
      <w:pPr>
        <w:spacing w:after="0" w:line="480" w:lineRule="auto"/>
        <w:ind w:left="1440" w:hanging="1440"/>
        <w:jc w:val="both"/>
        <w:rPr>
          <w:rFonts w:ascii="Arial" w:hAnsi="Arial" w:cs="Arial"/>
          <w:sz w:val="24"/>
          <w:szCs w:val="24"/>
        </w:rPr>
      </w:pPr>
      <w:r>
        <w:rPr>
          <w:rFonts w:ascii="Arial" w:hAnsi="Arial" w:cs="Arial"/>
          <w:sz w:val="24"/>
          <w:szCs w:val="24"/>
        </w:rPr>
        <w:t>[</w:t>
      </w:r>
      <w:r w:rsidR="000649B3">
        <w:rPr>
          <w:rFonts w:ascii="Arial" w:hAnsi="Arial" w:cs="Arial"/>
          <w:sz w:val="24"/>
          <w:szCs w:val="24"/>
        </w:rPr>
        <w:t>5</w:t>
      </w:r>
      <w:r w:rsidR="00B8103A">
        <w:rPr>
          <w:rFonts w:ascii="Arial" w:hAnsi="Arial" w:cs="Arial"/>
          <w:sz w:val="24"/>
          <w:szCs w:val="24"/>
        </w:rPr>
        <w:t>3</w:t>
      </w:r>
      <w:r>
        <w:rPr>
          <w:rFonts w:ascii="Arial" w:hAnsi="Arial" w:cs="Arial"/>
          <w:sz w:val="24"/>
          <w:szCs w:val="24"/>
        </w:rPr>
        <w:t>.1]</w:t>
      </w:r>
      <w:r>
        <w:rPr>
          <w:rFonts w:ascii="Arial" w:hAnsi="Arial" w:cs="Arial"/>
          <w:sz w:val="24"/>
          <w:szCs w:val="24"/>
        </w:rPr>
        <w:tab/>
      </w:r>
      <w:r w:rsidR="00170BA7">
        <w:rPr>
          <w:rFonts w:ascii="Arial" w:hAnsi="Arial" w:cs="Arial"/>
          <w:sz w:val="24"/>
          <w:szCs w:val="24"/>
        </w:rPr>
        <w:t>The r</w:t>
      </w:r>
      <w:r>
        <w:rPr>
          <w:rFonts w:ascii="Arial" w:hAnsi="Arial" w:cs="Arial"/>
          <w:sz w:val="24"/>
          <w:szCs w:val="24"/>
        </w:rPr>
        <w:t xml:space="preserve">efusal of the application for a declaration </w:t>
      </w:r>
      <w:r w:rsidR="00170BA7">
        <w:rPr>
          <w:rFonts w:ascii="Arial" w:hAnsi="Arial" w:cs="Arial"/>
          <w:sz w:val="24"/>
          <w:szCs w:val="24"/>
        </w:rPr>
        <w:t>of</w:t>
      </w:r>
      <w:r>
        <w:rPr>
          <w:rFonts w:ascii="Arial" w:hAnsi="Arial" w:cs="Arial"/>
          <w:sz w:val="24"/>
          <w:szCs w:val="24"/>
        </w:rPr>
        <w:t xml:space="preserve"> non-prohibition has already been remitted back to the DG on more than one occasion. He appears to have </w:t>
      </w:r>
      <w:r w:rsidR="00170BA7">
        <w:rPr>
          <w:rFonts w:ascii="Arial" w:hAnsi="Arial" w:cs="Arial"/>
          <w:sz w:val="24"/>
          <w:szCs w:val="24"/>
        </w:rPr>
        <w:t xml:space="preserve">consistently </w:t>
      </w:r>
      <w:r>
        <w:rPr>
          <w:rFonts w:ascii="Arial" w:hAnsi="Arial" w:cs="Arial"/>
          <w:sz w:val="24"/>
          <w:szCs w:val="24"/>
        </w:rPr>
        <w:t>laboured under a misapprehension regarding the scheme of section 29 of the Act</w:t>
      </w:r>
      <w:r w:rsidR="00170BA7">
        <w:rPr>
          <w:rFonts w:ascii="Arial" w:hAnsi="Arial" w:cs="Arial"/>
          <w:sz w:val="24"/>
          <w:szCs w:val="24"/>
        </w:rPr>
        <w:t>. In addition,</w:t>
      </w:r>
      <w:r>
        <w:rPr>
          <w:rFonts w:ascii="Arial" w:hAnsi="Arial" w:cs="Arial"/>
          <w:sz w:val="24"/>
          <w:szCs w:val="24"/>
        </w:rPr>
        <w:t xml:space="preserve"> </w:t>
      </w:r>
      <w:r w:rsidR="00170BA7">
        <w:rPr>
          <w:rFonts w:ascii="Arial" w:hAnsi="Arial" w:cs="Arial"/>
          <w:sz w:val="24"/>
          <w:szCs w:val="24"/>
        </w:rPr>
        <w:t xml:space="preserve">the </w:t>
      </w:r>
      <w:r>
        <w:rPr>
          <w:rFonts w:ascii="Arial" w:hAnsi="Arial" w:cs="Arial"/>
          <w:sz w:val="24"/>
          <w:szCs w:val="24"/>
        </w:rPr>
        <w:t>suspicion</w:t>
      </w:r>
      <w:r w:rsidR="00170BA7">
        <w:rPr>
          <w:rFonts w:ascii="Arial" w:hAnsi="Arial" w:cs="Arial"/>
          <w:sz w:val="24"/>
          <w:szCs w:val="24"/>
        </w:rPr>
        <w:t xml:space="preserve"> he harbours</w:t>
      </w:r>
      <w:r>
        <w:rPr>
          <w:rFonts w:ascii="Arial" w:hAnsi="Arial" w:cs="Arial"/>
          <w:sz w:val="24"/>
          <w:szCs w:val="24"/>
        </w:rPr>
        <w:t xml:space="preserve"> regarding the manner in which the first applicant acquired the </w:t>
      </w:r>
      <w:r w:rsidR="00170BA7">
        <w:rPr>
          <w:rFonts w:ascii="Arial" w:hAnsi="Arial" w:cs="Arial"/>
          <w:sz w:val="24"/>
          <w:szCs w:val="24"/>
        </w:rPr>
        <w:t xml:space="preserve">impugned </w:t>
      </w:r>
      <w:r>
        <w:rPr>
          <w:rFonts w:ascii="Arial" w:hAnsi="Arial" w:cs="Arial"/>
          <w:sz w:val="24"/>
          <w:szCs w:val="24"/>
        </w:rPr>
        <w:t xml:space="preserve">visa suggests that he would be incapable of bringing an independent mind to bear </w:t>
      </w:r>
      <w:r w:rsidR="00704DA5">
        <w:rPr>
          <w:rFonts w:ascii="Arial" w:hAnsi="Arial" w:cs="Arial"/>
          <w:sz w:val="24"/>
          <w:szCs w:val="24"/>
        </w:rPr>
        <w:t xml:space="preserve">on this issue </w:t>
      </w:r>
      <w:r>
        <w:rPr>
          <w:rFonts w:ascii="Arial" w:hAnsi="Arial" w:cs="Arial"/>
          <w:sz w:val="24"/>
          <w:szCs w:val="24"/>
        </w:rPr>
        <w:t xml:space="preserve">if the matter </w:t>
      </w:r>
      <w:r w:rsidR="008F572E">
        <w:rPr>
          <w:rFonts w:ascii="Arial" w:hAnsi="Arial" w:cs="Arial"/>
          <w:sz w:val="24"/>
          <w:szCs w:val="24"/>
        </w:rPr>
        <w:t xml:space="preserve">is </w:t>
      </w:r>
      <w:r>
        <w:rPr>
          <w:rFonts w:ascii="Arial" w:hAnsi="Arial" w:cs="Arial"/>
          <w:sz w:val="24"/>
          <w:szCs w:val="24"/>
        </w:rPr>
        <w:t>to be referred back to him</w:t>
      </w:r>
      <w:r w:rsidR="008F572E">
        <w:rPr>
          <w:rFonts w:ascii="Arial" w:hAnsi="Arial" w:cs="Arial"/>
          <w:sz w:val="24"/>
          <w:szCs w:val="24"/>
        </w:rPr>
        <w:t xml:space="preserve"> for reconsideration</w:t>
      </w:r>
      <w:r>
        <w:rPr>
          <w:rFonts w:ascii="Arial" w:hAnsi="Arial" w:cs="Arial"/>
          <w:sz w:val="24"/>
          <w:szCs w:val="24"/>
        </w:rPr>
        <w:t>.</w:t>
      </w:r>
    </w:p>
    <w:p w14:paraId="7AD57265" w14:textId="77777777" w:rsidR="00EE1240" w:rsidRDefault="00EE1240" w:rsidP="00EE1240">
      <w:pPr>
        <w:spacing w:after="0" w:line="480" w:lineRule="auto"/>
        <w:ind w:left="1440" w:hanging="1440"/>
        <w:jc w:val="both"/>
        <w:rPr>
          <w:rFonts w:ascii="Arial" w:hAnsi="Arial" w:cs="Arial"/>
          <w:sz w:val="24"/>
          <w:szCs w:val="24"/>
        </w:rPr>
      </w:pPr>
    </w:p>
    <w:p w14:paraId="11C2AFC4" w14:textId="5DF26C83" w:rsidR="00EE1240" w:rsidRDefault="00EE1240" w:rsidP="00EE1240">
      <w:pPr>
        <w:spacing w:after="0" w:line="480" w:lineRule="auto"/>
        <w:ind w:left="1440" w:hanging="1440"/>
        <w:jc w:val="both"/>
        <w:rPr>
          <w:rFonts w:ascii="Arial" w:hAnsi="Arial" w:cs="Arial"/>
          <w:sz w:val="24"/>
          <w:szCs w:val="24"/>
        </w:rPr>
      </w:pPr>
      <w:r>
        <w:rPr>
          <w:rFonts w:ascii="Arial" w:hAnsi="Arial" w:cs="Arial"/>
          <w:sz w:val="24"/>
          <w:szCs w:val="24"/>
        </w:rPr>
        <w:t>[</w:t>
      </w:r>
      <w:r w:rsidR="000649B3">
        <w:rPr>
          <w:rFonts w:ascii="Arial" w:hAnsi="Arial" w:cs="Arial"/>
          <w:sz w:val="24"/>
          <w:szCs w:val="24"/>
        </w:rPr>
        <w:t>5</w:t>
      </w:r>
      <w:r w:rsidR="00B8103A">
        <w:rPr>
          <w:rFonts w:ascii="Arial" w:hAnsi="Arial" w:cs="Arial"/>
          <w:sz w:val="24"/>
          <w:szCs w:val="24"/>
        </w:rPr>
        <w:t>3</w:t>
      </w:r>
      <w:r>
        <w:rPr>
          <w:rFonts w:ascii="Arial" w:hAnsi="Arial" w:cs="Arial"/>
          <w:sz w:val="24"/>
          <w:szCs w:val="24"/>
        </w:rPr>
        <w:t>.2]</w:t>
      </w:r>
      <w:r>
        <w:rPr>
          <w:rFonts w:ascii="Arial" w:hAnsi="Arial" w:cs="Arial"/>
          <w:sz w:val="24"/>
          <w:szCs w:val="24"/>
        </w:rPr>
        <w:tab/>
        <w:t>The DG appears not to have applied his mind at all to the interest</w:t>
      </w:r>
      <w:r w:rsidR="00687B97">
        <w:rPr>
          <w:rFonts w:ascii="Arial" w:hAnsi="Arial" w:cs="Arial"/>
          <w:sz w:val="24"/>
          <w:szCs w:val="24"/>
        </w:rPr>
        <w:t>s</w:t>
      </w:r>
      <w:r>
        <w:rPr>
          <w:rFonts w:ascii="Arial" w:hAnsi="Arial" w:cs="Arial"/>
          <w:sz w:val="24"/>
          <w:szCs w:val="24"/>
        </w:rPr>
        <w:t xml:space="preserve"> of the minor children. In</w:t>
      </w:r>
      <w:r w:rsidR="008F572E">
        <w:rPr>
          <w:rFonts w:ascii="Arial" w:hAnsi="Arial" w:cs="Arial"/>
          <w:sz w:val="24"/>
          <w:szCs w:val="24"/>
        </w:rPr>
        <w:t>deed</w:t>
      </w:r>
      <w:r>
        <w:rPr>
          <w:rFonts w:ascii="Arial" w:hAnsi="Arial" w:cs="Arial"/>
          <w:sz w:val="24"/>
          <w:szCs w:val="24"/>
        </w:rPr>
        <w:t xml:space="preserve">, </w:t>
      </w:r>
      <w:r w:rsidR="00020236">
        <w:rPr>
          <w:rFonts w:ascii="Arial" w:hAnsi="Arial" w:cs="Arial"/>
          <w:sz w:val="24"/>
          <w:szCs w:val="24"/>
        </w:rPr>
        <w:t xml:space="preserve">his </w:t>
      </w:r>
      <w:r w:rsidR="008F572E">
        <w:rPr>
          <w:rFonts w:ascii="Arial" w:hAnsi="Arial" w:cs="Arial"/>
          <w:sz w:val="24"/>
          <w:szCs w:val="24"/>
        </w:rPr>
        <w:t>c</w:t>
      </w:r>
      <w:r>
        <w:rPr>
          <w:rFonts w:ascii="Arial" w:hAnsi="Arial" w:cs="Arial"/>
          <w:sz w:val="24"/>
          <w:szCs w:val="24"/>
        </w:rPr>
        <w:t>laim that the Department processes “hundreds of thousands of applications” similar to that of the first applicant</w:t>
      </w:r>
      <w:r w:rsidR="00020236">
        <w:rPr>
          <w:rFonts w:ascii="Arial" w:hAnsi="Arial" w:cs="Arial"/>
          <w:sz w:val="24"/>
          <w:szCs w:val="24"/>
        </w:rPr>
        <w:t>,</w:t>
      </w:r>
      <w:r w:rsidR="008F572E">
        <w:rPr>
          <w:rFonts w:ascii="Arial" w:hAnsi="Arial" w:cs="Arial"/>
          <w:sz w:val="24"/>
          <w:szCs w:val="24"/>
        </w:rPr>
        <w:t xml:space="preserve"> is telling. If</w:t>
      </w:r>
      <w:r>
        <w:rPr>
          <w:rFonts w:ascii="Arial" w:hAnsi="Arial" w:cs="Arial"/>
          <w:sz w:val="24"/>
          <w:szCs w:val="24"/>
        </w:rPr>
        <w:t xml:space="preserve"> this</w:t>
      </w:r>
      <w:r w:rsidR="008F572E">
        <w:rPr>
          <w:rFonts w:ascii="Arial" w:hAnsi="Arial" w:cs="Arial"/>
          <w:sz w:val="24"/>
          <w:szCs w:val="24"/>
        </w:rPr>
        <w:t xml:space="preserve"> is</w:t>
      </w:r>
      <w:r>
        <w:rPr>
          <w:rFonts w:ascii="Arial" w:hAnsi="Arial" w:cs="Arial"/>
          <w:sz w:val="24"/>
          <w:szCs w:val="24"/>
        </w:rPr>
        <w:t xml:space="preserve"> indeed so, it </w:t>
      </w:r>
      <w:r w:rsidR="008F572E">
        <w:rPr>
          <w:rFonts w:ascii="Arial" w:hAnsi="Arial" w:cs="Arial"/>
          <w:sz w:val="24"/>
          <w:szCs w:val="24"/>
        </w:rPr>
        <w:t xml:space="preserve">means </w:t>
      </w:r>
      <w:r>
        <w:rPr>
          <w:rFonts w:ascii="Arial" w:hAnsi="Arial" w:cs="Arial"/>
          <w:sz w:val="24"/>
          <w:szCs w:val="24"/>
        </w:rPr>
        <w:t xml:space="preserve">that the Department </w:t>
      </w:r>
      <w:r w:rsidR="008F572E">
        <w:rPr>
          <w:rFonts w:ascii="Arial" w:hAnsi="Arial" w:cs="Arial"/>
          <w:sz w:val="24"/>
          <w:szCs w:val="24"/>
        </w:rPr>
        <w:t xml:space="preserve">and the DG are so inundated with applications that they cannot properly </w:t>
      </w:r>
      <w:r w:rsidR="008F572E">
        <w:rPr>
          <w:rFonts w:ascii="Arial" w:hAnsi="Arial" w:cs="Arial"/>
          <w:sz w:val="24"/>
          <w:szCs w:val="24"/>
        </w:rPr>
        <w:lastRenderedPageBreak/>
        <w:t>apply their minds to th</w:t>
      </w:r>
      <w:r w:rsidR="00634967">
        <w:rPr>
          <w:rFonts w:ascii="Arial" w:hAnsi="Arial" w:cs="Arial"/>
          <w:sz w:val="24"/>
          <w:szCs w:val="24"/>
        </w:rPr>
        <w:t xml:space="preserve">is </w:t>
      </w:r>
      <w:r w:rsidR="008F572E">
        <w:rPr>
          <w:rFonts w:ascii="Arial" w:hAnsi="Arial" w:cs="Arial"/>
          <w:sz w:val="24"/>
          <w:szCs w:val="24"/>
        </w:rPr>
        <w:t xml:space="preserve">matter </w:t>
      </w:r>
      <w:r w:rsidR="00634967">
        <w:rPr>
          <w:rFonts w:ascii="Arial" w:hAnsi="Arial" w:cs="Arial"/>
          <w:sz w:val="24"/>
          <w:szCs w:val="24"/>
        </w:rPr>
        <w:t>as they</w:t>
      </w:r>
      <w:r w:rsidR="00170BA7">
        <w:rPr>
          <w:rFonts w:ascii="Arial" w:hAnsi="Arial" w:cs="Arial"/>
          <w:sz w:val="24"/>
          <w:szCs w:val="24"/>
        </w:rPr>
        <w:t xml:space="preserve"> </w:t>
      </w:r>
      <w:r w:rsidR="008F572E">
        <w:rPr>
          <w:rFonts w:ascii="Arial" w:hAnsi="Arial" w:cs="Arial"/>
          <w:sz w:val="24"/>
          <w:szCs w:val="24"/>
        </w:rPr>
        <w:t>do not have the time to perform their</w:t>
      </w:r>
      <w:r w:rsidR="004B75D8">
        <w:rPr>
          <w:rFonts w:ascii="Arial" w:hAnsi="Arial" w:cs="Arial"/>
          <w:sz w:val="24"/>
          <w:szCs w:val="24"/>
        </w:rPr>
        <w:t xml:space="preserve"> functions and fulfil their</w:t>
      </w:r>
      <w:r w:rsidR="008F572E">
        <w:rPr>
          <w:rFonts w:ascii="Arial" w:hAnsi="Arial" w:cs="Arial"/>
          <w:sz w:val="24"/>
          <w:szCs w:val="24"/>
        </w:rPr>
        <w:t xml:space="preserve"> statutory obligations. </w:t>
      </w:r>
      <w:r w:rsidR="00020236">
        <w:rPr>
          <w:rFonts w:ascii="Arial" w:hAnsi="Arial" w:cs="Arial"/>
          <w:sz w:val="24"/>
          <w:szCs w:val="24"/>
        </w:rPr>
        <w:t>It would</w:t>
      </w:r>
      <w:r w:rsidR="00634967">
        <w:rPr>
          <w:rFonts w:ascii="Arial" w:hAnsi="Arial" w:cs="Arial"/>
          <w:sz w:val="24"/>
          <w:szCs w:val="24"/>
        </w:rPr>
        <w:t xml:space="preserve"> then</w:t>
      </w:r>
      <w:r w:rsidR="00020236">
        <w:rPr>
          <w:rFonts w:ascii="Arial" w:hAnsi="Arial" w:cs="Arial"/>
          <w:sz w:val="24"/>
          <w:szCs w:val="24"/>
        </w:rPr>
        <w:t xml:space="preserve"> be </w:t>
      </w:r>
      <w:r w:rsidR="00704DA5">
        <w:rPr>
          <w:rFonts w:ascii="Arial" w:hAnsi="Arial" w:cs="Arial"/>
          <w:sz w:val="24"/>
          <w:szCs w:val="24"/>
        </w:rPr>
        <w:t xml:space="preserve">a </w:t>
      </w:r>
      <w:r w:rsidR="00020236">
        <w:rPr>
          <w:rFonts w:ascii="Arial" w:hAnsi="Arial" w:cs="Arial"/>
          <w:sz w:val="24"/>
          <w:szCs w:val="24"/>
        </w:rPr>
        <w:t>futile</w:t>
      </w:r>
      <w:r w:rsidR="00704DA5">
        <w:rPr>
          <w:rFonts w:ascii="Arial" w:hAnsi="Arial" w:cs="Arial"/>
          <w:sz w:val="24"/>
          <w:szCs w:val="24"/>
        </w:rPr>
        <w:t xml:space="preserve"> </w:t>
      </w:r>
      <w:r w:rsidR="00170BA7">
        <w:rPr>
          <w:rFonts w:ascii="Arial" w:hAnsi="Arial" w:cs="Arial"/>
          <w:sz w:val="24"/>
          <w:szCs w:val="24"/>
        </w:rPr>
        <w:t>exercise to</w:t>
      </w:r>
      <w:r w:rsidR="00020236">
        <w:rPr>
          <w:rFonts w:ascii="Arial" w:hAnsi="Arial" w:cs="Arial"/>
          <w:sz w:val="24"/>
          <w:szCs w:val="24"/>
        </w:rPr>
        <w:t xml:space="preserve"> refer this matter back to </w:t>
      </w:r>
      <w:r w:rsidR="00704DA5">
        <w:rPr>
          <w:rFonts w:ascii="Arial" w:hAnsi="Arial" w:cs="Arial"/>
          <w:sz w:val="24"/>
          <w:szCs w:val="24"/>
        </w:rPr>
        <w:t xml:space="preserve">the </w:t>
      </w:r>
      <w:r w:rsidR="00020236">
        <w:rPr>
          <w:rFonts w:ascii="Arial" w:hAnsi="Arial" w:cs="Arial"/>
          <w:sz w:val="24"/>
          <w:szCs w:val="24"/>
        </w:rPr>
        <w:t>DG.</w:t>
      </w:r>
      <w:r>
        <w:rPr>
          <w:rFonts w:ascii="Arial" w:hAnsi="Arial" w:cs="Arial"/>
          <w:sz w:val="24"/>
          <w:szCs w:val="24"/>
        </w:rPr>
        <w:t xml:space="preserve"> </w:t>
      </w:r>
    </w:p>
    <w:p w14:paraId="74DDAC92" w14:textId="77777777" w:rsidR="00EE1240" w:rsidRDefault="00EE1240" w:rsidP="00EE1240">
      <w:pPr>
        <w:spacing w:after="0" w:line="480" w:lineRule="auto"/>
        <w:ind w:left="1440" w:hanging="1440"/>
        <w:jc w:val="both"/>
        <w:rPr>
          <w:rFonts w:ascii="Arial" w:hAnsi="Arial" w:cs="Arial"/>
          <w:sz w:val="24"/>
          <w:szCs w:val="24"/>
        </w:rPr>
      </w:pPr>
    </w:p>
    <w:p w14:paraId="773249FB" w14:textId="6E1902C4" w:rsidR="00EE1240" w:rsidRDefault="00EE1240" w:rsidP="00EE1240">
      <w:pPr>
        <w:spacing w:after="0" w:line="480" w:lineRule="auto"/>
        <w:ind w:left="1440" w:hanging="1440"/>
        <w:jc w:val="both"/>
        <w:rPr>
          <w:rFonts w:ascii="Arial" w:hAnsi="Arial" w:cs="Arial"/>
          <w:sz w:val="24"/>
          <w:szCs w:val="24"/>
        </w:rPr>
      </w:pPr>
      <w:r>
        <w:rPr>
          <w:rFonts w:ascii="Arial" w:hAnsi="Arial" w:cs="Arial"/>
          <w:sz w:val="24"/>
          <w:szCs w:val="24"/>
        </w:rPr>
        <w:t>[</w:t>
      </w:r>
      <w:r w:rsidR="00687B97">
        <w:rPr>
          <w:rFonts w:ascii="Arial" w:hAnsi="Arial" w:cs="Arial"/>
          <w:sz w:val="24"/>
          <w:szCs w:val="24"/>
        </w:rPr>
        <w:t>5</w:t>
      </w:r>
      <w:r w:rsidR="00B8103A">
        <w:rPr>
          <w:rFonts w:ascii="Arial" w:hAnsi="Arial" w:cs="Arial"/>
          <w:sz w:val="24"/>
          <w:szCs w:val="24"/>
        </w:rPr>
        <w:t>3</w:t>
      </w:r>
      <w:r w:rsidR="007C6B71">
        <w:rPr>
          <w:rFonts w:ascii="Arial" w:hAnsi="Arial" w:cs="Arial"/>
          <w:sz w:val="24"/>
          <w:szCs w:val="24"/>
        </w:rPr>
        <w:t>.3</w:t>
      </w:r>
      <w:r>
        <w:rPr>
          <w:rFonts w:ascii="Arial" w:hAnsi="Arial" w:cs="Arial"/>
          <w:sz w:val="24"/>
          <w:szCs w:val="24"/>
        </w:rPr>
        <w:t>]</w:t>
      </w:r>
      <w:r>
        <w:rPr>
          <w:rFonts w:ascii="Arial" w:hAnsi="Arial" w:cs="Arial"/>
          <w:sz w:val="24"/>
          <w:szCs w:val="24"/>
        </w:rPr>
        <w:tab/>
        <w:t>This court is in a</w:t>
      </w:r>
      <w:r w:rsidR="007C6B71">
        <w:rPr>
          <w:rFonts w:ascii="Arial" w:hAnsi="Arial" w:cs="Arial"/>
          <w:sz w:val="24"/>
          <w:szCs w:val="24"/>
        </w:rPr>
        <w:t xml:space="preserve">s good a </w:t>
      </w:r>
      <w:r>
        <w:rPr>
          <w:rFonts w:ascii="Arial" w:hAnsi="Arial" w:cs="Arial"/>
          <w:sz w:val="24"/>
          <w:szCs w:val="24"/>
        </w:rPr>
        <w:t>position as the DG to make the decision</w:t>
      </w:r>
      <w:r w:rsidR="00020236">
        <w:rPr>
          <w:rFonts w:ascii="Arial" w:hAnsi="Arial" w:cs="Arial"/>
          <w:sz w:val="24"/>
          <w:szCs w:val="24"/>
        </w:rPr>
        <w:t xml:space="preserve"> on</w:t>
      </w:r>
      <w:r>
        <w:rPr>
          <w:rFonts w:ascii="Arial" w:hAnsi="Arial" w:cs="Arial"/>
          <w:sz w:val="24"/>
          <w:szCs w:val="24"/>
        </w:rPr>
        <w:t xml:space="preserve"> </w:t>
      </w:r>
      <w:r w:rsidR="007C6B71">
        <w:rPr>
          <w:rFonts w:ascii="Arial" w:hAnsi="Arial" w:cs="Arial"/>
          <w:sz w:val="24"/>
          <w:szCs w:val="24"/>
        </w:rPr>
        <w:t>whether or not to uplift the prohibition placed on the first applicant. The court</w:t>
      </w:r>
      <w:r>
        <w:rPr>
          <w:rFonts w:ascii="Arial" w:hAnsi="Arial" w:cs="Arial"/>
          <w:sz w:val="24"/>
          <w:szCs w:val="24"/>
        </w:rPr>
        <w:t xml:space="preserve"> has all the information before it that served before the DG</w:t>
      </w:r>
      <w:r w:rsidR="00687B97">
        <w:rPr>
          <w:rFonts w:ascii="Arial" w:hAnsi="Arial" w:cs="Arial"/>
          <w:sz w:val="24"/>
          <w:szCs w:val="24"/>
        </w:rPr>
        <w:t>,</w:t>
      </w:r>
      <w:r>
        <w:rPr>
          <w:rFonts w:ascii="Arial" w:hAnsi="Arial" w:cs="Arial"/>
          <w:sz w:val="24"/>
          <w:szCs w:val="24"/>
        </w:rPr>
        <w:t xml:space="preserve"> and more. It has the report of the </w:t>
      </w:r>
      <w:r w:rsidR="007C6B71">
        <w:rPr>
          <w:rFonts w:ascii="Arial" w:hAnsi="Arial" w:cs="Arial"/>
          <w:sz w:val="24"/>
          <w:szCs w:val="24"/>
        </w:rPr>
        <w:t xml:space="preserve">Family Advocate </w:t>
      </w:r>
      <w:r>
        <w:rPr>
          <w:rFonts w:ascii="Arial" w:hAnsi="Arial" w:cs="Arial"/>
          <w:sz w:val="24"/>
          <w:szCs w:val="24"/>
        </w:rPr>
        <w:t xml:space="preserve">and the benefit of </w:t>
      </w:r>
      <w:r w:rsidR="00687B97">
        <w:rPr>
          <w:rFonts w:ascii="Arial" w:hAnsi="Arial" w:cs="Arial"/>
          <w:sz w:val="24"/>
          <w:szCs w:val="24"/>
        </w:rPr>
        <w:t xml:space="preserve">the </w:t>
      </w:r>
      <w:r>
        <w:rPr>
          <w:rFonts w:ascii="Arial" w:hAnsi="Arial" w:cs="Arial"/>
          <w:sz w:val="24"/>
          <w:szCs w:val="24"/>
        </w:rPr>
        <w:t xml:space="preserve">input from the </w:t>
      </w:r>
      <w:r w:rsidRPr="007C6B71">
        <w:rPr>
          <w:rFonts w:ascii="Arial" w:hAnsi="Arial" w:cs="Arial"/>
          <w:i/>
          <w:iCs/>
          <w:sz w:val="24"/>
          <w:szCs w:val="24"/>
        </w:rPr>
        <w:t>am</w:t>
      </w:r>
      <w:r w:rsidR="007C6B71" w:rsidRPr="007C6B71">
        <w:rPr>
          <w:rFonts w:ascii="Arial" w:hAnsi="Arial" w:cs="Arial"/>
          <w:i/>
          <w:iCs/>
          <w:sz w:val="24"/>
          <w:szCs w:val="24"/>
        </w:rPr>
        <w:t>ic</w:t>
      </w:r>
      <w:r w:rsidR="00170BA7">
        <w:rPr>
          <w:rFonts w:ascii="Arial" w:hAnsi="Arial" w:cs="Arial"/>
          <w:i/>
          <w:iCs/>
          <w:sz w:val="24"/>
          <w:szCs w:val="24"/>
        </w:rPr>
        <w:t>i</w:t>
      </w:r>
      <w:r w:rsidR="007C6B71" w:rsidRPr="007C6B71">
        <w:rPr>
          <w:rFonts w:ascii="Arial" w:hAnsi="Arial" w:cs="Arial"/>
          <w:i/>
          <w:iCs/>
          <w:sz w:val="24"/>
          <w:szCs w:val="24"/>
        </w:rPr>
        <w:t xml:space="preserve"> curiae</w:t>
      </w:r>
      <w:r>
        <w:rPr>
          <w:rFonts w:ascii="Arial" w:hAnsi="Arial" w:cs="Arial"/>
          <w:sz w:val="24"/>
          <w:szCs w:val="24"/>
        </w:rPr>
        <w:t>.</w:t>
      </w:r>
    </w:p>
    <w:p w14:paraId="5F4D2695" w14:textId="77777777" w:rsidR="00EE1240" w:rsidRDefault="00EE1240" w:rsidP="00EE1240">
      <w:pPr>
        <w:spacing w:after="0" w:line="480" w:lineRule="auto"/>
        <w:ind w:left="1440" w:hanging="1440"/>
        <w:jc w:val="both"/>
        <w:rPr>
          <w:rFonts w:ascii="Arial" w:hAnsi="Arial" w:cs="Arial"/>
          <w:sz w:val="24"/>
          <w:szCs w:val="24"/>
        </w:rPr>
      </w:pPr>
    </w:p>
    <w:p w14:paraId="2DCDFA79" w14:textId="6DD45D25" w:rsidR="00EE1240" w:rsidRDefault="00EE1240" w:rsidP="00EE1240">
      <w:pPr>
        <w:spacing w:after="0" w:line="480" w:lineRule="auto"/>
        <w:ind w:left="1575" w:hanging="1575"/>
        <w:jc w:val="both"/>
        <w:rPr>
          <w:rFonts w:ascii="Arial" w:hAnsi="Arial" w:cs="Arial"/>
          <w:sz w:val="24"/>
          <w:szCs w:val="24"/>
        </w:rPr>
      </w:pPr>
      <w:r>
        <w:rPr>
          <w:rFonts w:ascii="Arial" w:hAnsi="Arial" w:cs="Arial"/>
          <w:sz w:val="24"/>
          <w:szCs w:val="24"/>
        </w:rPr>
        <w:t>[</w:t>
      </w:r>
      <w:r w:rsidR="00687B97">
        <w:rPr>
          <w:rFonts w:ascii="Arial" w:hAnsi="Arial" w:cs="Arial"/>
          <w:sz w:val="24"/>
          <w:szCs w:val="24"/>
        </w:rPr>
        <w:t>5</w:t>
      </w:r>
      <w:r w:rsidR="00B8103A">
        <w:rPr>
          <w:rFonts w:ascii="Arial" w:hAnsi="Arial" w:cs="Arial"/>
          <w:sz w:val="24"/>
          <w:szCs w:val="24"/>
        </w:rPr>
        <w:t>3</w:t>
      </w:r>
      <w:r w:rsidR="007C6B71">
        <w:rPr>
          <w:rFonts w:ascii="Arial" w:hAnsi="Arial" w:cs="Arial"/>
          <w:sz w:val="24"/>
          <w:szCs w:val="24"/>
        </w:rPr>
        <w:t>.4</w:t>
      </w:r>
      <w:r>
        <w:rPr>
          <w:rFonts w:ascii="Arial" w:hAnsi="Arial" w:cs="Arial"/>
          <w:sz w:val="24"/>
          <w:szCs w:val="24"/>
        </w:rPr>
        <w:t>]</w:t>
      </w:r>
      <w:r>
        <w:rPr>
          <w:rFonts w:ascii="Arial" w:hAnsi="Arial" w:cs="Arial"/>
          <w:sz w:val="24"/>
          <w:szCs w:val="24"/>
        </w:rPr>
        <w:tab/>
        <w:t xml:space="preserve">The DG was not called upon to exercise unique expertise in considering the application for </w:t>
      </w:r>
      <w:r w:rsidR="007C6B71">
        <w:rPr>
          <w:rFonts w:ascii="Arial" w:hAnsi="Arial" w:cs="Arial"/>
          <w:sz w:val="24"/>
          <w:szCs w:val="24"/>
        </w:rPr>
        <w:t>the u</w:t>
      </w:r>
      <w:r>
        <w:rPr>
          <w:rFonts w:ascii="Arial" w:hAnsi="Arial" w:cs="Arial"/>
          <w:sz w:val="24"/>
          <w:szCs w:val="24"/>
        </w:rPr>
        <w:t xml:space="preserve">pliftment of </w:t>
      </w:r>
      <w:r w:rsidR="007C6B71">
        <w:rPr>
          <w:rFonts w:ascii="Arial" w:hAnsi="Arial" w:cs="Arial"/>
          <w:sz w:val="24"/>
          <w:szCs w:val="24"/>
        </w:rPr>
        <w:t xml:space="preserve">the </w:t>
      </w:r>
      <w:r>
        <w:rPr>
          <w:rFonts w:ascii="Arial" w:hAnsi="Arial" w:cs="Arial"/>
          <w:sz w:val="24"/>
          <w:szCs w:val="24"/>
        </w:rPr>
        <w:t>prohibition</w:t>
      </w:r>
      <w:r w:rsidR="007C6B71">
        <w:rPr>
          <w:rFonts w:ascii="Arial" w:hAnsi="Arial" w:cs="Arial"/>
          <w:sz w:val="24"/>
          <w:szCs w:val="24"/>
        </w:rPr>
        <w:t xml:space="preserve">; he </w:t>
      </w:r>
      <w:r>
        <w:rPr>
          <w:rFonts w:ascii="Arial" w:hAnsi="Arial" w:cs="Arial"/>
          <w:sz w:val="24"/>
          <w:szCs w:val="24"/>
        </w:rPr>
        <w:t xml:space="preserve">certainly </w:t>
      </w:r>
      <w:r w:rsidR="00704DA5">
        <w:rPr>
          <w:rFonts w:ascii="Arial" w:hAnsi="Arial" w:cs="Arial"/>
          <w:sz w:val="24"/>
          <w:szCs w:val="24"/>
        </w:rPr>
        <w:t xml:space="preserve">seems to think so and </w:t>
      </w:r>
      <w:r w:rsidR="007C6B71">
        <w:rPr>
          <w:rFonts w:ascii="Arial" w:hAnsi="Arial" w:cs="Arial"/>
          <w:sz w:val="24"/>
          <w:szCs w:val="24"/>
        </w:rPr>
        <w:t xml:space="preserve">expressed the view that there is nothing “extraordinary or unique” </w:t>
      </w:r>
      <w:r>
        <w:rPr>
          <w:rFonts w:ascii="Arial" w:hAnsi="Arial" w:cs="Arial"/>
          <w:sz w:val="24"/>
          <w:szCs w:val="24"/>
        </w:rPr>
        <w:t xml:space="preserve">about the </w:t>
      </w:r>
      <w:r w:rsidR="00704DA5">
        <w:rPr>
          <w:rFonts w:ascii="Arial" w:hAnsi="Arial" w:cs="Arial"/>
          <w:sz w:val="24"/>
          <w:szCs w:val="24"/>
        </w:rPr>
        <w:t xml:space="preserve">applicants’ </w:t>
      </w:r>
      <w:r>
        <w:rPr>
          <w:rFonts w:ascii="Arial" w:hAnsi="Arial" w:cs="Arial"/>
          <w:sz w:val="24"/>
          <w:szCs w:val="24"/>
        </w:rPr>
        <w:t>case.</w:t>
      </w:r>
    </w:p>
    <w:p w14:paraId="520EAD5A" w14:textId="77777777" w:rsidR="00EE1240" w:rsidRDefault="00EE1240" w:rsidP="00EE1240">
      <w:pPr>
        <w:spacing w:after="0" w:line="480" w:lineRule="auto"/>
        <w:ind w:left="1575" w:hanging="1575"/>
        <w:jc w:val="both"/>
        <w:rPr>
          <w:rFonts w:ascii="Arial" w:hAnsi="Arial" w:cs="Arial"/>
          <w:sz w:val="24"/>
          <w:szCs w:val="24"/>
        </w:rPr>
      </w:pPr>
    </w:p>
    <w:p w14:paraId="1C4EF8CA" w14:textId="095B072E" w:rsidR="00EE1240" w:rsidRDefault="00EE1240" w:rsidP="00EE1240">
      <w:pPr>
        <w:spacing w:after="0" w:line="480" w:lineRule="auto"/>
        <w:ind w:left="1440" w:hanging="1440"/>
        <w:jc w:val="both"/>
        <w:rPr>
          <w:rFonts w:ascii="Arial" w:hAnsi="Arial" w:cs="Arial"/>
          <w:sz w:val="24"/>
          <w:szCs w:val="24"/>
        </w:rPr>
      </w:pPr>
      <w:r>
        <w:rPr>
          <w:rFonts w:ascii="Arial" w:hAnsi="Arial" w:cs="Arial"/>
          <w:sz w:val="24"/>
          <w:szCs w:val="24"/>
        </w:rPr>
        <w:t>[</w:t>
      </w:r>
      <w:r w:rsidR="00687B97">
        <w:rPr>
          <w:rFonts w:ascii="Arial" w:hAnsi="Arial" w:cs="Arial"/>
          <w:sz w:val="24"/>
          <w:szCs w:val="24"/>
        </w:rPr>
        <w:t>5</w:t>
      </w:r>
      <w:r w:rsidR="00B8103A">
        <w:rPr>
          <w:rFonts w:ascii="Arial" w:hAnsi="Arial" w:cs="Arial"/>
          <w:sz w:val="24"/>
          <w:szCs w:val="24"/>
        </w:rPr>
        <w:t>3</w:t>
      </w:r>
      <w:r w:rsidR="007C6B71">
        <w:rPr>
          <w:rFonts w:ascii="Arial" w:hAnsi="Arial" w:cs="Arial"/>
          <w:sz w:val="24"/>
          <w:szCs w:val="24"/>
        </w:rPr>
        <w:t>.</w:t>
      </w:r>
      <w:r w:rsidR="00687B97">
        <w:rPr>
          <w:rFonts w:ascii="Arial" w:hAnsi="Arial" w:cs="Arial"/>
          <w:sz w:val="24"/>
          <w:szCs w:val="24"/>
        </w:rPr>
        <w:t>5</w:t>
      </w:r>
      <w:r>
        <w:rPr>
          <w:rFonts w:ascii="Arial" w:hAnsi="Arial" w:cs="Arial"/>
          <w:sz w:val="24"/>
          <w:szCs w:val="24"/>
        </w:rPr>
        <w:t>]</w:t>
      </w:r>
      <w:r>
        <w:rPr>
          <w:rFonts w:ascii="Arial" w:hAnsi="Arial" w:cs="Arial"/>
          <w:sz w:val="24"/>
          <w:szCs w:val="24"/>
        </w:rPr>
        <w:tab/>
        <w:t xml:space="preserve">The </w:t>
      </w:r>
      <w:r w:rsidR="007C6B71">
        <w:rPr>
          <w:rFonts w:ascii="Arial" w:hAnsi="Arial" w:cs="Arial"/>
          <w:sz w:val="24"/>
          <w:szCs w:val="24"/>
        </w:rPr>
        <w:t xml:space="preserve">Department’s </w:t>
      </w:r>
      <w:r>
        <w:rPr>
          <w:rFonts w:ascii="Arial" w:hAnsi="Arial" w:cs="Arial"/>
          <w:sz w:val="24"/>
          <w:szCs w:val="24"/>
        </w:rPr>
        <w:t>processes ha</w:t>
      </w:r>
      <w:r w:rsidR="00687B97">
        <w:rPr>
          <w:rFonts w:ascii="Arial" w:hAnsi="Arial" w:cs="Arial"/>
          <w:sz w:val="24"/>
          <w:szCs w:val="24"/>
        </w:rPr>
        <w:t>ve</w:t>
      </w:r>
      <w:r>
        <w:rPr>
          <w:rFonts w:ascii="Arial" w:hAnsi="Arial" w:cs="Arial"/>
          <w:sz w:val="24"/>
          <w:szCs w:val="24"/>
        </w:rPr>
        <w:t xml:space="preserve"> already taken a substantial period of time and a further delay</w:t>
      </w:r>
      <w:r w:rsidR="007C6B71">
        <w:rPr>
          <w:rFonts w:ascii="Arial" w:hAnsi="Arial" w:cs="Arial"/>
          <w:sz w:val="24"/>
          <w:szCs w:val="24"/>
        </w:rPr>
        <w:t xml:space="preserve"> w</w:t>
      </w:r>
      <w:r w:rsidR="00687B97">
        <w:rPr>
          <w:rFonts w:ascii="Arial" w:hAnsi="Arial" w:cs="Arial"/>
          <w:sz w:val="24"/>
          <w:szCs w:val="24"/>
        </w:rPr>
        <w:t>ill</w:t>
      </w:r>
      <w:r w:rsidR="007C6B71">
        <w:rPr>
          <w:rFonts w:ascii="Arial" w:hAnsi="Arial" w:cs="Arial"/>
          <w:sz w:val="24"/>
          <w:szCs w:val="24"/>
        </w:rPr>
        <w:t xml:space="preserve"> no doubt cause </w:t>
      </w:r>
      <w:r>
        <w:rPr>
          <w:rFonts w:ascii="Arial" w:hAnsi="Arial" w:cs="Arial"/>
          <w:sz w:val="24"/>
          <w:szCs w:val="24"/>
        </w:rPr>
        <w:t>additional, unjustifiable prejudice to the applicants.</w:t>
      </w:r>
    </w:p>
    <w:p w14:paraId="16E45AEE" w14:textId="4935D3CC" w:rsidR="00DC68CC" w:rsidRDefault="00DC68CC" w:rsidP="00DC68CC">
      <w:pPr>
        <w:spacing w:after="0" w:line="480" w:lineRule="auto"/>
        <w:ind w:left="709" w:hanging="709"/>
        <w:jc w:val="both"/>
        <w:rPr>
          <w:rFonts w:ascii="Arial" w:hAnsi="Arial" w:cs="Arial"/>
          <w:sz w:val="24"/>
          <w:szCs w:val="24"/>
        </w:rPr>
      </w:pPr>
    </w:p>
    <w:p w14:paraId="310B0F5A" w14:textId="035AB70C" w:rsidR="007C6B71" w:rsidRDefault="007C6B71" w:rsidP="00DC68CC">
      <w:pPr>
        <w:spacing w:after="0" w:line="480" w:lineRule="auto"/>
        <w:ind w:left="709" w:hanging="709"/>
        <w:jc w:val="both"/>
        <w:rPr>
          <w:rFonts w:ascii="Arial" w:hAnsi="Arial" w:cs="Arial"/>
          <w:sz w:val="24"/>
          <w:szCs w:val="24"/>
        </w:rPr>
      </w:pPr>
      <w:r>
        <w:rPr>
          <w:rFonts w:ascii="Arial" w:hAnsi="Arial" w:cs="Arial"/>
          <w:sz w:val="24"/>
          <w:szCs w:val="24"/>
        </w:rPr>
        <w:t>[</w:t>
      </w:r>
      <w:r w:rsidR="00687B97">
        <w:rPr>
          <w:rFonts w:ascii="Arial" w:hAnsi="Arial" w:cs="Arial"/>
          <w:sz w:val="24"/>
          <w:szCs w:val="24"/>
        </w:rPr>
        <w:t>5</w:t>
      </w:r>
      <w:r w:rsidR="00B8103A">
        <w:rPr>
          <w:rFonts w:ascii="Arial" w:hAnsi="Arial" w:cs="Arial"/>
          <w:sz w:val="24"/>
          <w:szCs w:val="24"/>
        </w:rPr>
        <w:t>4</w:t>
      </w:r>
      <w:r>
        <w:rPr>
          <w:rFonts w:ascii="Arial" w:hAnsi="Arial" w:cs="Arial"/>
          <w:sz w:val="24"/>
          <w:szCs w:val="24"/>
        </w:rPr>
        <w:t>]</w:t>
      </w:r>
      <w:r>
        <w:rPr>
          <w:rFonts w:ascii="Arial" w:hAnsi="Arial" w:cs="Arial"/>
          <w:sz w:val="24"/>
          <w:szCs w:val="24"/>
        </w:rPr>
        <w:tab/>
      </w:r>
      <w:r w:rsidR="008F572E">
        <w:rPr>
          <w:rFonts w:ascii="Arial" w:hAnsi="Arial" w:cs="Arial"/>
          <w:sz w:val="24"/>
          <w:szCs w:val="24"/>
        </w:rPr>
        <w:t>Having regard to the evidence before this court, I am of the view that the first applicant has demonstrated good cause why her status as a prohibited person should be uplifted in terms of section 29(2) of the Act</w:t>
      </w:r>
      <w:r w:rsidR="005903B7">
        <w:rPr>
          <w:rFonts w:ascii="Arial" w:hAnsi="Arial" w:cs="Arial"/>
          <w:sz w:val="24"/>
          <w:szCs w:val="24"/>
        </w:rPr>
        <w:t xml:space="preserve">; this view is shared by the </w:t>
      </w:r>
      <w:r w:rsidR="005903B7" w:rsidRPr="005903B7">
        <w:rPr>
          <w:rFonts w:ascii="Arial" w:hAnsi="Arial" w:cs="Arial"/>
          <w:i/>
          <w:iCs/>
          <w:sz w:val="24"/>
          <w:szCs w:val="24"/>
        </w:rPr>
        <w:t>amici curiae</w:t>
      </w:r>
      <w:r w:rsidR="005903B7" w:rsidRPr="005903B7">
        <w:rPr>
          <w:rFonts w:ascii="Arial" w:hAnsi="Arial" w:cs="Arial"/>
          <w:sz w:val="24"/>
          <w:szCs w:val="24"/>
        </w:rPr>
        <w:t xml:space="preserve"> </w:t>
      </w:r>
      <w:r w:rsidR="005903B7">
        <w:rPr>
          <w:rFonts w:ascii="Arial" w:hAnsi="Arial" w:cs="Arial"/>
          <w:sz w:val="24"/>
          <w:szCs w:val="24"/>
        </w:rPr>
        <w:t>and the Family Advocate</w:t>
      </w:r>
      <w:r w:rsidR="008F572E">
        <w:rPr>
          <w:rFonts w:ascii="Arial" w:hAnsi="Arial" w:cs="Arial"/>
          <w:sz w:val="24"/>
          <w:szCs w:val="24"/>
        </w:rPr>
        <w:t xml:space="preserve">. On the undisputed facts before this court, the applicant </w:t>
      </w:r>
      <w:r w:rsidR="005903B7">
        <w:rPr>
          <w:rFonts w:ascii="Arial" w:hAnsi="Arial" w:cs="Arial"/>
          <w:sz w:val="24"/>
          <w:szCs w:val="24"/>
        </w:rPr>
        <w:t>is</w:t>
      </w:r>
      <w:r w:rsidR="008F572E">
        <w:rPr>
          <w:rFonts w:ascii="Arial" w:hAnsi="Arial" w:cs="Arial"/>
          <w:sz w:val="24"/>
          <w:szCs w:val="24"/>
        </w:rPr>
        <w:t xml:space="preserve"> an innocent party and the fact that she was in possession of </w:t>
      </w:r>
      <w:r w:rsidR="00704DA5">
        <w:rPr>
          <w:rFonts w:ascii="Arial" w:hAnsi="Arial" w:cs="Arial"/>
          <w:sz w:val="24"/>
          <w:szCs w:val="24"/>
        </w:rPr>
        <w:t>a</w:t>
      </w:r>
      <w:r w:rsidR="008F572E">
        <w:rPr>
          <w:rFonts w:ascii="Arial" w:hAnsi="Arial" w:cs="Arial"/>
          <w:sz w:val="24"/>
          <w:szCs w:val="24"/>
        </w:rPr>
        <w:t xml:space="preserve"> fraudulent passport, should not be held against her. </w:t>
      </w:r>
      <w:r w:rsidR="00D307D9">
        <w:rPr>
          <w:rFonts w:ascii="Arial" w:hAnsi="Arial" w:cs="Arial"/>
          <w:sz w:val="24"/>
          <w:szCs w:val="24"/>
        </w:rPr>
        <w:t>T</w:t>
      </w:r>
      <w:r w:rsidR="0057017B">
        <w:rPr>
          <w:rFonts w:ascii="Arial" w:hAnsi="Arial" w:cs="Arial"/>
          <w:sz w:val="24"/>
          <w:szCs w:val="24"/>
        </w:rPr>
        <w:t xml:space="preserve">he effect of the order will </w:t>
      </w:r>
      <w:r w:rsidR="0057017B">
        <w:rPr>
          <w:rFonts w:ascii="Arial" w:hAnsi="Arial" w:cs="Arial"/>
          <w:sz w:val="24"/>
          <w:szCs w:val="24"/>
        </w:rPr>
        <w:lastRenderedPageBreak/>
        <w:t xml:space="preserve">merely be to </w:t>
      </w:r>
      <w:r w:rsidR="008F572E">
        <w:rPr>
          <w:rFonts w:ascii="Arial" w:hAnsi="Arial" w:cs="Arial"/>
          <w:sz w:val="24"/>
          <w:szCs w:val="24"/>
        </w:rPr>
        <w:t xml:space="preserve">uplift the declaration of prohibition </w:t>
      </w:r>
      <w:r w:rsidR="0057017B">
        <w:rPr>
          <w:rFonts w:ascii="Arial" w:hAnsi="Arial" w:cs="Arial"/>
          <w:sz w:val="24"/>
          <w:szCs w:val="24"/>
        </w:rPr>
        <w:t>to</w:t>
      </w:r>
      <w:r w:rsidR="008F572E">
        <w:rPr>
          <w:rFonts w:ascii="Arial" w:hAnsi="Arial" w:cs="Arial"/>
          <w:sz w:val="24"/>
          <w:szCs w:val="24"/>
        </w:rPr>
        <w:t xml:space="preserve"> enable the first applicant to apply for a permanent residence visa</w:t>
      </w:r>
      <w:r w:rsidR="00FA0CEB">
        <w:rPr>
          <w:rFonts w:ascii="Arial" w:hAnsi="Arial" w:cs="Arial"/>
          <w:sz w:val="24"/>
          <w:szCs w:val="24"/>
        </w:rPr>
        <w:t>.</w:t>
      </w:r>
      <w:r w:rsidR="0057017B">
        <w:rPr>
          <w:rFonts w:ascii="Arial" w:hAnsi="Arial" w:cs="Arial"/>
          <w:sz w:val="24"/>
          <w:szCs w:val="24"/>
        </w:rPr>
        <w:t xml:space="preserve"> Nothing more.</w:t>
      </w:r>
    </w:p>
    <w:p w14:paraId="399CF9EA" w14:textId="562C689D" w:rsidR="007C6B71" w:rsidRDefault="007C6B71" w:rsidP="00DC68CC">
      <w:pPr>
        <w:spacing w:after="0" w:line="480" w:lineRule="auto"/>
        <w:ind w:left="709" w:hanging="709"/>
        <w:jc w:val="both"/>
        <w:rPr>
          <w:rFonts w:ascii="Arial" w:hAnsi="Arial" w:cs="Arial"/>
          <w:sz w:val="24"/>
          <w:szCs w:val="24"/>
        </w:rPr>
      </w:pPr>
    </w:p>
    <w:p w14:paraId="63860B3B" w14:textId="527DF22A" w:rsidR="00DC68CC" w:rsidRDefault="00DC68CC" w:rsidP="00DC68CC">
      <w:pPr>
        <w:spacing w:after="0" w:line="480" w:lineRule="auto"/>
        <w:ind w:left="709" w:hanging="709"/>
        <w:jc w:val="both"/>
        <w:rPr>
          <w:rFonts w:ascii="Arial" w:hAnsi="Arial" w:cs="Arial"/>
          <w:sz w:val="24"/>
          <w:szCs w:val="24"/>
        </w:rPr>
      </w:pPr>
      <w:r>
        <w:rPr>
          <w:rFonts w:ascii="Arial" w:hAnsi="Arial" w:cs="Arial"/>
          <w:sz w:val="24"/>
          <w:szCs w:val="24"/>
        </w:rPr>
        <w:t>[</w:t>
      </w:r>
      <w:r w:rsidR="00687B97">
        <w:rPr>
          <w:rFonts w:ascii="Arial" w:hAnsi="Arial" w:cs="Arial"/>
          <w:sz w:val="24"/>
          <w:szCs w:val="24"/>
        </w:rPr>
        <w:t>5</w:t>
      </w:r>
      <w:r w:rsidR="00B8103A">
        <w:rPr>
          <w:rFonts w:ascii="Arial" w:hAnsi="Arial" w:cs="Arial"/>
          <w:sz w:val="24"/>
          <w:szCs w:val="24"/>
        </w:rPr>
        <w:t>5</w:t>
      </w:r>
      <w:r>
        <w:rPr>
          <w:rFonts w:ascii="Arial" w:hAnsi="Arial" w:cs="Arial"/>
          <w:sz w:val="24"/>
          <w:szCs w:val="24"/>
        </w:rPr>
        <w:t>]</w:t>
      </w:r>
      <w:r>
        <w:rPr>
          <w:rFonts w:ascii="Arial" w:hAnsi="Arial" w:cs="Arial"/>
          <w:sz w:val="24"/>
          <w:szCs w:val="24"/>
        </w:rPr>
        <w:tab/>
      </w:r>
      <w:r w:rsidR="008F572E">
        <w:rPr>
          <w:rFonts w:ascii="Arial" w:hAnsi="Arial" w:cs="Arial"/>
          <w:sz w:val="24"/>
          <w:szCs w:val="24"/>
        </w:rPr>
        <w:t xml:space="preserve">The first applicant has sought an order directing the DG to authorise her to remain in South Africa pending her application for an appropriate status. </w:t>
      </w:r>
      <w:r>
        <w:rPr>
          <w:rFonts w:ascii="Arial" w:hAnsi="Arial" w:cs="Arial"/>
          <w:sz w:val="24"/>
          <w:szCs w:val="24"/>
        </w:rPr>
        <w:t xml:space="preserve">Section 32(1) of the Act provides that any illegal foreigner </w:t>
      </w:r>
      <w:r w:rsidR="00DF7CA9">
        <w:rPr>
          <w:rFonts w:ascii="Arial" w:hAnsi="Arial" w:cs="Arial"/>
          <w:sz w:val="24"/>
          <w:szCs w:val="24"/>
        </w:rPr>
        <w:t xml:space="preserve">must </w:t>
      </w:r>
      <w:r w:rsidR="00687B97">
        <w:rPr>
          <w:rFonts w:ascii="Arial" w:hAnsi="Arial" w:cs="Arial"/>
          <w:sz w:val="24"/>
          <w:szCs w:val="24"/>
        </w:rPr>
        <w:t>depart from</w:t>
      </w:r>
      <w:r w:rsidR="00DF7CA9">
        <w:rPr>
          <w:rFonts w:ascii="Arial" w:hAnsi="Arial" w:cs="Arial"/>
          <w:sz w:val="24"/>
          <w:szCs w:val="24"/>
        </w:rPr>
        <w:t xml:space="preserve"> the country </w:t>
      </w:r>
      <w:r>
        <w:rPr>
          <w:rFonts w:ascii="Arial" w:hAnsi="Arial" w:cs="Arial"/>
          <w:sz w:val="24"/>
          <w:szCs w:val="24"/>
        </w:rPr>
        <w:t xml:space="preserve">unless authorised by the DG </w:t>
      </w:r>
      <w:r w:rsidR="001D5922">
        <w:rPr>
          <w:rFonts w:ascii="Arial" w:hAnsi="Arial" w:cs="Arial"/>
          <w:sz w:val="24"/>
          <w:szCs w:val="24"/>
        </w:rPr>
        <w:t>to remain in South Africa pending his/her application for a status.</w:t>
      </w:r>
      <w:r w:rsidR="00DF7CA9">
        <w:rPr>
          <w:rFonts w:ascii="Arial" w:hAnsi="Arial" w:cs="Arial"/>
          <w:sz w:val="24"/>
          <w:szCs w:val="24"/>
        </w:rPr>
        <w:t xml:space="preserve"> </w:t>
      </w:r>
      <w:r w:rsidR="00BD4DCE">
        <w:rPr>
          <w:rFonts w:ascii="Arial" w:hAnsi="Arial" w:cs="Arial"/>
          <w:sz w:val="24"/>
          <w:szCs w:val="24"/>
        </w:rPr>
        <w:t xml:space="preserve"> The respondents d</w:t>
      </w:r>
      <w:r w:rsidR="00FA0CEB">
        <w:rPr>
          <w:rFonts w:ascii="Arial" w:hAnsi="Arial" w:cs="Arial"/>
          <w:sz w:val="24"/>
          <w:szCs w:val="24"/>
        </w:rPr>
        <w:t>id</w:t>
      </w:r>
      <w:r w:rsidR="00BD4DCE">
        <w:rPr>
          <w:rFonts w:ascii="Arial" w:hAnsi="Arial" w:cs="Arial"/>
          <w:sz w:val="24"/>
          <w:szCs w:val="24"/>
        </w:rPr>
        <w:t xml:space="preserve"> not oppose this part of the relief</w:t>
      </w:r>
      <w:r w:rsidR="00FA0CEB">
        <w:rPr>
          <w:rFonts w:ascii="Arial" w:hAnsi="Arial" w:cs="Arial"/>
          <w:sz w:val="24"/>
          <w:szCs w:val="24"/>
        </w:rPr>
        <w:t>.</w:t>
      </w:r>
      <w:r w:rsidR="00BD4DCE">
        <w:rPr>
          <w:rFonts w:ascii="Arial" w:hAnsi="Arial" w:cs="Arial"/>
          <w:sz w:val="24"/>
          <w:szCs w:val="24"/>
        </w:rPr>
        <w:t xml:space="preserve"> </w:t>
      </w:r>
      <w:r w:rsidR="00704DA5">
        <w:rPr>
          <w:rFonts w:ascii="Arial" w:hAnsi="Arial" w:cs="Arial"/>
          <w:sz w:val="24"/>
          <w:szCs w:val="24"/>
        </w:rPr>
        <w:t>In any event, g</w:t>
      </w:r>
      <w:r w:rsidR="001D5922">
        <w:rPr>
          <w:rFonts w:ascii="Arial" w:hAnsi="Arial" w:cs="Arial"/>
          <w:sz w:val="24"/>
          <w:szCs w:val="24"/>
        </w:rPr>
        <w:t xml:space="preserve">iven that this </w:t>
      </w:r>
      <w:r w:rsidR="00FA0CEB">
        <w:rPr>
          <w:rFonts w:ascii="Arial" w:hAnsi="Arial" w:cs="Arial"/>
          <w:sz w:val="24"/>
          <w:szCs w:val="24"/>
        </w:rPr>
        <w:t>C</w:t>
      </w:r>
      <w:r w:rsidR="001D5922">
        <w:rPr>
          <w:rFonts w:ascii="Arial" w:hAnsi="Arial" w:cs="Arial"/>
          <w:sz w:val="24"/>
          <w:szCs w:val="24"/>
        </w:rPr>
        <w:t xml:space="preserve">ourt is of the view that the </w:t>
      </w:r>
      <w:r w:rsidR="00DF7CA9">
        <w:rPr>
          <w:rFonts w:ascii="Arial" w:hAnsi="Arial" w:cs="Arial"/>
          <w:sz w:val="24"/>
          <w:szCs w:val="24"/>
        </w:rPr>
        <w:t xml:space="preserve">first applicant should be declared not to be a prohibited person, </w:t>
      </w:r>
      <w:r w:rsidR="001D5922">
        <w:rPr>
          <w:rFonts w:ascii="Arial" w:hAnsi="Arial" w:cs="Arial"/>
          <w:sz w:val="24"/>
          <w:szCs w:val="24"/>
        </w:rPr>
        <w:t xml:space="preserve">it </w:t>
      </w:r>
      <w:r w:rsidR="00FA0CEB">
        <w:rPr>
          <w:rFonts w:ascii="Arial" w:hAnsi="Arial" w:cs="Arial"/>
          <w:sz w:val="24"/>
          <w:szCs w:val="24"/>
        </w:rPr>
        <w:t xml:space="preserve">is appropriate that </w:t>
      </w:r>
      <w:r w:rsidR="001D5922">
        <w:rPr>
          <w:rFonts w:ascii="Arial" w:hAnsi="Arial" w:cs="Arial"/>
          <w:sz w:val="24"/>
          <w:szCs w:val="24"/>
        </w:rPr>
        <w:t>the DG authorise</w:t>
      </w:r>
      <w:r w:rsidR="00FA0CEB">
        <w:rPr>
          <w:rFonts w:ascii="Arial" w:hAnsi="Arial" w:cs="Arial"/>
          <w:sz w:val="24"/>
          <w:szCs w:val="24"/>
        </w:rPr>
        <w:t xml:space="preserve"> the</w:t>
      </w:r>
      <w:r w:rsidR="001D5922">
        <w:rPr>
          <w:rFonts w:ascii="Arial" w:hAnsi="Arial" w:cs="Arial"/>
          <w:sz w:val="24"/>
          <w:szCs w:val="24"/>
        </w:rPr>
        <w:t xml:space="preserve"> first applicant to remain in South Africa pending her application for a new status in terms of the</w:t>
      </w:r>
      <w:r w:rsidR="00020236">
        <w:rPr>
          <w:rFonts w:ascii="Arial" w:hAnsi="Arial" w:cs="Arial"/>
          <w:sz w:val="24"/>
          <w:szCs w:val="24"/>
        </w:rPr>
        <w:t xml:space="preserve"> Immigration</w:t>
      </w:r>
      <w:r w:rsidR="001D5922">
        <w:rPr>
          <w:rFonts w:ascii="Arial" w:hAnsi="Arial" w:cs="Arial"/>
          <w:sz w:val="24"/>
          <w:szCs w:val="24"/>
        </w:rPr>
        <w:t xml:space="preserve"> Act</w:t>
      </w:r>
      <w:r w:rsidR="00FA0CEB">
        <w:rPr>
          <w:rFonts w:ascii="Arial" w:hAnsi="Arial" w:cs="Arial"/>
          <w:sz w:val="24"/>
          <w:szCs w:val="24"/>
        </w:rPr>
        <w:t>. This will enable her to remain in South Africa with her minor children whilst her permanent residence visa application is being processe</w:t>
      </w:r>
      <w:r w:rsidR="0057017B">
        <w:rPr>
          <w:rFonts w:ascii="Arial" w:hAnsi="Arial" w:cs="Arial"/>
          <w:sz w:val="24"/>
          <w:szCs w:val="24"/>
        </w:rPr>
        <w:t>d. In the interim,</w:t>
      </w:r>
      <w:r w:rsidR="00FA0CEB" w:rsidRPr="00FA0CEB">
        <w:rPr>
          <w:rFonts w:ascii="Arial" w:hAnsi="Arial" w:cs="Arial"/>
          <w:sz w:val="24"/>
          <w:szCs w:val="24"/>
        </w:rPr>
        <w:t xml:space="preserve"> </w:t>
      </w:r>
      <w:r w:rsidR="00FA0CEB">
        <w:rPr>
          <w:rFonts w:ascii="Arial" w:hAnsi="Arial" w:cs="Arial"/>
          <w:sz w:val="24"/>
          <w:szCs w:val="24"/>
        </w:rPr>
        <w:t xml:space="preserve">as </w:t>
      </w:r>
      <w:r w:rsidR="0057017B">
        <w:rPr>
          <w:rFonts w:ascii="Arial" w:hAnsi="Arial" w:cs="Arial"/>
          <w:sz w:val="24"/>
          <w:szCs w:val="24"/>
        </w:rPr>
        <w:t xml:space="preserve">the </w:t>
      </w:r>
      <w:r w:rsidR="00706A6B">
        <w:rPr>
          <w:rFonts w:ascii="Arial" w:hAnsi="Arial" w:cs="Arial"/>
          <w:sz w:val="24"/>
          <w:szCs w:val="24"/>
        </w:rPr>
        <w:t>primary caregiver of A and R</w:t>
      </w:r>
      <w:r w:rsidR="00FA0CEB">
        <w:rPr>
          <w:rFonts w:ascii="Arial" w:hAnsi="Arial" w:cs="Arial"/>
          <w:sz w:val="24"/>
          <w:szCs w:val="24"/>
        </w:rPr>
        <w:t xml:space="preserve">, </w:t>
      </w:r>
      <w:r w:rsidR="0057017B">
        <w:rPr>
          <w:rFonts w:ascii="Arial" w:hAnsi="Arial" w:cs="Arial"/>
          <w:sz w:val="24"/>
          <w:szCs w:val="24"/>
        </w:rPr>
        <w:t xml:space="preserve">she </w:t>
      </w:r>
      <w:r w:rsidR="00FA0CEB">
        <w:rPr>
          <w:rFonts w:ascii="Arial" w:hAnsi="Arial" w:cs="Arial"/>
          <w:sz w:val="24"/>
          <w:szCs w:val="24"/>
        </w:rPr>
        <w:t>will</w:t>
      </w:r>
      <w:r w:rsidR="0057017B">
        <w:rPr>
          <w:rFonts w:ascii="Arial" w:hAnsi="Arial" w:cs="Arial"/>
          <w:sz w:val="24"/>
          <w:szCs w:val="24"/>
        </w:rPr>
        <w:t xml:space="preserve"> be able to</w:t>
      </w:r>
      <w:r w:rsidR="00FA0CEB">
        <w:rPr>
          <w:rFonts w:ascii="Arial" w:hAnsi="Arial" w:cs="Arial"/>
          <w:sz w:val="24"/>
          <w:szCs w:val="24"/>
        </w:rPr>
        <w:t xml:space="preserve"> retain, and maintain, some semblance of a functioning family unit. </w:t>
      </w:r>
      <w:r w:rsidR="00D307D9">
        <w:rPr>
          <w:rFonts w:ascii="Arial" w:hAnsi="Arial" w:cs="Arial"/>
          <w:sz w:val="24"/>
          <w:szCs w:val="24"/>
        </w:rPr>
        <w:t xml:space="preserve">There is, of course, no suggestion that the applicants are a security risk to the Republic. </w:t>
      </w:r>
      <w:r w:rsidR="00FA0CEB">
        <w:rPr>
          <w:rFonts w:ascii="Arial" w:hAnsi="Arial" w:cs="Arial"/>
          <w:sz w:val="24"/>
          <w:szCs w:val="24"/>
        </w:rPr>
        <w:t>In the circumstances, a substitution order would be just and equitable</w:t>
      </w:r>
      <w:r w:rsidR="0057017B">
        <w:rPr>
          <w:rFonts w:ascii="Arial" w:hAnsi="Arial" w:cs="Arial"/>
          <w:sz w:val="24"/>
          <w:szCs w:val="24"/>
        </w:rPr>
        <w:t>.</w:t>
      </w:r>
    </w:p>
    <w:p w14:paraId="1B4061B5" w14:textId="0FF11720" w:rsidR="001D5922" w:rsidRDefault="001D5922" w:rsidP="00DC68CC">
      <w:pPr>
        <w:spacing w:after="0" w:line="480" w:lineRule="auto"/>
        <w:ind w:left="709" w:hanging="709"/>
        <w:jc w:val="both"/>
        <w:rPr>
          <w:rFonts w:ascii="Arial" w:hAnsi="Arial" w:cs="Arial"/>
          <w:sz w:val="24"/>
          <w:szCs w:val="24"/>
        </w:rPr>
      </w:pPr>
    </w:p>
    <w:p w14:paraId="2F10ED35" w14:textId="20482888" w:rsidR="001D5922" w:rsidRDefault="001D5922" w:rsidP="00DC68CC">
      <w:pPr>
        <w:spacing w:after="0" w:line="480" w:lineRule="auto"/>
        <w:ind w:left="709" w:hanging="709"/>
        <w:jc w:val="both"/>
        <w:rPr>
          <w:rFonts w:ascii="Arial" w:hAnsi="Arial" w:cs="Arial"/>
          <w:sz w:val="24"/>
          <w:szCs w:val="24"/>
        </w:rPr>
      </w:pPr>
      <w:r>
        <w:rPr>
          <w:rFonts w:ascii="Arial" w:hAnsi="Arial" w:cs="Arial"/>
          <w:sz w:val="24"/>
          <w:szCs w:val="24"/>
        </w:rPr>
        <w:t>[</w:t>
      </w:r>
      <w:r w:rsidR="00687B97">
        <w:rPr>
          <w:rFonts w:ascii="Arial" w:hAnsi="Arial" w:cs="Arial"/>
          <w:sz w:val="24"/>
          <w:szCs w:val="24"/>
        </w:rPr>
        <w:t>5</w:t>
      </w:r>
      <w:r w:rsidR="00B8103A">
        <w:rPr>
          <w:rFonts w:ascii="Arial" w:hAnsi="Arial" w:cs="Arial"/>
          <w:sz w:val="24"/>
          <w:szCs w:val="24"/>
        </w:rPr>
        <w:t>6</w:t>
      </w:r>
      <w:r>
        <w:rPr>
          <w:rFonts w:ascii="Arial" w:hAnsi="Arial" w:cs="Arial"/>
          <w:sz w:val="24"/>
          <w:szCs w:val="24"/>
        </w:rPr>
        <w:t>]</w:t>
      </w:r>
      <w:r>
        <w:rPr>
          <w:rFonts w:ascii="Arial" w:hAnsi="Arial" w:cs="Arial"/>
          <w:sz w:val="24"/>
          <w:szCs w:val="24"/>
        </w:rPr>
        <w:tab/>
        <w:t xml:space="preserve">In so far as the issue of costs is concerned, there is no reason </w:t>
      </w:r>
      <w:r w:rsidR="00020236">
        <w:rPr>
          <w:rFonts w:ascii="Arial" w:hAnsi="Arial" w:cs="Arial"/>
          <w:sz w:val="24"/>
          <w:szCs w:val="24"/>
        </w:rPr>
        <w:t xml:space="preserve">not to apply </w:t>
      </w:r>
      <w:r>
        <w:rPr>
          <w:rFonts w:ascii="Arial" w:hAnsi="Arial" w:cs="Arial"/>
          <w:sz w:val="24"/>
          <w:szCs w:val="24"/>
        </w:rPr>
        <w:t xml:space="preserve">the ordinary rule </w:t>
      </w:r>
      <w:r w:rsidR="00887004">
        <w:rPr>
          <w:rFonts w:ascii="Arial" w:hAnsi="Arial" w:cs="Arial"/>
          <w:sz w:val="24"/>
          <w:szCs w:val="24"/>
        </w:rPr>
        <w:t xml:space="preserve">that </w:t>
      </w:r>
      <w:r>
        <w:rPr>
          <w:rFonts w:ascii="Arial" w:hAnsi="Arial" w:cs="Arial"/>
          <w:sz w:val="24"/>
          <w:szCs w:val="24"/>
        </w:rPr>
        <w:t>costs follow the result.</w:t>
      </w:r>
      <w:r w:rsidR="00887004">
        <w:rPr>
          <w:rFonts w:ascii="Arial" w:hAnsi="Arial" w:cs="Arial"/>
          <w:sz w:val="24"/>
          <w:szCs w:val="24"/>
        </w:rPr>
        <w:t xml:space="preserve"> </w:t>
      </w:r>
    </w:p>
    <w:p w14:paraId="3AE2C0CC" w14:textId="1969F1A5" w:rsidR="001D5922" w:rsidRDefault="001D5922" w:rsidP="00DC68CC">
      <w:pPr>
        <w:spacing w:after="0" w:line="480" w:lineRule="auto"/>
        <w:ind w:left="709" w:hanging="709"/>
        <w:jc w:val="both"/>
        <w:rPr>
          <w:rFonts w:ascii="Arial" w:hAnsi="Arial" w:cs="Arial"/>
          <w:sz w:val="24"/>
          <w:szCs w:val="24"/>
        </w:rPr>
      </w:pPr>
    </w:p>
    <w:p w14:paraId="10680596" w14:textId="5522BB47" w:rsidR="00DC0717" w:rsidRDefault="00DC0717" w:rsidP="00DC68CC">
      <w:pPr>
        <w:spacing w:after="0" w:line="480" w:lineRule="auto"/>
        <w:ind w:left="709" w:hanging="709"/>
        <w:jc w:val="both"/>
        <w:rPr>
          <w:rFonts w:ascii="Arial" w:hAnsi="Arial" w:cs="Arial"/>
          <w:sz w:val="24"/>
          <w:szCs w:val="24"/>
        </w:rPr>
      </w:pPr>
    </w:p>
    <w:p w14:paraId="3077745A" w14:textId="51A0FE65" w:rsidR="00DC0717" w:rsidRDefault="00DC0717" w:rsidP="00DC68CC">
      <w:pPr>
        <w:spacing w:after="0" w:line="480" w:lineRule="auto"/>
        <w:ind w:left="709" w:hanging="709"/>
        <w:jc w:val="both"/>
        <w:rPr>
          <w:rFonts w:ascii="Arial" w:hAnsi="Arial" w:cs="Arial"/>
          <w:sz w:val="24"/>
          <w:szCs w:val="24"/>
        </w:rPr>
      </w:pPr>
    </w:p>
    <w:p w14:paraId="284C4036" w14:textId="77777777" w:rsidR="00DC0717" w:rsidRDefault="00DC0717" w:rsidP="00DC68CC">
      <w:pPr>
        <w:spacing w:after="0" w:line="480" w:lineRule="auto"/>
        <w:ind w:left="709" w:hanging="709"/>
        <w:jc w:val="both"/>
        <w:rPr>
          <w:rFonts w:ascii="Arial" w:hAnsi="Arial" w:cs="Arial"/>
          <w:sz w:val="24"/>
          <w:szCs w:val="24"/>
        </w:rPr>
      </w:pPr>
    </w:p>
    <w:p w14:paraId="4D40765E" w14:textId="50EF91A4" w:rsidR="001D5922" w:rsidRDefault="001D5922" w:rsidP="00DC68CC">
      <w:pPr>
        <w:spacing w:after="0" w:line="480" w:lineRule="auto"/>
        <w:ind w:left="709" w:hanging="709"/>
        <w:jc w:val="both"/>
        <w:rPr>
          <w:rFonts w:ascii="Arial" w:hAnsi="Arial" w:cs="Arial"/>
          <w:b/>
          <w:bCs/>
          <w:sz w:val="24"/>
          <w:szCs w:val="24"/>
          <w:u w:val="single"/>
        </w:rPr>
      </w:pPr>
      <w:r>
        <w:rPr>
          <w:rFonts w:ascii="Arial" w:hAnsi="Arial" w:cs="Arial"/>
          <w:b/>
          <w:bCs/>
          <w:sz w:val="24"/>
          <w:szCs w:val="24"/>
          <w:u w:val="single"/>
        </w:rPr>
        <w:t>ORDER</w:t>
      </w:r>
    </w:p>
    <w:p w14:paraId="11B3231D" w14:textId="2056BD8B" w:rsidR="001D5922" w:rsidRDefault="001D5922" w:rsidP="00DC68CC">
      <w:pPr>
        <w:spacing w:after="0" w:line="480" w:lineRule="auto"/>
        <w:ind w:left="709" w:hanging="709"/>
        <w:jc w:val="both"/>
        <w:rPr>
          <w:rFonts w:ascii="Arial" w:hAnsi="Arial" w:cs="Arial"/>
          <w:b/>
          <w:bCs/>
          <w:sz w:val="24"/>
          <w:szCs w:val="24"/>
          <w:u w:val="single"/>
        </w:rPr>
      </w:pPr>
    </w:p>
    <w:p w14:paraId="3AB24534" w14:textId="58A495E1" w:rsidR="001D5922" w:rsidRDefault="001D5922" w:rsidP="00DC68CC">
      <w:pPr>
        <w:spacing w:after="0" w:line="480" w:lineRule="auto"/>
        <w:ind w:left="709" w:hanging="709"/>
        <w:jc w:val="both"/>
        <w:rPr>
          <w:rFonts w:ascii="Arial" w:hAnsi="Arial" w:cs="Arial"/>
          <w:sz w:val="24"/>
          <w:szCs w:val="24"/>
        </w:rPr>
      </w:pPr>
      <w:r>
        <w:rPr>
          <w:rFonts w:ascii="Arial" w:hAnsi="Arial" w:cs="Arial"/>
          <w:sz w:val="24"/>
          <w:szCs w:val="24"/>
        </w:rPr>
        <w:t>[</w:t>
      </w:r>
      <w:r w:rsidR="007C6B71">
        <w:rPr>
          <w:rFonts w:ascii="Arial" w:hAnsi="Arial" w:cs="Arial"/>
          <w:sz w:val="24"/>
          <w:szCs w:val="24"/>
        </w:rPr>
        <w:t>5</w:t>
      </w:r>
      <w:r w:rsidR="00B8103A">
        <w:rPr>
          <w:rFonts w:ascii="Arial" w:hAnsi="Arial" w:cs="Arial"/>
          <w:sz w:val="24"/>
          <w:szCs w:val="24"/>
        </w:rPr>
        <w:t>7</w:t>
      </w:r>
      <w:r>
        <w:rPr>
          <w:rFonts w:ascii="Arial" w:hAnsi="Arial" w:cs="Arial"/>
          <w:sz w:val="24"/>
          <w:szCs w:val="24"/>
        </w:rPr>
        <w:t>]</w:t>
      </w:r>
      <w:r>
        <w:rPr>
          <w:rFonts w:ascii="Arial" w:hAnsi="Arial" w:cs="Arial"/>
          <w:sz w:val="24"/>
          <w:szCs w:val="24"/>
        </w:rPr>
        <w:tab/>
      </w:r>
      <w:r w:rsidR="00AB6562">
        <w:rPr>
          <w:rFonts w:ascii="Arial" w:hAnsi="Arial" w:cs="Arial"/>
          <w:sz w:val="24"/>
          <w:szCs w:val="24"/>
        </w:rPr>
        <w:t>In the circumstances, the following order is made:</w:t>
      </w:r>
    </w:p>
    <w:p w14:paraId="38DECA5D" w14:textId="560613DF" w:rsidR="00AB6562" w:rsidRDefault="00AB6562" w:rsidP="00DC68CC">
      <w:pPr>
        <w:spacing w:after="0" w:line="480" w:lineRule="auto"/>
        <w:ind w:left="709" w:hanging="709"/>
        <w:jc w:val="both"/>
        <w:rPr>
          <w:rFonts w:ascii="Arial" w:hAnsi="Arial" w:cs="Arial"/>
          <w:sz w:val="24"/>
          <w:szCs w:val="24"/>
        </w:rPr>
      </w:pPr>
    </w:p>
    <w:p w14:paraId="423533CB" w14:textId="2DC1A76D" w:rsidR="00AB6562" w:rsidRDefault="00AB6562" w:rsidP="00D56CA0">
      <w:pPr>
        <w:spacing w:after="0" w:line="480" w:lineRule="auto"/>
        <w:ind w:left="1440" w:hanging="1440"/>
        <w:jc w:val="both"/>
        <w:rPr>
          <w:rFonts w:ascii="Arial" w:hAnsi="Arial" w:cs="Arial"/>
          <w:sz w:val="24"/>
          <w:szCs w:val="24"/>
        </w:rPr>
      </w:pPr>
      <w:r>
        <w:rPr>
          <w:rFonts w:ascii="Arial" w:hAnsi="Arial" w:cs="Arial"/>
          <w:sz w:val="24"/>
          <w:szCs w:val="24"/>
        </w:rPr>
        <w:t>[</w:t>
      </w:r>
      <w:r w:rsidR="007C6B71">
        <w:rPr>
          <w:rFonts w:ascii="Arial" w:hAnsi="Arial" w:cs="Arial"/>
          <w:sz w:val="24"/>
          <w:szCs w:val="24"/>
        </w:rPr>
        <w:t>5</w:t>
      </w:r>
      <w:r w:rsidR="00B8103A">
        <w:rPr>
          <w:rFonts w:ascii="Arial" w:hAnsi="Arial" w:cs="Arial"/>
          <w:sz w:val="24"/>
          <w:szCs w:val="24"/>
        </w:rPr>
        <w:t>7</w:t>
      </w:r>
      <w:r>
        <w:rPr>
          <w:rFonts w:ascii="Arial" w:hAnsi="Arial" w:cs="Arial"/>
          <w:sz w:val="24"/>
          <w:szCs w:val="24"/>
        </w:rPr>
        <w:t>.1]</w:t>
      </w:r>
      <w:r>
        <w:rPr>
          <w:rFonts w:ascii="Arial" w:hAnsi="Arial" w:cs="Arial"/>
          <w:sz w:val="24"/>
          <w:szCs w:val="24"/>
        </w:rPr>
        <w:tab/>
      </w:r>
      <w:r w:rsidR="00887004">
        <w:rPr>
          <w:rFonts w:ascii="Arial" w:hAnsi="Arial" w:cs="Arial"/>
          <w:sz w:val="24"/>
          <w:szCs w:val="24"/>
        </w:rPr>
        <w:t>The d</w:t>
      </w:r>
      <w:r>
        <w:rPr>
          <w:rFonts w:ascii="Arial" w:hAnsi="Arial" w:cs="Arial"/>
          <w:sz w:val="24"/>
          <w:szCs w:val="24"/>
        </w:rPr>
        <w:t>ecision taken by the second respondent on 31 December 2021 dismissing the first applicant’s application</w:t>
      </w:r>
      <w:r w:rsidR="00D56CA0">
        <w:rPr>
          <w:rFonts w:ascii="Arial" w:hAnsi="Arial" w:cs="Arial"/>
          <w:sz w:val="24"/>
          <w:szCs w:val="24"/>
        </w:rPr>
        <w:t xml:space="preserve"> in terms of section 29 (2) of the Immigration Act 13 of 2000 (“the Act”) to be </w:t>
      </w:r>
      <w:r w:rsidR="00887004">
        <w:rPr>
          <w:rFonts w:ascii="Arial" w:hAnsi="Arial" w:cs="Arial"/>
          <w:sz w:val="24"/>
          <w:szCs w:val="24"/>
        </w:rPr>
        <w:t xml:space="preserve">declared </w:t>
      </w:r>
      <w:r w:rsidR="00D56CA0">
        <w:rPr>
          <w:rFonts w:ascii="Arial" w:hAnsi="Arial" w:cs="Arial"/>
          <w:sz w:val="24"/>
          <w:szCs w:val="24"/>
        </w:rPr>
        <w:t>not to be a prohibited person, is set aside.</w:t>
      </w:r>
    </w:p>
    <w:p w14:paraId="58D193B0" w14:textId="7B1BA0A0" w:rsidR="00D56CA0" w:rsidRDefault="00D56CA0" w:rsidP="00D56CA0">
      <w:pPr>
        <w:spacing w:after="0" w:line="480" w:lineRule="auto"/>
        <w:ind w:left="1440" w:hanging="1440"/>
        <w:jc w:val="both"/>
        <w:rPr>
          <w:rFonts w:ascii="Arial" w:hAnsi="Arial" w:cs="Arial"/>
          <w:sz w:val="24"/>
          <w:szCs w:val="24"/>
        </w:rPr>
      </w:pPr>
    </w:p>
    <w:p w14:paraId="6DEE0439" w14:textId="4684BDD1" w:rsidR="00D56CA0" w:rsidRDefault="00D56CA0" w:rsidP="00D56CA0">
      <w:pPr>
        <w:spacing w:after="0" w:line="480" w:lineRule="auto"/>
        <w:ind w:left="1440" w:hanging="1440"/>
        <w:jc w:val="both"/>
        <w:rPr>
          <w:rFonts w:ascii="Arial" w:hAnsi="Arial" w:cs="Arial"/>
          <w:sz w:val="24"/>
          <w:szCs w:val="24"/>
        </w:rPr>
      </w:pPr>
      <w:r>
        <w:rPr>
          <w:rFonts w:ascii="Arial" w:hAnsi="Arial" w:cs="Arial"/>
          <w:sz w:val="24"/>
          <w:szCs w:val="24"/>
        </w:rPr>
        <w:t>[</w:t>
      </w:r>
      <w:r w:rsidR="007C6B71">
        <w:rPr>
          <w:rFonts w:ascii="Arial" w:hAnsi="Arial" w:cs="Arial"/>
          <w:sz w:val="24"/>
          <w:szCs w:val="24"/>
        </w:rPr>
        <w:t>5</w:t>
      </w:r>
      <w:r w:rsidR="00B8103A">
        <w:rPr>
          <w:rFonts w:ascii="Arial" w:hAnsi="Arial" w:cs="Arial"/>
          <w:sz w:val="24"/>
          <w:szCs w:val="24"/>
        </w:rPr>
        <w:t>7</w:t>
      </w:r>
      <w:r>
        <w:rPr>
          <w:rFonts w:ascii="Arial" w:hAnsi="Arial" w:cs="Arial"/>
          <w:sz w:val="24"/>
          <w:szCs w:val="24"/>
        </w:rPr>
        <w:t>.2]</w:t>
      </w:r>
      <w:r>
        <w:rPr>
          <w:rFonts w:ascii="Arial" w:hAnsi="Arial" w:cs="Arial"/>
          <w:sz w:val="24"/>
          <w:szCs w:val="24"/>
        </w:rPr>
        <w:tab/>
        <w:t xml:space="preserve">The first applicant is declared not to be a prohibited person. </w:t>
      </w:r>
    </w:p>
    <w:p w14:paraId="585E8AFE" w14:textId="3E07212B" w:rsidR="00D56CA0" w:rsidRDefault="00D56CA0" w:rsidP="00D56CA0">
      <w:pPr>
        <w:spacing w:after="0" w:line="480" w:lineRule="auto"/>
        <w:ind w:left="1440" w:hanging="1440"/>
        <w:jc w:val="both"/>
        <w:rPr>
          <w:rFonts w:ascii="Arial" w:hAnsi="Arial" w:cs="Arial"/>
          <w:sz w:val="24"/>
          <w:szCs w:val="24"/>
        </w:rPr>
      </w:pPr>
    </w:p>
    <w:p w14:paraId="329041DE" w14:textId="494F07ED" w:rsidR="00D56CA0" w:rsidRDefault="00D56CA0" w:rsidP="00D56CA0">
      <w:pPr>
        <w:spacing w:after="0" w:line="480" w:lineRule="auto"/>
        <w:ind w:left="1440" w:hanging="1440"/>
        <w:jc w:val="both"/>
        <w:rPr>
          <w:rFonts w:ascii="Arial" w:hAnsi="Arial" w:cs="Arial"/>
          <w:sz w:val="24"/>
          <w:szCs w:val="24"/>
        </w:rPr>
      </w:pPr>
      <w:r>
        <w:rPr>
          <w:rFonts w:ascii="Arial" w:hAnsi="Arial" w:cs="Arial"/>
          <w:sz w:val="24"/>
          <w:szCs w:val="24"/>
        </w:rPr>
        <w:t>[</w:t>
      </w:r>
      <w:r w:rsidR="007C6B71">
        <w:rPr>
          <w:rFonts w:ascii="Arial" w:hAnsi="Arial" w:cs="Arial"/>
          <w:sz w:val="24"/>
          <w:szCs w:val="24"/>
        </w:rPr>
        <w:t>5</w:t>
      </w:r>
      <w:r w:rsidR="00B8103A">
        <w:rPr>
          <w:rFonts w:ascii="Arial" w:hAnsi="Arial" w:cs="Arial"/>
          <w:sz w:val="24"/>
          <w:szCs w:val="24"/>
        </w:rPr>
        <w:t>7</w:t>
      </w:r>
      <w:r>
        <w:rPr>
          <w:rFonts w:ascii="Arial" w:hAnsi="Arial" w:cs="Arial"/>
          <w:sz w:val="24"/>
          <w:szCs w:val="24"/>
        </w:rPr>
        <w:t>.3]</w:t>
      </w:r>
      <w:r>
        <w:rPr>
          <w:rFonts w:ascii="Arial" w:hAnsi="Arial" w:cs="Arial"/>
          <w:sz w:val="24"/>
          <w:szCs w:val="24"/>
        </w:rPr>
        <w:tab/>
        <w:t xml:space="preserve">The second respondent is directed to authorise the first applicant, in terms of section 32(1) of the Act, to remain in </w:t>
      </w:r>
      <w:r w:rsidR="00D307D9">
        <w:rPr>
          <w:rFonts w:ascii="Arial" w:hAnsi="Arial" w:cs="Arial"/>
          <w:sz w:val="24"/>
          <w:szCs w:val="24"/>
        </w:rPr>
        <w:t>the Republic</w:t>
      </w:r>
      <w:r>
        <w:rPr>
          <w:rFonts w:ascii="Arial" w:hAnsi="Arial" w:cs="Arial"/>
          <w:sz w:val="24"/>
          <w:szCs w:val="24"/>
        </w:rPr>
        <w:t xml:space="preserve"> pending her application for a status, and such authority</w:t>
      </w:r>
      <w:r w:rsidR="00D307D9">
        <w:rPr>
          <w:rFonts w:ascii="Arial" w:hAnsi="Arial" w:cs="Arial"/>
          <w:sz w:val="24"/>
          <w:szCs w:val="24"/>
        </w:rPr>
        <w:t xml:space="preserve"> shall</w:t>
      </w:r>
      <w:r>
        <w:rPr>
          <w:rFonts w:ascii="Arial" w:hAnsi="Arial" w:cs="Arial"/>
          <w:sz w:val="24"/>
          <w:szCs w:val="24"/>
        </w:rPr>
        <w:t xml:space="preserve"> be given within 10 days of </w:t>
      </w:r>
      <w:r w:rsidR="00634967">
        <w:rPr>
          <w:rFonts w:ascii="Arial" w:hAnsi="Arial" w:cs="Arial"/>
          <w:sz w:val="24"/>
          <w:szCs w:val="24"/>
        </w:rPr>
        <w:t>being served with this</w:t>
      </w:r>
      <w:r>
        <w:rPr>
          <w:rFonts w:ascii="Arial" w:hAnsi="Arial" w:cs="Arial"/>
          <w:sz w:val="24"/>
          <w:szCs w:val="24"/>
        </w:rPr>
        <w:t xml:space="preserve"> order. </w:t>
      </w:r>
      <w:r w:rsidR="00D307D9">
        <w:rPr>
          <w:rFonts w:ascii="Arial" w:hAnsi="Arial" w:cs="Arial"/>
          <w:sz w:val="24"/>
          <w:szCs w:val="24"/>
        </w:rPr>
        <w:t>Pending the second respondent’s authorisation, the first applicant shall not be deported from the Republic.</w:t>
      </w:r>
    </w:p>
    <w:p w14:paraId="66F395E7" w14:textId="29CAA6EC" w:rsidR="00D56CA0" w:rsidRDefault="00D56CA0" w:rsidP="00D56CA0">
      <w:pPr>
        <w:spacing w:after="0" w:line="480" w:lineRule="auto"/>
        <w:ind w:left="1440" w:hanging="1440"/>
        <w:jc w:val="both"/>
        <w:rPr>
          <w:rFonts w:ascii="Arial" w:hAnsi="Arial" w:cs="Arial"/>
          <w:sz w:val="24"/>
          <w:szCs w:val="24"/>
        </w:rPr>
      </w:pPr>
    </w:p>
    <w:p w14:paraId="5E7263B4" w14:textId="7C553657" w:rsidR="00D56CA0" w:rsidRPr="001D5922" w:rsidRDefault="00D56CA0" w:rsidP="00D56CA0">
      <w:pPr>
        <w:spacing w:after="0" w:line="480" w:lineRule="auto"/>
        <w:ind w:left="1440" w:hanging="1440"/>
        <w:jc w:val="both"/>
        <w:rPr>
          <w:rFonts w:ascii="Arial" w:hAnsi="Arial" w:cs="Arial"/>
          <w:sz w:val="24"/>
          <w:szCs w:val="24"/>
        </w:rPr>
      </w:pPr>
      <w:r>
        <w:rPr>
          <w:rFonts w:ascii="Arial" w:hAnsi="Arial" w:cs="Arial"/>
          <w:sz w:val="24"/>
          <w:szCs w:val="24"/>
        </w:rPr>
        <w:t>[</w:t>
      </w:r>
      <w:r w:rsidR="007C6B71">
        <w:rPr>
          <w:rFonts w:ascii="Arial" w:hAnsi="Arial" w:cs="Arial"/>
          <w:sz w:val="24"/>
          <w:szCs w:val="24"/>
        </w:rPr>
        <w:t>5</w:t>
      </w:r>
      <w:r w:rsidR="00B8103A">
        <w:rPr>
          <w:rFonts w:ascii="Arial" w:hAnsi="Arial" w:cs="Arial"/>
          <w:sz w:val="24"/>
          <w:szCs w:val="24"/>
        </w:rPr>
        <w:t>7</w:t>
      </w:r>
      <w:r>
        <w:rPr>
          <w:rFonts w:ascii="Arial" w:hAnsi="Arial" w:cs="Arial"/>
          <w:sz w:val="24"/>
          <w:szCs w:val="24"/>
        </w:rPr>
        <w:t>.4]</w:t>
      </w:r>
      <w:r>
        <w:rPr>
          <w:rFonts w:ascii="Arial" w:hAnsi="Arial" w:cs="Arial"/>
          <w:sz w:val="24"/>
          <w:szCs w:val="24"/>
        </w:rPr>
        <w:tab/>
        <w:t>The respondent</w:t>
      </w:r>
      <w:r w:rsidR="00BD4DCE">
        <w:rPr>
          <w:rFonts w:ascii="Arial" w:hAnsi="Arial" w:cs="Arial"/>
          <w:sz w:val="24"/>
          <w:szCs w:val="24"/>
        </w:rPr>
        <w:t xml:space="preserve">s are </w:t>
      </w:r>
      <w:r>
        <w:rPr>
          <w:rFonts w:ascii="Arial" w:hAnsi="Arial" w:cs="Arial"/>
          <w:sz w:val="24"/>
          <w:szCs w:val="24"/>
        </w:rPr>
        <w:t>directed to pay the costs of this application.</w:t>
      </w:r>
    </w:p>
    <w:p w14:paraId="4A2D8C60" w14:textId="3392B60A" w:rsidR="00DC68CC" w:rsidRDefault="00DC68CC" w:rsidP="00DC68CC">
      <w:pPr>
        <w:spacing w:after="0" w:line="480" w:lineRule="auto"/>
        <w:ind w:left="709" w:hanging="709"/>
        <w:jc w:val="both"/>
        <w:rPr>
          <w:rFonts w:ascii="Arial" w:hAnsi="Arial" w:cs="Arial"/>
          <w:sz w:val="24"/>
          <w:szCs w:val="24"/>
        </w:rPr>
      </w:pPr>
    </w:p>
    <w:p w14:paraId="1E5E7680" w14:textId="77777777" w:rsidR="007B6B60" w:rsidRPr="00E20F19" w:rsidRDefault="007B6B60" w:rsidP="00DC68CC">
      <w:pPr>
        <w:spacing w:after="0" w:line="480" w:lineRule="auto"/>
        <w:ind w:left="709" w:hanging="709"/>
        <w:jc w:val="both"/>
        <w:rPr>
          <w:rFonts w:ascii="Arial" w:hAnsi="Arial" w:cs="Arial"/>
          <w:sz w:val="24"/>
          <w:szCs w:val="24"/>
        </w:rPr>
      </w:pPr>
    </w:p>
    <w:p w14:paraId="16A17B82" w14:textId="4C0BEBCA" w:rsidR="00E20F19" w:rsidRDefault="00E20F19" w:rsidP="00742F28">
      <w:pPr>
        <w:spacing w:after="0" w:line="480" w:lineRule="auto"/>
        <w:ind w:left="1440" w:hanging="1440"/>
        <w:jc w:val="both"/>
        <w:rPr>
          <w:rFonts w:ascii="Arial" w:hAnsi="Arial" w:cs="Arial"/>
          <w:i/>
          <w:iCs/>
          <w:sz w:val="24"/>
          <w:szCs w:val="24"/>
        </w:rPr>
      </w:pPr>
    </w:p>
    <w:p w14:paraId="58BD9FC1" w14:textId="77777777" w:rsidR="00590FA2" w:rsidRDefault="00590FA2" w:rsidP="00590FA2">
      <w:pPr>
        <w:spacing w:after="0" w:line="480" w:lineRule="auto"/>
        <w:ind w:left="709" w:hanging="709"/>
        <w:jc w:val="right"/>
        <w:rPr>
          <w:rFonts w:ascii="Arial" w:hAnsi="Arial" w:cs="Arial"/>
          <w:sz w:val="24"/>
          <w:szCs w:val="24"/>
        </w:rPr>
      </w:pPr>
      <w:r>
        <w:rPr>
          <w:rFonts w:ascii="Arial" w:hAnsi="Arial" w:cs="Arial"/>
          <w:sz w:val="24"/>
          <w:szCs w:val="24"/>
        </w:rPr>
        <w:t>_____________________</w:t>
      </w:r>
    </w:p>
    <w:p w14:paraId="40EC6DA8" w14:textId="77777777" w:rsidR="00C0015F" w:rsidRDefault="00590FA2" w:rsidP="00C0015F">
      <w:pPr>
        <w:spacing w:line="480" w:lineRule="auto"/>
        <w:ind w:left="720" w:hanging="720"/>
        <w:jc w:val="right"/>
        <w:rPr>
          <w:rFonts w:ascii="Arial" w:eastAsia="Calibri" w:hAnsi="Arial" w:cs="Arial"/>
          <w:bCs/>
          <w:sz w:val="24"/>
          <w:szCs w:val="24"/>
        </w:rPr>
      </w:pPr>
      <w:r>
        <w:rPr>
          <w:rFonts w:ascii="Arial" w:hAnsi="Arial" w:cs="Arial"/>
          <w:b/>
          <w:bCs/>
          <w:sz w:val="24"/>
          <w:szCs w:val="24"/>
        </w:rPr>
        <w:t>FRANCIS, J</w:t>
      </w:r>
      <w:r w:rsidR="00C0015F" w:rsidRPr="00C0015F">
        <w:rPr>
          <w:rFonts w:ascii="Arial" w:eastAsia="Calibri" w:hAnsi="Arial" w:cs="Arial"/>
          <w:bCs/>
          <w:sz w:val="24"/>
          <w:szCs w:val="24"/>
        </w:rPr>
        <w:t xml:space="preserve"> </w:t>
      </w:r>
    </w:p>
    <w:p w14:paraId="64145423" w14:textId="2D0200FB" w:rsidR="00C0015F" w:rsidRPr="00C0015F" w:rsidRDefault="00C0015F" w:rsidP="00C0015F">
      <w:pPr>
        <w:spacing w:line="480" w:lineRule="auto"/>
        <w:ind w:left="720" w:hanging="720"/>
        <w:jc w:val="right"/>
        <w:rPr>
          <w:rFonts w:ascii="Arial" w:eastAsia="Calibri" w:hAnsi="Arial" w:cs="Arial"/>
          <w:bCs/>
          <w:sz w:val="24"/>
          <w:szCs w:val="24"/>
        </w:rPr>
      </w:pPr>
      <w:r w:rsidRPr="00C0015F">
        <w:rPr>
          <w:rFonts w:ascii="Arial" w:eastAsia="Calibri" w:hAnsi="Arial" w:cs="Arial"/>
          <w:bCs/>
          <w:sz w:val="24"/>
          <w:szCs w:val="24"/>
        </w:rPr>
        <w:t>Judge of the High Court, Cape Town</w:t>
      </w:r>
    </w:p>
    <w:p w14:paraId="7DA68162" w14:textId="148F1D3A" w:rsidR="00590FA2" w:rsidRDefault="00590FA2" w:rsidP="00590FA2">
      <w:pPr>
        <w:spacing w:after="0" w:line="480" w:lineRule="auto"/>
        <w:ind w:left="709" w:hanging="709"/>
        <w:jc w:val="right"/>
        <w:rPr>
          <w:rFonts w:ascii="Arial" w:hAnsi="Arial" w:cs="Arial"/>
          <w:b/>
          <w:bCs/>
          <w:sz w:val="24"/>
          <w:szCs w:val="24"/>
        </w:rPr>
      </w:pPr>
    </w:p>
    <w:p w14:paraId="516101ED" w14:textId="77777777" w:rsidR="00C0015F" w:rsidRPr="00B33C4B" w:rsidRDefault="00C0015F" w:rsidP="00590FA2">
      <w:pPr>
        <w:spacing w:after="0" w:line="480" w:lineRule="auto"/>
        <w:ind w:left="709" w:hanging="709"/>
        <w:jc w:val="right"/>
        <w:rPr>
          <w:rFonts w:ascii="Arial" w:hAnsi="Arial" w:cs="Arial"/>
          <w:b/>
          <w:bCs/>
          <w:sz w:val="24"/>
          <w:szCs w:val="24"/>
        </w:rPr>
      </w:pPr>
    </w:p>
    <w:p w14:paraId="00617BC1" w14:textId="36D546A6" w:rsidR="00E20F19" w:rsidRDefault="00E20F19" w:rsidP="00742F28">
      <w:pPr>
        <w:spacing w:after="0" w:line="480" w:lineRule="auto"/>
        <w:ind w:left="1440" w:hanging="1440"/>
        <w:jc w:val="both"/>
        <w:rPr>
          <w:rFonts w:ascii="Arial" w:hAnsi="Arial" w:cs="Arial"/>
          <w:i/>
          <w:iCs/>
          <w:sz w:val="24"/>
          <w:szCs w:val="24"/>
        </w:rPr>
      </w:pPr>
    </w:p>
    <w:sectPr w:rsidR="00E20F1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51169A" w14:textId="77777777" w:rsidR="00C424C5" w:rsidRDefault="00C424C5" w:rsidP="00006D01">
      <w:pPr>
        <w:spacing w:after="0" w:line="240" w:lineRule="auto"/>
      </w:pPr>
      <w:r>
        <w:separator/>
      </w:r>
    </w:p>
  </w:endnote>
  <w:endnote w:type="continuationSeparator" w:id="0">
    <w:p w14:paraId="24C83AD5" w14:textId="77777777" w:rsidR="00C424C5" w:rsidRDefault="00C424C5" w:rsidP="00006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6843097"/>
      <w:docPartObj>
        <w:docPartGallery w:val="Page Numbers (Bottom of Page)"/>
        <w:docPartUnique/>
      </w:docPartObj>
    </w:sdtPr>
    <w:sdtEndPr>
      <w:rPr>
        <w:noProof/>
      </w:rPr>
    </w:sdtEndPr>
    <w:sdtContent>
      <w:p w14:paraId="22E08482" w14:textId="34409209" w:rsidR="00006D01" w:rsidRDefault="00006D01">
        <w:pPr>
          <w:pStyle w:val="Footer"/>
          <w:jc w:val="right"/>
        </w:pPr>
        <w:r>
          <w:fldChar w:fldCharType="begin"/>
        </w:r>
        <w:r>
          <w:instrText xml:space="preserve"> PAGE   \* MERGEFORMAT </w:instrText>
        </w:r>
        <w:r>
          <w:fldChar w:fldCharType="separate"/>
        </w:r>
        <w:r w:rsidR="00706A6B">
          <w:rPr>
            <w:noProof/>
          </w:rPr>
          <w:t>2</w:t>
        </w:r>
        <w:r>
          <w:rPr>
            <w:noProof/>
          </w:rPr>
          <w:fldChar w:fldCharType="end"/>
        </w:r>
      </w:p>
    </w:sdtContent>
  </w:sdt>
  <w:p w14:paraId="472489FB" w14:textId="77777777" w:rsidR="00006D01" w:rsidRDefault="00006D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8EC96B" w14:textId="77777777" w:rsidR="00C424C5" w:rsidRDefault="00C424C5" w:rsidP="00006D01">
      <w:pPr>
        <w:spacing w:after="0" w:line="240" w:lineRule="auto"/>
      </w:pPr>
      <w:r>
        <w:separator/>
      </w:r>
    </w:p>
  </w:footnote>
  <w:footnote w:type="continuationSeparator" w:id="0">
    <w:p w14:paraId="390F2A29" w14:textId="77777777" w:rsidR="00C424C5" w:rsidRDefault="00C424C5" w:rsidP="00006D01">
      <w:pPr>
        <w:spacing w:after="0" w:line="240" w:lineRule="auto"/>
      </w:pPr>
      <w:r>
        <w:continuationSeparator/>
      </w:r>
    </w:p>
  </w:footnote>
  <w:footnote w:id="1">
    <w:p w14:paraId="6AB98C77" w14:textId="19AE8FA0" w:rsidR="00376D33" w:rsidRPr="00DD4387" w:rsidRDefault="00376D33" w:rsidP="00DD4387">
      <w:pPr>
        <w:pStyle w:val="FootnoteText"/>
        <w:ind w:left="142" w:hanging="142"/>
        <w:jc w:val="both"/>
      </w:pPr>
      <w:r>
        <w:rPr>
          <w:rStyle w:val="FootnoteReference"/>
        </w:rPr>
        <w:footnoteRef/>
      </w:r>
      <w:r>
        <w:t xml:space="preserve"> </w:t>
      </w:r>
      <w:r w:rsidR="00DD4387">
        <w:t>Section 2(1)(b) of the South African Citizenship Act 88 of 1995 (as amended) states that</w:t>
      </w:r>
      <w:r w:rsidR="005870C3">
        <w:t xml:space="preserve"> an</w:t>
      </w:r>
      <w:r w:rsidR="00D05BDF">
        <w:t>y</w:t>
      </w:r>
      <w:r w:rsidR="005870C3">
        <w:t xml:space="preserve"> person</w:t>
      </w:r>
      <w:r w:rsidR="00DD4387">
        <w:t xml:space="preserve"> “</w:t>
      </w:r>
      <w:r w:rsidR="00DD4387">
        <w:rPr>
          <w:i/>
          <w:iCs/>
        </w:rPr>
        <w:t>who is born in … the Republic, one of his or her parents, at the time of his or her birth, being a South African citizen, shall be a South African citizen by birth</w:t>
      </w:r>
      <w:r w:rsidR="00DD4387">
        <w:t>”.</w:t>
      </w:r>
    </w:p>
  </w:footnote>
  <w:footnote w:id="2">
    <w:p w14:paraId="22CC2679" w14:textId="70ED680E" w:rsidR="00DD4387" w:rsidRPr="00DD4387" w:rsidRDefault="00DD4387">
      <w:pPr>
        <w:pStyle w:val="FootnoteText"/>
        <w:rPr>
          <w:b/>
          <w:bCs/>
          <w:i/>
          <w:iCs/>
        </w:rPr>
      </w:pPr>
      <w:r>
        <w:rPr>
          <w:rStyle w:val="FootnoteReference"/>
        </w:rPr>
        <w:footnoteRef/>
      </w:r>
      <w:r>
        <w:t xml:space="preserve"> </w:t>
      </w:r>
      <w:r>
        <w:rPr>
          <w:b/>
          <w:bCs/>
          <w:i/>
          <w:iCs/>
        </w:rPr>
        <w:t>C v Department of Health, Gauteng</w:t>
      </w:r>
      <w:r w:rsidR="0093305B">
        <w:rPr>
          <w:b/>
          <w:bCs/>
          <w:i/>
          <w:iCs/>
        </w:rPr>
        <w:t xml:space="preserve"> </w:t>
      </w:r>
      <w:r w:rsidR="0093305B">
        <w:rPr>
          <w:b/>
          <w:bCs/>
        </w:rPr>
        <w:t>2012 (2) SA</w:t>
      </w:r>
      <w:r w:rsidR="007A0D4A">
        <w:rPr>
          <w:b/>
          <w:bCs/>
        </w:rPr>
        <w:t xml:space="preserve"> 208 </w:t>
      </w:r>
      <w:r w:rsidR="0093305B">
        <w:rPr>
          <w:b/>
          <w:bCs/>
        </w:rPr>
        <w:t xml:space="preserve">(CC) </w:t>
      </w:r>
      <w:r w:rsidR="0093305B">
        <w:t>at para [27]]</w:t>
      </w:r>
      <w:r w:rsidRPr="007A0D4A">
        <w:rPr>
          <w:i/>
          <w:iCs/>
        </w:rPr>
        <w:t>.</w:t>
      </w:r>
    </w:p>
  </w:footnote>
  <w:footnote w:id="3">
    <w:p w14:paraId="31476D83" w14:textId="1571DF2E" w:rsidR="00DD4387" w:rsidRPr="00DD4387" w:rsidRDefault="00DD4387">
      <w:pPr>
        <w:pStyle w:val="FootnoteText"/>
        <w:rPr>
          <w:b/>
          <w:bCs/>
          <w:i/>
          <w:iCs/>
        </w:rPr>
      </w:pPr>
      <w:r>
        <w:rPr>
          <w:rStyle w:val="FootnoteReference"/>
        </w:rPr>
        <w:footnoteRef/>
      </w:r>
      <w:r>
        <w:t xml:space="preserve"> </w:t>
      </w:r>
      <w:r>
        <w:rPr>
          <w:b/>
          <w:bCs/>
          <w:i/>
          <w:iCs/>
        </w:rPr>
        <w:t xml:space="preserve">Van Der Burg </w:t>
      </w:r>
      <w:r w:rsidR="009E1FF3">
        <w:rPr>
          <w:b/>
          <w:bCs/>
          <w:i/>
          <w:iCs/>
        </w:rPr>
        <w:t xml:space="preserve">and Another v National Director of Public Prosecutions </w:t>
      </w:r>
      <w:r w:rsidR="009E1FF3">
        <w:rPr>
          <w:b/>
          <w:bCs/>
        </w:rPr>
        <w:t xml:space="preserve">2012 (2) SACR 331 (CC) </w:t>
      </w:r>
      <w:r w:rsidR="009E1FF3">
        <w:t>at para [</w:t>
      </w:r>
      <w:r w:rsidR="007A0D4A">
        <w:t>72</w:t>
      </w:r>
      <w:r w:rsidR="009E1FF3">
        <w:t>].</w:t>
      </w:r>
    </w:p>
  </w:footnote>
  <w:footnote w:id="4">
    <w:p w14:paraId="597274B3" w14:textId="37163BE5" w:rsidR="00DD4387" w:rsidRPr="00DD4387" w:rsidRDefault="00DD4387">
      <w:pPr>
        <w:pStyle w:val="FootnoteText"/>
      </w:pPr>
      <w:r>
        <w:rPr>
          <w:rStyle w:val="FootnoteReference"/>
        </w:rPr>
        <w:footnoteRef/>
      </w:r>
      <w:r>
        <w:t xml:space="preserve"> </w:t>
      </w:r>
      <w:r>
        <w:rPr>
          <w:b/>
          <w:bCs/>
          <w:i/>
          <w:iCs/>
        </w:rPr>
        <w:t xml:space="preserve">M v S </w:t>
      </w:r>
      <w:r w:rsidR="007A0D4A">
        <w:rPr>
          <w:b/>
          <w:bCs/>
        </w:rPr>
        <w:t xml:space="preserve">2008 (3) SA 232 (CC) </w:t>
      </w:r>
      <w:r w:rsidR="007A0D4A" w:rsidRPr="007A0D4A">
        <w:t xml:space="preserve">at </w:t>
      </w:r>
      <w:r>
        <w:t>para [36].</w:t>
      </w:r>
      <w:r w:rsidR="007A0D4A">
        <w:t>)</w:t>
      </w:r>
    </w:p>
  </w:footnote>
  <w:footnote w:id="5">
    <w:p w14:paraId="595CFA0F" w14:textId="13B605BB" w:rsidR="00D0373E" w:rsidRPr="00B17334" w:rsidRDefault="00D0373E">
      <w:pPr>
        <w:pStyle w:val="FootnoteText"/>
        <w:rPr>
          <w:b/>
          <w:bCs/>
          <w:i/>
          <w:iCs/>
        </w:rPr>
      </w:pPr>
      <w:r>
        <w:rPr>
          <w:rStyle w:val="FootnoteReference"/>
        </w:rPr>
        <w:footnoteRef/>
      </w:r>
      <w:r>
        <w:t xml:space="preserve"> </w:t>
      </w:r>
      <w:r w:rsidR="007A0D4A">
        <w:rPr>
          <w:b/>
          <w:bCs/>
          <w:i/>
          <w:iCs/>
        </w:rPr>
        <w:t>Van Der Burg</w:t>
      </w:r>
      <w:r w:rsidR="00FE0252">
        <w:t xml:space="preserve"> above</w:t>
      </w:r>
      <w:r w:rsidR="007A0D4A">
        <w:rPr>
          <w:b/>
          <w:bCs/>
          <w:i/>
          <w:iCs/>
        </w:rPr>
        <w:t xml:space="preserve"> </w:t>
      </w:r>
      <w:r w:rsidR="00FE0252">
        <w:t>n.</w:t>
      </w:r>
      <w:r w:rsidR="007A0D4A">
        <w:t>3 at para</w:t>
      </w:r>
      <w:r w:rsidR="004B75D8">
        <w:t>s</w:t>
      </w:r>
      <w:r w:rsidR="007A0D4A">
        <w:t xml:space="preserve"> [71] and [72].</w:t>
      </w:r>
    </w:p>
  </w:footnote>
  <w:footnote w:id="6">
    <w:p w14:paraId="069D7FFB" w14:textId="3997494F" w:rsidR="00F91FDB" w:rsidRDefault="00F91FDB" w:rsidP="00DD4387">
      <w:pPr>
        <w:pStyle w:val="FootnoteText"/>
        <w:ind w:left="142" w:hanging="142"/>
        <w:jc w:val="both"/>
      </w:pPr>
      <w:r>
        <w:rPr>
          <w:rStyle w:val="FootnoteReference"/>
        </w:rPr>
        <w:footnoteRef/>
      </w:r>
      <w:r>
        <w:t xml:space="preserve"> Practice </w:t>
      </w:r>
      <w:r w:rsidR="00DD4387">
        <w:t xml:space="preserve">Note </w:t>
      </w:r>
      <w:r>
        <w:t xml:space="preserve">36B(1) </w:t>
      </w:r>
      <w:r w:rsidR="00DD4387">
        <w:t>states</w:t>
      </w:r>
      <w:r>
        <w:t xml:space="preserve"> that: “</w:t>
      </w:r>
      <w:r w:rsidR="00DD4387" w:rsidRPr="00DD4387">
        <w:rPr>
          <w:i/>
          <w:iCs/>
        </w:rPr>
        <w:t>I</w:t>
      </w:r>
      <w:r w:rsidRPr="00DD4387">
        <w:rPr>
          <w:i/>
          <w:iCs/>
        </w:rPr>
        <w:t>n all matters where minor children are involved pleadings, including properly paginated documents must be served on the relevant Office of the Family Advocate. Jurisdiction of the Office of the Family Advocate will be the office where the minor child/ren reside.</w:t>
      </w:r>
      <w:r>
        <w:t>”</w:t>
      </w:r>
    </w:p>
  </w:footnote>
  <w:footnote w:id="7">
    <w:p w14:paraId="3A26D102" w14:textId="58047712" w:rsidR="00E65910" w:rsidRDefault="00E65910" w:rsidP="00E65910">
      <w:pPr>
        <w:pStyle w:val="FootnoteText"/>
      </w:pPr>
      <w:r>
        <w:rPr>
          <w:rStyle w:val="FootnoteReference"/>
        </w:rPr>
        <w:footnoteRef/>
      </w:r>
      <w:r>
        <w:t xml:space="preserve"> Section 25 (3) of the</w:t>
      </w:r>
      <w:r w:rsidR="00FE616E">
        <w:t xml:space="preserve"> Immigration</w:t>
      </w:r>
      <w:r>
        <w:t xml:space="preserve"> Act.</w:t>
      </w:r>
    </w:p>
  </w:footnote>
  <w:footnote w:id="8">
    <w:p w14:paraId="437DCA50" w14:textId="67B08502" w:rsidR="00BF2B6A" w:rsidRPr="00805A90" w:rsidRDefault="00BF2B6A" w:rsidP="00BF2B6A">
      <w:pPr>
        <w:pStyle w:val="FootnoteText"/>
        <w:ind w:left="142" w:hanging="142"/>
        <w:jc w:val="both"/>
      </w:pPr>
      <w:r>
        <w:rPr>
          <w:rStyle w:val="FootnoteReference"/>
        </w:rPr>
        <w:footnoteRef/>
      </w:r>
      <w:r>
        <w:t xml:space="preserve"> Section 34 (1) of the Immigration Act provides that: “</w:t>
      </w:r>
      <w:r w:rsidRPr="00BF2B6A">
        <w:rPr>
          <w:i/>
          <w:iCs/>
        </w:rPr>
        <w:t>W</w:t>
      </w:r>
      <w:r>
        <w:rPr>
          <w:i/>
          <w:iCs/>
        </w:rPr>
        <w:t>ithout the need for a warrant, an immigration officer may arrest an illegal foreigner or cause him or to be arrested, and shall, irrespective of whether such foreigner is arrested, deport him or her or cause him or her to be deported …</w:t>
      </w:r>
      <w:r>
        <w:t>”.</w:t>
      </w:r>
    </w:p>
  </w:footnote>
  <w:footnote w:id="9">
    <w:p w14:paraId="4469B82F" w14:textId="648B381C" w:rsidR="004F411B" w:rsidRPr="004F411B" w:rsidRDefault="004F411B">
      <w:pPr>
        <w:pStyle w:val="FootnoteText"/>
      </w:pPr>
      <w:r>
        <w:rPr>
          <w:rStyle w:val="FootnoteReference"/>
        </w:rPr>
        <w:footnoteRef/>
      </w:r>
      <w:r>
        <w:t xml:space="preserve"> Published under GN</w:t>
      </w:r>
      <w:r w:rsidR="005237EA">
        <w:t xml:space="preserve"> R1238 in GG of 22 May 2014.</w:t>
      </w:r>
    </w:p>
  </w:footnote>
  <w:footnote w:id="10">
    <w:p w14:paraId="447313FD" w14:textId="22018B89" w:rsidR="006237FC" w:rsidRPr="006237FC" w:rsidRDefault="006237FC" w:rsidP="006237FC">
      <w:pPr>
        <w:pStyle w:val="FootnoteText"/>
        <w:ind w:left="142" w:hanging="142"/>
      </w:pPr>
      <w:r>
        <w:rPr>
          <w:rStyle w:val="FootnoteReference"/>
        </w:rPr>
        <w:footnoteRef/>
      </w:r>
      <w:r>
        <w:t xml:space="preserve"> </w:t>
      </w:r>
      <w:r w:rsidRPr="006237FC">
        <w:rPr>
          <w:rFonts w:cs="Arial"/>
          <w:b/>
          <w:bCs/>
          <w:i/>
          <w:iCs/>
        </w:rPr>
        <w:t>Freedom of Religion South Africa v Minister of Justice and Constitutional Development and Others</w:t>
      </w:r>
      <w:r>
        <w:rPr>
          <w:rFonts w:cs="Arial"/>
          <w:b/>
          <w:bCs/>
          <w:i/>
          <w:iCs/>
        </w:rPr>
        <w:t xml:space="preserve"> </w:t>
      </w:r>
      <w:r w:rsidR="00FE616E">
        <w:rPr>
          <w:rFonts w:cs="Arial"/>
          <w:b/>
          <w:bCs/>
        </w:rPr>
        <w:t xml:space="preserve">2020 (1) SA 1 (CC) </w:t>
      </w:r>
      <w:r w:rsidR="00FE616E">
        <w:rPr>
          <w:rFonts w:cs="Arial"/>
        </w:rPr>
        <w:t>at para [46]</w:t>
      </w:r>
      <w:r w:rsidRPr="00FE616E">
        <w:rPr>
          <w:rFonts w:cs="Arial"/>
        </w:rPr>
        <w:t>.</w:t>
      </w:r>
    </w:p>
  </w:footnote>
  <w:footnote w:id="11">
    <w:p w14:paraId="6CFB83E6" w14:textId="77777777" w:rsidR="00F10ED7" w:rsidRDefault="00F10ED7" w:rsidP="00F10ED7">
      <w:pPr>
        <w:pStyle w:val="FootnoteText"/>
      </w:pPr>
      <w:r>
        <w:rPr>
          <w:rStyle w:val="FootnoteReference"/>
        </w:rPr>
        <w:footnoteRef/>
      </w:r>
      <w:r>
        <w:t xml:space="preserve"> Paragraph o of the preamble to the Immigration Act.</w:t>
      </w:r>
    </w:p>
  </w:footnote>
  <w:footnote w:id="12">
    <w:p w14:paraId="22F87B62" w14:textId="1F383335" w:rsidR="00926563" w:rsidRDefault="00926563">
      <w:pPr>
        <w:pStyle w:val="FootnoteText"/>
      </w:pPr>
      <w:r>
        <w:rPr>
          <w:rStyle w:val="FootnoteReference"/>
        </w:rPr>
        <w:footnoteRef/>
      </w:r>
      <w:r>
        <w:t xml:space="preserve"> Paragraph l of the preamble to the Immigration Act.</w:t>
      </w:r>
    </w:p>
  </w:footnote>
  <w:footnote w:id="13">
    <w:p w14:paraId="22E0B766" w14:textId="15679D84" w:rsidR="00EF0D77" w:rsidRDefault="00EF0D77">
      <w:pPr>
        <w:pStyle w:val="FootnoteText"/>
      </w:pPr>
      <w:r>
        <w:rPr>
          <w:rStyle w:val="FootnoteReference"/>
        </w:rPr>
        <w:footnoteRef/>
      </w:r>
      <w:r>
        <w:t xml:space="preserve"> Section 28(1)(b) of the Constitution.</w:t>
      </w:r>
    </w:p>
  </w:footnote>
  <w:footnote w:id="14">
    <w:p w14:paraId="31981D0F" w14:textId="2E36BDC8" w:rsidR="00E44625" w:rsidRDefault="00E44625">
      <w:pPr>
        <w:pStyle w:val="FootnoteText"/>
      </w:pPr>
      <w:r>
        <w:rPr>
          <w:rStyle w:val="FootnoteReference"/>
        </w:rPr>
        <w:footnoteRef/>
      </w:r>
      <w:r>
        <w:t xml:space="preserve"> Section 28 (2) of the Constitution.</w:t>
      </w:r>
    </w:p>
  </w:footnote>
  <w:footnote w:id="15">
    <w:p w14:paraId="0085F0CE" w14:textId="0CE97A1F" w:rsidR="00F10ED7" w:rsidRDefault="00F10ED7">
      <w:pPr>
        <w:pStyle w:val="FootnoteText"/>
      </w:pPr>
      <w:r>
        <w:rPr>
          <w:rStyle w:val="FootnoteReference"/>
        </w:rPr>
        <w:footnoteRef/>
      </w:r>
      <w:r>
        <w:t xml:space="preserve"> Section 2(b) of the Children’s Act.</w:t>
      </w:r>
    </w:p>
  </w:footnote>
  <w:footnote w:id="16">
    <w:p w14:paraId="324BA2BB" w14:textId="0B92AA37" w:rsidR="00E44625" w:rsidRDefault="00E44625">
      <w:pPr>
        <w:pStyle w:val="FootnoteText"/>
      </w:pPr>
      <w:r>
        <w:rPr>
          <w:rStyle w:val="FootnoteReference"/>
        </w:rPr>
        <w:footnoteRef/>
      </w:r>
      <w:r>
        <w:t xml:space="preserve"> Section 2(</w:t>
      </w:r>
      <w:r w:rsidR="00F10ED7">
        <w:t>c</w:t>
      </w:r>
      <w:r>
        <w:t xml:space="preserve">) of the Children’s Act. </w:t>
      </w:r>
    </w:p>
  </w:footnote>
  <w:footnote w:id="17">
    <w:p w14:paraId="27E274F0" w14:textId="07375136" w:rsidR="00E44625" w:rsidRDefault="00E44625">
      <w:pPr>
        <w:pStyle w:val="FootnoteText"/>
      </w:pPr>
      <w:r>
        <w:rPr>
          <w:rStyle w:val="FootnoteReference"/>
        </w:rPr>
        <w:footnoteRef/>
      </w:r>
      <w:r>
        <w:t xml:space="preserve"> Section 8(2) of the Children’s Act.</w:t>
      </w:r>
    </w:p>
  </w:footnote>
  <w:footnote w:id="18">
    <w:p w14:paraId="625EB549" w14:textId="77777777" w:rsidR="00B04811" w:rsidRDefault="00B04811" w:rsidP="00B04811">
      <w:pPr>
        <w:pStyle w:val="FootnoteText"/>
      </w:pPr>
      <w:r>
        <w:rPr>
          <w:rStyle w:val="FootnoteReference"/>
        </w:rPr>
        <w:footnoteRef/>
      </w:r>
      <w:r>
        <w:t xml:space="preserve"> Article 19.1.</w:t>
      </w:r>
    </w:p>
  </w:footnote>
  <w:footnote w:id="19">
    <w:p w14:paraId="130698DC" w14:textId="77777777" w:rsidR="0095103C" w:rsidRDefault="0095103C" w:rsidP="0095103C">
      <w:pPr>
        <w:pStyle w:val="FootnoteText"/>
      </w:pPr>
      <w:r>
        <w:rPr>
          <w:rStyle w:val="FootnoteReference"/>
        </w:rPr>
        <w:footnoteRef/>
      </w:r>
      <w:r>
        <w:t xml:space="preserve"> Article 3.2.</w:t>
      </w:r>
    </w:p>
  </w:footnote>
  <w:footnote w:id="20">
    <w:p w14:paraId="665D9F10" w14:textId="77777777" w:rsidR="00B04811" w:rsidRDefault="00B04811" w:rsidP="00B04811">
      <w:pPr>
        <w:pStyle w:val="FootnoteText"/>
      </w:pPr>
      <w:r>
        <w:rPr>
          <w:rStyle w:val="FootnoteReference"/>
        </w:rPr>
        <w:footnoteRef/>
      </w:r>
      <w:r>
        <w:t xml:space="preserve"> Article 9.1 of the CRC and Article 19.2 of the African Charter.</w:t>
      </w:r>
    </w:p>
  </w:footnote>
  <w:footnote w:id="21">
    <w:p w14:paraId="029B3352" w14:textId="36F1E47E" w:rsidR="00294F69" w:rsidRPr="00294F69" w:rsidRDefault="00294F69" w:rsidP="00B768FF">
      <w:pPr>
        <w:pStyle w:val="FootnoteText"/>
        <w:ind w:left="142" w:hanging="142"/>
        <w:jc w:val="both"/>
      </w:pPr>
      <w:r>
        <w:rPr>
          <w:rStyle w:val="FootnoteReference"/>
        </w:rPr>
        <w:footnoteRef/>
      </w:r>
      <w:r>
        <w:t xml:space="preserve"> </w:t>
      </w:r>
      <w:r w:rsidRPr="00294F69">
        <w:rPr>
          <w:rFonts w:cs="Arial"/>
          <w:b/>
          <w:bCs/>
          <w:i/>
          <w:iCs/>
        </w:rPr>
        <w:t>Minister of Welfare and Population Development v Fitzpatrick and Others</w:t>
      </w:r>
      <w:r>
        <w:rPr>
          <w:rFonts w:cs="Arial"/>
          <w:b/>
          <w:bCs/>
          <w:i/>
          <w:iCs/>
        </w:rPr>
        <w:t xml:space="preserve"> </w:t>
      </w:r>
      <w:r>
        <w:rPr>
          <w:rFonts w:cs="Arial"/>
          <w:b/>
          <w:bCs/>
        </w:rPr>
        <w:t>2000 (7) BCLR 713 (CC)</w:t>
      </w:r>
      <w:r>
        <w:rPr>
          <w:rFonts w:cs="Arial"/>
        </w:rPr>
        <w:t xml:space="preserve">, </w:t>
      </w:r>
      <w:r w:rsidR="007B762E">
        <w:rPr>
          <w:rFonts w:cs="Arial"/>
          <w:b/>
          <w:bCs/>
          <w:i/>
          <w:iCs/>
        </w:rPr>
        <w:t>S</w:t>
      </w:r>
      <w:r>
        <w:rPr>
          <w:rFonts w:cs="Arial"/>
          <w:b/>
          <w:bCs/>
          <w:i/>
          <w:iCs/>
        </w:rPr>
        <w:t>onderup v Tondelli and Another</w:t>
      </w:r>
      <w:r w:rsidR="0079196A">
        <w:rPr>
          <w:rFonts w:cs="Arial"/>
          <w:b/>
          <w:bCs/>
          <w:i/>
          <w:iCs/>
        </w:rPr>
        <w:t xml:space="preserve"> </w:t>
      </w:r>
      <w:r w:rsidR="007B762E">
        <w:rPr>
          <w:rFonts w:cs="Arial"/>
          <w:b/>
          <w:bCs/>
        </w:rPr>
        <w:t>2001 (1) SA 1171 (CC)</w:t>
      </w:r>
      <w:r>
        <w:rPr>
          <w:rFonts w:cs="Arial"/>
          <w:b/>
          <w:bCs/>
          <w:i/>
          <w:iCs/>
        </w:rPr>
        <w:t>; M</w:t>
      </w:r>
      <w:r w:rsidR="00FE616E">
        <w:rPr>
          <w:rFonts w:cs="Arial"/>
          <w:b/>
          <w:bCs/>
          <w:i/>
          <w:iCs/>
        </w:rPr>
        <w:t xml:space="preserve"> </w:t>
      </w:r>
      <w:r>
        <w:rPr>
          <w:rFonts w:cs="Arial"/>
          <w:b/>
          <w:bCs/>
          <w:i/>
          <w:iCs/>
        </w:rPr>
        <w:t xml:space="preserve">v S </w:t>
      </w:r>
      <w:r w:rsidR="00FE0252">
        <w:rPr>
          <w:rFonts w:cs="Arial"/>
        </w:rPr>
        <w:t>above n.</w:t>
      </w:r>
      <w:r w:rsidR="00FE616E">
        <w:rPr>
          <w:rFonts w:cs="Arial"/>
        </w:rPr>
        <w:t>4</w:t>
      </w:r>
      <w:r w:rsidR="00FE0252">
        <w:rPr>
          <w:rFonts w:cs="Arial"/>
        </w:rPr>
        <w:t xml:space="preserve">, </w:t>
      </w:r>
      <w:r>
        <w:rPr>
          <w:rFonts w:cs="Arial"/>
          <w:b/>
          <w:bCs/>
          <w:i/>
          <w:iCs/>
        </w:rPr>
        <w:t xml:space="preserve"> </w:t>
      </w:r>
      <w:r>
        <w:rPr>
          <w:rFonts w:cs="Arial"/>
        </w:rPr>
        <w:t xml:space="preserve">and </w:t>
      </w:r>
      <w:r w:rsidRPr="00294F69">
        <w:rPr>
          <w:rFonts w:cs="Arial"/>
          <w:b/>
          <w:bCs/>
          <w:i/>
          <w:iCs/>
        </w:rPr>
        <w:t>Director of Public Prosecutions</w:t>
      </w:r>
      <w:r w:rsidR="007B762E">
        <w:rPr>
          <w:rFonts w:cs="Arial"/>
          <w:b/>
          <w:bCs/>
          <w:i/>
          <w:iCs/>
        </w:rPr>
        <w:t>, Transvaal v Minister of Justice and Constitutional Development, and Others</w:t>
      </w:r>
      <w:r w:rsidR="00B768FF">
        <w:rPr>
          <w:rFonts w:cs="Arial"/>
          <w:b/>
          <w:bCs/>
          <w:i/>
          <w:iCs/>
        </w:rPr>
        <w:t xml:space="preserve"> </w:t>
      </w:r>
      <w:r w:rsidR="00B768FF">
        <w:rPr>
          <w:rFonts w:cs="Arial"/>
          <w:b/>
          <w:bCs/>
        </w:rPr>
        <w:t>2009 (2) SACR 130 (CC).</w:t>
      </w:r>
    </w:p>
  </w:footnote>
  <w:footnote w:id="22">
    <w:p w14:paraId="6A0B7DEC" w14:textId="2D8B024E" w:rsidR="00563FD2" w:rsidRDefault="00563FD2">
      <w:pPr>
        <w:pStyle w:val="FootnoteText"/>
      </w:pPr>
      <w:r>
        <w:rPr>
          <w:rStyle w:val="FootnoteReference"/>
        </w:rPr>
        <w:footnoteRef/>
      </w:r>
      <w:r>
        <w:t xml:space="preserve"> </w:t>
      </w:r>
      <w:r w:rsidRPr="00E722D1">
        <w:rPr>
          <w:rFonts w:cs="Arial"/>
          <w:b/>
          <w:bCs/>
          <w:i/>
          <w:iCs/>
        </w:rPr>
        <w:t xml:space="preserve">De Reuck v Director of Public Prosecutions </w:t>
      </w:r>
      <w:r w:rsidRPr="00E722D1">
        <w:rPr>
          <w:rFonts w:cs="Arial"/>
          <w:b/>
          <w:bCs/>
        </w:rPr>
        <w:t>2004 (1) SA 406 (CC)</w:t>
      </w:r>
      <w:r w:rsidRPr="00E722D1">
        <w:rPr>
          <w:rFonts w:cs="Arial"/>
        </w:rPr>
        <w:t>.</w:t>
      </w:r>
    </w:p>
  </w:footnote>
  <w:footnote w:id="23">
    <w:p w14:paraId="51944C48" w14:textId="44E37678" w:rsidR="00B5754A" w:rsidRPr="00E722D1" w:rsidRDefault="00B5754A" w:rsidP="00B5754A">
      <w:pPr>
        <w:pStyle w:val="FootnoteText"/>
      </w:pPr>
      <w:r>
        <w:rPr>
          <w:rStyle w:val="FootnoteReference"/>
        </w:rPr>
        <w:footnoteRef/>
      </w:r>
      <w:r>
        <w:t xml:space="preserve"> </w:t>
      </w:r>
      <w:r w:rsidRPr="00E722D1">
        <w:rPr>
          <w:rFonts w:cs="Arial"/>
          <w:b/>
          <w:bCs/>
          <w:i/>
          <w:iCs/>
        </w:rPr>
        <w:t>Nandutu and Others v Minister of Home Affairs</w:t>
      </w:r>
      <w:r>
        <w:rPr>
          <w:rFonts w:cs="Arial"/>
          <w:b/>
          <w:bCs/>
          <w:i/>
          <w:iCs/>
        </w:rPr>
        <w:t xml:space="preserve"> </w:t>
      </w:r>
      <w:r>
        <w:rPr>
          <w:rFonts w:cs="Arial"/>
          <w:b/>
          <w:bCs/>
        </w:rPr>
        <w:t xml:space="preserve">2019 (5) SA 325 (CC) </w:t>
      </w:r>
      <w:r>
        <w:rPr>
          <w:rFonts w:cs="Arial"/>
        </w:rPr>
        <w:t>at para [60].</w:t>
      </w:r>
    </w:p>
  </w:footnote>
  <w:footnote w:id="24">
    <w:p w14:paraId="0DC5F93C" w14:textId="08EFB590" w:rsidR="00A33011" w:rsidRPr="00A33011" w:rsidRDefault="00A33011" w:rsidP="00A33011">
      <w:pPr>
        <w:pStyle w:val="FootnoteText"/>
        <w:ind w:left="142" w:hanging="142"/>
        <w:jc w:val="both"/>
      </w:pPr>
      <w:r>
        <w:rPr>
          <w:rStyle w:val="FootnoteReference"/>
        </w:rPr>
        <w:footnoteRef/>
      </w:r>
      <w:r>
        <w:t xml:space="preserve"> In this regard, see </w:t>
      </w:r>
      <w:r w:rsidRPr="009425B5">
        <w:rPr>
          <w:b/>
          <w:bCs/>
          <w:i/>
          <w:iCs/>
        </w:rPr>
        <w:t>Dawood and Another v Minister of Home Affairs</w:t>
      </w:r>
      <w:r>
        <w:rPr>
          <w:b/>
          <w:bCs/>
          <w:i/>
          <w:iCs/>
        </w:rPr>
        <w:t xml:space="preserve"> and Others</w:t>
      </w:r>
      <w:r w:rsidR="00FE616E">
        <w:t xml:space="preserve">; </w:t>
      </w:r>
      <w:r w:rsidR="00FE616E">
        <w:rPr>
          <w:b/>
          <w:bCs/>
          <w:i/>
          <w:iCs/>
        </w:rPr>
        <w:t>Shalabi and Another v Minister of Home Affairs and Others</w:t>
      </w:r>
      <w:r w:rsidR="00FE616E">
        <w:t xml:space="preserve">; </w:t>
      </w:r>
      <w:r w:rsidR="00FE616E">
        <w:rPr>
          <w:b/>
          <w:bCs/>
          <w:i/>
          <w:iCs/>
        </w:rPr>
        <w:t xml:space="preserve">Thomas and Another v Minister of Home Affairs and Others </w:t>
      </w:r>
      <w:r w:rsidR="00FE616E">
        <w:rPr>
          <w:b/>
          <w:bCs/>
        </w:rPr>
        <w:t>2000 (3) SA 936 (CC)</w:t>
      </w:r>
      <w:r>
        <w:rPr>
          <w:b/>
          <w:bCs/>
          <w:i/>
          <w:iCs/>
        </w:rPr>
        <w:t xml:space="preserve"> </w:t>
      </w:r>
      <w:r>
        <w:t xml:space="preserve">and </w:t>
      </w:r>
      <w:r w:rsidRPr="00A33011">
        <w:rPr>
          <w:rFonts w:cs="Arial"/>
          <w:b/>
          <w:bCs/>
          <w:i/>
          <w:iCs/>
        </w:rPr>
        <w:t>Rayment and Others v Minister of Home Affairs and Others</w:t>
      </w:r>
      <w:r w:rsidR="009425B5">
        <w:rPr>
          <w:rFonts w:cs="Arial"/>
          <w:b/>
          <w:bCs/>
          <w:i/>
          <w:iCs/>
        </w:rPr>
        <w:t xml:space="preserve"> </w:t>
      </w:r>
      <w:r w:rsidR="009425B5">
        <w:rPr>
          <w:rFonts w:cs="Arial"/>
          <w:b/>
          <w:bCs/>
        </w:rPr>
        <w:t>2022 (5) SA 534 (WCC)</w:t>
      </w:r>
      <w:r w:rsidRPr="00A33011">
        <w:t>.</w:t>
      </w:r>
    </w:p>
  </w:footnote>
  <w:footnote w:id="25">
    <w:p w14:paraId="0B73C147" w14:textId="28932DF1" w:rsidR="00324F34" w:rsidRPr="00324F34" w:rsidRDefault="00324F34">
      <w:pPr>
        <w:pStyle w:val="FootnoteText"/>
      </w:pPr>
      <w:r>
        <w:rPr>
          <w:rStyle w:val="FootnoteReference"/>
        </w:rPr>
        <w:footnoteRef/>
      </w:r>
      <w:r>
        <w:t xml:space="preserve"> </w:t>
      </w:r>
      <w:r w:rsidR="00FE616E" w:rsidRPr="00FE616E">
        <w:rPr>
          <w:rFonts w:cs="Arial"/>
          <w:b/>
          <w:bCs/>
          <w:i/>
          <w:iCs/>
        </w:rPr>
        <w:t>LD v Central Authority (RSA) and Another</w:t>
      </w:r>
      <w:r w:rsidR="00FE616E">
        <w:rPr>
          <w:b/>
          <w:bCs/>
        </w:rPr>
        <w:t xml:space="preserve"> </w:t>
      </w:r>
      <w:r>
        <w:rPr>
          <w:b/>
          <w:bCs/>
        </w:rPr>
        <w:t>2022 (3) SA 96 (SCA)</w:t>
      </w:r>
      <w:r>
        <w:t>.</w:t>
      </w:r>
    </w:p>
  </w:footnote>
  <w:footnote w:id="26">
    <w:p w14:paraId="4638FBB0" w14:textId="766C2772" w:rsidR="00DF7CA9" w:rsidRDefault="00DF7CA9">
      <w:pPr>
        <w:pStyle w:val="FootnoteText"/>
      </w:pPr>
      <w:r>
        <w:rPr>
          <w:rStyle w:val="FootnoteReference"/>
        </w:rPr>
        <w:footnoteRef/>
      </w:r>
      <w:r>
        <w:t xml:space="preserve"> </w:t>
      </w:r>
      <w:r w:rsidR="00FE616E">
        <w:t>Id. at p</w:t>
      </w:r>
      <w:r>
        <w:t xml:space="preserve">ara </w:t>
      </w:r>
      <w:r w:rsidR="00FE616E">
        <w:t>[</w:t>
      </w:r>
      <w:r>
        <w:t>30</w:t>
      </w:r>
      <w:r w:rsidR="00FE616E">
        <w:t>]</w:t>
      </w:r>
      <w:r>
        <w:t>.</w:t>
      </w:r>
    </w:p>
  </w:footnote>
  <w:footnote w:id="27">
    <w:p w14:paraId="20BBC207" w14:textId="1F034146" w:rsidR="00EE1240" w:rsidRDefault="00EE1240" w:rsidP="007B6B60">
      <w:pPr>
        <w:pStyle w:val="FootnoteText"/>
        <w:ind w:left="142" w:hanging="142"/>
      </w:pPr>
      <w:r>
        <w:rPr>
          <w:rStyle w:val="FootnoteReference"/>
        </w:rPr>
        <w:footnoteRef/>
      </w:r>
      <w:r>
        <w:t xml:space="preserve"> </w:t>
      </w:r>
      <w:r w:rsidRPr="004830E2">
        <w:rPr>
          <w:rFonts w:cs="Arial"/>
          <w:b/>
          <w:bCs/>
          <w:i/>
          <w:iCs/>
        </w:rPr>
        <w:t>Tre</w:t>
      </w:r>
      <w:r w:rsidR="00704DA5">
        <w:rPr>
          <w:rFonts w:cs="Arial"/>
          <w:b/>
          <w:bCs/>
          <w:i/>
          <w:iCs/>
        </w:rPr>
        <w:t>n</w:t>
      </w:r>
      <w:r w:rsidRPr="004830E2">
        <w:rPr>
          <w:rFonts w:cs="Arial"/>
          <w:b/>
          <w:bCs/>
          <w:i/>
          <w:iCs/>
        </w:rPr>
        <w:t>con Construction (Pty) Ltd v Industr</w:t>
      </w:r>
      <w:r w:rsidR="009177FA">
        <w:rPr>
          <w:rFonts w:cs="Arial"/>
          <w:b/>
          <w:bCs/>
          <w:i/>
          <w:iCs/>
        </w:rPr>
        <w:t xml:space="preserve">ial </w:t>
      </w:r>
      <w:r w:rsidRPr="004830E2">
        <w:rPr>
          <w:rFonts w:cs="Arial"/>
          <w:b/>
          <w:bCs/>
          <w:i/>
          <w:iCs/>
        </w:rPr>
        <w:t xml:space="preserve">Development Corporation of South Africa Ltd and </w:t>
      </w:r>
      <w:r>
        <w:rPr>
          <w:rFonts w:cs="Arial"/>
          <w:b/>
          <w:bCs/>
          <w:i/>
          <w:iCs/>
        </w:rPr>
        <w:t xml:space="preserve">Another </w:t>
      </w:r>
      <w:r>
        <w:rPr>
          <w:rFonts w:cs="Arial"/>
          <w:b/>
          <w:bCs/>
        </w:rPr>
        <w:t xml:space="preserve">2015 (5) SA 245 (CC) </w:t>
      </w:r>
      <w:r>
        <w:rPr>
          <w:rFonts w:cs="Arial"/>
        </w:rPr>
        <w:t>at para 47.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21888"/>
    <w:multiLevelType w:val="hybridMultilevel"/>
    <w:tmpl w:val="F976C66E"/>
    <w:lvl w:ilvl="0" w:tplc="21644938">
      <w:start w:val="1"/>
      <w:numFmt w:val="lowerLetter"/>
      <w:lvlText w:val="(%1)"/>
      <w:lvlJc w:val="left"/>
      <w:pPr>
        <w:ind w:left="1800" w:hanging="360"/>
      </w:pPr>
      <w:rPr>
        <w:rFonts w:ascii="Arial" w:eastAsiaTheme="minorHAnsi" w:hAnsi="Arial" w:cs="Arial"/>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1">
    <w:nsid w:val="0C30438D"/>
    <w:multiLevelType w:val="hybridMultilevel"/>
    <w:tmpl w:val="BE509B14"/>
    <w:lvl w:ilvl="0" w:tplc="3FB68B12">
      <w:start w:val="1"/>
      <w:numFmt w:val="lowerLetter"/>
      <w:lvlText w:val="(%1)"/>
      <w:lvlJc w:val="left"/>
      <w:pPr>
        <w:ind w:left="2520" w:hanging="360"/>
      </w:pPr>
      <w:rPr>
        <w:rFonts w:hint="default"/>
      </w:rPr>
    </w:lvl>
    <w:lvl w:ilvl="1" w:tplc="1C090019">
      <w:start w:val="1"/>
      <w:numFmt w:val="lowerLetter"/>
      <w:lvlText w:val="%2."/>
      <w:lvlJc w:val="left"/>
      <w:pPr>
        <w:ind w:left="3240" w:hanging="360"/>
      </w:pPr>
    </w:lvl>
    <w:lvl w:ilvl="2" w:tplc="1C09001B" w:tentative="1">
      <w:start w:val="1"/>
      <w:numFmt w:val="lowerRoman"/>
      <w:lvlText w:val="%3."/>
      <w:lvlJc w:val="right"/>
      <w:pPr>
        <w:ind w:left="3960" w:hanging="180"/>
      </w:pPr>
    </w:lvl>
    <w:lvl w:ilvl="3" w:tplc="1C09000F" w:tentative="1">
      <w:start w:val="1"/>
      <w:numFmt w:val="decimal"/>
      <w:lvlText w:val="%4."/>
      <w:lvlJc w:val="left"/>
      <w:pPr>
        <w:ind w:left="4680" w:hanging="360"/>
      </w:pPr>
    </w:lvl>
    <w:lvl w:ilvl="4" w:tplc="1C090019" w:tentative="1">
      <w:start w:val="1"/>
      <w:numFmt w:val="lowerLetter"/>
      <w:lvlText w:val="%5."/>
      <w:lvlJc w:val="left"/>
      <w:pPr>
        <w:ind w:left="5400" w:hanging="360"/>
      </w:pPr>
    </w:lvl>
    <w:lvl w:ilvl="5" w:tplc="1C09001B" w:tentative="1">
      <w:start w:val="1"/>
      <w:numFmt w:val="lowerRoman"/>
      <w:lvlText w:val="%6."/>
      <w:lvlJc w:val="right"/>
      <w:pPr>
        <w:ind w:left="6120" w:hanging="180"/>
      </w:pPr>
    </w:lvl>
    <w:lvl w:ilvl="6" w:tplc="1C09000F" w:tentative="1">
      <w:start w:val="1"/>
      <w:numFmt w:val="decimal"/>
      <w:lvlText w:val="%7."/>
      <w:lvlJc w:val="left"/>
      <w:pPr>
        <w:ind w:left="6840" w:hanging="360"/>
      </w:pPr>
    </w:lvl>
    <w:lvl w:ilvl="7" w:tplc="1C090019" w:tentative="1">
      <w:start w:val="1"/>
      <w:numFmt w:val="lowerLetter"/>
      <w:lvlText w:val="%8."/>
      <w:lvlJc w:val="left"/>
      <w:pPr>
        <w:ind w:left="7560" w:hanging="360"/>
      </w:pPr>
    </w:lvl>
    <w:lvl w:ilvl="8" w:tplc="1C09001B" w:tentative="1">
      <w:start w:val="1"/>
      <w:numFmt w:val="lowerRoman"/>
      <w:lvlText w:val="%9."/>
      <w:lvlJc w:val="right"/>
      <w:pPr>
        <w:ind w:left="82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0B7"/>
    <w:rsid w:val="00006D01"/>
    <w:rsid w:val="00012161"/>
    <w:rsid w:val="00020236"/>
    <w:rsid w:val="00031868"/>
    <w:rsid w:val="0004445A"/>
    <w:rsid w:val="0004543E"/>
    <w:rsid w:val="000467A4"/>
    <w:rsid w:val="000649B3"/>
    <w:rsid w:val="00066E3C"/>
    <w:rsid w:val="000767B1"/>
    <w:rsid w:val="00081703"/>
    <w:rsid w:val="000A3EB9"/>
    <w:rsid w:val="000B1E07"/>
    <w:rsid w:val="000C2E29"/>
    <w:rsid w:val="000E296D"/>
    <w:rsid w:val="000E6187"/>
    <w:rsid w:val="001038D0"/>
    <w:rsid w:val="0011067E"/>
    <w:rsid w:val="001108C7"/>
    <w:rsid w:val="0011284B"/>
    <w:rsid w:val="00112F9A"/>
    <w:rsid w:val="0011576F"/>
    <w:rsid w:val="00127C3F"/>
    <w:rsid w:val="00130C59"/>
    <w:rsid w:val="00136EC1"/>
    <w:rsid w:val="001462E7"/>
    <w:rsid w:val="00146963"/>
    <w:rsid w:val="00157F8A"/>
    <w:rsid w:val="00161BD1"/>
    <w:rsid w:val="00163B49"/>
    <w:rsid w:val="00170BA7"/>
    <w:rsid w:val="00172AD9"/>
    <w:rsid w:val="00174E01"/>
    <w:rsid w:val="00184C7E"/>
    <w:rsid w:val="00187115"/>
    <w:rsid w:val="001A7E13"/>
    <w:rsid w:val="001B7051"/>
    <w:rsid w:val="001C2710"/>
    <w:rsid w:val="001D5922"/>
    <w:rsid w:val="001E5B8A"/>
    <w:rsid w:val="001E72AE"/>
    <w:rsid w:val="001F5EFC"/>
    <w:rsid w:val="001F7E1A"/>
    <w:rsid w:val="00210393"/>
    <w:rsid w:val="00237843"/>
    <w:rsid w:val="00252294"/>
    <w:rsid w:val="00265C5A"/>
    <w:rsid w:val="00281C7D"/>
    <w:rsid w:val="0028590F"/>
    <w:rsid w:val="002861B4"/>
    <w:rsid w:val="00290C03"/>
    <w:rsid w:val="002913A9"/>
    <w:rsid w:val="00294F69"/>
    <w:rsid w:val="002A2B0A"/>
    <w:rsid w:val="002A2FCA"/>
    <w:rsid w:val="002A7605"/>
    <w:rsid w:val="002B7E34"/>
    <w:rsid w:val="002C0CE4"/>
    <w:rsid w:val="002C2978"/>
    <w:rsid w:val="002D4967"/>
    <w:rsid w:val="002E35B7"/>
    <w:rsid w:val="002E6491"/>
    <w:rsid w:val="002F2807"/>
    <w:rsid w:val="002F4117"/>
    <w:rsid w:val="002F4A22"/>
    <w:rsid w:val="002F584F"/>
    <w:rsid w:val="00315A25"/>
    <w:rsid w:val="00321AAA"/>
    <w:rsid w:val="00324F34"/>
    <w:rsid w:val="00331A83"/>
    <w:rsid w:val="00352FAD"/>
    <w:rsid w:val="00355D70"/>
    <w:rsid w:val="00364F98"/>
    <w:rsid w:val="003701A6"/>
    <w:rsid w:val="00376D33"/>
    <w:rsid w:val="00380418"/>
    <w:rsid w:val="0038169B"/>
    <w:rsid w:val="00387C5E"/>
    <w:rsid w:val="00397E29"/>
    <w:rsid w:val="003A13F3"/>
    <w:rsid w:val="003B4060"/>
    <w:rsid w:val="003B70E0"/>
    <w:rsid w:val="003C5293"/>
    <w:rsid w:val="003C69D9"/>
    <w:rsid w:val="003D049C"/>
    <w:rsid w:val="003D11AA"/>
    <w:rsid w:val="003D2C2C"/>
    <w:rsid w:val="003D4310"/>
    <w:rsid w:val="003E161E"/>
    <w:rsid w:val="003F3DC9"/>
    <w:rsid w:val="003F765F"/>
    <w:rsid w:val="00413750"/>
    <w:rsid w:val="0042061B"/>
    <w:rsid w:val="00422613"/>
    <w:rsid w:val="00423D2A"/>
    <w:rsid w:val="004324F6"/>
    <w:rsid w:val="00437CC6"/>
    <w:rsid w:val="0044722B"/>
    <w:rsid w:val="00452574"/>
    <w:rsid w:val="00452E00"/>
    <w:rsid w:val="0046073A"/>
    <w:rsid w:val="004700BE"/>
    <w:rsid w:val="004830E2"/>
    <w:rsid w:val="00483344"/>
    <w:rsid w:val="00490D78"/>
    <w:rsid w:val="004A738D"/>
    <w:rsid w:val="004B0298"/>
    <w:rsid w:val="004B597C"/>
    <w:rsid w:val="004B75D8"/>
    <w:rsid w:val="004B7BEA"/>
    <w:rsid w:val="004D1E89"/>
    <w:rsid w:val="004D5576"/>
    <w:rsid w:val="004D726E"/>
    <w:rsid w:val="004E01B8"/>
    <w:rsid w:val="004E1E23"/>
    <w:rsid w:val="004E7DF9"/>
    <w:rsid w:val="004F411B"/>
    <w:rsid w:val="004F5967"/>
    <w:rsid w:val="0051321D"/>
    <w:rsid w:val="005162F4"/>
    <w:rsid w:val="00517204"/>
    <w:rsid w:val="00521C64"/>
    <w:rsid w:val="005237EA"/>
    <w:rsid w:val="0053094E"/>
    <w:rsid w:val="00532E31"/>
    <w:rsid w:val="005370D6"/>
    <w:rsid w:val="00563BD1"/>
    <w:rsid w:val="00563FD2"/>
    <w:rsid w:val="00565915"/>
    <w:rsid w:val="0057017B"/>
    <w:rsid w:val="005762E4"/>
    <w:rsid w:val="00577C7B"/>
    <w:rsid w:val="005870C3"/>
    <w:rsid w:val="005903B7"/>
    <w:rsid w:val="00590FA2"/>
    <w:rsid w:val="005A3A3F"/>
    <w:rsid w:val="005B1E7B"/>
    <w:rsid w:val="005C370A"/>
    <w:rsid w:val="005C6375"/>
    <w:rsid w:val="005D0B00"/>
    <w:rsid w:val="005D679D"/>
    <w:rsid w:val="005D7553"/>
    <w:rsid w:val="005E3102"/>
    <w:rsid w:val="005F425F"/>
    <w:rsid w:val="005F5522"/>
    <w:rsid w:val="005F5F8F"/>
    <w:rsid w:val="00600DC7"/>
    <w:rsid w:val="00601F18"/>
    <w:rsid w:val="0060331A"/>
    <w:rsid w:val="006110AA"/>
    <w:rsid w:val="0061432F"/>
    <w:rsid w:val="006162ED"/>
    <w:rsid w:val="00616DEA"/>
    <w:rsid w:val="006237FC"/>
    <w:rsid w:val="00624837"/>
    <w:rsid w:val="00631603"/>
    <w:rsid w:val="00634967"/>
    <w:rsid w:val="00634AC9"/>
    <w:rsid w:val="00642429"/>
    <w:rsid w:val="006434E4"/>
    <w:rsid w:val="006444F4"/>
    <w:rsid w:val="006446C1"/>
    <w:rsid w:val="006520D8"/>
    <w:rsid w:val="00654446"/>
    <w:rsid w:val="00655A14"/>
    <w:rsid w:val="00685815"/>
    <w:rsid w:val="00687B97"/>
    <w:rsid w:val="00694F62"/>
    <w:rsid w:val="006A17F2"/>
    <w:rsid w:val="006D2D76"/>
    <w:rsid w:val="006D66F9"/>
    <w:rsid w:val="006D768D"/>
    <w:rsid w:val="006E0D41"/>
    <w:rsid w:val="006E6DB8"/>
    <w:rsid w:val="006F2AE0"/>
    <w:rsid w:val="006F4B1A"/>
    <w:rsid w:val="007024AE"/>
    <w:rsid w:val="00704DA5"/>
    <w:rsid w:val="00706183"/>
    <w:rsid w:val="00706A6B"/>
    <w:rsid w:val="00707F5C"/>
    <w:rsid w:val="00720903"/>
    <w:rsid w:val="00727437"/>
    <w:rsid w:val="007309A6"/>
    <w:rsid w:val="00732B77"/>
    <w:rsid w:val="00734848"/>
    <w:rsid w:val="00742603"/>
    <w:rsid w:val="00742F28"/>
    <w:rsid w:val="00743DD1"/>
    <w:rsid w:val="00746C68"/>
    <w:rsid w:val="00755B01"/>
    <w:rsid w:val="007606D8"/>
    <w:rsid w:val="00761CEB"/>
    <w:rsid w:val="00762206"/>
    <w:rsid w:val="0076676B"/>
    <w:rsid w:val="00766C6D"/>
    <w:rsid w:val="00771443"/>
    <w:rsid w:val="0077338A"/>
    <w:rsid w:val="00773F7E"/>
    <w:rsid w:val="0078465C"/>
    <w:rsid w:val="00787B7E"/>
    <w:rsid w:val="0079196A"/>
    <w:rsid w:val="00797ACA"/>
    <w:rsid w:val="007A0D4A"/>
    <w:rsid w:val="007A36B3"/>
    <w:rsid w:val="007A37D5"/>
    <w:rsid w:val="007B462C"/>
    <w:rsid w:val="007B6B60"/>
    <w:rsid w:val="007B762E"/>
    <w:rsid w:val="007C6B71"/>
    <w:rsid w:val="007D4311"/>
    <w:rsid w:val="007F4012"/>
    <w:rsid w:val="00800CAD"/>
    <w:rsid w:val="00805A90"/>
    <w:rsid w:val="0081396F"/>
    <w:rsid w:val="00813A5A"/>
    <w:rsid w:val="0081662F"/>
    <w:rsid w:val="00820D23"/>
    <w:rsid w:val="0082239B"/>
    <w:rsid w:val="00823A7B"/>
    <w:rsid w:val="00834CD3"/>
    <w:rsid w:val="00835CE3"/>
    <w:rsid w:val="00835F67"/>
    <w:rsid w:val="00837081"/>
    <w:rsid w:val="00840E6A"/>
    <w:rsid w:val="00841137"/>
    <w:rsid w:val="008474C8"/>
    <w:rsid w:val="0085646A"/>
    <w:rsid w:val="00860589"/>
    <w:rsid w:val="00862A6F"/>
    <w:rsid w:val="008645FF"/>
    <w:rsid w:val="00866FA5"/>
    <w:rsid w:val="00870168"/>
    <w:rsid w:val="00871B1E"/>
    <w:rsid w:val="00874377"/>
    <w:rsid w:val="00880AF0"/>
    <w:rsid w:val="00887004"/>
    <w:rsid w:val="00887A00"/>
    <w:rsid w:val="00897D09"/>
    <w:rsid w:val="008B1282"/>
    <w:rsid w:val="008B52A8"/>
    <w:rsid w:val="008C07E1"/>
    <w:rsid w:val="008C7FB5"/>
    <w:rsid w:val="008E1EF5"/>
    <w:rsid w:val="008E5D46"/>
    <w:rsid w:val="008E7082"/>
    <w:rsid w:val="008F3D2B"/>
    <w:rsid w:val="008F434C"/>
    <w:rsid w:val="008F572E"/>
    <w:rsid w:val="00903D77"/>
    <w:rsid w:val="009059A0"/>
    <w:rsid w:val="00915B96"/>
    <w:rsid w:val="009177FA"/>
    <w:rsid w:val="00923A55"/>
    <w:rsid w:val="00926563"/>
    <w:rsid w:val="00926F40"/>
    <w:rsid w:val="0092784A"/>
    <w:rsid w:val="0093221A"/>
    <w:rsid w:val="0093305B"/>
    <w:rsid w:val="00936125"/>
    <w:rsid w:val="00936F37"/>
    <w:rsid w:val="00937AFE"/>
    <w:rsid w:val="009425B5"/>
    <w:rsid w:val="009503BA"/>
    <w:rsid w:val="0095103C"/>
    <w:rsid w:val="00964683"/>
    <w:rsid w:val="00964EA5"/>
    <w:rsid w:val="0096704B"/>
    <w:rsid w:val="00970725"/>
    <w:rsid w:val="00981FFA"/>
    <w:rsid w:val="00995C00"/>
    <w:rsid w:val="00995F6D"/>
    <w:rsid w:val="009979B4"/>
    <w:rsid w:val="009C52DE"/>
    <w:rsid w:val="009E1FF3"/>
    <w:rsid w:val="009F5A03"/>
    <w:rsid w:val="00A10BB6"/>
    <w:rsid w:val="00A16019"/>
    <w:rsid w:val="00A204D7"/>
    <w:rsid w:val="00A20F2A"/>
    <w:rsid w:val="00A33011"/>
    <w:rsid w:val="00A341F7"/>
    <w:rsid w:val="00A41A87"/>
    <w:rsid w:val="00A42196"/>
    <w:rsid w:val="00A42913"/>
    <w:rsid w:val="00A464B0"/>
    <w:rsid w:val="00A509F0"/>
    <w:rsid w:val="00A51D98"/>
    <w:rsid w:val="00A55063"/>
    <w:rsid w:val="00A55288"/>
    <w:rsid w:val="00A57320"/>
    <w:rsid w:val="00A61555"/>
    <w:rsid w:val="00A65882"/>
    <w:rsid w:val="00A734E2"/>
    <w:rsid w:val="00A7429E"/>
    <w:rsid w:val="00A958FB"/>
    <w:rsid w:val="00AA0F44"/>
    <w:rsid w:val="00AA71D2"/>
    <w:rsid w:val="00AB6562"/>
    <w:rsid w:val="00AB7E91"/>
    <w:rsid w:val="00AC6FDC"/>
    <w:rsid w:val="00AD48D1"/>
    <w:rsid w:val="00AE0376"/>
    <w:rsid w:val="00AE0CDA"/>
    <w:rsid w:val="00B04811"/>
    <w:rsid w:val="00B1550F"/>
    <w:rsid w:val="00B17334"/>
    <w:rsid w:val="00B218C5"/>
    <w:rsid w:val="00B227E3"/>
    <w:rsid w:val="00B23D0D"/>
    <w:rsid w:val="00B2777D"/>
    <w:rsid w:val="00B33C4B"/>
    <w:rsid w:val="00B4337F"/>
    <w:rsid w:val="00B47D61"/>
    <w:rsid w:val="00B566E6"/>
    <w:rsid w:val="00B5754A"/>
    <w:rsid w:val="00B617A3"/>
    <w:rsid w:val="00B670BE"/>
    <w:rsid w:val="00B768FF"/>
    <w:rsid w:val="00B8103A"/>
    <w:rsid w:val="00B825FE"/>
    <w:rsid w:val="00B836D2"/>
    <w:rsid w:val="00B86BFD"/>
    <w:rsid w:val="00B878CA"/>
    <w:rsid w:val="00B95346"/>
    <w:rsid w:val="00B95E22"/>
    <w:rsid w:val="00BA5D61"/>
    <w:rsid w:val="00BA734F"/>
    <w:rsid w:val="00BC2EAE"/>
    <w:rsid w:val="00BC4E6C"/>
    <w:rsid w:val="00BD4DCE"/>
    <w:rsid w:val="00BE3A8A"/>
    <w:rsid w:val="00BE5FBF"/>
    <w:rsid w:val="00BF2B6A"/>
    <w:rsid w:val="00BF2C09"/>
    <w:rsid w:val="00BF4D56"/>
    <w:rsid w:val="00BF7522"/>
    <w:rsid w:val="00BF75AA"/>
    <w:rsid w:val="00C0015F"/>
    <w:rsid w:val="00C24EDE"/>
    <w:rsid w:val="00C36BA3"/>
    <w:rsid w:val="00C424C5"/>
    <w:rsid w:val="00C64C82"/>
    <w:rsid w:val="00C720F4"/>
    <w:rsid w:val="00C752B5"/>
    <w:rsid w:val="00C76B59"/>
    <w:rsid w:val="00C81487"/>
    <w:rsid w:val="00C83A17"/>
    <w:rsid w:val="00C85725"/>
    <w:rsid w:val="00CA34A0"/>
    <w:rsid w:val="00CA5489"/>
    <w:rsid w:val="00CB7472"/>
    <w:rsid w:val="00CD33B3"/>
    <w:rsid w:val="00CD3C78"/>
    <w:rsid w:val="00CE41B2"/>
    <w:rsid w:val="00CF3DCD"/>
    <w:rsid w:val="00CF436C"/>
    <w:rsid w:val="00D0372A"/>
    <w:rsid w:val="00D0373E"/>
    <w:rsid w:val="00D05BDF"/>
    <w:rsid w:val="00D24675"/>
    <w:rsid w:val="00D24A78"/>
    <w:rsid w:val="00D307D9"/>
    <w:rsid w:val="00D30901"/>
    <w:rsid w:val="00D316A0"/>
    <w:rsid w:val="00D31F6C"/>
    <w:rsid w:val="00D343C3"/>
    <w:rsid w:val="00D37A5A"/>
    <w:rsid w:val="00D43A98"/>
    <w:rsid w:val="00D440B7"/>
    <w:rsid w:val="00D5209A"/>
    <w:rsid w:val="00D5325A"/>
    <w:rsid w:val="00D56CA0"/>
    <w:rsid w:val="00D602B9"/>
    <w:rsid w:val="00D73C13"/>
    <w:rsid w:val="00D808F8"/>
    <w:rsid w:val="00D83B1F"/>
    <w:rsid w:val="00D84005"/>
    <w:rsid w:val="00DB56FC"/>
    <w:rsid w:val="00DC0717"/>
    <w:rsid w:val="00DC68CC"/>
    <w:rsid w:val="00DD04F2"/>
    <w:rsid w:val="00DD0FE9"/>
    <w:rsid w:val="00DD4387"/>
    <w:rsid w:val="00DF7CA9"/>
    <w:rsid w:val="00E049D5"/>
    <w:rsid w:val="00E20F19"/>
    <w:rsid w:val="00E32848"/>
    <w:rsid w:val="00E33A66"/>
    <w:rsid w:val="00E34F36"/>
    <w:rsid w:val="00E44625"/>
    <w:rsid w:val="00E54350"/>
    <w:rsid w:val="00E55B48"/>
    <w:rsid w:val="00E6069F"/>
    <w:rsid w:val="00E64685"/>
    <w:rsid w:val="00E65910"/>
    <w:rsid w:val="00E722D1"/>
    <w:rsid w:val="00E76044"/>
    <w:rsid w:val="00E87C58"/>
    <w:rsid w:val="00E902D8"/>
    <w:rsid w:val="00E95032"/>
    <w:rsid w:val="00E97205"/>
    <w:rsid w:val="00EA7F65"/>
    <w:rsid w:val="00EB11A5"/>
    <w:rsid w:val="00EB4B38"/>
    <w:rsid w:val="00EB5311"/>
    <w:rsid w:val="00EB6CE9"/>
    <w:rsid w:val="00EC05CB"/>
    <w:rsid w:val="00ED6FBE"/>
    <w:rsid w:val="00EE1240"/>
    <w:rsid w:val="00EF06D4"/>
    <w:rsid w:val="00EF0D77"/>
    <w:rsid w:val="00F10ED7"/>
    <w:rsid w:val="00F12E35"/>
    <w:rsid w:val="00F135EA"/>
    <w:rsid w:val="00F21D15"/>
    <w:rsid w:val="00F31FC0"/>
    <w:rsid w:val="00F32F41"/>
    <w:rsid w:val="00F3423D"/>
    <w:rsid w:val="00F51B9B"/>
    <w:rsid w:val="00F5591A"/>
    <w:rsid w:val="00F76E05"/>
    <w:rsid w:val="00F77674"/>
    <w:rsid w:val="00F77A96"/>
    <w:rsid w:val="00F81448"/>
    <w:rsid w:val="00F9078B"/>
    <w:rsid w:val="00F915E4"/>
    <w:rsid w:val="00F91FDB"/>
    <w:rsid w:val="00FA0CEB"/>
    <w:rsid w:val="00FA5D6C"/>
    <w:rsid w:val="00FB2BA7"/>
    <w:rsid w:val="00FB3B1D"/>
    <w:rsid w:val="00FC3193"/>
    <w:rsid w:val="00FD0C56"/>
    <w:rsid w:val="00FE0252"/>
    <w:rsid w:val="00FE06D8"/>
    <w:rsid w:val="00FE616E"/>
    <w:rsid w:val="00FE6CBD"/>
    <w:rsid w:val="00FF21C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7695"/>
  <w15:chartTrackingRefBased/>
  <w15:docId w15:val="{21EFEDA4-3433-418B-B22A-D2ABA821D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40B7"/>
    <w:pPr>
      <w:spacing w:line="256" w:lineRule="auto"/>
    </w:pPr>
  </w:style>
  <w:style w:type="paragraph" w:styleId="Heading2">
    <w:name w:val="heading 2"/>
    <w:basedOn w:val="Normal"/>
    <w:next w:val="Normal"/>
    <w:link w:val="Heading2Char"/>
    <w:uiPriority w:val="9"/>
    <w:unhideWhenUsed/>
    <w:qFormat/>
    <w:rsid w:val="005762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6D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6D01"/>
  </w:style>
  <w:style w:type="paragraph" w:styleId="Footer">
    <w:name w:val="footer"/>
    <w:basedOn w:val="Normal"/>
    <w:link w:val="FooterChar"/>
    <w:uiPriority w:val="99"/>
    <w:unhideWhenUsed/>
    <w:rsid w:val="00006D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6D01"/>
  </w:style>
  <w:style w:type="paragraph" w:styleId="FootnoteText">
    <w:name w:val="footnote text"/>
    <w:basedOn w:val="Normal"/>
    <w:link w:val="FootnoteTextChar"/>
    <w:uiPriority w:val="99"/>
    <w:semiHidden/>
    <w:unhideWhenUsed/>
    <w:rsid w:val="002A2B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2B0A"/>
    <w:rPr>
      <w:sz w:val="20"/>
      <w:szCs w:val="20"/>
    </w:rPr>
  </w:style>
  <w:style w:type="character" w:styleId="FootnoteReference">
    <w:name w:val="footnote reference"/>
    <w:basedOn w:val="DefaultParagraphFont"/>
    <w:uiPriority w:val="99"/>
    <w:semiHidden/>
    <w:unhideWhenUsed/>
    <w:rsid w:val="002A2B0A"/>
    <w:rPr>
      <w:vertAlign w:val="superscript"/>
    </w:rPr>
  </w:style>
  <w:style w:type="paragraph" w:styleId="ListParagraph">
    <w:name w:val="List Paragraph"/>
    <w:basedOn w:val="Normal"/>
    <w:uiPriority w:val="34"/>
    <w:qFormat/>
    <w:rsid w:val="00746C68"/>
    <w:pPr>
      <w:ind w:left="720"/>
      <w:contextualSpacing/>
    </w:pPr>
  </w:style>
  <w:style w:type="character" w:customStyle="1" w:styleId="Heading2Char">
    <w:name w:val="Heading 2 Char"/>
    <w:basedOn w:val="DefaultParagraphFont"/>
    <w:link w:val="Heading2"/>
    <w:uiPriority w:val="9"/>
    <w:rsid w:val="005762E4"/>
    <w:rPr>
      <w:rFonts w:asciiTheme="majorHAnsi" w:eastAsiaTheme="majorEastAsia" w:hAnsiTheme="majorHAnsi" w:cstheme="majorBidi"/>
      <w:color w:val="2E74B5" w:themeColor="accent1" w:themeShade="BF"/>
      <w:sz w:val="26"/>
      <w:szCs w:val="26"/>
    </w:rPr>
  </w:style>
  <w:style w:type="paragraph" w:styleId="Revision">
    <w:name w:val="Revision"/>
    <w:hidden/>
    <w:uiPriority w:val="99"/>
    <w:semiHidden/>
    <w:rsid w:val="00184C7E"/>
    <w:pPr>
      <w:spacing w:after="0" w:line="240" w:lineRule="auto"/>
    </w:pPr>
  </w:style>
  <w:style w:type="paragraph" w:styleId="BalloonText">
    <w:name w:val="Balloon Text"/>
    <w:basedOn w:val="Normal"/>
    <w:link w:val="BalloonTextChar"/>
    <w:uiPriority w:val="99"/>
    <w:semiHidden/>
    <w:unhideWhenUsed/>
    <w:rsid w:val="00DC07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07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258061">
      <w:bodyDiv w:val="1"/>
      <w:marLeft w:val="0"/>
      <w:marRight w:val="0"/>
      <w:marTop w:val="0"/>
      <w:marBottom w:val="0"/>
      <w:divBdr>
        <w:top w:val="none" w:sz="0" w:space="0" w:color="auto"/>
        <w:left w:val="none" w:sz="0" w:space="0" w:color="auto"/>
        <w:bottom w:val="none" w:sz="0" w:space="0" w:color="auto"/>
        <w:right w:val="none" w:sz="0" w:space="0" w:color="auto"/>
      </w:divBdr>
    </w:div>
    <w:div w:id="958954781">
      <w:bodyDiv w:val="1"/>
      <w:marLeft w:val="0"/>
      <w:marRight w:val="0"/>
      <w:marTop w:val="0"/>
      <w:marBottom w:val="0"/>
      <w:divBdr>
        <w:top w:val="none" w:sz="0" w:space="0" w:color="auto"/>
        <w:left w:val="none" w:sz="0" w:space="0" w:color="auto"/>
        <w:bottom w:val="none" w:sz="0" w:space="0" w:color="auto"/>
        <w:right w:val="none" w:sz="0" w:space="0" w:color="auto"/>
      </w:divBdr>
    </w:div>
    <w:div w:id="123234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cid:image002.png@01D76CDE.C84C92C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6F616-64C3-4C29-9397-E515DA894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29</Pages>
  <Words>5918</Words>
  <Characters>33738</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Christa Pollet</dc:creator>
  <cp:keywords/>
  <dc:description/>
  <cp:lastModifiedBy>Mokone</cp:lastModifiedBy>
  <cp:revision>3</cp:revision>
  <cp:lastPrinted>2023-03-10T09:02:00Z</cp:lastPrinted>
  <dcterms:created xsi:type="dcterms:W3CDTF">2023-03-13T08:25:00Z</dcterms:created>
  <dcterms:modified xsi:type="dcterms:W3CDTF">2023-03-13T08:51:00Z</dcterms:modified>
</cp:coreProperties>
</file>