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6D" w:rsidRDefault="00463C6D" w:rsidP="00854430">
      <w:pPr>
        <w:spacing w:line="480" w:lineRule="auto"/>
        <w:ind w:left="5040" w:firstLine="720"/>
        <w:jc w:val="both"/>
        <w:rPr>
          <w:rFonts w:ascii="Arial" w:eastAsia="Times New Roman" w:hAnsi="Arial" w:cs="Arial"/>
          <w:b/>
          <w:color w:val="000000"/>
          <w:lang w:eastAsia="en-GB"/>
        </w:rPr>
      </w:pPr>
      <w:bookmarkStart w:id="0" w:name="_GoBack"/>
      <w:bookmarkEnd w:id="0"/>
      <w:r w:rsidRPr="003E749F">
        <w:rPr>
          <w:rFonts w:ascii="Arial" w:hAnsi="Arial" w:cs="Arial"/>
          <w:b/>
          <w:noProof/>
          <w:sz w:val="32"/>
          <w:szCs w:val="32"/>
          <w:lang w:val="en-ZA" w:eastAsia="en-ZA"/>
        </w:rPr>
        <w:drawing>
          <wp:anchor distT="0" distB="0" distL="114300" distR="114300" simplePos="0" relativeHeight="251659264" behindDoc="0" locked="0" layoutInCell="1" allowOverlap="1" wp14:anchorId="048BA51E" wp14:editId="7C4A288A">
            <wp:simplePos x="0" y="0"/>
            <wp:positionH relativeFrom="column">
              <wp:posOffset>2295525</wp:posOffset>
            </wp:positionH>
            <wp:positionV relativeFrom="paragraph">
              <wp:posOffset>0</wp:posOffset>
            </wp:positionV>
            <wp:extent cx="1228725" cy="1205865"/>
            <wp:effectExtent l="0" t="0" r="9525" b="0"/>
            <wp:wrapSquare wrapText="bothSides"/>
            <wp:docPr id="1" name="Picture 1"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C6D" w:rsidRDefault="00463C6D" w:rsidP="00854430">
      <w:pPr>
        <w:spacing w:line="480" w:lineRule="auto"/>
        <w:ind w:left="5040" w:firstLine="720"/>
        <w:jc w:val="both"/>
        <w:rPr>
          <w:rFonts w:ascii="Arial" w:eastAsia="Times New Roman" w:hAnsi="Arial" w:cs="Arial"/>
          <w:b/>
          <w:color w:val="000000"/>
          <w:lang w:eastAsia="en-GB"/>
        </w:rPr>
      </w:pPr>
    </w:p>
    <w:p w:rsidR="00463C6D" w:rsidRDefault="00463C6D" w:rsidP="00854430">
      <w:pPr>
        <w:spacing w:line="480" w:lineRule="auto"/>
        <w:ind w:left="5040" w:firstLine="720"/>
        <w:jc w:val="right"/>
        <w:outlineLvl w:val="0"/>
        <w:rPr>
          <w:rFonts w:ascii="Arial" w:eastAsia="Times New Roman" w:hAnsi="Arial" w:cs="Arial"/>
          <w:b/>
          <w:color w:val="000000"/>
          <w:lang w:eastAsia="en-GB"/>
        </w:rPr>
      </w:pPr>
    </w:p>
    <w:p w:rsidR="00C52FA3" w:rsidRDefault="00C52FA3" w:rsidP="00854430">
      <w:pPr>
        <w:spacing w:line="480" w:lineRule="auto"/>
        <w:ind w:left="5040" w:firstLine="720"/>
        <w:jc w:val="right"/>
        <w:outlineLvl w:val="0"/>
        <w:rPr>
          <w:rFonts w:ascii="Arial" w:eastAsia="Times New Roman" w:hAnsi="Arial" w:cs="Arial"/>
          <w:b/>
          <w:color w:val="000000"/>
          <w:lang w:eastAsia="en-GB"/>
        </w:rPr>
      </w:pPr>
    </w:p>
    <w:p w:rsidR="00463C6D" w:rsidRPr="00BA14C4" w:rsidRDefault="00463C6D" w:rsidP="00854430">
      <w:pPr>
        <w:spacing w:line="480" w:lineRule="auto"/>
        <w:ind w:left="5040" w:firstLine="720"/>
        <w:jc w:val="right"/>
        <w:outlineLvl w:val="0"/>
        <w:rPr>
          <w:rFonts w:ascii="Arial" w:eastAsia="Times New Roman" w:hAnsi="Arial" w:cs="Arial"/>
          <w:b/>
          <w:color w:val="000000"/>
          <w:lang w:eastAsia="en-GB"/>
        </w:rPr>
      </w:pPr>
      <w:r w:rsidRPr="00BA14C4">
        <w:rPr>
          <w:rFonts w:ascii="Arial" w:eastAsia="Times New Roman" w:hAnsi="Arial" w:cs="Arial"/>
          <w:b/>
          <w:color w:val="000000"/>
          <w:lang w:eastAsia="en-GB"/>
        </w:rPr>
        <w:t>REPORTABLE</w:t>
      </w:r>
    </w:p>
    <w:p w:rsidR="00463C6D" w:rsidRPr="007F28CB" w:rsidRDefault="009C6CDF" w:rsidP="00854430">
      <w:pPr>
        <w:spacing w:line="480" w:lineRule="auto"/>
        <w:ind w:left="5040" w:firstLine="720"/>
        <w:jc w:val="right"/>
        <w:outlineLvl w:val="0"/>
        <w:rPr>
          <w:rFonts w:ascii="Arial" w:eastAsia="Times New Roman" w:hAnsi="Arial" w:cs="Arial"/>
          <w:color w:val="000000"/>
          <w:lang w:eastAsia="en-GB"/>
        </w:rPr>
      </w:pPr>
      <w:r w:rsidRPr="007F28CB">
        <w:rPr>
          <w:rFonts w:ascii="Arial" w:eastAsia="Times New Roman" w:hAnsi="Arial" w:cs="Arial"/>
          <w:color w:val="000000"/>
          <w:lang w:eastAsia="en-GB"/>
        </w:rPr>
        <w:t>CASE NO: SA 15/2017</w:t>
      </w:r>
    </w:p>
    <w:p w:rsidR="00463C6D" w:rsidRPr="00036C31" w:rsidRDefault="00463C6D" w:rsidP="00854430">
      <w:pPr>
        <w:spacing w:line="480" w:lineRule="auto"/>
        <w:jc w:val="both"/>
        <w:outlineLvl w:val="0"/>
        <w:rPr>
          <w:rFonts w:ascii="Arial" w:eastAsia="Times New Roman" w:hAnsi="Arial" w:cs="Arial"/>
          <w:b/>
          <w:color w:val="000000"/>
          <w:lang w:eastAsia="en-GB"/>
        </w:rPr>
      </w:pPr>
      <w:r w:rsidRPr="00036C31">
        <w:rPr>
          <w:rFonts w:ascii="Arial" w:eastAsia="Times New Roman" w:hAnsi="Arial" w:cs="Arial"/>
          <w:b/>
          <w:color w:val="000000"/>
          <w:lang w:eastAsia="en-GB"/>
        </w:rPr>
        <w:t>IN THE SUPREME COURT OF NAMIBIA</w:t>
      </w:r>
      <w:r>
        <w:rPr>
          <w:rFonts w:ascii="Arial" w:eastAsia="Times New Roman" w:hAnsi="Arial" w:cs="Arial"/>
          <w:b/>
          <w:color w:val="000000"/>
          <w:lang w:eastAsia="en-GB"/>
        </w:rPr>
        <w:t xml:space="preserve"> </w:t>
      </w:r>
    </w:p>
    <w:p w:rsidR="00BA14C4" w:rsidRDefault="00BA14C4" w:rsidP="00854430">
      <w:pPr>
        <w:spacing w:line="480" w:lineRule="auto"/>
        <w:jc w:val="both"/>
        <w:rPr>
          <w:rFonts w:ascii="Arial" w:eastAsia="Times New Roman" w:hAnsi="Arial" w:cs="Arial"/>
          <w:color w:val="000000"/>
          <w:lang w:eastAsia="en-GB"/>
        </w:rPr>
      </w:pPr>
    </w:p>
    <w:p w:rsidR="00463C6D" w:rsidRPr="00967448" w:rsidRDefault="00463C6D" w:rsidP="00854430">
      <w:pPr>
        <w:spacing w:line="48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In the matter between: </w:t>
      </w:r>
    </w:p>
    <w:p w:rsidR="00463C6D" w:rsidRPr="00EA188D" w:rsidRDefault="006660E4"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AGNES KAHIMBI KASHELA</w:t>
      </w:r>
      <w:r w:rsidR="00463C6D" w:rsidRPr="00EA188D">
        <w:rPr>
          <w:rFonts w:ascii="Arial" w:eastAsia="Times New Roman" w:hAnsi="Arial" w:cs="Arial"/>
          <w:b/>
          <w:color w:val="000000"/>
          <w:lang w:eastAsia="en-GB"/>
        </w:rPr>
        <w:t xml:space="preserve"> </w:t>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463C6D">
        <w:rPr>
          <w:rFonts w:ascii="Arial" w:eastAsia="Times New Roman" w:hAnsi="Arial" w:cs="Arial"/>
          <w:b/>
          <w:color w:val="000000"/>
          <w:lang w:eastAsia="en-GB"/>
        </w:rPr>
        <w:t>Appellant</w:t>
      </w:r>
    </w:p>
    <w:p w:rsidR="00463C6D" w:rsidRPr="00EA188D" w:rsidRDefault="00463C6D" w:rsidP="00854430">
      <w:pPr>
        <w:spacing w:line="480" w:lineRule="auto"/>
        <w:jc w:val="both"/>
        <w:rPr>
          <w:rFonts w:ascii="Arial" w:eastAsia="Times New Roman" w:hAnsi="Arial" w:cs="Arial"/>
          <w:b/>
          <w:color w:val="000000"/>
          <w:lang w:eastAsia="en-GB"/>
        </w:rPr>
      </w:pPr>
    </w:p>
    <w:p w:rsidR="00463C6D" w:rsidRDefault="00463C6D" w:rsidP="00854430">
      <w:pPr>
        <w:spacing w:line="480" w:lineRule="auto"/>
        <w:jc w:val="both"/>
        <w:rPr>
          <w:rFonts w:ascii="Arial" w:eastAsia="Times New Roman" w:hAnsi="Arial" w:cs="Arial"/>
          <w:color w:val="000000"/>
          <w:lang w:eastAsia="en-GB"/>
        </w:rPr>
      </w:pPr>
      <w:r>
        <w:rPr>
          <w:rFonts w:ascii="Arial" w:eastAsia="Times New Roman" w:hAnsi="Arial" w:cs="Arial"/>
          <w:color w:val="000000"/>
          <w:lang w:eastAsia="en-GB"/>
        </w:rPr>
        <w:t>and</w:t>
      </w:r>
    </w:p>
    <w:p w:rsidR="00463C6D" w:rsidRPr="00856FE7" w:rsidRDefault="00463C6D" w:rsidP="00854430">
      <w:pPr>
        <w:spacing w:line="480" w:lineRule="auto"/>
        <w:jc w:val="both"/>
        <w:rPr>
          <w:rFonts w:ascii="Arial" w:eastAsia="Times New Roman" w:hAnsi="Arial" w:cs="Arial"/>
          <w:color w:val="000000"/>
          <w:lang w:eastAsia="en-GB"/>
        </w:rPr>
      </w:pPr>
    </w:p>
    <w:p w:rsidR="00463C6D" w:rsidRDefault="006660E4"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KATIMA MULILO TOWN COUNCIL</w:t>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463C6D">
        <w:rPr>
          <w:rFonts w:ascii="Arial" w:eastAsia="Times New Roman" w:hAnsi="Arial" w:cs="Arial"/>
          <w:b/>
          <w:color w:val="000000"/>
          <w:lang w:eastAsia="en-GB"/>
        </w:rPr>
        <w:tab/>
      </w:r>
      <w:r w:rsidR="009C6CDF">
        <w:rPr>
          <w:rFonts w:ascii="Arial" w:eastAsia="Times New Roman" w:hAnsi="Arial" w:cs="Arial"/>
          <w:b/>
          <w:color w:val="000000"/>
          <w:lang w:eastAsia="en-GB"/>
        </w:rPr>
        <w:t xml:space="preserve">        First </w:t>
      </w:r>
      <w:r w:rsidR="00463C6D">
        <w:rPr>
          <w:rFonts w:ascii="Arial" w:eastAsia="Times New Roman" w:hAnsi="Arial" w:cs="Arial"/>
          <w:b/>
          <w:color w:val="000000"/>
          <w:lang w:eastAsia="en-GB"/>
        </w:rPr>
        <w:t>Respondent</w:t>
      </w:r>
    </w:p>
    <w:p w:rsidR="006660E4" w:rsidRDefault="006660E4"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CHARLES NAWA</w:t>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t xml:space="preserve">   Second Respondent</w:t>
      </w:r>
    </w:p>
    <w:p w:rsidR="006660E4" w:rsidRDefault="00E448B5"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GOVERNMENT</w:t>
      </w:r>
      <w:r w:rsidR="006660E4">
        <w:rPr>
          <w:rFonts w:ascii="Arial" w:eastAsia="Times New Roman" w:hAnsi="Arial" w:cs="Arial"/>
          <w:b/>
          <w:color w:val="000000"/>
          <w:lang w:eastAsia="en-GB"/>
        </w:rPr>
        <w:t xml:space="preserve"> OF THE REPUBLIC OF NAMIBIA</w:t>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t xml:space="preserve">       Third Respondent</w:t>
      </w:r>
    </w:p>
    <w:p w:rsidR="006660E4" w:rsidRDefault="006660E4"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CAPRIVI CABINS</w:t>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t xml:space="preserve">     Fourth Respondent</w:t>
      </w:r>
    </w:p>
    <w:p w:rsidR="006660E4" w:rsidRDefault="006660E4"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MR NDIMI</w:t>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t xml:space="preserve">        Fifth Respondent</w:t>
      </w:r>
    </w:p>
    <w:p w:rsidR="006660E4" w:rsidRDefault="006660E4"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PAULO COIMBRA</w:t>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t xml:space="preserve">       Sixth Respondent</w:t>
      </w:r>
    </w:p>
    <w:p w:rsidR="006660E4" w:rsidRDefault="006660E4"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MR KOEGENBERG</w:t>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t xml:space="preserve">     Seven Respondent</w:t>
      </w:r>
    </w:p>
    <w:p w:rsidR="006660E4" w:rsidRPr="00EA188D" w:rsidRDefault="00FA4272"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JL TALJA</w:t>
      </w:r>
      <w:r w:rsidR="006660E4">
        <w:rPr>
          <w:rFonts w:ascii="Arial" w:eastAsia="Times New Roman" w:hAnsi="Arial" w:cs="Arial"/>
          <w:b/>
          <w:color w:val="000000"/>
          <w:lang w:eastAsia="en-GB"/>
        </w:rPr>
        <w:t xml:space="preserve">ARD </w:t>
      </w:r>
      <w:r w:rsidR="00932BD6">
        <w:rPr>
          <w:rFonts w:ascii="Arial" w:eastAsia="Times New Roman" w:hAnsi="Arial" w:cs="Arial"/>
          <w:b/>
          <w:color w:val="000000"/>
          <w:lang w:eastAsia="en-GB"/>
        </w:rPr>
        <w:t>N.O</w:t>
      </w:r>
      <w:r>
        <w:rPr>
          <w:rFonts w:ascii="Arial" w:eastAsia="Times New Roman" w:hAnsi="Arial" w:cs="Arial"/>
          <w:b/>
          <w:color w:val="000000"/>
          <w:lang w:eastAsia="en-GB"/>
        </w:rPr>
        <w:t>.</w:t>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r>
      <w:r w:rsidR="009C6CDF">
        <w:rPr>
          <w:rFonts w:ascii="Arial" w:eastAsia="Times New Roman" w:hAnsi="Arial" w:cs="Arial"/>
          <w:b/>
          <w:color w:val="000000"/>
          <w:lang w:eastAsia="en-GB"/>
        </w:rPr>
        <w:tab/>
        <w:t xml:space="preserve">     Eighth Respondent</w:t>
      </w:r>
    </w:p>
    <w:p w:rsidR="00463C6D" w:rsidRDefault="00463C6D" w:rsidP="00854430">
      <w:pPr>
        <w:spacing w:line="480" w:lineRule="auto"/>
        <w:jc w:val="both"/>
        <w:rPr>
          <w:rFonts w:ascii="Arial" w:eastAsia="Times New Roman" w:hAnsi="Arial" w:cs="Arial"/>
          <w:b/>
          <w:color w:val="000000"/>
          <w:lang w:eastAsia="en-GB"/>
        </w:rPr>
      </w:pPr>
    </w:p>
    <w:p w:rsidR="00463C6D" w:rsidRDefault="00463C6D" w:rsidP="00854430">
      <w:pPr>
        <w:spacing w:line="480" w:lineRule="auto"/>
        <w:jc w:val="both"/>
        <w:rPr>
          <w:rFonts w:ascii="Arial" w:eastAsia="Times New Roman" w:hAnsi="Arial" w:cs="Arial"/>
          <w:color w:val="000000"/>
          <w:lang w:eastAsia="en-GB"/>
        </w:rPr>
      </w:pPr>
      <w:r w:rsidRPr="005501C4">
        <w:rPr>
          <w:rFonts w:ascii="Arial" w:eastAsia="Times New Roman" w:hAnsi="Arial" w:cs="Arial"/>
          <w:b/>
          <w:color w:val="000000"/>
          <w:lang w:eastAsia="en-GB"/>
        </w:rPr>
        <w:t>Coram:</w:t>
      </w:r>
      <w:r>
        <w:rPr>
          <w:rFonts w:ascii="Arial" w:eastAsia="Times New Roman" w:hAnsi="Arial" w:cs="Arial"/>
          <w:color w:val="000000"/>
          <w:lang w:eastAsia="en-GB"/>
        </w:rPr>
        <w:tab/>
      </w:r>
      <w:r>
        <w:rPr>
          <w:rFonts w:ascii="Arial" w:eastAsia="Times New Roman" w:hAnsi="Arial" w:cs="Arial"/>
          <w:color w:val="000000"/>
          <w:lang w:eastAsia="en-GB"/>
        </w:rPr>
        <w:tab/>
        <w:t xml:space="preserve">DAMASEB DCJ, </w:t>
      </w:r>
      <w:r w:rsidR="009C6CDF">
        <w:rPr>
          <w:rFonts w:ascii="Arial" w:eastAsia="Times New Roman" w:hAnsi="Arial" w:cs="Arial"/>
          <w:color w:val="000000"/>
          <w:lang w:eastAsia="en-GB"/>
        </w:rPr>
        <w:t>CHOMBA AJA</w:t>
      </w:r>
      <w:r>
        <w:rPr>
          <w:rFonts w:ascii="Arial" w:eastAsia="Times New Roman" w:hAnsi="Arial" w:cs="Arial"/>
          <w:color w:val="000000"/>
          <w:lang w:eastAsia="en-GB"/>
        </w:rPr>
        <w:t xml:space="preserve"> and </w:t>
      </w:r>
      <w:r w:rsidR="009C6CDF">
        <w:rPr>
          <w:rFonts w:ascii="Arial" w:eastAsia="Times New Roman" w:hAnsi="Arial" w:cs="Arial"/>
          <w:color w:val="000000"/>
          <w:lang w:eastAsia="en-GB"/>
        </w:rPr>
        <w:t>MOKGORO A</w:t>
      </w:r>
      <w:r>
        <w:rPr>
          <w:rFonts w:ascii="Arial" w:eastAsia="Times New Roman" w:hAnsi="Arial" w:cs="Arial"/>
          <w:color w:val="000000"/>
          <w:lang w:eastAsia="en-GB"/>
        </w:rPr>
        <w:t xml:space="preserve">JA </w:t>
      </w:r>
    </w:p>
    <w:p w:rsidR="00463C6D" w:rsidRPr="005501C4" w:rsidRDefault="00463C6D"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Heard:</w:t>
      </w:r>
      <w:r>
        <w:rPr>
          <w:rFonts w:ascii="Arial" w:eastAsia="Times New Roman" w:hAnsi="Arial" w:cs="Arial"/>
          <w:b/>
          <w:color w:val="000000"/>
          <w:lang w:eastAsia="en-GB"/>
        </w:rPr>
        <w:tab/>
      </w:r>
      <w:r>
        <w:rPr>
          <w:rFonts w:ascii="Arial" w:eastAsia="Times New Roman" w:hAnsi="Arial" w:cs="Arial"/>
          <w:b/>
          <w:color w:val="000000"/>
          <w:lang w:eastAsia="en-GB"/>
        </w:rPr>
        <w:tab/>
      </w:r>
      <w:r w:rsidR="009C6CDF">
        <w:rPr>
          <w:rFonts w:ascii="Arial" w:eastAsia="Times New Roman" w:hAnsi="Arial" w:cs="Arial"/>
          <w:b/>
          <w:color w:val="000000"/>
          <w:lang w:eastAsia="en-GB"/>
        </w:rPr>
        <w:t>2</w:t>
      </w:r>
      <w:r>
        <w:rPr>
          <w:rFonts w:ascii="Arial" w:eastAsia="Times New Roman" w:hAnsi="Arial" w:cs="Arial"/>
          <w:b/>
          <w:color w:val="000000"/>
          <w:lang w:eastAsia="en-GB"/>
        </w:rPr>
        <w:t xml:space="preserve"> </w:t>
      </w:r>
      <w:r w:rsidR="009C6CDF">
        <w:rPr>
          <w:rFonts w:ascii="Arial" w:eastAsia="Times New Roman" w:hAnsi="Arial" w:cs="Arial"/>
          <w:b/>
          <w:color w:val="000000"/>
          <w:lang w:eastAsia="en-GB"/>
        </w:rPr>
        <w:t>October</w:t>
      </w:r>
      <w:r>
        <w:rPr>
          <w:rFonts w:ascii="Arial" w:eastAsia="Times New Roman" w:hAnsi="Arial" w:cs="Arial"/>
          <w:b/>
          <w:color w:val="000000"/>
          <w:lang w:eastAsia="en-GB"/>
        </w:rPr>
        <w:t xml:space="preserve"> </w:t>
      </w:r>
      <w:r w:rsidRPr="005501C4">
        <w:rPr>
          <w:rFonts w:ascii="Arial" w:eastAsia="Times New Roman" w:hAnsi="Arial" w:cs="Arial"/>
          <w:b/>
          <w:color w:val="000000"/>
          <w:lang w:eastAsia="en-GB"/>
        </w:rPr>
        <w:t>2018</w:t>
      </w:r>
    </w:p>
    <w:p w:rsidR="00463C6D" w:rsidRPr="005501C4" w:rsidRDefault="005A06D5" w:rsidP="00854430">
      <w:pPr>
        <w:spacing w:line="480" w:lineRule="auto"/>
        <w:jc w:val="both"/>
        <w:rPr>
          <w:rFonts w:ascii="Arial" w:eastAsia="Times New Roman" w:hAnsi="Arial" w:cs="Arial"/>
          <w:b/>
          <w:color w:val="000000"/>
          <w:lang w:eastAsia="en-GB"/>
        </w:rPr>
      </w:pPr>
      <w:r>
        <w:rPr>
          <w:rFonts w:ascii="Arial" w:eastAsia="Times New Roman" w:hAnsi="Arial" w:cs="Arial"/>
          <w:b/>
          <w:color w:val="000000"/>
          <w:lang w:eastAsia="en-GB"/>
        </w:rPr>
        <w:t>Delivered:</w:t>
      </w:r>
      <w:r>
        <w:rPr>
          <w:rFonts w:ascii="Arial" w:eastAsia="Times New Roman" w:hAnsi="Arial" w:cs="Arial"/>
          <w:b/>
          <w:color w:val="000000"/>
          <w:lang w:eastAsia="en-GB"/>
        </w:rPr>
        <w:tab/>
      </w:r>
      <w:r>
        <w:rPr>
          <w:rFonts w:ascii="Arial" w:eastAsia="Times New Roman" w:hAnsi="Arial" w:cs="Arial"/>
          <w:b/>
          <w:color w:val="000000"/>
          <w:lang w:eastAsia="en-GB"/>
        </w:rPr>
        <w:tab/>
        <w:t xml:space="preserve">16 </w:t>
      </w:r>
      <w:r w:rsidR="008E0EC3">
        <w:rPr>
          <w:rFonts w:ascii="Arial" w:eastAsia="Times New Roman" w:hAnsi="Arial" w:cs="Arial"/>
          <w:b/>
          <w:color w:val="000000"/>
          <w:lang w:eastAsia="en-GB"/>
        </w:rPr>
        <w:t xml:space="preserve">November </w:t>
      </w:r>
      <w:r w:rsidR="00463C6D" w:rsidRPr="005501C4">
        <w:rPr>
          <w:rFonts w:ascii="Arial" w:eastAsia="Times New Roman" w:hAnsi="Arial" w:cs="Arial"/>
          <w:b/>
          <w:color w:val="000000"/>
          <w:lang w:eastAsia="en-GB"/>
        </w:rPr>
        <w:t>2018</w:t>
      </w:r>
    </w:p>
    <w:p w:rsidR="00A7317C" w:rsidRPr="0033477D" w:rsidRDefault="00E21468" w:rsidP="00854430">
      <w:pPr>
        <w:spacing w:line="480" w:lineRule="auto"/>
        <w:jc w:val="both"/>
        <w:rPr>
          <w:rFonts w:ascii="Arial" w:hAnsi="Arial" w:cs="Arial"/>
        </w:rPr>
      </w:pPr>
      <w:r w:rsidRPr="00696EC9">
        <w:rPr>
          <w:rFonts w:ascii="Arial" w:hAnsi="Arial" w:cs="Arial"/>
          <w:b/>
        </w:rPr>
        <w:lastRenderedPageBreak/>
        <w:t>Summary:</w:t>
      </w:r>
      <w:r w:rsidRPr="00696EC9">
        <w:rPr>
          <w:rFonts w:ascii="Arial" w:hAnsi="Arial" w:cs="Arial"/>
        </w:rPr>
        <w:t xml:space="preserve"> </w:t>
      </w:r>
    </w:p>
    <w:p w:rsidR="004E46F9" w:rsidRDefault="00C75DC3" w:rsidP="009368E0">
      <w:pPr>
        <w:spacing w:line="360" w:lineRule="auto"/>
        <w:jc w:val="both"/>
        <w:rPr>
          <w:rFonts w:ascii="Arial" w:eastAsia="Times New Roman" w:hAnsi="Arial" w:cs="Arial"/>
          <w:color w:val="000000"/>
          <w:lang w:eastAsia="en-GB"/>
        </w:rPr>
      </w:pPr>
      <w:r w:rsidRPr="006B4A63">
        <w:rPr>
          <w:rFonts w:ascii="Arial" w:eastAsia="Times New Roman" w:hAnsi="Arial" w:cs="Arial"/>
          <w:color w:val="000000"/>
          <w:lang w:eastAsia="en-GB"/>
        </w:rPr>
        <w:t xml:space="preserve">The appellant’s late father was allocated a piece of land in 1985 </w:t>
      </w:r>
      <w:r w:rsidR="00BC7E1C">
        <w:rPr>
          <w:rFonts w:ascii="Arial" w:eastAsia="Times New Roman" w:hAnsi="Arial" w:cs="Arial"/>
          <w:color w:val="000000"/>
          <w:lang w:eastAsia="en-GB"/>
        </w:rPr>
        <w:t xml:space="preserve">in the then Caprivi Region (now the Zambezi Region) </w:t>
      </w:r>
      <w:r w:rsidRPr="006B4A63">
        <w:rPr>
          <w:rFonts w:ascii="Arial" w:eastAsia="Times New Roman" w:hAnsi="Arial" w:cs="Arial"/>
          <w:color w:val="000000"/>
          <w:lang w:eastAsia="en-GB"/>
        </w:rPr>
        <w:t>by the Mafwe Traditional Authority</w:t>
      </w:r>
      <w:r>
        <w:rPr>
          <w:rFonts w:ascii="Arial" w:eastAsia="Times New Roman" w:hAnsi="Arial" w:cs="Arial"/>
          <w:color w:val="000000"/>
          <w:lang w:eastAsia="en-GB"/>
        </w:rPr>
        <w:t xml:space="preserve"> (MTA)</w:t>
      </w:r>
      <w:r w:rsidRPr="006B4A63">
        <w:rPr>
          <w:rFonts w:ascii="Arial" w:eastAsia="Times New Roman" w:hAnsi="Arial" w:cs="Arial"/>
          <w:color w:val="000000"/>
          <w:lang w:eastAsia="en-GB"/>
        </w:rPr>
        <w:t xml:space="preserve"> on communal land. </w:t>
      </w:r>
      <w:r w:rsidR="000607DF">
        <w:rPr>
          <w:rFonts w:ascii="Arial" w:eastAsia="Times New Roman" w:hAnsi="Arial" w:cs="Arial"/>
          <w:color w:val="000000"/>
          <w:lang w:eastAsia="en-GB"/>
        </w:rPr>
        <w:t>Following i</w:t>
      </w:r>
      <w:r w:rsidRPr="006B4A63">
        <w:rPr>
          <w:rFonts w:ascii="Arial" w:eastAsia="Times New Roman" w:hAnsi="Arial" w:cs="Arial"/>
          <w:color w:val="000000"/>
          <w:lang w:eastAsia="en-GB"/>
        </w:rPr>
        <w:t xml:space="preserve">ndependence on 21 March </w:t>
      </w:r>
      <w:r>
        <w:rPr>
          <w:rFonts w:ascii="Arial" w:eastAsia="Times New Roman" w:hAnsi="Arial" w:cs="Arial"/>
          <w:color w:val="000000"/>
          <w:lang w:eastAsia="en-GB"/>
        </w:rPr>
        <w:t>1990</w:t>
      </w:r>
      <w:r w:rsidR="00DB5FA5">
        <w:rPr>
          <w:rFonts w:ascii="Arial" w:eastAsia="Times New Roman" w:hAnsi="Arial" w:cs="Arial"/>
          <w:color w:val="000000"/>
          <w:lang w:eastAsia="en-GB"/>
        </w:rPr>
        <w:t>,</w:t>
      </w:r>
      <w:r>
        <w:rPr>
          <w:rFonts w:ascii="Arial" w:eastAsia="Times New Roman" w:hAnsi="Arial" w:cs="Arial"/>
          <w:color w:val="000000"/>
          <w:lang w:eastAsia="en-GB"/>
        </w:rPr>
        <w:t xml:space="preserve"> all </w:t>
      </w:r>
      <w:r w:rsidRPr="006B4A63">
        <w:rPr>
          <w:rFonts w:ascii="Arial" w:eastAsia="Times New Roman" w:hAnsi="Arial" w:cs="Arial"/>
          <w:color w:val="000000"/>
          <w:lang w:eastAsia="en-GB"/>
        </w:rPr>
        <w:t>communal land</w:t>
      </w:r>
      <w:r>
        <w:rPr>
          <w:rFonts w:ascii="Arial" w:eastAsia="Times New Roman" w:hAnsi="Arial" w:cs="Arial"/>
          <w:color w:val="000000"/>
          <w:lang w:eastAsia="en-GB"/>
        </w:rPr>
        <w:t>s in Namibia</w:t>
      </w:r>
      <w:r w:rsidRPr="006B4A63">
        <w:rPr>
          <w:rFonts w:ascii="Arial" w:eastAsia="Times New Roman" w:hAnsi="Arial" w:cs="Arial"/>
          <w:color w:val="000000"/>
          <w:lang w:eastAsia="en-GB"/>
        </w:rPr>
        <w:t xml:space="preserve"> became the property of the State of Namibia by virtue of </w:t>
      </w:r>
      <w:r w:rsidR="007F28CB">
        <w:rPr>
          <w:rFonts w:ascii="Arial" w:eastAsia="Times New Roman" w:hAnsi="Arial" w:cs="Arial"/>
          <w:color w:val="000000"/>
          <w:lang w:eastAsia="en-GB"/>
        </w:rPr>
        <w:t>A</w:t>
      </w:r>
      <w:r w:rsidRPr="006B4A63">
        <w:rPr>
          <w:rFonts w:ascii="Arial" w:eastAsia="Times New Roman" w:hAnsi="Arial" w:cs="Arial"/>
          <w:color w:val="000000"/>
          <w:lang w:eastAsia="en-GB"/>
        </w:rPr>
        <w:t>rt 124 read with Sch</w:t>
      </w:r>
      <w:r w:rsidR="007F28CB">
        <w:rPr>
          <w:rFonts w:ascii="Arial" w:eastAsia="Times New Roman" w:hAnsi="Arial" w:cs="Arial"/>
          <w:color w:val="000000"/>
          <w:lang w:eastAsia="en-GB"/>
        </w:rPr>
        <w:t xml:space="preserve">edule </w:t>
      </w:r>
      <w:r w:rsidRPr="006B4A63">
        <w:rPr>
          <w:rFonts w:ascii="Arial" w:eastAsia="Times New Roman" w:hAnsi="Arial" w:cs="Arial"/>
          <w:color w:val="000000"/>
          <w:lang w:eastAsia="en-GB"/>
        </w:rPr>
        <w:t xml:space="preserve">5(1) of the </w:t>
      </w:r>
      <w:r w:rsidR="007F28CB">
        <w:rPr>
          <w:rFonts w:ascii="Arial" w:eastAsia="Times New Roman" w:hAnsi="Arial" w:cs="Arial"/>
          <w:color w:val="000000"/>
          <w:lang w:eastAsia="en-GB"/>
        </w:rPr>
        <w:t xml:space="preserve">Namibian </w:t>
      </w:r>
      <w:r w:rsidRPr="006B4A63">
        <w:rPr>
          <w:rFonts w:ascii="Arial" w:eastAsia="Times New Roman" w:hAnsi="Arial" w:cs="Arial"/>
          <w:color w:val="000000"/>
          <w:lang w:eastAsia="en-GB"/>
        </w:rPr>
        <w:t>Constitution but</w:t>
      </w:r>
      <w:r>
        <w:rPr>
          <w:rFonts w:ascii="Arial" w:eastAsia="Times New Roman" w:hAnsi="Arial" w:cs="Arial"/>
          <w:color w:val="000000"/>
          <w:lang w:eastAsia="en-GB"/>
        </w:rPr>
        <w:t>, in terms of Sch</w:t>
      </w:r>
      <w:r w:rsidR="00F22F32">
        <w:rPr>
          <w:rFonts w:ascii="Arial" w:eastAsia="Times New Roman" w:hAnsi="Arial" w:cs="Arial"/>
          <w:color w:val="000000"/>
          <w:lang w:eastAsia="en-GB"/>
        </w:rPr>
        <w:t>edule</w:t>
      </w:r>
      <w:r>
        <w:rPr>
          <w:rFonts w:ascii="Arial" w:eastAsia="Times New Roman" w:hAnsi="Arial" w:cs="Arial"/>
          <w:color w:val="000000"/>
          <w:lang w:eastAsia="en-GB"/>
        </w:rPr>
        <w:t xml:space="preserve"> 5(3)</w:t>
      </w:r>
      <w:r w:rsidRPr="006B4A63">
        <w:rPr>
          <w:rFonts w:ascii="Arial" w:eastAsia="Times New Roman" w:hAnsi="Arial" w:cs="Arial"/>
          <w:color w:val="000000"/>
          <w:lang w:eastAsia="en-GB"/>
        </w:rPr>
        <w:t xml:space="preserve"> </w:t>
      </w:r>
      <w:r w:rsidR="00DB5FA5">
        <w:rPr>
          <w:rFonts w:ascii="Arial" w:eastAsia="Times New Roman" w:hAnsi="Arial" w:cs="Arial"/>
          <w:color w:val="000000"/>
          <w:lang w:eastAsia="en-GB"/>
        </w:rPr>
        <w:t xml:space="preserve">of the Constitution, </w:t>
      </w:r>
      <w:r w:rsidRPr="006B4A63">
        <w:rPr>
          <w:rFonts w:ascii="Arial" w:eastAsia="Times New Roman" w:hAnsi="Arial" w:cs="Arial"/>
          <w:color w:val="000000"/>
          <w:lang w:eastAsia="en-GB"/>
        </w:rPr>
        <w:t>subject to</w:t>
      </w:r>
      <w:r>
        <w:rPr>
          <w:rFonts w:ascii="Arial" w:eastAsia="Times New Roman" w:hAnsi="Arial" w:cs="Arial"/>
          <w:color w:val="000000"/>
          <w:lang w:eastAsia="en-GB"/>
        </w:rPr>
        <w:t>,</w:t>
      </w:r>
      <w:r w:rsidRPr="006B4A63">
        <w:rPr>
          <w:rFonts w:ascii="Arial" w:eastAsia="Times New Roman" w:hAnsi="Arial" w:cs="Arial"/>
          <w:color w:val="000000"/>
          <w:lang w:eastAsia="en-GB"/>
        </w:rPr>
        <w:t xml:space="preserve"> amongst other</w:t>
      </w:r>
      <w:r>
        <w:rPr>
          <w:rFonts w:ascii="Arial" w:eastAsia="Times New Roman" w:hAnsi="Arial" w:cs="Arial"/>
          <w:color w:val="000000"/>
          <w:lang w:eastAsia="en-GB"/>
        </w:rPr>
        <w:t>,</w:t>
      </w:r>
      <w:r w:rsidR="004E46F9">
        <w:rPr>
          <w:rFonts w:ascii="Arial" w:eastAsia="Times New Roman" w:hAnsi="Arial" w:cs="Arial"/>
          <w:color w:val="000000"/>
          <w:lang w:eastAsia="en-GB"/>
        </w:rPr>
        <w:t xml:space="preserve"> the ‘rights’</w:t>
      </w:r>
      <w:r w:rsidRPr="006B4A63">
        <w:rPr>
          <w:rFonts w:ascii="Arial" w:eastAsia="Times New Roman" w:hAnsi="Arial" w:cs="Arial"/>
          <w:color w:val="000000"/>
          <w:lang w:eastAsia="en-GB"/>
        </w:rPr>
        <w:t xml:space="preserve">, ‘obligations’ and ‘trusts’ existing </w:t>
      </w:r>
      <w:r w:rsidR="00DB5FA5">
        <w:rPr>
          <w:rFonts w:ascii="Arial" w:eastAsia="Times New Roman" w:hAnsi="Arial" w:cs="Arial"/>
          <w:color w:val="000000"/>
          <w:lang w:eastAsia="en-GB"/>
        </w:rPr>
        <w:t>on or over</w:t>
      </w:r>
      <w:r w:rsidRPr="006B4A63">
        <w:rPr>
          <w:rFonts w:ascii="Arial" w:eastAsia="Times New Roman" w:hAnsi="Arial" w:cs="Arial"/>
          <w:color w:val="000000"/>
          <w:lang w:eastAsia="en-GB"/>
        </w:rPr>
        <w:t xml:space="preserve"> that land.</w:t>
      </w:r>
    </w:p>
    <w:p w:rsidR="004E46F9" w:rsidRDefault="00C75DC3" w:rsidP="009368E0">
      <w:pPr>
        <w:spacing w:line="360" w:lineRule="auto"/>
        <w:jc w:val="both"/>
        <w:rPr>
          <w:rFonts w:ascii="Arial" w:eastAsia="Times New Roman" w:hAnsi="Arial" w:cs="Arial"/>
          <w:color w:val="000000"/>
          <w:lang w:eastAsia="en-GB"/>
        </w:rPr>
      </w:pPr>
      <w:r w:rsidRPr="006B4A63">
        <w:rPr>
          <w:rFonts w:ascii="Arial" w:eastAsia="Times New Roman" w:hAnsi="Arial" w:cs="Arial"/>
          <w:color w:val="000000"/>
          <w:lang w:eastAsia="en-GB"/>
        </w:rPr>
        <w:br/>
        <w:t xml:space="preserve">Appellant’s father was still alive at </w:t>
      </w:r>
      <w:r w:rsidR="000607DF">
        <w:rPr>
          <w:rFonts w:ascii="Arial" w:eastAsia="Times New Roman" w:hAnsi="Arial" w:cs="Arial"/>
          <w:color w:val="000000"/>
          <w:lang w:eastAsia="en-GB"/>
        </w:rPr>
        <w:t>the time of i</w:t>
      </w:r>
      <w:r w:rsidRPr="006B4A63">
        <w:rPr>
          <w:rFonts w:ascii="Arial" w:eastAsia="Times New Roman" w:hAnsi="Arial" w:cs="Arial"/>
          <w:color w:val="000000"/>
          <w:lang w:eastAsia="en-GB"/>
        </w:rPr>
        <w:t>ndependence</w:t>
      </w:r>
      <w:r>
        <w:rPr>
          <w:rFonts w:ascii="Arial" w:eastAsia="Times New Roman" w:hAnsi="Arial" w:cs="Arial"/>
          <w:color w:val="000000"/>
          <w:lang w:eastAsia="en-GB"/>
        </w:rPr>
        <w:t xml:space="preserve"> and continued to live </w:t>
      </w:r>
      <w:r w:rsidRPr="006B4A63">
        <w:rPr>
          <w:rFonts w:ascii="Arial" w:eastAsia="Times New Roman" w:hAnsi="Arial" w:cs="Arial"/>
          <w:color w:val="000000"/>
          <w:lang w:eastAsia="en-GB"/>
        </w:rPr>
        <w:t>without interference on the land</w:t>
      </w:r>
      <w:r w:rsidR="00BA0DC0">
        <w:rPr>
          <w:rFonts w:ascii="Arial" w:eastAsia="Times New Roman" w:hAnsi="Arial" w:cs="Arial"/>
          <w:color w:val="000000"/>
          <w:lang w:eastAsia="en-GB"/>
        </w:rPr>
        <w:t xml:space="preserve"> (the </w:t>
      </w:r>
      <w:r w:rsidR="000607DF">
        <w:rPr>
          <w:rFonts w:ascii="Arial" w:eastAsia="Times New Roman" w:hAnsi="Arial" w:cs="Arial"/>
          <w:color w:val="000000"/>
          <w:lang w:eastAsia="en-GB"/>
        </w:rPr>
        <w:t>land in dispute</w:t>
      </w:r>
      <w:r w:rsidR="00BA0DC0">
        <w:rPr>
          <w:rFonts w:ascii="Arial" w:eastAsia="Times New Roman" w:hAnsi="Arial" w:cs="Arial"/>
          <w:color w:val="000000"/>
          <w:lang w:eastAsia="en-GB"/>
        </w:rPr>
        <w:t>)</w:t>
      </w:r>
      <w:r w:rsidRPr="006B4A63">
        <w:rPr>
          <w:rFonts w:ascii="Arial" w:eastAsia="Times New Roman" w:hAnsi="Arial" w:cs="Arial"/>
          <w:color w:val="000000"/>
          <w:lang w:eastAsia="en-GB"/>
        </w:rPr>
        <w:t xml:space="preserve"> allocated to him by the MTA with his family</w:t>
      </w:r>
      <w:r>
        <w:rPr>
          <w:rFonts w:ascii="Arial" w:eastAsia="Times New Roman" w:hAnsi="Arial" w:cs="Arial"/>
          <w:color w:val="000000"/>
          <w:lang w:eastAsia="en-GB"/>
        </w:rPr>
        <w:t>, including the a</w:t>
      </w:r>
      <w:r w:rsidRPr="006B4A63">
        <w:rPr>
          <w:rFonts w:ascii="Arial" w:eastAsia="Times New Roman" w:hAnsi="Arial" w:cs="Arial"/>
          <w:color w:val="000000"/>
          <w:lang w:eastAsia="en-GB"/>
        </w:rPr>
        <w:t>ppellant.</w:t>
      </w:r>
    </w:p>
    <w:p w:rsidR="004E46F9" w:rsidRDefault="00C75DC3" w:rsidP="009368E0">
      <w:pPr>
        <w:spacing w:line="360" w:lineRule="auto"/>
        <w:jc w:val="both"/>
        <w:rPr>
          <w:rFonts w:ascii="Arial" w:eastAsia="Times New Roman" w:hAnsi="Arial" w:cs="Arial"/>
          <w:color w:val="000000"/>
          <w:lang w:eastAsia="en-GB"/>
        </w:rPr>
      </w:pPr>
      <w:r w:rsidRPr="006B4A63">
        <w:rPr>
          <w:rFonts w:ascii="Arial" w:eastAsia="Times New Roman" w:hAnsi="Arial" w:cs="Arial"/>
          <w:color w:val="000000"/>
          <w:lang w:eastAsia="en-GB"/>
        </w:rPr>
        <w:br/>
        <w:t>In 1995</w:t>
      </w:r>
      <w:r>
        <w:rPr>
          <w:rFonts w:ascii="Arial" w:eastAsia="Times New Roman" w:hAnsi="Arial" w:cs="Arial"/>
          <w:color w:val="000000"/>
          <w:lang w:eastAsia="en-GB"/>
        </w:rPr>
        <w:t>,</w:t>
      </w:r>
      <w:r w:rsidRPr="006B4A63">
        <w:rPr>
          <w:rFonts w:ascii="Arial" w:eastAsia="Times New Roman" w:hAnsi="Arial" w:cs="Arial"/>
          <w:color w:val="000000"/>
          <w:lang w:eastAsia="en-GB"/>
        </w:rPr>
        <w:t xml:space="preserve"> the </w:t>
      </w:r>
      <w:r>
        <w:rPr>
          <w:rFonts w:ascii="Arial" w:eastAsia="Times New Roman" w:hAnsi="Arial" w:cs="Arial"/>
          <w:color w:val="000000"/>
          <w:lang w:eastAsia="en-GB"/>
        </w:rPr>
        <w:t xml:space="preserve">Government of </w:t>
      </w:r>
      <w:r w:rsidR="002A5BEE">
        <w:rPr>
          <w:rFonts w:ascii="Arial" w:eastAsia="Times New Roman" w:hAnsi="Arial" w:cs="Arial"/>
          <w:color w:val="000000"/>
          <w:lang w:eastAsia="en-GB"/>
        </w:rPr>
        <w:t>Namibia which by certificate of S</w:t>
      </w:r>
      <w:r>
        <w:rPr>
          <w:rFonts w:ascii="Arial" w:eastAsia="Times New Roman" w:hAnsi="Arial" w:cs="Arial"/>
          <w:color w:val="000000"/>
          <w:lang w:eastAsia="en-GB"/>
        </w:rPr>
        <w:t>tate title</w:t>
      </w:r>
      <w:r w:rsidRPr="006B4A63">
        <w:rPr>
          <w:rFonts w:ascii="Arial" w:eastAsia="Times New Roman" w:hAnsi="Arial" w:cs="Arial"/>
          <w:color w:val="000000"/>
          <w:lang w:eastAsia="en-GB"/>
        </w:rPr>
        <w:t xml:space="preserve"> </w:t>
      </w:r>
      <w:r>
        <w:rPr>
          <w:rFonts w:ascii="Arial" w:eastAsia="Times New Roman" w:hAnsi="Arial" w:cs="Arial"/>
          <w:color w:val="000000"/>
          <w:lang w:eastAsia="en-GB"/>
        </w:rPr>
        <w:t xml:space="preserve">owned </w:t>
      </w:r>
      <w:r w:rsidRPr="006B4A63">
        <w:rPr>
          <w:rFonts w:ascii="Arial" w:eastAsia="Times New Roman" w:hAnsi="Arial" w:cs="Arial"/>
          <w:color w:val="000000"/>
          <w:lang w:eastAsia="en-GB"/>
        </w:rPr>
        <w:t xml:space="preserve">the communal land </w:t>
      </w:r>
      <w:r>
        <w:rPr>
          <w:rFonts w:ascii="Arial" w:eastAsia="Times New Roman" w:hAnsi="Arial" w:cs="Arial"/>
          <w:color w:val="000000"/>
          <w:lang w:eastAsia="en-GB"/>
        </w:rPr>
        <w:t xml:space="preserve">of which the land in dispute was part, </w:t>
      </w:r>
      <w:r w:rsidRPr="006B4A63">
        <w:rPr>
          <w:rFonts w:ascii="Arial" w:eastAsia="Times New Roman" w:hAnsi="Arial" w:cs="Arial"/>
          <w:color w:val="000000"/>
          <w:lang w:eastAsia="en-GB"/>
        </w:rPr>
        <w:t>transfer</w:t>
      </w:r>
      <w:r>
        <w:rPr>
          <w:rFonts w:ascii="Arial" w:eastAsia="Times New Roman" w:hAnsi="Arial" w:cs="Arial"/>
          <w:color w:val="000000"/>
          <w:lang w:eastAsia="en-GB"/>
        </w:rPr>
        <w:t>r</w:t>
      </w:r>
      <w:r w:rsidRPr="006B4A63">
        <w:rPr>
          <w:rFonts w:ascii="Arial" w:eastAsia="Times New Roman" w:hAnsi="Arial" w:cs="Arial"/>
          <w:color w:val="000000"/>
          <w:lang w:eastAsia="en-GB"/>
        </w:rPr>
        <w:t xml:space="preserve">ed </w:t>
      </w:r>
      <w:r>
        <w:rPr>
          <w:rFonts w:ascii="Arial" w:eastAsia="Times New Roman" w:hAnsi="Arial" w:cs="Arial"/>
          <w:color w:val="000000"/>
          <w:lang w:eastAsia="en-GB"/>
        </w:rPr>
        <w:t>a surveyed portion of it</w:t>
      </w:r>
      <w:r w:rsidRPr="006B4A63">
        <w:rPr>
          <w:rFonts w:ascii="Arial" w:eastAsia="Times New Roman" w:hAnsi="Arial" w:cs="Arial"/>
          <w:color w:val="000000"/>
          <w:lang w:eastAsia="en-GB"/>
        </w:rPr>
        <w:t xml:space="preserve"> to the newly created K</w:t>
      </w:r>
      <w:r>
        <w:rPr>
          <w:rFonts w:ascii="Arial" w:eastAsia="Times New Roman" w:hAnsi="Arial" w:cs="Arial"/>
          <w:color w:val="000000"/>
          <w:lang w:eastAsia="en-GB"/>
        </w:rPr>
        <w:t>atima Mulilo Town</w:t>
      </w:r>
      <w:r w:rsidR="00DB5FA5">
        <w:rPr>
          <w:rFonts w:ascii="Arial" w:eastAsia="Times New Roman" w:hAnsi="Arial" w:cs="Arial"/>
          <w:color w:val="000000"/>
          <w:lang w:eastAsia="en-GB"/>
        </w:rPr>
        <w:t xml:space="preserve"> Council (KTC) in terms of</w:t>
      </w:r>
      <w:r>
        <w:rPr>
          <w:rFonts w:ascii="Arial" w:eastAsia="Times New Roman" w:hAnsi="Arial" w:cs="Arial"/>
          <w:color w:val="000000"/>
          <w:lang w:eastAsia="en-GB"/>
        </w:rPr>
        <w:t xml:space="preserve"> the Local Authorities Act 23 of 1992</w:t>
      </w:r>
      <w:r w:rsidR="002A5BEE">
        <w:rPr>
          <w:rFonts w:ascii="Arial" w:eastAsia="Times New Roman" w:hAnsi="Arial" w:cs="Arial"/>
          <w:color w:val="000000"/>
          <w:lang w:eastAsia="en-GB"/>
        </w:rPr>
        <w:t xml:space="preserve"> (LAA)</w:t>
      </w:r>
      <w:r>
        <w:rPr>
          <w:rFonts w:ascii="Arial" w:eastAsia="Times New Roman" w:hAnsi="Arial" w:cs="Arial"/>
          <w:color w:val="000000"/>
          <w:lang w:eastAsia="en-GB"/>
        </w:rPr>
        <w:t>.</w:t>
      </w:r>
      <w:r w:rsidRPr="006B4A63">
        <w:rPr>
          <w:rFonts w:ascii="Arial" w:eastAsia="Times New Roman" w:hAnsi="Arial" w:cs="Arial"/>
          <w:color w:val="000000"/>
          <w:lang w:eastAsia="en-GB"/>
        </w:rPr>
        <w:t xml:space="preserve"> </w:t>
      </w:r>
      <w:r>
        <w:rPr>
          <w:rFonts w:ascii="Arial" w:eastAsia="Times New Roman" w:hAnsi="Arial" w:cs="Arial"/>
          <w:color w:val="000000"/>
          <w:lang w:eastAsia="en-GB"/>
        </w:rPr>
        <w:t>T</w:t>
      </w:r>
      <w:r w:rsidRPr="006B4A63">
        <w:rPr>
          <w:rFonts w:ascii="Arial" w:eastAsia="Times New Roman" w:hAnsi="Arial" w:cs="Arial"/>
          <w:color w:val="000000"/>
          <w:lang w:eastAsia="en-GB"/>
        </w:rPr>
        <w:t>he appellant’s father was still alive then and continued to live on the land as afore</w:t>
      </w:r>
      <w:r>
        <w:rPr>
          <w:rFonts w:ascii="Arial" w:eastAsia="Times New Roman" w:hAnsi="Arial" w:cs="Arial"/>
          <w:color w:val="000000"/>
          <w:lang w:eastAsia="en-GB"/>
        </w:rPr>
        <w:t>said. He died in 2001 with the a</w:t>
      </w:r>
      <w:r w:rsidRPr="006B4A63">
        <w:rPr>
          <w:rFonts w:ascii="Arial" w:eastAsia="Times New Roman" w:hAnsi="Arial" w:cs="Arial"/>
          <w:color w:val="000000"/>
          <w:lang w:eastAsia="en-GB"/>
        </w:rPr>
        <w:t xml:space="preserve">ppellant as only surviving heir who continued to live on the land - according to her as </w:t>
      </w:r>
      <w:r w:rsidR="00BA0DC0">
        <w:rPr>
          <w:rFonts w:ascii="Arial" w:eastAsia="Times New Roman" w:hAnsi="Arial" w:cs="Arial"/>
          <w:color w:val="000000"/>
          <w:lang w:eastAsia="en-GB"/>
        </w:rPr>
        <w:t>‘</w:t>
      </w:r>
      <w:r w:rsidRPr="006B4A63">
        <w:rPr>
          <w:rFonts w:ascii="Arial" w:eastAsia="Times New Roman" w:hAnsi="Arial" w:cs="Arial"/>
          <w:color w:val="000000"/>
          <w:lang w:eastAsia="en-GB"/>
        </w:rPr>
        <w:t>heir</w:t>
      </w:r>
      <w:r w:rsidR="00BA0DC0">
        <w:rPr>
          <w:rFonts w:ascii="Arial" w:eastAsia="Times New Roman" w:hAnsi="Arial" w:cs="Arial"/>
          <w:color w:val="000000"/>
          <w:lang w:eastAsia="en-GB"/>
        </w:rPr>
        <w:t>’</w:t>
      </w:r>
      <w:r w:rsidRPr="006B4A63">
        <w:rPr>
          <w:rFonts w:ascii="Arial" w:eastAsia="Times New Roman" w:hAnsi="Arial" w:cs="Arial"/>
          <w:color w:val="000000"/>
          <w:lang w:eastAsia="en-GB"/>
        </w:rPr>
        <w:t xml:space="preserve"> to the land in terms of Mafwe customary law.</w:t>
      </w:r>
    </w:p>
    <w:p w:rsidR="004E46F9" w:rsidRDefault="00C75DC3" w:rsidP="009368E0">
      <w:pPr>
        <w:spacing w:line="360" w:lineRule="auto"/>
        <w:jc w:val="both"/>
        <w:rPr>
          <w:rFonts w:ascii="Arial" w:eastAsia="Times New Roman" w:hAnsi="Arial" w:cs="Arial"/>
          <w:color w:val="000000"/>
          <w:lang w:eastAsia="en-GB"/>
        </w:rPr>
      </w:pPr>
      <w:r w:rsidRPr="006B4A63">
        <w:rPr>
          <w:rFonts w:ascii="Arial" w:eastAsia="Times New Roman" w:hAnsi="Arial" w:cs="Arial"/>
          <w:color w:val="000000"/>
          <w:lang w:eastAsia="en-GB"/>
        </w:rPr>
        <w:br/>
        <w:t xml:space="preserve">Whilst the appellant was living on the land </w:t>
      </w:r>
      <w:r w:rsidR="00AD4CB0">
        <w:rPr>
          <w:rFonts w:ascii="Arial" w:eastAsia="Times New Roman" w:hAnsi="Arial" w:cs="Arial"/>
          <w:color w:val="000000"/>
          <w:lang w:eastAsia="en-GB"/>
        </w:rPr>
        <w:t>in dispute</w:t>
      </w:r>
      <w:r w:rsidRPr="006B4A63">
        <w:rPr>
          <w:rFonts w:ascii="Arial" w:eastAsia="Times New Roman" w:hAnsi="Arial" w:cs="Arial"/>
          <w:color w:val="000000"/>
          <w:lang w:eastAsia="en-GB"/>
        </w:rPr>
        <w:t>, KTC as new registered title ho</w:t>
      </w:r>
      <w:r>
        <w:rPr>
          <w:rFonts w:ascii="Arial" w:eastAsia="Times New Roman" w:hAnsi="Arial" w:cs="Arial"/>
          <w:color w:val="000000"/>
          <w:lang w:eastAsia="en-GB"/>
        </w:rPr>
        <w:t xml:space="preserve">lder of the land rented out certain portions </w:t>
      </w:r>
      <w:r w:rsidR="00AD4CB0">
        <w:rPr>
          <w:rFonts w:ascii="Arial" w:eastAsia="Times New Roman" w:hAnsi="Arial" w:cs="Arial"/>
          <w:color w:val="000000"/>
          <w:lang w:eastAsia="en-GB"/>
        </w:rPr>
        <w:t>of it</w:t>
      </w:r>
      <w:r>
        <w:rPr>
          <w:rFonts w:ascii="Arial" w:eastAsia="Times New Roman" w:hAnsi="Arial" w:cs="Arial"/>
          <w:color w:val="000000"/>
          <w:lang w:eastAsia="en-GB"/>
        </w:rPr>
        <w:t xml:space="preserve"> to fourth to eighth respon</w:t>
      </w:r>
      <w:r w:rsidR="00AD4CB0">
        <w:rPr>
          <w:rFonts w:ascii="Arial" w:eastAsia="Times New Roman" w:hAnsi="Arial" w:cs="Arial"/>
          <w:color w:val="000000"/>
          <w:lang w:eastAsia="en-GB"/>
        </w:rPr>
        <w:t>dents</w:t>
      </w:r>
      <w:r>
        <w:rPr>
          <w:rFonts w:ascii="Arial" w:eastAsia="Times New Roman" w:hAnsi="Arial" w:cs="Arial"/>
          <w:color w:val="000000"/>
          <w:lang w:eastAsia="en-GB"/>
        </w:rPr>
        <w:t>,</w:t>
      </w:r>
      <w:r w:rsidRPr="006B4A63">
        <w:rPr>
          <w:rFonts w:ascii="Arial" w:eastAsia="Times New Roman" w:hAnsi="Arial" w:cs="Arial"/>
          <w:color w:val="000000"/>
          <w:lang w:eastAsia="en-GB"/>
        </w:rPr>
        <w:t xml:space="preserve"> and subsequently offered to sell those </w:t>
      </w:r>
      <w:r>
        <w:rPr>
          <w:rFonts w:ascii="Arial" w:eastAsia="Times New Roman" w:hAnsi="Arial" w:cs="Arial"/>
          <w:color w:val="000000"/>
          <w:lang w:eastAsia="en-GB"/>
        </w:rPr>
        <w:t>rented portions</w:t>
      </w:r>
      <w:r w:rsidRPr="006B4A63">
        <w:rPr>
          <w:rFonts w:ascii="Arial" w:eastAsia="Times New Roman" w:hAnsi="Arial" w:cs="Arial"/>
          <w:color w:val="000000"/>
          <w:lang w:eastAsia="en-GB"/>
        </w:rPr>
        <w:t xml:space="preserve"> to </w:t>
      </w:r>
      <w:r>
        <w:rPr>
          <w:rFonts w:ascii="Arial" w:eastAsia="Times New Roman" w:hAnsi="Arial" w:cs="Arial"/>
          <w:color w:val="000000"/>
          <w:lang w:eastAsia="en-GB"/>
        </w:rPr>
        <w:t xml:space="preserve">fourth to eight </w:t>
      </w:r>
      <w:r w:rsidRPr="006B4A63">
        <w:rPr>
          <w:rFonts w:ascii="Arial" w:eastAsia="Times New Roman" w:hAnsi="Arial" w:cs="Arial"/>
          <w:color w:val="000000"/>
          <w:lang w:eastAsia="en-GB"/>
        </w:rPr>
        <w:t>re</w:t>
      </w:r>
      <w:r>
        <w:rPr>
          <w:rFonts w:ascii="Arial" w:eastAsia="Times New Roman" w:hAnsi="Arial" w:cs="Arial"/>
          <w:color w:val="000000"/>
          <w:lang w:eastAsia="en-GB"/>
        </w:rPr>
        <w:t>spondents in var</w:t>
      </w:r>
      <w:r w:rsidRPr="006B4A63">
        <w:rPr>
          <w:rFonts w:ascii="Arial" w:eastAsia="Times New Roman" w:hAnsi="Arial" w:cs="Arial"/>
          <w:color w:val="000000"/>
          <w:lang w:eastAsia="en-GB"/>
        </w:rPr>
        <w:t>ying amounts</w:t>
      </w:r>
      <w:r w:rsidR="00DB5FA5">
        <w:rPr>
          <w:rFonts w:ascii="Arial" w:eastAsia="Times New Roman" w:hAnsi="Arial" w:cs="Arial"/>
          <w:color w:val="000000"/>
          <w:lang w:eastAsia="en-GB"/>
        </w:rPr>
        <w:t>.</w:t>
      </w:r>
    </w:p>
    <w:p w:rsidR="00DB5FA5" w:rsidRDefault="00DB5FA5" w:rsidP="009368E0">
      <w:pPr>
        <w:spacing w:line="360" w:lineRule="auto"/>
        <w:jc w:val="both"/>
        <w:rPr>
          <w:rFonts w:ascii="Arial" w:eastAsia="Times New Roman" w:hAnsi="Arial" w:cs="Arial"/>
          <w:color w:val="000000"/>
          <w:lang w:eastAsia="en-GB"/>
        </w:rPr>
      </w:pPr>
    </w:p>
    <w:p w:rsidR="004E46F9" w:rsidRDefault="00C75DC3" w:rsidP="009368E0">
      <w:pPr>
        <w:spacing w:line="360" w:lineRule="auto"/>
        <w:jc w:val="both"/>
        <w:rPr>
          <w:rFonts w:ascii="Arial" w:eastAsia="Times New Roman" w:hAnsi="Arial" w:cs="Arial"/>
          <w:color w:val="000000"/>
          <w:lang w:eastAsia="en-GB"/>
        </w:rPr>
      </w:pPr>
      <w:r>
        <w:rPr>
          <w:rFonts w:ascii="Arial" w:eastAsia="Times New Roman" w:hAnsi="Arial" w:cs="Arial"/>
          <w:color w:val="000000"/>
          <w:lang w:eastAsia="en-GB"/>
        </w:rPr>
        <w:t>The appellant issued</w:t>
      </w:r>
      <w:r w:rsidRPr="006B4A63">
        <w:rPr>
          <w:rFonts w:ascii="Arial" w:eastAsia="Times New Roman" w:hAnsi="Arial" w:cs="Arial"/>
          <w:color w:val="000000"/>
          <w:lang w:eastAsia="en-GB"/>
        </w:rPr>
        <w:t xml:space="preserve"> summons in the H</w:t>
      </w:r>
      <w:r>
        <w:rPr>
          <w:rFonts w:ascii="Arial" w:eastAsia="Times New Roman" w:hAnsi="Arial" w:cs="Arial"/>
          <w:color w:val="000000"/>
          <w:lang w:eastAsia="en-GB"/>
        </w:rPr>
        <w:t>igh Court (Main Division)</w:t>
      </w:r>
      <w:r w:rsidRPr="006B4A63">
        <w:rPr>
          <w:rFonts w:ascii="Arial" w:eastAsia="Times New Roman" w:hAnsi="Arial" w:cs="Arial"/>
          <w:color w:val="000000"/>
          <w:lang w:eastAsia="en-GB"/>
        </w:rPr>
        <w:t xml:space="preserve"> claiming that KTC was </w:t>
      </w:r>
      <w:r>
        <w:rPr>
          <w:rFonts w:ascii="Arial" w:eastAsia="Times New Roman" w:hAnsi="Arial" w:cs="Arial"/>
          <w:color w:val="000000"/>
          <w:lang w:eastAsia="en-GB"/>
        </w:rPr>
        <w:t>unjustly enriched (to her prejud</w:t>
      </w:r>
      <w:r w:rsidRPr="006B4A63">
        <w:rPr>
          <w:rFonts w:ascii="Arial" w:eastAsia="Times New Roman" w:hAnsi="Arial" w:cs="Arial"/>
          <w:color w:val="000000"/>
          <w:lang w:eastAsia="en-GB"/>
        </w:rPr>
        <w:t xml:space="preserve">ice) by </w:t>
      </w:r>
      <w:r>
        <w:rPr>
          <w:rFonts w:ascii="Arial" w:eastAsia="Times New Roman" w:hAnsi="Arial" w:cs="Arial"/>
          <w:color w:val="000000"/>
          <w:lang w:eastAsia="en-GB"/>
        </w:rPr>
        <w:t xml:space="preserve">unlawfully </w:t>
      </w:r>
      <w:r w:rsidRPr="006B4A63">
        <w:rPr>
          <w:rFonts w:ascii="Arial" w:eastAsia="Times New Roman" w:hAnsi="Arial" w:cs="Arial"/>
          <w:color w:val="000000"/>
          <w:lang w:eastAsia="en-GB"/>
        </w:rPr>
        <w:t>renting out the land</w:t>
      </w:r>
      <w:r w:rsidR="00AD4CB0">
        <w:rPr>
          <w:rFonts w:ascii="Arial" w:eastAsia="Times New Roman" w:hAnsi="Arial" w:cs="Arial"/>
          <w:color w:val="000000"/>
          <w:lang w:eastAsia="en-GB"/>
        </w:rPr>
        <w:t xml:space="preserve"> in dispute</w:t>
      </w:r>
      <w:r w:rsidRPr="006B4A63">
        <w:rPr>
          <w:rFonts w:ascii="Arial" w:eastAsia="Times New Roman" w:hAnsi="Arial" w:cs="Arial"/>
          <w:color w:val="000000"/>
          <w:lang w:eastAsia="en-GB"/>
        </w:rPr>
        <w:t>. She also claimed that</w:t>
      </w:r>
      <w:r>
        <w:rPr>
          <w:rFonts w:ascii="Arial" w:eastAsia="Times New Roman" w:hAnsi="Arial" w:cs="Arial"/>
          <w:color w:val="000000"/>
          <w:lang w:eastAsia="en-GB"/>
        </w:rPr>
        <w:t>,</w:t>
      </w:r>
      <w:r w:rsidRPr="006B4A63">
        <w:rPr>
          <w:rFonts w:ascii="Arial" w:eastAsia="Times New Roman" w:hAnsi="Arial" w:cs="Arial"/>
          <w:color w:val="000000"/>
          <w:lang w:eastAsia="en-GB"/>
        </w:rPr>
        <w:t xml:space="preserve"> by offering to sell the land</w:t>
      </w:r>
      <w:r w:rsidR="00DB5FA5">
        <w:rPr>
          <w:rFonts w:ascii="Arial" w:eastAsia="Times New Roman" w:hAnsi="Arial" w:cs="Arial"/>
          <w:color w:val="000000"/>
          <w:lang w:eastAsia="en-GB"/>
        </w:rPr>
        <w:t>,</w:t>
      </w:r>
      <w:r w:rsidRPr="006B4A63">
        <w:rPr>
          <w:rFonts w:ascii="Arial" w:eastAsia="Times New Roman" w:hAnsi="Arial" w:cs="Arial"/>
          <w:color w:val="000000"/>
          <w:lang w:eastAsia="en-GB"/>
        </w:rPr>
        <w:t xml:space="preserve"> KTC </w:t>
      </w:r>
      <w:r>
        <w:rPr>
          <w:rFonts w:ascii="Arial" w:eastAsia="Times New Roman" w:hAnsi="Arial" w:cs="Arial"/>
          <w:color w:val="000000"/>
          <w:lang w:eastAsia="en-GB"/>
        </w:rPr>
        <w:t xml:space="preserve">unlawfully </w:t>
      </w:r>
      <w:r w:rsidR="00DB5FA5">
        <w:rPr>
          <w:rFonts w:ascii="Arial" w:eastAsia="Times New Roman" w:hAnsi="Arial" w:cs="Arial"/>
          <w:color w:val="000000"/>
          <w:lang w:eastAsia="en-GB"/>
        </w:rPr>
        <w:t>‘</w:t>
      </w:r>
      <w:r w:rsidRPr="006B4A63">
        <w:rPr>
          <w:rFonts w:ascii="Arial" w:eastAsia="Times New Roman" w:hAnsi="Arial" w:cs="Arial"/>
          <w:color w:val="000000"/>
          <w:lang w:eastAsia="en-GB"/>
        </w:rPr>
        <w:t>expropriated</w:t>
      </w:r>
      <w:r w:rsidR="00DB5FA5">
        <w:rPr>
          <w:rFonts w:ascii="Arial" w:eastAsia="Times New Roman" w:hAnsi="Arial" w:cs="Arial"/>
          <w:color w:val="000000"/>
          <w:lang w:eastAsia="en-GB"/>
        </w:rPr>
        <w:t>’</w:t>
      </w:r>
      <w:r w:rsidRPr="006B4A63">
        <w:rPr>
          <w:rFonts w:ascii="Arial" w:eastAsia="Times New Roman" w:hAnsi="Arial" w:cs="Arial"/>
          <w:color w:val="000000"/>
          <w:lang w:eastAsia="en-GB"/>
        </w:rPr>
        <w:t xml:space="preserve"> her land </w:t>
      </w:r>
      <w:r>
        <w:rPr>
          <w:rFonts w:ascii="Arial" w:eastAsia="Times New Roman" w:hAnsi="Arial" w:cs="Arial"/>
          <w:color w:val="000000"/>
          <w:lang w:eastAsia="en-GB"/>
        </w:rPr>
        <w:t>‘</w:t>
      </w:r>
      <w:r w:rsidRPr="006B4A63">
        <w:rPr>
          <w:rFonts w:ascii="Arial" w:eastAsia="Times New Roman" w:hAnsi="Arial" w:cs="Arial"/>
          <w:color w:val="000000"/>
          <w:lang w:eastAsia="en-GB"/>
        </w:rPr>
        <w:t xml:space="preserve">without </w:t>
      </w:r>
      <w:r>
        <w:rPr>
          <w:rFonts w:ascii="Arial" w:eastAsia="Times New Roman" w:hAnsi="Arial" w:cs="Arial"/>
          <w:color w:val="000000"/>
          <w:lang w:eastAsia="en-GB"/>
        </w:rPr>
        <w:t xml:space="preserve">just </w:t>
      </w:r>
      <w:r w:rsidRPr="006B4A63">
        <w:rPr>
          <w:rFonts w:ascii="Arial" w:eastAsia="Times New Roman" w:hAnsi="Arial" w:cs="Arial"/>
          <w:color w:val="000000"/>
          <w:lang w:eastAsia="en-GB"/>
        </w:rPr>
        <w:t>compensation</w:t>
      </w:r>
      <w:r>
        <w:rPr>
          <w:rFonts w:ascii="Arial" w:eastAsia="Times New Roman" w:hAnsi="Arial" w:cs="Arial"/>
          <w:color w:val="000000"/>
          <w:lang w:eastAsia="en-GB"/>
        </w:rPr>
        <w:t>’ ‘at market value’</w:t>
      </w:r>
      <w:r w:rsidRPr="006B4A63">
        <w:rPr>
          <w:rFonts w:ascii="Arial" w:eastAsia="Times New Roman" w:hAnsi="Arial" w:cs="Arial"/>
          <w:color w:val="000000"/>
          <w:lang w:eastAsia="en-GB"/>
        </w:rPr>
        <w:t>. The appellant relied for those alle</w:t>
      </w:r>
      <w:r>
        <w:rPr>
          <w:rFonts w:ascii="Arial" w:eastAsia="Times New Roman" w:hAnsi="Arial" w:cs="Arial"/>
          <w:color w:val="000000"/>
          <w:lang w:eastAsia="en-GB"/>
        </w:rPr>
        <w:t xml:space="preserve">gations on </w:t>
      </w:r>
      <w:r w:rsidR="002A5BEE">
        <w:rPr>
          <w:rFonts w:ascii="Arial" w:eastAsia="Times New Roman" w:hAnsi="Arial" w:cs="Arial"/>
          <w:color w:val="000000"/>
          <w:lang w:eastAsia="en-GB"/>
        </w:rPr>
        <w:t>A</w:t>
      </w:r>
      <w:r>
        <w:rPr>
          <w:rFonts w:ascii="Arial" w:eastAsia="Times New Roman" w:hAnsi="Arial" w:cs="Arial"/>
          <w:color w:val="000000"/>
          <w:lang w:eastAsia="en-GB"/>
        </w:rPr>
        <w:t>rt 16(1)</w:t>
      </w:r>
      <w:r w:rsidR="00DB5FA5">
        <w:rPr>
          <w:rFonts w:ascii="Arial" w:eastAsia="Times New Roman" w:hAnsi="Arial" w:cs="Arial"/>
          <w:color w:val="000000"/>
          <w:lang w:eastAsia="en-GB"/>
        </w:rPr>
        <w:t xml:space="preserve"> of the Constitution</w:t>
      </w:r>
      <w:r>
        <w:rPr>
          <w:rFonts w:ascii="Arial" w:eastAsia="Times New Roman" w:hAnsi="Arial" w:cs="Arial"/>
          <w:color w:val="000000"/>
          <w:lang w:eastAsia="en-GB"/>
        </w:rPr>
        <w:t xml:space="preserve"> which guara</w:t>
      </w:r>
      <w:r w:rsidRPr="006B4A63">
        <w:rPr>
          <w:rFonts w:ascii="Arial" w:eastAsia="Times New Roman" w:hAnsi="Arial" w:cs="Arial"/>
          <w:color w:val="000000"/>
          <w:lang w:eastAsia="en-GB"/>
        </w:rPr>
        <w:t xml:space="preserve">ntees property rights and </w:t>
      </w:r>
      <w:r w:rsidR="002A5BEE">
        <w:rPr>
          <w:rFonts w:ascii="Arial" w:eastAsia="Times New Roman" w:hAnsi="Arial" w:cs="Arial"/>
          <w:color w:val="000000"/>
          <w:lang w:eastAsia="en-GB"/>
        </w:rPr>
        <w:t>A</w:t>
      </w:r>
      <w:r>
        <w:rPr>
          <w:rFonts w:ascii="Arial" w:eastAsia="Times New Roman" w:hAnsi="Arial" w:cs="Arial"/>
          <w:color w:val="000000"/>
          <w:lang w:eastAsia="en-GB"/>
        </w:rPr>
        <w:t xml:space="preserve">rt </w:t>
      </w:r>
      <w:r w:rsidRPr="006B4A63">
        <w:rPr>
          <w:rFonts w:ascii="Arial" w:eastAsia="Times New Roman" w:hAnsi="Arial" w:cs="Arial"/>
          <w:color w:val="000000"/>
          <w:lang w:eastAsia="en-GB"/>
        </w:rPr>
        <w:t xml:space="preserve">16(2) which </w:t>
      </w:r>
      <w:r>
        <w:rPr>
          <w:rFonts w:ascii="Arial" w:eastAsia="Times New Roman" w:hAnsi="Arial" w:cs="Arial"/>
          <w:color w:val="000000"/>
          <w:lang w:eastAsia="en-GB"/>
        </w:rPr>
        <w:t>provides that pr</w:t>
      </w:r>
      <w:r w:rsidRPr="006B4A63">
        <w:rPr>
          <w:rFonts w:ascii="Arial" w:eastAsia="Times New Roman" w:hAnsi="Arial" w:cs="Arial"/>
          <w:color w:val="000000"/>
          <w:lang w:eastAsia="en-GB"/>
        </w:rPr>
        <w:t>operty may only be expropriated upon payment of just compensation. She also relied on s 16(2) of the C</w:t>
      </w:r>
      <w:r w:rsidR="00C64809">
        <w:rPr>
          <w:rFonts w:ascii="Arial" w:eastAsia="Times New Roman" w:hAnsi="Arial" w:cs="Arial"/>
          <w:color w:val="000000"/>
          <w:lang w:eastAsia="en-GB"/>
        </w:rPr>
        <w:t xml:space="preserve">ommunal Land Reform Act 5 of 2002 </w:t>
      </w:r>
      <w:r w:rsidR="00C64809">
        <w:rPr>
          <w:rFonts w:ascii="Arial" w:eastAsia="Times New Roman" w:hAnsi="Arial" w:cs="Arial"/>
          <w:color w:val="000000"/>
          <w:lang w:eastAsia="en-GB"/>
        </w:rPr>
        <w:lastRenderedPageBreak/>
        <w:t xml:space="preserve">(CLRA) </w:t>
      </w:r>
      <w:r w:rsidRPr="006B4A63">
        <w:rPr>
          <w:rFonts w:ascii="Arial" w:eastAsia="Times New Roman" w:hAnsi="Arial" w:cs="Arial"/>
          <w:color w:val="000000"/>
          <w:lang w:eastAsia="en-GB"/>
        </w:rPr>
        <w:t>which states that</w:t>
      </w:r>
      <w:r w:rsidR="00DB5FA5">
        <w:rPr>
          <w:rFonts w:ascii="Arial" w:eastAsia="Times New Roman" w:hAnsi="Arial" w:cs="Arial"/>
          <w:color w:val="000000"/>
          <w:lang w:eastAsia="en-GB"/>
        </w:rPr>
        <w:t xml:space="preserve"> land may not be removed from a communal land area </w:t>
      </w:r>
      <w:r w:rsidR="00C64809">
        <w:rPr>
          <w:rFonts w:ascii="Arial" w:eastAsia="Times New Roman" w:hAnsi="Arial" w:cs="Arial"/>
          <w:color w:val="000000"/>
          <w:lang w:eastAsia="en-GB"/>
        </w:rPr>
        <w:t xml:space="preserve">without just compensation to </w:t>
      </w:r>
      <w:r w:rsidR="00AD4CB0">
        <w:rPr>
          <w:rFonts w:ascii="Arial" w:eastAsia="Times New Roman" w:hAnsi="Arial" w:cs="Arial"/>
          <w:color w:val="000000"/>
          <w:lang w:eastAsia="en-GB"/>
        </w:rPr>
        <w:t xml:space="preserve">the </w:t>
      </w:r>
      <w:r w:rsidR="00C64809">
        <w:rPr>
          <w:rFonts w:ascii="Arial" w:eastAsia="Times New Roman" w:hAnsi="Arial" w:cs="Arial"/>
          <w:color w:val="000000"/>
          <w:lang w:eastAsia="en-GB"/>
        </w:rPr>
        <w:t>persons affected.</w:t>
      </w:r>
    </w:p>
    <w:p w:rsidR="004E46F9" w:rsidRDefault="00C75DC3" w:rsidP="009368E0">
      <w:pPr>
        <w:spacing w:line="360" w:lineRule="auto"/>
        <w:jc w:val="both"/>
        <w:rPr>
          <w:rFonts w:ascii="Arial" w:eastAsia="Times New Roman" w:hAnsi="Arial" w:cs="Arial"/>
          <w:color w:val="000000"/>
          <w:lang w:eastAsia="en-GB"/>
        </w:rPr>
      </w:pPr>
      <w:r w:rsidRPr="006B4A63">
        <w:rPr>
          <w:rFonts w:ascii="Arial" w:eastAsia="Times New Roman" w:hAnsi="Arial" w:cs="Arial"/>
          <w:color w:val="000000"/>
          <w:lang w:eastAsia="en-GB"/>
        </w:rPr>
        <w:br/>
        <w:t>The ap</w:t>
      </w:r>
      <w:r>
        <w:rPr>
          <w:rFonts w:ascii="Arial" w:eastAsia="Times New Roman" w:hAnsi="Arial" w:cs="Arial"/>
          <w:color w:val="000000"/>
          <w:lang w:eastAsia="en-GB"/>
        </w:rPr>
        <w:t xml:space="preserve">pellant therefore claimed </w:t>
      </w:r>
      <w:r w:rsidRPr="006B4A63">
        <w:rPr>
          <w:rFonts w:ascii="Arial" w:eastAsia="Times New Roman" w:hAnsi="Arial" w:cs="Arial"/>
          <w:color w:val="000000"/>
          <w:lang w:eastAsia="en-GB"/>
        </w:rPr>
        <w:t>as dam</w:t>
      </w:r>
      <w:r>
        <w:rPr>
          <w:rFonts w:ascii="Arial" w:eastAsia="Times New Roman" w:hAnsi="Arial" w:cs="Arial"/>
          <w:color w:val="000000"/>
          <w:lang w:eastAsia="en-GB"/>
        </w:rPr>
        <w:t>ages the rental amounts received</w:t>
      </w:r>
      <w:r w:rsidRPr="006B4A63">
        <w:rPr>
          <w:rFonts w:ascii="Arial" w:eastAsia="Times New Roman" w:hAnsi="Arial" w:cs="Arial"/>
          <w:color w:val="000000"/>
          <w:lang w:eastAsia="en-GB"/>
        </w:rPr>
        <w:t xml:space="preserve"> by KTC </w:t>
      </w:r>
      <w:r>
        <w:rPr>
          <w:rFonts w:ascii="Arial" w:eastAsia="Times New Roman" w:hAnsi="Arial" w:cs="Arial"/>
          <w:color w:val="000000"/>
          <w:lang w:eastAsia="en-GB"/>
        </w:rPr>
        <w:t xml:space="preserve">as claim one </w:t>
      </w:r>
      <w:r w:rsidRPr="006B4A63">
        <w:rPr>
          <w:rFonts w:ascii="Arial" w:eastAsia="Times New Roman" w:hAnsi="Arial" w:cs="Arial"/>
          <w:color w:val="000000"/>
          <w:lang w:eastAsia="en-GB"/>
        </w:rPr>
        <w:t>and under claim two the amount for which the lands were offered for sal</w:t>
      </w:r>
      <w:r>
        <w:rPr>
          <w:rFonts w:ascii="Arial" w:eastAsia="Times New Roman" w:hAnsi="Arial" w:cs="Arial"/>
          <w:color w:val="000000"/>
          <w:lang w:eastAsia="en-GB"/>
        </w:rPr>
        <w:t>e as being reasonable compensation</w:t>
      </w:r>
      <w:r w:rsidRPr="006B4A63">
        <w:rPr>
          <w:rFonts w:ascii="Arial" w:eastAsia="Times New Roman" w:hAnsi="Arial" w:cs="Arial"/>
          <w:color w:val="000000"/>
          <w:lang w:eastAsia="en-GB"/>
        </w:rPr>
        <w:t xml:space="preserve"> for the </w:t>
      </w:r>
      <w:r>
        <w:rPr>
          <w:rFonts w:ascii="Arial" w:eastAsia="Times New Roman" w:hAnsi="Arial" w:cs="Arial"/>
          <w:color w:val="000000"/>
          <w:lang w:eastAsia="en-GB"/>
        </w:rPr>
        <w:t>‘</w:t>
      </w:r>
      <w:r w:rsidRPr="006B4A63">
        <w:rPr>
          <w:rFonts w:ascii="Arial" w:eastAsia="Times New Roman" w:hAnsi="Arial" w:cs="Arial"/>
          <w:color w:val="000000"/>
          <w:lang w:eastAsia="en-GB"/>
        </w:rPr>
        <w:t>expropriation</w:t>
      </w:r>
      <w:r>
        <w:rPr>
          <w:rFonts w:ascii="Arial" w:eastAsia="Times New Roman" w:hAnsi="Arial" w:cs="Arial"/>
          <w:color w:val="000000"/>
          <w:lang w:eastAsia="en-GB"/>
        </w:rPr>
        <w:t>’.</w:t>
      </w:r>
    </w:p>
    <w:p w:rsidR="004E46F9" w:rsidRDefault="00C75DC3" w:rsidP="009368E0">
      <w:pPr>
        <w:spacing w:line="360" w:lineRule="auto"/>
        <w:jc w:val="both"/>
        <w:rPr>
          <w:rFonts w:ascii="Arial" w:eastAsia="Times New Roman" w:hAnsi="Arial" w:cs="Arial"/>
          <w:color w:val="000000"/>
          <w:lang w:eastAsia="en-GB"/>
        </w:rPr>
      </w:pPr>
      <w:r>
        <w:rPr>
          <w:rFonts w:ascii="Arial" w:eastAsia="Times New Roman" w:hAnsi="Arial" w:cs="Arial"/>
          <w:color w:val="000000"/>
          <w:lang w:eastAsia="en-GB"/>
        </w:rPr>
        <w:br/>
        <w:t>KTC pleaded that t</w:t>
      </w:r>
      <w:r w:rsidRPr="006B4A63">
        <w:rPr>
          <w:rFonts w:ascii="Arial" w:eastAsia="Times New Roman" w:hAnsi="Arial" w:cs="Arial"/>
          <w:color w:val="000000"/>
          <w:lang w:eastAsia="en-GB"/>
        </w:rPr>
        <w:t xml:space="preserve">he </w:t>
      </w:r>
      <w:r>
        <w:rPr>
          <w:rFonts w:ascii="Arial" w:eastAsia="Times New Roman" w:hAnsi="Arial" w:cs="Arial"/>
          <w:color w:val="000000"/>
          <w:lang w:eastAsia="en-GB"/>
        </w:rPr>
        <w:t xml:space="preserve">appellant </w:t>
      </w:r>
      <w:r w:rsidRPr="006B4A63">
        <w:rPr>
          <w:rFonts w:ascii="Arial" w:eastAsia="Times New Roman" w:hAnsi="Arial" w:cs="Arial"/>
          <w:color w:val="000000"/>
          <w:lang w:eastAsia="en-GB"/>
        </w:rPr>
        <w:t xml:space="preserve">was not entitled to the relief </w:t>
      </w:r>
      <w:r w:rsidR="00AD4CB0">
        <w:rPr>
          <w:rFonts w:ascii="Arial" w:eastAsia="Times New Roman" w:hAnsi="Arial" w:cs="Arial"/>
          <w:color w:val="000000"/>
          <w:lang w:eastAsia="en-GB"/>
        </w:rPr>
        <w:t xml:space="preserve">sought </w:t>
      </w:r>
      <w:r w:rsidRPr="006B4A63">
        <w:rPr>
          <w:rFonts w:ascii="Arial" w:eastAsia="Times New Roman" w:hAnsi="Arial" w:cs="Arial"/>
          <w:color w:val="000000"/>
          <w:lang w:eastAsia="en-GB"/>
        </w:rPr>
        <w:t xml:space="preserve">because at </w:t>
      </w:r>
      <w:r w:rsidR="002A5BEE">
        <w:rPr>
          <w:rFonts w:ascii="Arial" w:eastAsia="Times New Roman" w:hAnsi="Arial" w:cs="Arial"/>
          <w:color w:val="000000"/>
          <w:lang w:eastAsia="en-GB"/>
        </w:rPr>
        <w:t>i</w:t>
      </w:r>
      <w:r w:rsidRPr="006B4A63">
        <w:rPr>
          <w:rFonts w:ascii="Arial" w:eastAsia="Times New Roman" w:hAnsi="Arial" w:cs="Arial"/>
          <w:color w:val="000000"/>
          <w:lang w:eastAsia="en-GB"/>
        </w:rPr>
        <w:t>ndepen</w:t>
      </w:r>
      <w:r>
        <w:rPr>
          <w:rFonts w:ascii="Arial" w:eastAsia="Times New Roman" w:hAnsi="Arial" w:cs="Arial"/>
          <w:color w:val="000000"/>
          <w:lang w:eastAsia="en-GB"/>
        </w:rPr>
        <w:t>den</w:t>
      </w:r>
      <w:r w:rsidRPr="006B4A63">
        <w:rPr>
          <w:rFonts w:ascii="Arial" w:eastAsia="Times New Roman" w:hAnsi="Arial" w:cs="Arial"/>
          <w:color w:val="000000"/>
          <w:lang w:eastAsia="en-GB"/>
        </w:rPr>
        <w:t>ce and also upon transfer of the land to KTC the land in d</w:t>
      </w:r>
      <w:r>
        <w:rPr>
          <w:rFonts w:ascii="Arial" w:eastAsia="Times New Roman" w:hAnsi="Arial" w:cs="Arial"/>
          <w:color w:val="000000"/>
          <w:lang w:eastAsia="en-GB"/>
        </w:rPr>
        <w:t>ispute</w:t>
      </w:r>
      <w:r w:rsidRPr="006B4A63">
        <w:rPr>
          <w:rFonts w:ascii="Arial" w:eastAsia="Times New Roman" w:hAnsi="Arial" w:cs="Arial"/>
          <w:color w:val="000000"/>
          <w:lang w:eastAsia="en-GB"/>
        </w:rPr>
        <w:t xml:space="preserve"> ceased to be communal land and th</w:t>
      </w:r>
      <w:r>
        <w:rPr>
          <w:rFonts w:ascii="Arial" w:eastAsia="Times New Roman" w:hAnsi="Arial" w:cs="Arial"/>
          <w:color w:val="000000"/>
          <w:lang w:eastAsia="en-GB"/>
        </w:rPr>
        <w:t xml:space="preserve">e appellant could not claim any communal land tenure </w:t>
      </w:r>
      <w:r w:rsidRPr="006B4A63">
        <w:rPr>
          <w:rFonts w:ascii="Arial" w:eastAsia="Times New Roman" w:hAnsi="Arial" w:cs="Arial"/>
          <w:color w:val="000000"/>
          <w:lang w:eastAsia="en-GB"/>
        </w:rPr>
        <w:t>right in that land</w:t>
      </w:r>
      <w:r w:rsidR="000607DF">
        <w:rPr>
          <w:rFonts w:ascii="Arial" w:eastAsia="Times New Roman" w:hAnsi="Arial" w:cs="Arial"/>
          <w:color w:val="000000"/>
          <w:lang w:eastAsia="en-GB"/>
        </w:rPr>
        <w:t xml:space="preserve">. </w:t>
      </w:r>
      <w:r w:rsidRPr="006B4A63">
        <w:rPr>
          <w:rFonts w:ascii="Arial" w:eastAsia="Times New Roman" w:hAnsi="Arial" w:cs="Arial"/>
          <w:color w:val="000000"/>
          <w:lang w:eastAsia="en-GB"/>
        </w:rPr>
        <w:t>KTC</w:t>
      </w:r>
      <w:r w:rsidR="000607DF">
        <w:rPr>
          <w:rFonts w:ascii="Arial" w:eastAsia="Times New Roman" w:hAnsi="Arial" w:cs="Arial"/>
          <w:color w:val="000000"/>
          <w:lang w:eastAsia="en-GB"/>
        </w:rPr>
        <w:t>,</w:t>
      </w:r>
      <w:r w:rsidRPr="006B4A63">
        <w:rPr>
          <w:rFonts w:ascii="Arial" w:eastAsia="Times New Roman" w:hAnsi="Arial" w:cs="Arial"/>
          <w:color w:val="000000"/>
          <w:lang w:eastAsia="en-GB"/>
        </w:rPr>
        <w:t xml:space="preserve"> having become </w:t>
      </w:r>
      <w:r>
        <w:rPr>
          <w:rFonts w:ascii="Arial" w:eastAsia="Times New Roman" w:hAnsi="Arial" w:cs="Arial"/>
          <w:color w:val="000000"/>
          <w:lang w:eastAsia="en-GB"/>
        </w:rPr>
        <w:t>the abs</w:t>
      </w:r>
      <w:r w:rsidR="00C64809">
        <w:rPr>
          <w:rFonts w:ascii="Arial" w:eastAsia="Times New Roman" w:hAnsi="Arial" w:cs="Arial"/>
          <w:color w:val="000000"/>
          <w:lang w:eastAsia="en-GB"/>
        </w:rPr>
        <w:t>olute owner of the land</w:t>
      </w:r>
      <w:r w:rsidRPr="006B4A63">
        <w:rPr>
          <w:rFonts w:ascii="Arial" w:eastAsia="Times New Roman" w:hAnsi="Arial" w:cs="Arial"/>
          <w:color w:val="000000"/>
          <w:lang w:eastAsia="en-GB"/>
        </w:rPr>
        <w:t xml:space="preserve"> could deal with it as owner</w:t>
      </w:r>
      <w:r w:rsidR="00C64809">
        <w:rPr>
          <w:rFonts w:ascii="Arial" w:eastAsia="Times New Roman" w:hAnsi="Arial" w:cs="Arial"/>
          <w:color w:val="000000"/>
          <w:lang w:eastAsia="en-GB"/>
        </w:rPr>
        <w:t xml:space="preserve"> </w:t>
      </w:r>
      <w:r w:rsidR="00AD4CB0">
        <w:rPr>
          <w:rFonts w:ascii="Arial" w:eastAsia="Times New Roman" w:hAnsi="Arial" w:cs="Arial"/>
          <w:color w:val="000000"/>
          <w:lang w:eastAsia="en-GB"/>
        </w:rPr>
        <w:t>without any encumbrance thereon.</w:t>
      </w:r>
    </w:p>
    <w:p w:rsidR="004E46F9" w:rsidRDefault="00C75DC3" w:rsidP="009368E0">
      <w:pPr>
        <w:spacing w:line="360" w:lineRule="auto"/>
        <w:jc w:val="both"/>
        <w:rPr>
          <w:rFonts w:ascii="Arial" w:eastAsia="Times New Roman" w:hAnsi="Arial" w:cs="Arial"/>
          <w:color w:val="000000"/>
          <w:lang w:eastAsia="en-GB"/>
        </w:rPr>
      </w:pPr>
      <w:r w:rsidRPr="006B4A63">
        <w:rPr>
          <w:rFonts w:ascii="Arial" w:eastAsia="Times New Roman" w:hAnsi="Arial" w:cs="Arial"/>
          <w:color w:val="000000"/>
          <w:lang w:eastAsia="en-GB"/>
        </w:rPr>
        <w:br/>
        <w:t>The H</w:t>
      </w:r>
      <w:r w:rsidR="00C64809">
        <w:rPr>
          <w:rFonts w:ascii="Arial" w:eastAsia="Times New Roman" w:hAnsi="Arial" w:cs="Arial"/>
          <w:color w:val="000000"/>
          <w:lang w:eastAsia="en-GB"/>
        </w:rPr>
        <w:t xml:space="preserve">igh Court </w:t>
      </w:r>
      <w:r w:rsidRPr="006B4A63">
        <w:rPr>
          <w:rFonts w:ascii="Arial" w:eastAsia="Times New Roman" w:hAnsi="Arial" w:cs="Arial"/>
          <w:color w:val="000000"/>
          <w:lang w:eastAsia="en-GB"/>
        </w:rPr>
        <w:t xml:space="preserve">agreed with KTC and dismissed the </w:t>
      </w:r>
      <w:r>
        <w:rPr>
          <w:rFonts w:ascii="Arial" w:eastAsia="Times New Roman" w:hAnsi="Arial" w:cs="Arial"/>
          <w:color w:val="000000"/>
          <w:lang w:eastAsia="en-GB"/>
        </w:rPr>
        <w:t xml:space="preserve">appellant’s claim with costs, holding in the main that in terms of s 15(2) of the </w:t>
      </w:r>
      <w:r w:rsidR="00C64809">
        <w:rPr>
          <w:rFonts w:ascii="Arial" w:eastAsia="Times New Roman" w:hAnsi="Arial" w:cs="Arial"/>
          <w:color w:val="000000"/>
          <w:lang w:eastAsia="en-GB"/>
        </w:rPr>
        <w:t xml:space="preserve">CLRA </w:t>
      </w:r>
      <w:r>
        <w:rPr>
          <w:rFonts w:ascii="Arial" w:eastAsia="Times New Roman" w:hAnsi="Arial" w:cs="Arial"/>
          <w:color w:val="000000"/>
          <w:lang w:eastAsia="en-GB"/>
        </w:rPr>
        <w:t xml:space="preserve"> the land in dispute ceased to be communal land and that no communal land right claimed by the appellant could exist therein. The court </w:t>
      </w:r>
      <w:r w:rsidRPr="00C64809">
        <w:rPr>
          <w:rFonts w:ascii="Arial" w:eastAsia="Times New Roman" w:hAnsi="Arial" w:cs="Arial"/>
          <w:i/>
          <w:color w:val="000000"/>
          <w:lang w:eastAsia="en-GB"/>
        </w:rPr>
        <w:t>a quo</w:t>
      </w:r>
      <w:r>
        <w:rPr>
          <w:rFonts w:ascii="Arial" w:eastAsia="Times New Roman" w:hAnsi="Arial" w:cs="Arial"/>
          <w:color w:val="000000"/>
          <w:lang w:eastAsia="en-GB"/>
        </w:rPr>
        <w:t xml:space="preserve"> also </w:t>
      </w:r>
      <w:r w:rsidRPr="00653FD4">
        <w:rPr>
          <w:rFonts w:ascii="Arial" w:eastAsia="Times New Roman" w:hAnsi="Arial" w:cs="Arial"/>
          <w:i/>
          <w:color w:val="000000"/>
          <w:lang w:eastAsia="en-GB"/>
        </w:rPr>
        <w:t>held</w:t>
      </w:r>
      <w:r>
        <w:rPr>
          <w:rFonts w:ascii="Arial" w:eastAsia="Times New Roman" w:hAnsi="Arial" w:cs="Arial"/>
          <w:color w:val="000000"/>
          <w:lang w:eastAsia="en-GB"/>
        </w:rPr>
        <w:t xml:space="preserve"> that if the appellant had any right to compensation it would be enforceable only against the Government of Namibia and not KTC and that</w:t>
      </w:r>
      <w:r w:rsidR="00C64809">
        <w:rPr>
          <w:rFonts w:ascii="Arial" w:eastAsia="Times New Roman" w:hAnsi="Arial" w:cs="Arial"/>
          <w:color w:val="000000"/>
          <w:lang w:eastAsia="en-GB"/>
        </w:rPr>
        <w:t>,</w:t>
      </w:r>
      <w:r>
        <w:rPr>
          <w:rFonts w:ascii="Arial" w:eastAsia="Times New Roman" w:hAnsi="Arial" w:cs="Arial"/>
          <w:color w:val="000000"/>
          <w:lang w:eastAsia="en-GB"/>
        </w:rPr>
        <w:t xml:space="preserve"> in any event</w:t>
      </w:r>
      <w:r w:rsidR="00C64809">
        <w:rPr>
          <w:rFonts w:ascii="Arial" w:eastAsia="Times New Roman" w:hAnsi="Arial" w:cs="Arial"/>
          <w:color w:val="000000"/>
          <w:lang w:eastAsia="en-GB"/>
        </w:rPr>
        <w:t>,</w:t>
      </w:r>
      <w:r>
        <w:rPr>
          <w:rFonts w:ascii="Arial" w:eastAsia="Times New Roman" w:hAnsi="Arial" w:cs="Arial"/>
          <w:color w:val="000000"/>
          <w:lang w:eastAsia="en-GB"/>
        </w:rPr>
        <w:t xml:space="preserve"> such a claim was prescribed.</w:t>
      </w:r>
    </w:p>
    <w:p w:rsidR="00C75DC3" w:rsidRDefault="00C75DC3" w:rsidP="009368E0">
      <w:pPr>
        <w:spacing w:line="360" w:lineRule="auto"/>
        <w:jc w:val="both"/>
        <w:rPr>
          <w:rFonts w:ascii="Arial" w:eastAsia="Times New Roman" w:hAnsi="Arial" w:cs="Arial"/>
          <w:color w:val="000000"/>
          <w:lang w:eastAsia="en-GB"/>
        </w:rPr>
      </w:pPr>
      <w:r w:rsidRPr="006B4A63">
        <w:rPr>
          <w:rFonts w:ascii="Arial" w:eastAsia="Times New Roman" w:hAnsi="Arial" w:cs="Arial"/>
          <w:color w:val="000000"/>
          <w:lang w:eastAsia="en-GB"/>
        </w:rPr>
        <w:br/>
        <w:t>On appeal</w:t>
      </w:r>
      <w:r>
        <w:rPr>
          <w:rFonts w:ascii="Arial" w:eastAsia="Times New Roman" w:hAnsi="Arial" w:cs="Arial"/>
          <w:color w:val="000000"/>
          <w:lang w:eastAsia="en-GB"/>
        </w:rPr>
        <w:t xml:space="preserve">, </w:t>
      </w:r>
      <w:r w:rsidRPr="00D67249">
        <w:rPr>
          <w:rFonts w:ascii="Arial" w:eastAsia="Times New Roman" w:hAnsi="Arial" w:cs="Arial"/>
          <w:i/>
          <w:color w:val="000000"/>
          <w:lang w:eastAsia="en-GB"/>
        </w:rPr>
        <w:t>held</w:t>
      </w:r>
      <w:r>
        <w:rPr>
          <w:rFonts w:ascii="Arial" w:eastAsia="Times New Roman" w:hAnsi="Arial" w:cs="Arial"/>
          <w:color w:val="000000"/>
          <w:lang w:eastAsia="en-GB"/>
        </w:rPr>
        <w:t xml:space="preserve"> that the issue of compensation was not </w:t>
      </w:r>
      <w:r w:rsidR="000607DF">
        <w:rPr>
          <w:rFonts w:ascii="Arial" w:eastAsia="Times New Roman" w:hAnsi="Arial" w:cs="Arial"/>
          <w:color w:val="000000"/>
          <w:lang w:eastAsia="en-GB"/>
        </w:rPr>
        <w:t xml:space="preserve">put forward </w:t>
      </w:r>
      <w:r w:rsidR="00653FD4">
        <w:rPr>
          <w:rFonts w:ascii="Arial" w:eastAsia="Times New Roman" w:hAnsi="Arial" w:cs="Arial"/>
          <w:color w:val="000000"/>
          <w:lang w:eastAsia="en-GB"/>
        </w:rPr>
        <w:t>b</w:t>
      </w:r>
      <w:r>
        <w:rPr>
          <w:rFonts w:ascii="Arial" w:eastAsia="Times New Roman" w:hAnsi="Arial" w:cs="Arial"/>
          <w:color w:val="000000"/>
          <w:lang w:eastAsia="en-GB"/>
        </w:rPr>
        <w:t xml:space="preserve">y the parties </w:t>
      </w:r>
      <w:r w:rsidR="00C64809">
        <w:rPr>
          <w:rFonts w:ascii="Arial" w:eastAsia="Times New Roman" w:hAnsi="Arial" w:cs="Arial"/>
          <w:color w:val="000000"/>
          <w:lang w:eastAsia="en-GB"/>
        </w:rPr>
        <w:t xml:space="preserve">in their stated case to the court </w:t>
      </w:r>
      <w:r>
        <w:rPr>
          <w:rFonts w:ascii="Arial" w:eastAsia="Times New Roman" w:hAnsi="Arial" w:cs="Arial"/>
          <w:color w:val="000000"/>
          <w:lang w:eastAsia="en-GB"/>
        </w:rPr>
        <w:t xml:space="preserve">and therefore should not have been decided. </w:t>
      </w:r>
      <w:r w:rsidR="0033614A">
        <w:rPr>
          <w:rFonts w:ascii="Arial" w:eastAsia="Times New Roman" w:hAnsi="Arial" w:cs="Arial"/>
          <w:color w:val="000000"/>
          <w:lang w:eastAsia="en-GB"/>
        </w:rPr>
        <w:t>Also,</w:t>
      </w:r>
      <w:r>
        <w:rPr>
          <w:rFonts w:ascii="Arial" w:eastAsia="Times New Roman" w:hAnsi="Arial" w:cs="Arial"/>
          <w:color w:val="000000"/>
          <w:lang w:eastAsia="en-GB"/>
        </w:rPr>
        <w:t xml:space="preserve"> </w:t>
      </w:r>
      <w:r w:rsidRPr="00D67249">
        <w:rPr>
          <w:rFonts w:ascii="Arial" w:eastAsia="Times New Roman" w:hAnsi="Arial" w:cs="Arial"/>
          <w:i/>
          <w:color w:val="000000"/>
          <w:lang w:eastAsia="en-GB"/>
        </w:rPr>
        <w:t>held</w:t>
      </w:r>
      <w:r>
        <w:rPr>
          <w:rFonts w:ascii="Arial" w:eastAsia="Times New Roman" w:hAnsi="Arial" w:cs="Arial"/>
          <w:color w:val="000000"/>
          <w:lang w:eastAsia="en-GB"/>
        </w:rPr>
        <w:t xml:space="preserve"> that </w:t>
      </w:r>
      <w:r w:rsidR="00C64809">
        <w:rPr>
          <w:rFonts w:ascii="Arial" w:eastAsia="Times New Roman" w:hAnsi="Arial" w:cs="Arial"/>
          <w:color w:val="000000"/>
          <w:lang w:eastAsia="en-GB"/>
        </w:rPr>
        <w:t>since prescription was not plead</w:t>
      </w:r>
      <w:r>
        <w:rPr>
          <w:rFonts w:ascii="Arial" w:eastAsia="Times New Roman" w:hAnsi="Arial" w:cs="Arial"/>
          <w:color w:val="000000"/>
          <w:lang w:eastAsia="en-GB"/>
        </w:rPr>
        <w:t xml:space="preserve">ed by the respondents it could not have been </w:t>
      </w:r>
      <w:r w:rsidR="000607DF">
        <w:rPr>
          <w:rFonts w:ascii="Arial" w:eastAsia="Times New Roman" w:hAnsi="Arial" w:cs="Arial"/>
          <w:color w:val="000000"/>
          <w:lang w:eastAsia="en-GB"/>
        </w:rPr>
        <w:t>invoked</w:t>
      </w:r>
      <w:r>
        <w:rPr>
          <w:rFonts w:ascii="Arial" w:eastAsia="Times New Roman" w:hAnsi="Arial" w:cs="Arial"/>
          <w:color w:val="000000"/>
          <w:lang w:eastAsia="en-GB"/>
        </w:rPr>
        <w:t xml:space="preserve"> against the appellant.</w:t>
      </w:r>
    </w:p>
    <w:p w:rsidR="00C75DC3" w:rsidRDefault="00C75DC3" w:rsidP="009368E0">
      <w:pPr>
        <w:spacing w:line="360" w:lineRule="auto"/>
        <w:jc w:val="both"/>
        <w:rPr>
          <w:rFonts w:ascii="Arial" w:eastAsia="Times New Roman" w:hAnsi="Arial" w:cs="Arial"/>
          <w:color w:val="000000"/>
          <w:lang w:eastAsia="en-GB"/>
        </w:rPr>
      </w:pPr>
    </w:p>
    <w:p w:rsidR="004E46F9" w:rsidRDefault="00C75DC3" w:rsidP="009368E0">
      <w:pPr>
        <w:spacing w:line="360" w:lineRule="auto"/>
        <w:jc w:val="both"/>
        <w:rPr>
          <w:rFonts w:ascii="Arial" w:eastAsia="Times New Roman" w:hAnsi="Arial" w:cs="Arial"/>
          <w:color w:val="000000"/>
          <w:lang w:eastAsia="en-GB"/>
        </w:rPr>
      </w:pPr>
      <w:r w:rsidRPr="000607DF">
        <w:rPr>
          <w:rFonts w:ascii="Arial" w:eastAsia="Times New Roman" w:hAnsi="Arial" w:cs="Arial"/>
          <w:i/>
          <w:color w:val="000000"/>
          <w:lang w:eastAsia="en-GB"/>
        </w:rPr>
        <w:t>Held</w:t>
      </w:r>
      <w:r>
        <w:rPr>
          <w:rFonts w:ascii="Arial" w:eastAsia="Times New Roman" w:hAnsi="Arial" w:cs="Arial"/>
          <w:color w:val="000000"/>
          <w:lang w:eastAsia="en-GB"/>
        </w:rPr>
        <w:t xml:space="preserve"> further that Sch</w:t>
      </w:r>
      <w:r w:rsidR="002A5BEE">
        <w:rPr>
          <w:rFonts w:ascii="Arial" w:eastAsia="Times New Roman" w:hAnsi="Arial" w:cs="Arial"/>
          <w:color w:val="000000"/>
          <w:lang w:eastAsia="en-GB"/>
        </w:rPr>
        <w:t xml:space="preserve">edule </w:t>
      </w:r>
      <w:r>
        <w:rPr>
          <w:rFonts w:ascii="Arial" w:eastAsia="Times New Roman" w:hAnsi="Arial" w:cs="Arial"/>
          <w:color w:val="000000"/>
          <w:lang w:eastAsia="en-GB"/>
        </w:rPr>
        <w:t xml:space="preserve">5(3) </w:t>
      </w:r>
      <w:r w:rsidR="00C64809">
        <w:rPr>
          <w:rFonts w:ascii="Arial" w:eastAsia="Times New Roman" w:hAnsi="Arial" w:cs="Arial"/>
          <w:color w:val="000000"/>
          <w:lang w:eastAsia="en-GB"/>
        </w:rPr>
        <w:t>of the Constitution creates</w:t>
      </w:r>
      <w:r>
        <w:rPr>
          <w:rFonts w:ascii="Arial" w:eastAsia="Times New Roman" w:hAnsi="Arial" w:cs="Arial"/>
          <w:color w:val="000000"/>
          <w:lang w:eastAsia="en-GB"/>
        </w:rPr>
        <w:t xml:space="preserve"> </w:t>
      </w:r>
      <w:r w:rsidR="00BA0DC0">
        <w:rPr>
          <w:rFonts w:ascii="Arial" w:eastAsia="Times New Roman" w:hAnsi="Arial" w:cs="Arial"/>
          <w:color w:val="000000"/>
          <w:lang w:eastAsia="en-GB"/>
        </w:rPr>
        <w:t>a</w:t>
      </w:r>
      <w:r w:rsidR="0033614A">
        <w:rPr>
          <w:rFonts w:ascii="Arial" w:eastAsia="Times New Roman" w:hAnsi="Arial" w:cs="Arial"/>
          <w:color w:val="000000"/>
          <w:lang w:eastAsia="en-GB"/>
        </w:rPr>
        <w:t xml:space="preserve"> </w:t>
      </w:r>
      <w:r w:rsidR="0033614A" w:rsidRPr="00653FD4">
        <w:rPr>
          <w:rFonts w:ascii="Arial" w:eastAsia="Times New Roman" w:hAnsi="Arial" w:cs="Arial"/>
          <w:i/>
          <w:color w:val="000000"/>
          <w:lang w:eastAsia="en-GB"/>
        </w:rPr>
        <w:t>sui generis</w:t>
      </w:r>
      <w:r>
        <w:rPr>
          <w:rFonts w:ascii="Arial" w:eastAsia="Times New Roman" w:hAnsi="Arial" w:cs="Arial"/>
          <w:color w:val="000000"/>
          <w:lang w:eastAsia="en-GB"/>
        </w:rPr>
        <w:t xml:space="preserve"> right in favour of the appellant and those similarly situated over communal lands succeeded to by the Government of Namibia and such right continued to exist even when transferred to a local authority</w:t>
      </w:r>
      <w:r w:rsidR="00BA0DC0">
        <w:rPr>
          <w:rFonts w:ascii="Arial" w:eastAsia="Times New Roman" w:hAnsi="Arial" w:cs="Arial"/>
          <w:color w:val="000000"/>
          <w:lang w:eastAsia="en-GB"/>
        </w:rPr>
        <w:t xml:space="preserve"> such as KTC</w:t>
      </w:r>
      <w:r>
        <w:rPr>
          <w:rFonts w:ascii="Arial" w:eastAsia="Times New Roman" w:hAnsi="Arial" w:cs="Arial"/>
          <w:color w:val="000000"/>
          <w:lang w:eastAsia="en-GB"/>
        </w:rPr>
        <w:t>.</w:t>
      </w:r>
    </w:p>
    <w:p w:rsidR="00C75DC3" w:rsidRPr="006B4A63" w:rsidRDefault="00C75DC3" w:rsidP="009368E0">
      <w:pPr>
        <w:spacing w:line="360" w:lineRule="auto"/>
        <w:jc w:val="both"/>
        <w:rPr>
          <w:rFonts w:ascii="Arial" w:eastAsia="Times New Roman" w:hAnsi="Arial" w:cs="Arial"/>
          <w:lang w:eastAsia="en-GB"/>
        </w:rPr>
      </w:pPr>
    </w:p>
    <w:p w:rsidR="00C75DC3" w:rsidRPr="0027277C" w:rsidRDefault="00C75DC3" w:rsidP="009368E0">
      <w:pPr>
        <w:spacing w:line="360" w:lineRule="auto"/>
        <w:jc w:val="both"/>
        <w:rPr>
          <w:rFonts w:ascii="Arial" w:hAnsi="Arial" w:cs="Arial"/>
        </w:rPr>
      </w:pPr>
      <w:r w:rsidRPr="0027277C">
        <w:rPr>
          <w:rFonts w:ascii="Arial" w:hAnsi="Arial" w:cs="Arial"/>
        </w:rPr>
        <w:t xml:space="preserve">In rejecting the respondents’ argument to the contrary, </w:t>
      </w:r>
      <w:r w:rsidRPr="00653FD4">
        <w:rPr>
          <w:rFonts w:ascii="Arial" w:hAnsi="Arial" w:cs="Arial"/>
          <w:i/>
        </w:rPr>
        <w:t>held</w:t>
      </w:r>
      <w:r w:rsidRPr="0027277C">
        <w:rPr>
          <w:rFonts w:ascii="Arial" w:hAnsi="Arial" w:cs="Arial"/>
        </w:rPr>
        <w:t xml:space="preserve"> that such right did not need to be registered </w:t>
      </w:r>
      <w:r w:rsidR="00653FD4">
        <w:rPr>
          <w:rFonts w:ascii="Arial" w:hAnsi="Arial" w:cs="Arial"/>
        </w:rPr>
        <w:t>in terms of s</w:t>
      </w:r>
      <w:r w:rsidR="002A5BEE">
        <w:rPr>
          <w:rFonts w:ascii="Arial" w:hAnsi="Arial" w:cs="Arial"/>
        </w:rPr>
        <w:t xml:space="preserve"> </w:t>
      </w:r>
      <w:r w:rsidR="00C64809">
        <w:rPr>
          <w:rFonts w:ascii="Arial" w:hAnsi="Arial" w:cs="Arial"/>
        </w:rPr>
        <w:t>16 of the</w:t>
      </w:r>
      <w:r w:rsidRPr="0027277C">
        <w:rPr>
          <w:rFonts w:ascii="Arial" w:hAnsi="Arial" w:cs="Arial"/>
        </w:rPr>
        <w:t xml:space="preserve"> Deeds Registries Act </w:t>
      </w:r>
      <w:r w:rsidR="00C64809">
        <w:rPr>
          <w:rFonts w:ascii="Arial" w:hAnsi="Arial" w:cs="Arial"/>
        </w:rPr>
        <w:t xml:space="preserve">47 of 1937 </w:t>
      </w:r>
      <w:r w:rsidRPr="0027277C">
        <w:rPr>
          <w:rFonts w:ascii="Arial" w:hAnsi="Arial" w:cs="Arial"/>
        </w:rPr>
        <w:t xml:space="preserve">to be enforceable. </w:t>
      </w:r>
    </w:p>
    <w:p w:rsidR="00C75DC3" w:rsidRPr="0027277C" w:rsidRDefault="00C75DC3" w:rsidP="009368E0">
      <w:pPr>
        <w:spacing w:line="360" w:lineRule="auto"/>
        <w:jc w:val="both"/>
        <w:rPr>
          <w:rFonts w:ascii="Arial" w:hAnsi="Arial" w:cs="Arial"/>
        </w:rPr>
      </w:pPr>
    </w:p>
    <w:p w:rsidR="00C75DC3" w:rsidRPr="0027277C" w:rsidRDefault="0033614A" w:rsidP="009368E0">
      <w:pPr>
        <w:spacing w:line="360" w:lineRule="auto"/>
        <w:jc w:val="both"/>
        <w:rPr>
          <w:rFonts w:ascii="Arial" w:hAnsi="Arial" w:cs="Arial"/>
        </w:rPr>
      </w:pPr>
      <w:r w:rsidRPr="0027277C">
        <w:rPr>
          <w:rFonts w:ascii="Arial" w:hAnsi="Arial" w:cs="Arial"/>
        </w:rPr>
        <w:lastRenderedPageBreak/>
        <w:t>Also,</w:t>
      </w:r>
      <w:r w:rsidR="00C75DC3" w:rsidRPr="0027277C">
        <w:rPr>
          <w:rFonts w:ascii="Arial" w:hAnsi="Arial" w:cs="Arial"/>
        </w:rPr>
        <w:t xml:space="preserve"> </w:t>
      </w:r>
      <w:r w:rsidR="00C75DC3" w:rsidRPr="00653FD4">
        <w:rPr>
          <w:rFonts w:ascii="Arial" w:hAnsi="Arial" w:cs="Arial"/>
          <w:i/>
        </w:rPr>
        <w:t>held</w:t>
      </w:r>
      <w:r w:rsidR="00C75DC3" w:rsidRPr="0027277C">
        <w:rPr>
          <w:rFonts w:ascii="Arial" w:hAnsi="Arial" w:cs="Arial"/>
        </w:rPr>
        <w:t xml:space="preserve"> that </w:t>
      </w:r>
      <w:r w:rsidR="00C64809">
        <w:rPr>
          <w:rFonts w:ascii="Arial" w:hAnsi="Arial" w:cs="Arial"/>
        </w:rPr>
        <w:t xml:space="preserve">a right created by </w:t>
      </w:r>
      <w:r w:rsidR="00C75DC3" w:rsidRPr="0027277C">
        <w:rPr>
          <w:rFonts w:ascii="Arial" w:hAnsi="Arial" w:cs="Arial"/>
        </w:rPr>
        <w:t>Sch</w:t>
      </w:r>
      <w:r w:rsidR="002A5BEE">
        <w:rPr>
          <w:rFonts w:ascii="Arial" w:hAnsi="Arial" w:cs="Arial"/>
        </w:rPr>
        <w:t xml:space="preserve">edule </w:t>
      </w:r>
      <w:r w:rsidR="00C75DC3" w:rsidRPr="0027277C">
        <w:rPr>
          <w:rFonts w:ascii="Arial" w:hAnsi="Arial" w:cs="Arial"/>
        </w:rPr>
        <w:t xml:space="preserve">5(3) </w:t>
      </w:r>
      <w:r w:rsidR="00C64809">
        <w:rPr>
          <w:rFonts w:ascii="Arial" w:hAnsi="Arial" w:cs="Arial"/>
        </w:rPr>
        <w:t>of the Constitution</w:t>
      </w:r>
      <w:r w:rsidR="00C75DC3" w:rsidRPr="0027277C">
        <w:rPr>
          <w:rFonts w:ascii="Arial" w:hAnsi="Arial" w:cs="Arial"/>
        </w:rPr>
        <w:t xml:space="preserve"> did not necessarily have to be vindicated in terms of </w:t>
      </w:r>
      <w:r w:rsidR="002A5BEE">
        <w:rPr>
          <w:rFonts w:ascii="Arial" w:hAnsi="Arial" w:cs="Arial"/>
        </w:rPr>
        <w:t>A</w:t>
      </w:r>
      <w:r w:rsidR="00C75DC3" w:rsidRPr="0027277C">
        <w:rPr>
          <w:rFonts w:ascii="Arial" w:hAnsi="Arial" w:cs="Arial"/>
        </w:rPr>
        <w:t xml:space="preserve">rt 16(2) </w:t>
      </w:r>
      <w:r w:rsidR="00C64809">
        <w:rPr>
          <w:rFonts w:ascii="Arial" w:hAnsi="Arial" w:cs="Arial"/>
        </w:rPr>
        <w:t xml:space="preserve">of the Constitution </w:t>
      </w:r>
      <w:r w:rsidR="00C75DC3" w:rsidRPr="0027277C">
        <w:rPr>
          <w:rFonts w:ascii="Arial" w:hAnsi="Arial" w:cs="Arial"/>
        </w:rPr>
        <w:t xml:space="preserve">because the </w:t>
      </w:r>
      <w:r w:rsidR="000607DF">
        <w:rPr>
          <w:rFonts w:ascii="Arial" w:hAnsi="Arial" w:cs="Arial"/>
        </w:rPr>
        <w:t>framers of the Constitution</w:t>
      </w:r>
      <w:r w:rsidR="00C75DC3" w:rsidRPr="0027277C">
        <w:rPr>
          <w:rFonts w:ascii="Arial" w:hAnsi="Arial" w:cs="Arial"/>
        </w:rPr>
        <w:t xml:space="preserve"> must have intended a remedy to be fashioned by the courts to give effect to the right </w:t>
      </w:r>
      <w:r w:rsidR="00A32A00">
        <w:rPr>
          <w:rFonts w:ascii="Arial" w:hAnsi="Arial" w:cs="Arial"/>
        </w:rPr>
        <w:t>created by the schedule. In other words, where there is a right, there must be</w:t>
      </w:r>
      <w:r w:rsidR="00653FD4">
        <w:rPr>
          <w:rFonts w:ascii="Arial" w:hAnsi="Arial" w:cs="Arial"/>
        </w:rPr>
        <w:t xml:space="preserve"> a</w:t>
      </w:r>
      <w:r w:rsidR="00A32A00">
        <w:rPr>
          <w:rFonts w:ascii="Arial" w:hAnsi="Arial" w:cs="Arial"/>
        </w:rPr>
        <w:t xml:space="preserve"> </w:t>
      </w:r>
      <w:r w:rsidR="00C75DC3" w:rsidRPr="0027277C">
        <w:rPr>
          <w:rFonts w:ascii="Arial" w:hAnsi="Arial" w:cs="Arial"/>
        </w:rPr>
        <w:t>remedy</w:t>
      </w:r>
      <w:r w:rsidR="00A32A00">
        <w:rPr>
          <w:rFonts w:ascii="Arial" w:hAnsi="Arial" w:cs="Arial"/>
        </w:rPr>
        <w:t>.</w:t>
      </w:r>
      <w:r w:rsidR="00C75DC3" w:rsidRPr="0027277C">
        <w:rPr>
          <w:rFonts w:ascii="Arial" w:hAnsi="Arial" w:cs="Arial"/>
        </w:rPr>
        <w:t xml:space="preserve"> </w:t>
      </w:r>
    </w:p>
    <w:p w:rsidR="00C75DC3" w:rsidRPr="0027277C" w:rsidRDefault="00C75DC3" w:rsidP="009368E0">
      <w:pPr>
        <w:spacing w:line="360" w:lineRule="auto"/>
        <w:jc w:val="both"/>
        <w:rPr>
          <w:rFonts w:ascii="Arial" w:hAnsi="Arial" w:cs="Arial"/>
        </w:rPr>
      </w:pPr>
    </w:p>
    <w:p w:rsidR="00C75DC3" w:rsidRPr="0027277C" w:rsidRDefault="00C75DC3" w:rsidP="009368E0">
      <w:pPr>
        <w:spacing w:line="360" w:lineRule="auto"/>
        <w:jc w:val="both"/>
        <w:rPr>
          <w:rFonts w:ascii="Arial" w:hAnsi="Arial" w:cs="Arial"/>
        </w:rPr>
      </w:pPr>
      <w:r w:rsidRPr="0027277C">
        <w:rPr>
          <w:rFonts w:ascii="Arial" w:hAnsi="Arial" w:cs="Arial"/>
        </w:rPr>
        <w:t xml:space="preserve">Appeal allowed with costs in favour of the appellant and matter remitted to the High Court for the </w:t>
      </w:r>
      <w:r w:rsidR="00C64809">
        <w:rPr>
          <w:rFonts w:ascii="Arial" w:hAnsi="Arial" w:cs="Arial"/>
        </w:rPr>
        <w:t>adjudication</w:t>
      </w:r>
      <w:r w:rsidRPr="0027277C">
        <w:rPr>
          <w:rFonts w:ascii="Arial" w:hAnsi="Arial" w:cs="Arial"/>
        </w:rPr>
        <w:t xml:space="preserve"> of the appellant’s claim of unjust enrichment and compensation.</w:t>
      </w:r>
    </w:p>
    <w:p w:rsidR="00760CB8" w:rsidRDefault="00760CB8" w:rsidP="00854430">
      <w:pPr>
        <w:pBdr>
          <w:bottom w:val="single" w:sz="12" w:space="0" w:color="auto"/>
        </w:pBdr>
        <w:spacing w:line="480" w:lineRule="auto"/>
        <w:jc w:val="both"/>
        <w:rPr>
          <w:rFonts w:ascii="Arial" w:eastAsia="Times New Roman" w:hAnsi="Arial" w:cs="Arial"/>
          <w:b/>
          <w:color w:val="000000"/>
          <w:lang w:eastAsia="en-GB"/>
        </w:rPr>
      </w:pPr>
    </w:p>
    <w:p w:rsidR="008C5EAB" w:rsidRDefault="008C5EAB" w:rsidP="002E5D1F">
      <w:pPr>
        <w:jc w:val="both"/>
        <w:rPr>
          <w:rFonts w:ascii="Arial" w:eastAsia="Times New Roman" w:hAnsi="Arial" w:cs="Arial"/>
          <w:color w:val="000000"/>
          <w:lang w:eastAsia="en-GB"/>
        </w:rPr>
      </w:pPr>
    </w:p>
    <w:p w:rsidR="008C5EAB" w:rsidRPr="00E44653" w:rsidRDefault="005B6B87" w:rsidP="002E5D1F">
      <w:pPr>
        <w:jc w:val="center"/>
        <w:outlineLvl w:val="0"/>
        <w:rPr>
          <w:rFonts w:ascii="Arial" w:eastAsia="Times New Roman" w:hAnsi="Arial" w:cs="Arial"/>
          <w:b/>
          <w:color w:val="000000"/>
          <w:lang w:eastAsia="en-GB"/>
        </w:rPr>
      </w:pPr>
      <w:r>
        <w:rPr>
          <w:rFonts w:ascii="Arial" w:eastAsia="Times New Roman" w:hAnsi="Arial" w:cs="Arial"/>
          <w:b/>
          <w:color w:val="000000"/>
          <w:lang w:eastAsia="en-GB"/>
        </w:rPr>
        <w:t>APPEAL JUDG</w:t>
      </w:r>
      <w:r w:rsidR="008C5EAB" w:rsidRPr="00E44653">
        <w:rPr>
          <w:rFonts w:ascii="Arial" w:eastAsia="Times New Roman" w:hAnsi="Arial" w:cs="Arial"/>
          <w:b/>
          <w:color w:val="000000"/>
          <w:lang w:eastAsia="en-GB"/>
        </w:rPr>
        <w:t>MENT</w:t>
      </w:r>
    </w:p>
    <w:p w:rsidR="008C5EAB" w:rsidRPr="00345F22" w:rsidRDefault="008C5EAB" w:rsidP="00854430">
      <w:pPr>
        <w:spacing w:line="480" w:lineRule="auto"/>
        <w:jc w:val="both"/>
        <w:rPr>
          <w:rFonts w:ascii="Arial" w:eastAsia="Times New Roman" w:hAnsi="Arial" w:cs="Arial"/>
          <w:b/>
          <w:color w:val="000000"/>
          <w:u w:val="single"/>
          <w:lang w:eastAsia="en-GB"/>
        </w:rPr>
      </w:pPr>
      <w:r w:rsidRPr="00345F22">
        <w:rPr>
          <w:rFonts w:ascii="Arial" w:eastAsia="Times New Roman" w:hAnsi="Arial" w:cs="Arial"/>
          <w:b/>
          <w:color w:val="000000"/>
          <w:lang w:eastAsia="en-GB"/>
        </w:rPr>
        <w:t>___________________________________________________________________</w:t>
      </w:r>
    </w:p>
    <w:p w:rsidR="00476507" w:rsidRDefault="00D1462D" w:rsidP="00DE7039">
      <w:pPr>
        <w:spacing w:line="480" w:lineRule="auto"/>
        <w:jc w:val="both"/>
        <w:rPr>
          <w:rFonts w:ascii="Arial" w:eastAsia="Times New Roman" w:hAnsi="Arial" w:cs="Arial"/>
          <w:color w:val="000000"/>
          <w:lang w:eastAsia="en-GB"/>
        </w:rPr>
      </w:pPr>
      <w:r>
        <w:rPr>
          <w:rFonts w:ascii="Arial" w:eastAsia="Times New Roman" w:hAnsi="Arial" w:cs="Arial"/>
          <w:color w:val="000000"/>
          <w:lang w:eastAsia="en-GB"/>
        </w:rPr>
        <w:t>DAMASEB DCJ</w:t>
      </w:r>
      <w:r w:rsidR="00431A9E">
        <w:rPr>
          <w:rFonts w:ascii="Arial" w:eastAsia="Times New Roman" w:hAnsi="Arial" w:cs="Arial"/>
          <w:color w:val="000000"/>
          <w:lang w:eastAsia="en-GB"/>
        </w:rPr>
        <w:t xml:space="preserve"> (C</w:t>
      </w:r>
      <w:r w:rsidR="007A413F">
        <w:rPr>
          <w:rFonts w:ascii="Arial" w:eastAsia="Times New Roman" w:hAnsi="Arial" w:cs="Arial"/>
          <w:color w:val="000000"/>
          <w:lang w:eastAsia="en-GB"/>
        </w:rPr>
        <w:t>H</w:t>
      </w:r>
      <w:r w:rsidR="00431A9E">
        <w:rPr>
          <w:rFonts w:ascii="Arial" w:eastAsia="Times New Roman" w:hAnsi="Arial" w:cs="Arial"/>
          <w:color w:val="000000"/>
          <w:lang w:eastAsia="en-GB"/>
        </w:rPr>
        <w:t>OMBA AJA and MOKGORO</w:t>
      </w:r>
      <w:r w:rsidR="00637F45">
        <w:rPr>
          <w:rFonts w:ascii="Arial" w:eastAsia="Times New Roman" w:hAnsi="Arial" w:cs="Arial"/>
          <w:color w:val="000000"/>
          <w:lang w:eastAsia="en-GB"/>
        </w:rPr>
        <w:t xml:space="preserve"> AJA</w:t>
      </w:r>
      <w:r w:rsidR="00DE7039">
        <w:rPr>
          <w:rFonts w:ascii="Arial" w:eastAsia="Times New Roman" w:hAnsi="Arial" w:cs="Arial"/>
          <w:color w:val="000000"/>
          <w:lang w:eastAsia="en-GB"/>
        </w:rPr>
        <w:t xml:space="preserve"> concurring</w:t>
      </w:r>
      <w:r w:rsidR="00431A9E">
        <w:rPr>
          <w:rFonts w:ascii="Arial" w:eastAsia="Times New Roman" w:hAnsi="Arial" w:cs="Arial"/>
          <w:color w:val="000000"/>
          <w:lang w:eastAsia="en-GB"/>
        </w:rPr>
        <w:t>)</w:t>
      </w:r>
      <w:r w:rsidR="00DE7039">
        <w:rPr>
          <w:rFonts w:ascii="Arial" w:eastAsia="Times New Roman" w:hAnsi="Arial" w:cs="Arial"/>
          <w:color w:val="000000"/>
          <w:lang w:eastAsia="en-GB"/>
        </w:rPr>
        <w:t>:</w:t>
      </w:r>
    </w:p>
    <w:p w:rsidR="00464660" w:rsidRPr="00464660" w:rsidRDefault="00877AAB" w:rsidP="00464660">
      <w:pPr>
        <w:pStyle w:val="ListParagraph"/>
        <w:numPr>
          <w:ilvl w:val="0"/>
          <w:numId w:val="8"/>
        </w:numPr>
        <w:tabs>
          <w:tab w:val="left" w:pos="851"/>
        </w:tabs>
        <w:spacing w:line="480" w:lineRule="auto"/>
        <w:ind w:left="0" w:hanging="11"/>
        <w:jc w:val="both"/>
        <w:rPr>
          <w:rFonts w:ascii="Arial" w:hAnsi="Arial" w:cs="Arial"/>
        </w:rPr>
      </w:pPr>
      <w:r w:rsidRPr="007800B6">
        <w:rPr>
          <w:rFonts w:ascii="Arial" w:eastAsia="Times New Roman" w:hAnsi="Arial" w:cs="Arial"/>
          <w:lang w:eastAsia="en-GB"/>
        </w:rPr>
        <w:t>The present appeal raises the question: What right(s) does an occupier of communal land</w:t>
      </w:r>
      <w:r w:rsidR="0023463C">
        <w:rPr>
          <w:rStyle w:val="FootnoteReference"/>
          <w:rFonts w:ascii="Arial" w:eastAsia="Times New Roman" w:hAnsi="Arial" w:cs="Arial"/>
          <w:lang w:eastAsia="en-GB"/>
        </w:rPr>
        <w:footnoteReference w:id="1"/>
      </w:r>
      <w:r w:rsidRPr="007800B6">
        <w:rPr>
          <w:rFonts w:ascii="Arial" w:eastAsia="Times New Roman" w:hAnsi="Arial" w:cs="Arial"/>
          <w:lang w:eastAsia="en-GB"/>
        </w:rPr>
        <w:t xml:space="preserve"> have when the land which she occupies under customary land tenure is </w:t>
      </w:r>
      <w:r w:rsidR="00505246" w:rsidRPr="007800B6">
        <w:rPr>
          <w:rFonts w:ascii="Arial" w:eastAsia="Times New Roman" w:hAnsi="Arial" w:cs="Arial"/>
          <w:lang w:eastAsia="en-GB"/>
        </w:rPr>
        <w:t>transferred by the Government of Namibia to a local authority</w:t>
      </w:r>
      <w:r w:rsidR="00521CA9">
        <w:rPr>
          <w:rStyle w:val="FootnoteReference"/>
          <w:rFonts w:ascii="Arial" w:eastAsia="Times New Roman" w:hAnsi="Arial" w:cs="Arial"/>
          <w:lang w:eastAsia="en-GB"/>
        </w:rPr>
        <w:footnoteReference w:id="2"/>
      </w:r>
      <w:r w:rsidR="00505246" w:rsidRPr="007800B6">
        <w:rPr>
          <w:rFonts w:ascii="Arial" w:eastAsia="Times New Roman" w:hAnsi="Arial" w:cs="Arial"/>
          <w:lang w:eastAsia="en-GB"/>
        </w:rPr>
        <w:t>?</w:t>
      </w:r>
    </w:p>
    <w:p w:rsidR="007800B6" w:rsidRPr="007800B6" w:rsidRDefault="007800B6" w:rsidP="007800B6">
      <w:pPr>
        <w:pStyle w:val="ListParagraph"/>
        <w:tabs>
          <w:tab w:val="left" w:pos="851"/>
        </w:tabs>
        <w:spacing w:line="480" w:lineRule="auto"/>
        <w:ind w:left="0"/>
        <w:jc w:val="both"/>
        <w:rPr>
          <w:rFonts w:ascii="Arial" w:hAnsi="Arial" w:cs="Arial"/>
        </w:rPr>
      </w:pPr>
    </w:p>
    <w:p w:rsidR="00761765" w:rsidRPr="007800B6" w:rsidRDefault="00505246" w:rsidP="007800B6">
      <w:pPr>
        <w:pStyle w:val="ListParagraph"/>
        <w:numPr>
          <w:ilvl w:val="0"/>
          <w:numId w:val="8"/>
        </w:numPr>
        <w:tabs>
          <w:tab w:val="left" w:pos="851"/>
        </w:tabs>
        <w:spacing w:line="480" w:lineRule="auto"/>
        <w:ind w:left="0" w:hanging="11"/>
        <w:jc w:val="both"/>
        <w:rPr>
          <w:rFonts w:ascii="Arial" w:hAnsi="Arial" w:cs="Arial"/>
        </w:rPr>
      </w:pPr>
      <w:r w:rsidRPr="007800B6">
        <w:rPr>
          <w:rFonts w:ascii="Arial" w:eastAsia="Times New Roman" w:hAnsi="Arial" w:cs="Arial"/>
          <w:lang w:eastAsia="en-GB"/>
        </w:rPr>
        <w:t>The</w:t>
      </w:r>
      <w:r w:rsidR="00761765" w:rsidRPr="007800B6">
        <w:rPr>
          <w:rFonts w:ascii="Arial" w:eastAsia="Times New Roman" w:hAnsi="Arial" w:cs="Arial"/>
          <w:lang w:eastAsia="en-GB"/>
        </w:rPr>
        <w:t xml:space="preserve"> appeal </w:t>
      </w:r>
      <w:r w:rsidRPr="007800B6">
        <w:rPr>
          <w:rFonts w:ascii="Arial" w:eastAsia="Times New Roman" w:hAnsi="Arial" w:cs="Arial"/>
          <w:lang w:eastAsia="en-GB"/>
        </w:rPr>
        <w:t xml:space="preserve">is </w:t>
      </w:r>
      <w:r w:rsidR="004B5AC2" w:rsidRPr="007800B6">
        <w:rPr>
          <w:rFonts w:ascii="Arial" w:eastAsia="Times New Roman" w:hAnsi="Arial" w:cs="Arial"/>
          <w:lang w:eastAsia="en-GB"/>
        </w:rPr>
        <w:t>against</w:t>
      </w:r>
      <w:r w:rsidR="00761765" w:rsidRPr="007800B6">
        <w:rPr>
          <w:rFonts w:ascii="Arial" w:eastAsia="Times New Roman" w:hAnsi="Arial" w:cs="Arial"/>
          <w:lang w:eastAsia="en-GB"/>
        </w:rPr>
        <w:t xml:space="preserve"> </w:t>
      </w:r>
      <w:r w:rsidR="00B707FA" w:rsidRPr="007800B6">
        <w:rPr>
          <w:rFonts w:ascii="Arial" w:eastAsia="Times New Roman" w:hAnsi="Arial" w:cs="Arial"/>
          <w:lang w:eastAsia="en-GB"/>
        </w:rPr>
        <w:t xml:space="preserve">the whole of </w:t>
      </w:r>
      <w:r w:rsidR="00761765" w:rsidRPr="007800B6">
        <w:rPr>
          <w:rFonts w:ascii="Arial" w:eastAsia="Times New Roman" w:hAnsi="Arial" w:cs="Arial"/>
          <w:lang w:eastAsia="en-GB"/>
        </w:rPr>
        <w:t>a judgment and order of the High Court holding that the appellant</w:t>
      </w:r>
      <w:r w:rsidR="004B5AC2" w:rsidRPr="007800B6">
        <w:rPr>
          <w:rFonts w:ascii="Arial" w:eastAsia="Times New Roman" w:hAnsi="Arial" w:cs="Arial"/>
          <w:lang w:eastAsia="en-GB"/>
        </w:rPr>
        <w:t xml:space="preserve"> (Ms Kashela)</w:t>
      </w:r>
      <w:r w:rsidR="00761765" w:rsidRPr="007800B6">
        <w:rPr>
          <w:rFonts w:ascii="Arial" w:eastAsia="Times New Roman" w:hAnsi="Arial" w:cs="Arial"/>
          <w:lang w:eastAsia="en-GB"/>
        </w:rPr>
        <w:t xml:space="preserve"> had failed to </w:t>
      </w:r>
      <w:r w:rsidR="004B5AC2" w:rsidRPr="007800B6">
        <w:rPr>
          <w:rFonts w:ascii="Arial" w:eastAsia="Times New Roman" w:hAnsi="Arial" w:cs="Arial"/>
          <w:lang w:eastAsia="en-GB"/>
        </w:rPr>
        <w:t>make out the case</w:t>
      </w:r>
      <w:r w:rsidR="00761765" w:rsidRPr="007800B6">
        <w:rPr>
          <w:rFonts w:ascii="Arial" w:eastAsia="Times New Roman" w:hAnsi="Arial" w:cs="Arial"/>
          <w:lang w:eastAsia="en-GB"/>
        </w:rPr>
        <w:t xml:space="preserve"> that she </w:t>
      </w:r>
      <w:r w:rsidR="002B5DD5" w:rsidRPr="007800B6">
        <w:rPr>
          <w:rFonts w:ascii="Arial" w:eastAsia="Times New Roman" w:hAnsi="Arial" w:cs="Arial"/>
          <w:lang w:eastAsia="en-GB"/>
        </w:rPr>
        <w:t xml:space="preserve">had any enforceable right against </w:t>
      </w:r>
      <w:r w:rsidR="004B5AC2" w:rsidRPr="007800B6">
        <w:rPr>
          <w:rFonts w:ascii="Arial" w:eastAsia="Times New Roman" w:hAnsi="Arial" w:cs="Arial"/>
          <w:lang w:eastAsia="en-GB"/>
        </w:rPr>
        <w:t>the first respondent</w:t>
      </w:r>
      <w:r w:rsidR="00637F45" w:rsidRPr="007800B6">
        <w:rPr>
          <w:rFonts w:ascii="Arial" w:eastAsia="Times New Roman" w:hAnsi="Arial" w:cs="Arial"/>
          <w:lang w:eastAsia="en-GB"/>
        </w:rPr>
        <w:t>,</w:t>
      </w:r>
      <w:r w:rsidR="004B5AC2" w:rsidRPr="007800B6">
        <w:rPr>
          <w:rFonts w:ascii="Arial" w:eastAsia="Times New Roman" w:hAnsi="Arial" w:cs="Arial"/>
          <w:lang w:eastAsia="en-GB"/>
        </w:rPr>
        <w:t xml:space="preserve"> Katima Mulilo Town Council (KTC)</w:t>
      </w:r>
      <w:r w:rsidR="00C81883">
        <w:rPr>
          <w:rStyle w:val="FootnoteReference"/>
          <w:rFonts w:ascii="Arial" w:eastAsia="Times New Roman" w:hAnsi="Arial" w:cs="Arial"/>
          <w:lang w:eastAsia="en-GB"/>
        </w:rPr>
        <w:footnoteReference w:id="3"/>
      </w:r>
      <w:r w:rsidR="002E6802" w:rsidRPr="007800B6">
        <w:rPr>
          <w:rFonts w:ascii="Arial" w:eastAsia="Times New Roman" w:hAnsi="Arial" w:cs="Arial"/>
          <w:lang w:eastAsia="en-GB"/>
        </w:rPr>
        <w:t>,</w:t>
      </w:r>
      <w:r w:rsidR="002B5DD5" w:rsidRPr="007800B6">
        <w:rPr>
          <w:rFonts w:ascii="Arial" w:eastAsia="Times New Roman" w:hAnsi="Arial" w:cs="Arial"/>
          <w:lang w:eastAsia="en-GB"/>
        </w:rPr>
        <w:t xml:space="preserve"> which</w:t>
      </w:r>
      <w:r w:rsidR="00D93F6F" w:rsidRPr="007800B6">
        <w:rPr>
          <w:rFonts w:ascii="Arial" w:eastAsia="Times New Roman" w:hAnsi="Arial" w:cs="Arial"/>
          <w:lang w:eastAsia="en-GB"/>
        </w:rPr>
        <w:t xml:space="preserve"> had</w:t>
      </w:r>
      <w:r w:rsidR="00A97D93" w:rsidRPr="007800B6">
        <w:rPr>
          <w:rFonts w:ascii="Arial" w:eastAsia="Times New Roman" w:hAnsi="Arial" w:cs="Arial"/>
          <w:lang w:eastAsia="en-GB"/>
        </w:rPr>
        <w:t xml:space="preserve"> on 2 October 1995,</w:t>
      </w:r>
      <w:r w:rsidR="002B5DD5" w:rsidRPr="007800B6">
        <w:rPr>
          <w:rFonts w:ascii="Arial" w:eastAsia="Times New Roman" w:hAnsi="Arial" w:cs="Arial"/>
          <w:lang w:eastAsia="en-GB"/>
        </w:rPr>
        <w:t xml:space="preserve"> </w:t>
      </w:r>
      <w:r w:rsidR="00A97D93" w:rsidRPr="007800B6">
        <w:rPr>
          <w:rFonts w:ascii="Arial" w:eastAsia="Times New Roman" w:hAnsi="Arial" w:cs="Arial"/>
          <w:lang w:eastAsia="en-GB"/>
        </w:rPr>
        <w:t>as successor-in-title</w:t>
      </w:r>
      <w:r w:rsidR="002E6802" w:rsidRPr="007800B6">
        <w:rPr>
          <w:rFonts w:ascii="Arial" w:eastAsia="Times New Roman" w:hAnsi="Arial" w:cs="Arial"/>
          <w:lang w:eastAsia="en-GB"/>
        </w:rPr>
        <w:t>,</w:t>
      </w:r>
      <w:r w:rsidR="002B5DD5" w:rsidRPr="007800B6">
        <w:rPr>
          <w:rFonts w:ascii="Arial" w:eastAsia="Times New Roman" w:hAnsi="Arial" w:cs="Arial"/>
          <w:lang w:eastAsia="en-GB"/>
        </w:rPr>
        <w:t xml:space="preserve"> become the owner of a portion of communal land </w:t>
      </w:r>
      <w:r w:rsidR="00820FCA" w:rsidRPr="007800B6">
        <w:rPr>
          <w:rFonts w:ascii="Arial" w:eastAsia="Times New Roman" w:hAnsi="Arial" w:cs="Arial"/>
          <w:lang w:eastAsia="en-GB"/>
        </w:rPr>
        <w:t xml:space="preserve">(the land in dispute) </w:t>
      </w:r>
      <w:r w:rsidR="004B5AC2" w:rsidRPr="007800B6">
        <w:rPr>
          <w:rFonts w:ascii="Arial" w:eastAsia="Times New Roman" w:hAnsi="Arial" w:cs="Arial"/>
          <w:lang w:eastAsia="en-GB"/>
        </w:rPr>
        <w:t xml:space="preserve">of the Mafwe </w:t>
      </w:r>
      <w:r w:rsidR="0013034C" w:rsidRPr="007800B6">
        <w:rPr>
          <w:rFonts w:ascii="Arial" w:eastAsia="Times New Roman" w:hAnsi="Arial" w:cs="Arial"/>
          <w:lang w:eastAsia="en-GB"/>
        </w:rPr>
        <w:t>ethnic group of Namibia</w:t>
      </w:r>
      <w:r w:rsidR="006C7C71" w:rsidRPr="007800B6">
        <w:rPr>
          <w:rFonts w:ascii="Arial" w:eastAsia="Times New Roman" w:hAnsi="Arial" w:cs="Arial"/>
          <w:lang w:eastAsia="en-GB"/>
        </w:rPr>
        <w:t>.</w:t>
      </w:r>
      <w:r w:rsidR="004B5AC2" w:rsidRPr="007800B6">
        <w:rPr>
          <w:rFonts w:ascii="Arial" w:eastAsia="Times New Roman" w:hAnsi="Arial" w:cs="Arial"/>
          <w:lang w:eastAsia="en-GB"/>
        </w:rPr>
        <w:t xml:space="preserve"> </w:t>
      </w:r>
      <w:r w:rsidR="00A97D93" w:rsidRPr="007800B6">
        <w:rPr>
          <w:rFonts w:ascii="Arial" w:eastAsia="Times New Roman" w:hAnsi="Arial" w:cs="Arial"/>
          <w:lang w:eastAsia="en-GB"/>
        </w:rPr>
        <w:t xml:space="preserve">KTC was granted title </w:t>
      </w:r>
      <w:r w:rsidR="00FB1675" w:rsidRPr="007800B6">
        <w:rPr>
          <w:rFonts w:ascii="Arial" w:eastAsia="Times New Roman" w:hAnsi="Arial" w:cs="Arial"/>
          <w:lang w:eastAsia="en-GB"/>
        </w:rPr>
        <w:t>to</w:t>
      </w:r>
      <w:r w:rsidR="00A97D93" w:rsidRPr="007800B6">
        <w:rPr>
          <w:rFonts w:ascii="Arial" w:eastAsia="Times New Roman" w:hAnsi="Arial" w:cs="Arial"/>
          <w:lang w:eastAsia="en-GB"/>
        </w:rPr>
        <w:t xml:space="preserve"> the land </w:t>
      </w:r>
      <w:r w:rsidR="004F016D" w:rsidRPr="007800B6">
        <w:rPr>
          <w:rFonts w:ascii="Arial" w:eastAsia="Times New Roman" w:hAnsi="Arial" w:cs="Arial"/>
          <w:lang w:eastAsia="en-GB"/>
        </w:rPr>
        <w:t xml:space="preserve">(without payment) </w:t>
      </w:r>
      <w:r w:rsidR="00A97D93" w:rsidRPr="007800B6">
        <w:rPr>
          <w:rFonts w:ascii="Arial" w:eastAsia="Times New Roman" w:hAnsi="Arial" w:cs="Arial"/>
          <w:lang w:eastAsia="en-GB"/>
        </w:rPr>
        <w:t xml:space="preserve">by the Government of Namibia which had </w:t>
      </w:r>
      <w:r w:rsidR="00A97D93" w:rsidRPr="007800B6">
        <w:rPr>
          <w:rFonts w:ascii="Arial" w:eastAsia="Times New Roman" w:hAnsi="Arial" w:cs="Arial"/>
          <w:lang w:eastAsia="en-GB"/>
        </w:rPr>
        <w:lastRenderedPageBreak/>
        <w:t>itself succeeded to the land at Independence</w:t>
      </w:r>
      <w:r w:rsidR="00A97D93">
        <w:rPr>
          <w:rStyle w:val="FootnoteReference"/>
          <w:rFonts w:ascii="Arial" w:eastAsia="Times New Roman" w:hAnsi="Arial" w:cs="Arial"/>
          <w:lang w:eastAsia="en-GB"/>
        </w:rPr>
        <w:footnoteReference w:id="4"/>
      </w:r>
      <w:r w:rsidR="00A97D93" w:rsidRPr="007800B6">
        <w:rPr>
          <w:rFonts w:ascii="Arial" w:eastAsia="Times New Roman" w:hAnsi="Arial" w:cs="Arial"/>
          <w:lang w:eastAsia="en-GB"/>
        </w:rPr>
        <w:t xml:space="preserve"> </w:t>
      </w:r>
      <w:r w:rsidR="00D93F6F" w:rsidRPr="007800B6">
        <w:rPr>
          <w:rFonts w:ascii="Arial" w:eastAsia="Times New Roman" w:hAnsi="Arial" w:cs="Arial"/>
          <w:lang w:eastAsia="en-GB"/>
        </w:rPr>
        <w:t xml:space="preserve">by virtue of </w:t>
      </w:r>
      <w:r w:rsidR="00DE7039">
        <w:rPr>
          <w:rFonts w:ascii="Arial" w:eastAsia="Times New Roman" w:hAnsi="Arial" w:cs="Arial"/>
          <w:lang w:eastAsia="en-GB"/>
        </w:rPr>
        <w:t>A</w:t>
      </w:r>
      <w:r w:rsidR="00A97D93" w:rsidRPr="007800B6">
        <w:rPr>
          <w:rFonts w:ascii="Arial" w:eastAsia="Times New Roman" w:hAnsi="Arial" w:cs="Arial"/>
          <w:lang w:eastAsia="en-GB"/>
        </w:rPr>
        <w:t>rt</w:t>
      </w:r>
      <w:r w:rsidR="00D93F6F" w:rsidRPr="007800B6">
        <w:rPr>
          <w:rFonts w:ascii="Arial" w:eastAsia="Times New Roman" w:hAnsi="Arial" w:cs="Arial"/>
          <w:lang w:eastAsia="en-GB"/>
        </w:rPr>
        <w:t xml:space="preserve"> 124 read with Schedule 5</w:t>
      </w:r>
      <w:r w:rsidR="00FB1675" w:rsidRPr="007800B6">
        <w:rPr>
          <w:rFonts w:ascii="Arial" w:eastAsia="Times New Roman" w:hAnsi="Arial" w:cs="Arial"/>
          <w:lang w:eastAsia="en-GB"/>
        </w:rPr>
        <w:t xml:space="preserve"> (Sch</w:t>
      </w:r>
      <w:r w:rsidR="00DE7039">
        <w:rPr>
          <w:rFonts w:ascii="Arial" w:eastAsia="Times New Roman" w:hAnsi="Arial" w:cs="Arial"/>
          <w:lang w:eastAsia="en-GB"/>
        </w:rPr>
        <w:t xml:space="preserve">edule </w:t>
      </w:r>
      <w:r w:rsidR="00FB1675" w:rsidRPr="007800B6">
        <w:rPr>
          <w:rFonts w:ascii="Arial" w:eastAsia="Times New Roman" w:hAnsi="Arial" w:cs="Arial"/>
          <w:lang w:eastAsia="en-GB"/>
        </w:rPr>
        <w:t>5)</w:t>
      </w:r>
      <w:r w:rsidR="00D93F6F" w:rsidRPr="007800B6">
        <w:rPr>
          <w:rFonts w:ascii="Arial" w:eastAsia="Times New Roman" w:hAnsi="Arial" w:cs="Arial"/>
          <w:lang w:eastAsia="en-GB"/>
        </w:rPr>
        <w:t xml:space="preserve"> </w:t>
      </w:r>
      <w:r w:rsidR="00A97D93" w:rsidRPr="007800B6">
        <w:rPr>
          <w:rFonts w:ascii="Arial" w:eastAsia="Times New Roman" w:hAnsi="Arial" w:cs="Arial"/>
          <w:lang w:eastAsia="en-GB"/>
        </w:rPr>
        <w:t xml:space="preserve">of the </w:t>
      </w:r>
      <w:r w:rsidR="00D93F6F" w:rsidRPr="007800B6">
        <w:rPr>
          <w:rFonts w:ascii="Arial" w:eastAsia="Times New Roman" w:hAnsi="Arial" w:cs="Arial"/>
          <w:lang w:eastAsia="en-GB"/>
        </w:rPr>
        <w:t>Namibian Constitution</w:t>
      </w:r>
      <w:r w:rsidR="00B46EE6" w:rsidRPr="007800B6">
        <w:rPr>
          <w:rFonts w:ascii="Arial" w:eastAsia="Times New Roman" w:hAnsi="Arial" w:cs="Arial"/>
          <w:lang w:eastAsia="en-GB"/>
        </w:rPr>
        <w:t xml:space="preserve"> (the Constitution)</w:t>
      </w:r>
      <w:r w:rsidR="00A97D93" w:rsidRPr="007800B6">
        <w:rPr>
          <w:rFonts w:ascii="Arial" w:eastAsia="Times New Roman" w:hAnsi="Arial" w:cs="Arial"/>
          <w:lang w:eastAsia="en-GB"/>
        </w:rPr>
        <w:t>.</w:t>
      </w:r>
    </w:p>
    <w:p w:rsidR="007800B6" w:rsidRPr="007800B6" w:rsidRDefault="007800B6" w:rsidP="008E1808">
      <w:pPr>
        <w:pStyle w:val="ListParagraph"/>
        <w:spacing w:line="480" w:lineRule="auto"/>
        <w:jc w:val="both"/>
        <w:rPr>
          <w:rFonts w:ascii="Arial" w:hAnsi="Arial" w:cs="Arial"/>
        </w:rPr>
      </w:pPr>
    </w:p>
    <w:p w:rsidR="00637F45" w:rsidRPr="007800B6" w:rsidRDefault="00637F45" w:rsidP="00B96370">
      <w:pPr>
        <w:pStyle w:val="ListParagraph"/>
        <w:numPr>
          <w:ilvl w:val="0"/>
          <w:numId w:val="8"/>
        </w:numPr>
        <w:tabs>
          <w:tab w:val="left" w:pos="851"/>
        </w:tabs>
        <w:spacing w:line="480" w:lineRule="auto"/>
        <w:ind w:left="0" w:hanging="11"/>
        <w:jc w:val="both"/>
        <w:rPr>
          <w:rFonts w:ascii="Arial" w:hAnsi="Arial" w:cs="Arial"/>
        </w:rPr>
      </w:pPr>
      <w:r w:rsidRPr="007800B6">
        <w:rPr>
          <w:rFonts w:ascii="Arial" w:eastAsia="Times New Roman" w:hAnsi="Arial" w:cs="Arial"/>
          <w:lang w:eastAsia="en-GB"/>
        </w:rPr>
        <w:t xml:space="preserve">Article 124 </w:t>
      </w:r>
      <w:r w:rsidR="00DB673B" w:rsidRPr="007800B6">
        <w:rPr>
          <w:rFonts w:ascii="Arial" w:eastAsia="Times New Roman" w:hAnsi="Arial" w:cs="Arial"/>
          <w:lang w:eastAsia="en-GB"/>
        </w:rPr>
        <w:t xml:space="preserve">of the Constitution </w:t>
      </w:r>
      <w:r w:rsidRPr="007800B6">
        <w:rPr>
          <w:rFonts w:ascii="Arial" w:eastAsia="Times New Roman" w:hAnsi="Arial" w:cs="Arial"/>
          <w:lang w:eastAsia="en-GB"/>
        </w:rPr>
        <w:t>states</w:t>
      </w:r>
      <w:r w:rsidR="00DB673B" w:rsidRPr="007800B6">
        <w:rPr>
          <w:rFonts w:ascii="Arial" w:eastAsia="Times New Roman" w:hAnsi="Arial" w:cs="Arial"/>
          <w:lang w:eastAsia="en-GB"/>
        </w:rPr>
        <w:t xml:space="preserve"> that</w:t>
      </w:r>
      <w:r w:rsidRPr="007800B6">
        <w:rPr>
          <w:rFonts w:ascii="Arial" w:eastAsia="Times New Roman" w:hAnsi="Arial" w:cs="Arial"/>
          <w:lang w:eastAsia="en-GB"/>
        </w:rPr>
        <w:t>:</w:t>
      </w:r>
    </w:p>
    <w:p w:rsidR="007800B6" w:rsidRPr="007800B6" w:rsidRDefault="007800B6" w:rsidP="00BA14C4">
      <w:pPr>
        <w:pStyle w:val="ListParagraph"/>
        <w:spacing w:line="360" w:lineRule="auto"/>
        <w:jc w:val="both"/>
        <w:rPr>
          <w:rFonts w:ascii="Arial" w:hAnsi="Arial" w:cs="Arial"/>
        </w:rPr>
      </w:pPr>
    </w:p>
    <w:p w:rsidR="00DB673B" w:rsidRPr="003C7C4B" w:rsidRDefault="00DB673B" w:rsidP="00BA14C4">
      <w:pPr>
        <w:tabs>
          <w:tab w:val="left" w:pos="851"/>
        </w:tabs>
        <w:spacing w:line="360" w:lineRule="auto"/>
        <w:ind w:left="1701"/>
        <w:jc w:val="both"/>
        <w:rPr>
          <w:rFonts w:ascii="Arial" w:eastAsia="Times New Roman" w:hAnsi="Arial" w:cs="Arial"/>
          <w:sz w:val="22"/>
          <w:szCs w:val="22"/>
          <w:lang w:eastAsia="en-GB"/>
        </w:rPr>
      </w:pPr>
      <w:r w:rsidRPr="003C7C4B">
        <w:rPr>
          <w:rFonts w:ascii="Arial" w:eastAsia="Times New Roman" w:hAnsi="Arial" w:cs="Arial"/>
          <w:sz w:val="22"/>
          <w:szCs w:val="22"/>
          <w:lang w:eastAsia="en-GB"/>
        </w:rPr>
        <w:t>‘The assets mentioned in Schedule 5 hereof shall vest in the Government of Namibia on the date of Independence’.</w:t>
      </w:r>
    </w:p>
    <w:p w:rsidR="00637F45" w:rsidRDefault="00637F45" w:rsidP="00BA14C4">
      <w:pPr>
        <w:tabs>
          <w:tab w:val="left" w:pos="851"/>
        </w:tabs>
        <w:spacing w:line="360" w:lineRule="auto"/>
        <w:jc w:val="both"/>
        <w:rPr>
          <w:rFonts w:ascii="Arial" w:eastAsia="Times New Roman" w:hAnsi="Arial" w:cs="Arial"/>
          <w:lang w:eastAsia="en-GB"/>
        </w:rPr>
      </w:pPr>
    </w:p>
    <w:p w:rsidR="007800B6" w:rsidRPr="007800B6" w:rsidRDefault="00FB1675" w:rsidP="007800B6">
      <w:pPr>
        <w:pStyle w:val="ListParagraph"/>
        <w:numPr>
          <w:ilvl w:val="0"/>
          <w:numId w:val="8"/>
        </w:numPr>
        <w:tabs>
          <w:tab w:val="left" w:pos="851"/>
        </w:tabs>
        <w:spacing w:line="480" w:lineRule="auto"/>
        <w:ind w:left="0" w:firstLine="0"/>
        <w:jc w:val="both"/>
        <w:rPr>
          <w:rFonts w:ascii="Arial" w:hAnsi="Arial" w:cs="Arial"/>
        </w:rPr>
      </w:pPr>
      <w:r w:rsidRPr="007800B6">
        <w:rPr>
          <w:rFonts w:ascii="Arial" w:eastAsia="Times New Roman" w:hAnsi="Arial" w:cs="Arial"/>
          <w:lang w:eastAsia="en-GB"/>
        </w:rPr>
        <w:t>Sch</w:t>
      </w:r>
      <w:r w:rsidR="00DE7039">
        <w:rPr>
          <w:rFonts w:ascii="Arial" w:eastAsia="Times New Roman" w:hAnsi="Arial" w:cs="Arial"/>
          <w:lang w:eastAsia="en-GB"/>
        </w:rPr>
        <w:t xml:space="preserve">edule </w:t>
      </w:r>
      <w:r w:rsidRPr="007800B6">
        <w:rPr>
          <w:rFonts w:ascii="Arial" w:eastAsia="Times New Roman" w:hAnsi="Arial" w:cs="Arial"/>
          <w:lang w:eastAsia="en-GB"/>
        </w:rPr>
        <w:t>5</w:t>
      </w:r>
      <w:r w:rsidR="00637F45" w:rsidRPr="007800B6">
        <w:rPr>
          <w:rFonts w:ascii="Arial" w:eastAsia="Times New Roman" w:hAnsi="Arial" w:cs="Arial"/>
          <w:lang w:eastAsia="en-GB"/>
        </w:rPr>
        <w:t xml:space="preserve"> provides as follows:</w:t>
      </w:r>
    </w:p>
    <w:p w:rsidR="00637F45" w:rsidRPr="00442B42" w:rsidRDefault="00637F45" w:rsidP="00854430">
      <w:pPr>
        <w:pStyle w:val="NoSpacing"/>
        <w:spacing w:line="480" w:lineRule="auto"/>
        <w:ind w:left="567"/>
        <w:jc w:val="both"/>
        <w:rPr>
          <w:rFonts w:ascii="Arial" w:hAnsi="Arial" w:cs="Arial"/>
        </w:rPr>
      </w:pPr>
    </w:p>
    <w:p w:rsidR="00637F45" w:rsidRPr="00442B42" w:rsidRDefault="00352B6F" w:rsidP="00A92F0D">
      <w:pPr>
        <w:pStyle w:val="NoSpacing"/>
        <w:tabs>
          <w:tab w:val="left" w:pos="1701"/>
          <w:tab w:val="left" w:pos="2268"/>
        </w:tabs>
        <w:spacing w:line="360" w:lineRule="auto"/>
        <w:ind w:left="1701"/>
        <w:jc w:val="both"/>
        <w:rPr>
          <w:rFonts w:ascii="Arial" w:hAnsi="Arial" w:cs="Arial"/>
        </w:rPr>
      </w:pPr>
      <w:r>
        <w:rPr>
          <w:rFonts w:ascii="Arial" w:hAnsi="Arial" w:cs="Arial"/>
        </w:rPr>
        <w:t>‘(1)</w:t>
      </w:r>
      <w:r>
        <w:rPr>
          <w:rFonts w:ascii="Arial" w:hAnsi="Arial" w:cs="Arial"/>
        </w:rPr>
        <w:tab/>
      </w:r>
      <w:r w:rsidR="00637F45" w:rsidRPr="00442B42">
        <w:rPr>
          <w:rFonts w:ascii="Arial" w:hAnsi="Arial" w:cs="Arial"/>
        </w:rPr>
        <w:t xml:space="preserve">All property of which the ownership or control immediately prior to the date of Independence vested in </w:t>
      </w:r>
      <w:r w:rsidR="00637F45">
        <w:rPr>
          <w:rFonts w:ascii="Arial" w:hAnsi="Arial" w:cs="Arial"/>
        </w:rPr>
        <w:t xml:space="preserve">the </w:t>
      </w:r>
      <w:r w:rsidR="00637F45" w:rsidRPr="00442B42">
        <w:rPr>
          <w:rFonts w:ascii="Arial" w:hAnsi="Arial" w:cs="Arial"/>
        </w:rPr>
        <w:t xml:space="preserve">Government of the Territory of South </w:t>
      </w:r>
      <w:r w:rsidR="00637F45">
        <w:rPr>
          <w:rFonts w:ascii="Arial" w:hAnsi="Arial" w:cs="Arial"/>
        </w:rPr>
        <w:t xml:space="preserve">West </w:t>
      </w:r>
      <w:r w:rsidR="00637F45" w:rsidRPr="00442B42">
        <w:rPr>
          <w:rFonts w:ascii="Arial" w:hAnsi="Arial" w:cs="Arial"/>
        </w:rPr>
        <w:t xml:space="preserve">Africa, or in any </w:t>
      </w:r>
      <w:r w:rsidR="00637F45" w:rsidRPr="00BF576B">
        <w:rPr>
          <w:rFonts w:ascii="Arial" w:hAnsi="Arial" w:cs="Arial"/>
          <w:u w:val="single"/>
        </w:rPr>
        <w:t>Representative Authority constituted in terms of the Representative Authorities Proclamation, 1980 (Proclamation AG 8 of 1980)</w:t>
      </w:r>
      <w:r w:rsidR="00637F45" w:rsidRPr="00442B42">
        <w:rPr>
          <w:rFonts w:ascii="Arial" w:hAnsi="Arial" w:cs="Arial"/>
        </w:rPr>
        <w:t>, or in the Government of Rehoboth, or in any other body, statutory or otherwise, constituted by or for the benefit of any such Government or Authority immediately prior to the date of Independence, or which w</w:t>
      </w:r>
      <w:r w:rsidR="00637F45">
        <w:rPr>
          <w:rFonts w:ascii="Arial" w:hAnsi="Arial" w:cs="Arial"/>
        </w:rPr>
        <w:t>as</w:t>
      </w:r>
      <w:r w:rsidR="00637F45" w:rsidRPr="00442B42">
        <w:rPr>
          <w:rFonts w:ascii="Arial" w:hAnsi="Arial" w:cs="Arial"/>
        </w:rPr>
        <w:t xml:space="preserve"> </w:t>
      </w:r>
      <w:r w:rsidR="00637F45">
        <w:rPr>
          <w:rFonts w:ascii="Arial" w:hAnsi="Arial" w:cs="Arial"/>
        </w:rPr>
        <w:t>held</w:t>
      </w:r>
      <w:r w:rsidR="00637F45" w:rsidRPr="00442B42">
        <w:rPr>
          <w:rFonts w:ascii="Arial" w:hAnsi="Arial" w:cs="Arial"/>
        </w:rPr>
        <w:t xml:space="preserve"> in trust for or on behalf of the Government of </w:t>
      </w:r>
      <w:r w:rsidR="00637F45">
        <w:rPr>
          <w:rFonts w:ascii="Arial" w:hAnsi="Arial" w:cs="Arial"/>
        </w:rPr>
        <w:t xml:space="preserve">an independent </w:t>
      </w:r>
      <w:r w:rsidR="00637F45" w:rsidRPr="00442B42">
        <w:rPr>
          <w:rFonts w:ascii="Arial" w:hAnsi="Arial" w:cs="Arial"/>
        </w:rPr>
        <w:t>Namibia</w:t>
      </w:r>
      <w:r w:rsidR="00637F45">
        <w:rPr>
          <w:rFonts w:ascii="Arial" w:hAnsi="Arial" w:cs="Arial"/>
        </w:rPr>
        <w:t xml:space="preserve">, </w:t>
      </w:r>
      <w:r w:rsidR="00637F45" w:rsidRPr="00BF576B">
        <w:rPr>
          <w:rFonts w:ascii="Arial" w:hAnsi="Arial" w:cs="Arial"/>
          <w:u w:val="single"/>
        </w:rPr>
        <w:t>shall vest in or be under the control of the Government of Namibia</w:t>
      </w:r>
      <w:r w:rsidR="00637F45" w:rsidRPr="00442B42">
        <w:rPr>
          <w:rFonts w:ascii="Arial" w:hAnsi="Arial" w:cs="Arial"/>
        </w:rPr>
        <w:t>.</w:t>
      </w:r>
    </w:p>
    <w:p w:rsidR="00637F45" w:rsidRPr="00442B42" w:rsidRDefault="00637F45" w:rsidP="00B96370">
      <w:pPr>
        <w:pStyle w:val="NoSpacing"/>
        <w:spacing w:line="360" w:lineRule="auto"/>
        <w:ind w:left="1701"/>
        <w:jc w:val="both"/>
        <w:rPr>
          <w:rFonts w:ascii="Arial" w:hAnsi="Arial" w:cs="Arial"/>
        </w:rPr>
      </w:pPr>
    </w:p>
    <w:p w:rsidR="00352B6F" w:rsidRDefault="00A638CD" w:rsidP="00A92F0D">
      <w:pPr>
        <w:pStyle w:val="NoSpacing"/>
        <w:tabs>
          <w:tab w:val="left" w:pos="2268"/>
        </w:tabs>
        <w:spacing w:line="360" w:lineRule="auto"/>
        <w:ind w:left="1701"/>
        <w:jc w:val="both"/>
        <w:rPr>
          <w:rFonts w:ascii="Arial" w:hAnsi="Arial" w:cs="Arial"/>
        </w:rPr>
      </w:pPr>
      <w:r>
        <w:rPr>
          <w:rFonts w:ascii="Arial" w:hAnsi="Arial" w:cs="Arial"/>
        </w:rPr>
        <w:t>(2)</w:t>
      </w:r>
      <w:r>
        <w:rPr>
          <w:rFonts w:ascii="Arial" w:hAnsi="Arial" w:cs="Arial"/>
        </w:rPr>
        <w:tab/>
      </w:r>
      <w:r w:rsidR="00637F45" w:rsidRPr="00442B42">
        <w:rPr>
          <w:rFonts w:ascii="Arial" w:hAnsi="Arial" w:cs="Arial"/>
        </w:rPr>
        <w:t xml:space="preserve">For the purpose of this Schedule, </w:t>
      </w:r>
      <w:r w:rsidR="00637F45" w:rsidRPr="00D93546">
        <w:rPr>
          <w:rFonts w:ascii="Arial" w:hAnsi="Arial" w:cs="Arial"/>
        </w:rPr>
        <w:t>“property” shall, without detracting from the generality of that term as generally accepted and understood, mean and include movable and immovable property, whether corporeal or incorporeal and wheresoever situate, and shall include any right or interest therein.</w:t>
      </w:r>
    </w:p>
    <w:p w:rsidR="00352B6F" w:rsidRDefault="00352B6F" w:rsidP="00352B6F">
      <w:pPr>
        <w:pStyle w:val="NoSpacing"/>
        <w:tabs>
          <w:tab w:val="left" w:pos="1701"/>
        </w:tabs>
        <w:spacing w:line="360" w:lineRule="auto"/>
        <w:ind w:left="1701"/>
        <w:jc w:val="both"/>
        <w:rPr>
          <w:rFonts w:ascii="Arial" w:hAnsi="Arial" w:cs="Arial"/>
        </w:rPr>
      </w:pPr>
    </w:p>
    <w:p w:rsidR="00637F45" w:rsidRPr="00442B42" w:rsidRDefault="00352B6F" w:rsidP="00A92F0D">
      <w:pPr>
        <w:pStyle w:val="NoSpacing"/>
        <w:tabs>
          <w:tab w:val="left" w:pos="1701"/>
          <w:tab w:val="left" w:pos="2268"/>
        </w:tabs>
        <w:spacing w:line="360" w:lineRule="auto"/>
        <w:ind w:left="1701"/>
        <w:jc w:val="both"/>
        <w:rPr>
          <w:rFonts w:ascii="Arial" w:hAnsi="Arial" w:cs="Arial"/>
        </w:rPr>
      </w:pPr>
      <w:r>
        <w:rPr>
          <w:rFonts w:ascii="Arial" w:hAnsi="Arial" w:cs="Arial"/>
        </w:rPr>
        <w:t>(3)</w:t>
      </w:r>
      <w:r>
        <w:rPr>
          <w:rFonts w:ascii="Arial" w:hAnsi="Arial" w:cs="Arial"/>
        </w:rPr>
        <w:tab/>
      </w:r>
      <w:r w:rsidR="00637F45" w:rsidRPr="00442B42">
        <w:rPr>
          <w:rFonts w:ascii="Arial" w:hAnsi="Arial" w:cs="Arial"/>
        </w:rPr>
        <w:t xml:space="preserve">All such immovable property shall be transferred to the Government of Namibia without payment of transfer duty, stamp duty or any other fee or charge, but subject to </w:t>
      </w:r>
      <w:r w:rsidR="00637F45" w:rsidRPr="006607CF">
        <w:rPr>
          <w:rFonts w:ascii="Arial" w:hAnsi="Arial" w:cs="Arial"/>
          <w:u w:val="single"/>
        </w:rPr>
        <w:t>any existing right</w:t>
      </w:r>
      <w:r w:rsidR="00637F45" w:rsidRPr="00442B42">
        <w:rPr>
          <w:rFonts w:ascii="Arial" w:hAnsi="Arial" w:cs="Arial"/>
        </w:rPr>
        <w:t xml:space="preserve">, charge, </w:t>
      </w:r>
      <w:r w:rsidR="00637F45" w:rsidRPr="006607CF">
        <w:rPr>
          <w:rFonts w:ascii="Arial" w:hAnsi="Arial" w:cs="Arial"/>
          <w:u w:val="single"/>
        </w:rPr>
        <w:t>obligation or trust</w:t>
      </w:r>
      <w:r w:rsidR="00637F45" w:rsidRPr="00442B42">
        <w:rPr>
          <w:rFonts w:ascii="Arial" w:hAnsi="Arial" w:cs="Arial"/>
        </w:rPr>
        <w:t xml:space="preserve"> on or over such property and subject also to the provision</w:t>
      </w:r>
      <w:r w:rsidR="00637F45">
        <w:rPr>
          <w:rFonts w:ascii="Arial" w:hAnsi="Arial" w:cs="Arial"/>
        </w:rPr>
        <w:t>s</w:t>
      </w:r>
      <w:r w:rsidR="00637F45" w:rsidRPr="00442B42">
        <w:rPr>
          <w:rFonts w:ascii="Arial" w:hAnsi="Arial" w:cs="Arial"/>
        </w:rPr>
        <w:t xml:space="preserve"> of this Constitution.</w:t>
      </w:r>
    </w:p>
    <w:p w:rsidR="00637F45" w:rsidRDefault="00637F45" w:rsidP="00B96370">
      <w:pPr>
        <w:pStyle w:val="ListParagraph"/>
        <w:tabs>
          <w:tab w:val="left" w:pos="851"/>
        </w:tabs>
        <w:spacing w:line="360" w:lineRule="auto"/>
        <w:ind w:left="1701"/>
        <w:jc w:val="both"/>
        <w:rPr>
          <w:rFonts w:ascii="Arial" w:hAnsi="Arial" w:cs="Arial"/>
        </w:rPr>
      </w:pPr>
    </w:p>
    <w:p w:rsidR="00F52FD2" w:rsidRDefault="006604E9" w:rsidP="00A92F0D">
      <w:pPr>
        <w:pStyle w:val="ListParagraph"/>
        <w:tabs>
          <w:tab w:val="left" w:pos="1701"/>
          <w:tab w:val="left" w:pos="2268"/>
        </w:tabs>
        <w:spacing w:line="360" w:lineRule="auto"/>
        <w:ind w:left="1701"/>
        <w:jc w:val="both"/>
        <w:rPr>
          <w:rFonts w:ascii="Arial" w:hAnsi="Arial" w:cs="Arial"/>
          <w:sz w:val="22"/>
          <w:szCs w:val="22"/>
        </w:rPr>
      </w:pPr>
      <w:r w:rsidRPr="00504A43">
        <w:rPr>
          <w:rFonts w:ascii="Arial" w:hAnsi="Arial" w:cs="Arial"/>
          <w:sz w:val="22"/>
          <w:szCs w:val="22"/>
        </w:rPr>
        <w:lastRenderedPageBreak/>
        <w:t>(4)</w:t>
      </w:r>
      <w:r>
        <w:rPr>
          <w:rFonts w:ascii="Arial" w:hAnsi="Arial" w:cs="Arial"/>
          <w:sz w:val="22"/>
          <w:szCs w:val="22"/>
        </w:rPr>
        <w:tab/>
      </w:r>
      <w:r w:rsidR="00637F45" w:rsidRPr="007C2655">
        <w:rPr>
          <w:rFonts w:ascii="Arial" w:hAnsi="Arial" w:cs="Arial"/>
          <w:sz w:val="22"/>
          <w:szCs w:val="22"/>
        </w:rPr>
        <w:t>The Registrar of Deeds concerned shall upon production to him or her of the title deed to any immovable property mentioned in paragraph (1) endorse such title deed to the effect that the immovable property therein described is vested in the Government of Namibia and shall make the necessary entries in his or her registers, and thereupon the said title deed shall serve and avail for all purposes as proof of the title of the Government of Namibia to the said property.</w:t>
      </w:r>
      <w:r w:rsidR="00637F45">
        <w:rPr>
          <w:rFonts w:ascii="Arial" w:hAnsi="Arial" w:cs="Arial"/>
          <w:sz w:val="22"/>
          <w:szCs w:val="22"/>
        </w:rPr>
        <w:t>’</w:t>
      </w:r>
      <w:r w:rsidR="00352B6F">
        <w:rPr>
          <w:rFonts w:ascii="Arial" w:hAnsi="Arial" w:cs="Arial"/>
          <w:sz w:val="22"/>
          <w:szCs w:val="22"/>
        </w:rPr>
        <w:t xml:space="preserve"> (Emphasis supplied</w:t>
      </w:r>
      <w:r w:rsidR="0085184A">
        <w:rPr>
          <w:rFonts w:ascii="Arial" w:hAnsi="Arial" w:cs="Arial"/>
          <w:sz w:val="22"/>
          <w:szCs w:val="22"/>
        </w:rPr>
        <w:t>.</w:t>
      </w:r>
      <w:r w:rsidR="00352B6F">
        <w:rPr>
          <w:rFonts w:ascii="Arial" w:hAnsi="Arial" w:cs="Arial"/>
          <w:sz w:val="22"/>
          <w:szCs w:val="22"/>
        </w:rPr>
        <w:t>)</w:t>
      </w:r>
    </w:p>
    <w:p w:rsidR="007800B6" w:rsidRDefault="007800B6" w:rsidP="008E1808">
      <w:pPr>
        <w:pStyle w:val="ListParagraph"/>
        <w:tabs>
          <w:tab w:val="left" w:pos="1701"/>
          <w:tab w:val="left" w:pos="2127"/>
        </w:tabs>
        <w:spacing w:line="480" w:lineRule="auto"/>
        <w:ind w:left="1701"/>
        <w:jc w:val="both"/>
        <w:rPr>
          <w:rFonts w:ascii="Arial" w:eastAsia="Times New Roman" w:hAnsi="Arial" w:cs="Arial"/>
          <w:lang w:eastAsia="en-GB"/>
        </w:rPr>
      </w:pPr>
    </w:p>
    <w:p w:rsidR="00637F45" w:rsidRDefault="00F52FD2" w:rsidP="007800B6">
      <w:pPr>
        <w:pStyle w:val="ListParagraph"/>
        <w:numPr>
          <w:ilvl w:val="0"/>
          <w:numId w:val="8"/>
        </w:numPr>
        <w:tabs>
          <w:tab w:val="left" w:pos="851"/>
        </w:tabs>
        <w:spacing w:line="480" w:lineRule="auto"/>
        <w:ind w:left="0" w:firstLine="0"/>
        <w:jc w:val="both"/>
        <w:rPr>
          <w:rFonts w:ascii="Arial" w:hAnsi="Arial" w:cs="Arial"/>
        </w:rPr>
      </w:pPr>
      <w:r w:rsidRPr="007800B6">
        <w:rPr>
          <w:rFonts w:ascii="Arial" w:hAnsi="Arial" w:cs="Arial"/>
        </w:rPr>
        <w:t xml:space="preserve">The </w:t>
      </w:r>
      <w:r w:rsidR="00A82568" w:rsidRPr="007800B6">
        <w:rPr>
          <w:rFonts w:ascii="Arial" w:hAnsi="Arial" w:cs="Arial"/>
        </w:rPr>
        <w:t>land in dispute</w:t>
      </w:r>
      <w:r w:rsidRPr="007800B6">
        <w:rPr>
          <w:rFonts w:ascii="Arial" w:hAnsi="Arial" w:cs="Arial"/>
        </w:rPr>
        <w:t xml:space="preserve"> became </w:t>
      </w:r>
      <w:r w:rsidR="0085184A">
        <w:rPr>
          <w:rFonts w:ascii="Arial" w:hAnsi="Arial" w:cs="Arial"/>
        </w:rPr>
        <w:t>S</w:t>
      </w:r>
      <w:r w:rsidRPr="007800B6">
        <w:rPr>
          <w:rFonts w:ascii="Arial" w:hAnsi="Arial" w:cs="Arial"/>
        </w:rPr>
        <w:t>tate land on the strength of a Certificate of Registered State Title No. 4789/1991</w:t>
      </w:r>
      <w:r w:rsidR="00637F45">
        <w:rPr>
          <w:rStyle w:val="FootnoteReference"/>
          <w:rFonts w:ascii="Arial" w:hAnsi="Arial" w:cs="Arial"/>
        </w:rPr>
        <w:footnoteReference w:id="5"/>
      </w:r>
      <w:r w:rsidR="003C7C4B" w:rsidRPr="007800B6">
        <w:rPr>
          <w:rFonts w:ascii="Arial" w:hAnsi="Arial" w:cs="Arial"/>
        </w:rPr>
        <w:t>. B</w:t>
      </w:r>
      <w:r w:rsidRPr="007800B6">
        <w:rPr>
          <w:rFonts w:ascii="Arial" w:hAnsi="Arial" w:cs="Arial"/>
        </w:rPr>
        <w:t>y vi</w:t>
      </w:r>
      <w:r w:rsidR="00820FCA" w:rsidRPr="007800B6">
        <w:rPr>
          <w:rFonts w:ascii="Arial" w:hAnsi="Arial" w:cs="Arial"/>
        </w:rPr>
        <w:t>rtue of an endorsement in that c</w:t>
      </w:r>
      <w:r w:rsidRPr="007800B6">
        <w:rPr>
          <w:rFonts w:ascii="Arial" w:hAnsi="Arial" w:cs="Arial"/>
        </w:rPr>
        <w:t>ertificate</w:t>
      </w:r>
      <w:r w:rsidR="002C3606">
        <w:rPr>
          <w:rStyle w:val="FootnoteReference"/>
          <w:rFonts w:ascii="Arial" w:hAnsi="Arial" w:cs="Arial"/>
        </w:rPr>
        <w:footnoteReference w:id="6"/>
      </w:r>
      <w:r w:rsidRPr="007800B6">
        <w:rPr>
          <w:rFonts w:ascii="Arial" w:hAnsi="Arial" w:cs="Arial"/>
        </w:rPr>
        <w:t xml:space="preserve">, </w:t>
      </w:r>
      <w:r w:rsidR="003C7C4B" w:rsidRPr="007800B6">
        <w:rPr>
          <w:rFonts w:ascii="Arial" w:hAnsi="Arial" w:cs="Arial"/>
        </w:rPr>
        <w:t>that land</w:t>
      </w:r>
      <w:r w:rsidRPr="007800B6">
        <w:rPr>
          <w:rFonts w:ascii="Arial" w:hAnsi="Arial" w:cs="Arial"/>
        </w:rPr>
        <w:t xml:space="preserve"> was transferred to KTC on </w:t>
      </w:r>
      <w:r w:rsidR="00637F45" w:rsidRPr="007800B6">
        <w:rPr>
          <w:rFonts w:ascii="Arial" w:hAnsi="Arial" w:cs="Arial"/>
        </w:rPr>
        <w:t>2 October</w:t>
      </w:r>
      <w:r w:rsidRPr="007800B6">
        <w:rPr>
          <w:rFonts w:ascii="Arial" w:hAnsi="Arial" w:cs="Arial"/>
        </w:rPr>
        <w:t xml:space="preserve"> 1995. When all these transactions occurred, the </w:t>
      </w:r>
      <w:r w:rsidR="002C731B" w:rsidRPr="007800B6">
        <w:rPr>
          <w:rFonts w:ascii="Arial" w:hAnsi="Arial" w:cs="Arial"/>
        </w:rPr>
        <w:t>late father of Ms Kashela, Mr</w:t>
      </w:r>
      <w:r w:rsidR="0085184A">
        <w:rPr>
          <w:rFonts w:ascii="Arial" w:hAnsi="Arial" w:cs="Arial"/>
        </w:rPr>
        <w:t xml:space="preserve"> </w:t>
      </w:r>
      <w:r w:rsidR="002C731B" w:rsidRPr="007800B6">
        <w:rPr>
          <w:rFonts w:ascii="Arial" w:hAnsi="Arial" w:cs="Arial"/>
        </w:rPr>
        <w:t>Andrias Kashela,</w:t>
      </w:r>
      <w:r w:rsidRPr="007800B6">
        <w:rPr>
          <w:rFonts w:ascii="Arial" w:hAnsi="Arial" w:cs="Arial"/>
        </w:rPr>
        <w:t xml:space="preserve"> lived without interference on the </w:t>
      </w:r>
      <w:r w:rsidR="00A82568" w:rsidRPr="007800B6">
        <w:rPr>
          <w:rFonts w:ascii="Arial" w:hAnsi="Arial" w:cs="Arial"/>
        </w:rPr>
        <w:t>land in dispute</w:t>
      </w:r>
      <w:r w:rsidRPr="007800B6">
        <w:rPr>
          <w:rFonts w:ascii="Arial" w:hAnsi="Arial" w:cs="Arial"/>
        </w:rPr>
        <w:t xml:space="preserve"> with his family, which included Ms Kashela. </w:t>
      </w:r>
      <w:r w:rsidR="005C4BEF" w:rsidRPr="007800B6">
        <w:rPr>
          <w:rFonts w:ascii="Arial" w:hAnsi="Arial" w:cs="Arial"/>
        </w:rPr>
        <w:t xml:space="preserve">The family continued to live on the land uninterrupted even after it was transferred to KTC. In fact, Mr Kashela died in 2001 whilst living on the land, and there is no </w:t>
      </w:r>
      <w:r w:rsidR="00B707FA" w:rsidRPr="007800B6">
        <w:rPr>
          <w:rFonts w:ascii="Arial" w:hAnsi="Arial" w:cs="Arial"/>
        </w:rPr>
        <w:t>suggestion</w:t>
      </w:r>
      <w:r w:rsidR="00504A43" w:rsidRPr="007800B6">
        <w:rPr>
          <w:rFonts w:ascii="Arial" w:hAnsi="Arial" w:cs="Arial"/>
        </w:rPr>
        <w:t xml:space="preserve"> </w:t>
      </w:r>
      <w:r w:rsidR="00B707FA" w:rsidRPr="007800B6">
        <w:rPr>
          <w:rFonts w:ascii="Arial" w:hAnsi="Arial" w:cs="Arial"/>
        </w:rPr>
        <w:t>i</w:t>
      </w:r>
      <w:r w:rsidR="005C4BEF" w:rsidRPr="007800B6">
        <w:rPr>
          <w:rFonts w:ascii="Arial" w:hAnsi="Arial" w:cs="Arial"/>
        </w:rPr>
        <w:t xml:space="preserve">n </w:t>
      </w:r>
      <w:r w:rsidR="00B707FA" w:rsidRPr="007800B6">
        <w:rPr>
          <w:rFonts w:ascii="Arial" w:hAnsi="Arial" w:cs="Arial"/>
        </w:rPr>
        <w:t xml:space="preserve">the </w:t>
      </w:r>
      <w:r w:rsidR="005C4BEF" w:rsidRPr="007800B6">
        <w:rPr>
          <w:rFonts w:ascii="Arial" w:hAnsi="Arial" w:cs="Arial"/>
        </w:rPr>
        <w:t xml:space="preserve">record that his occupation and enjoyment of the land was at any stage </w:t>
      </w:r>
      <w:r w:rsidR="00504A43" w:rsidRPr="007800B6">
        <w:rPr>
          <w:rFonts w:ascii="Arial" w:hAnsi="Arial" w:cs="Arial"/>
        </w:rPr>
        <w:t xml:space="preserve">questioned or </w:t>
      </w:r>
      <w:r w:rsidR="005C4BEF" w:rsidRPr="007800B6">
        <w:rPr>
          <w:rFonts w:ascii="Arial" w:hAnsi="Arial" w:cs="Arial"/>
        </w:rPr>
        <w:t xml:space="preserve">interfered with </w:t>
      </w:r>
      <w:r w:rsidR="00820FCA" w:rsidRPr="007800B6">
        <w:rPr>
          <w:rFonts w:ascii="Arial" w:hAnsi="Arial" w:cs="Arial"/>
        </w:rPr>
        <w:t xml:space="preserve">whilst he was alive </w:t>
      </w:r>
      <w:r w:rsidR="005C4BEF" w:rsidRPr="007800B6">
        <w:rPr>
          <w:rFonts w:ascii="Arial" w:hAnsi="Arial" w:cs="Arial"/>
        </w:rPr>
        <w:t>by</w:t>
      </w:r>
      <w:r w:rsidR="00504A43" w:rsidRPr="007800B6">
        <w:rPr>
          <w:rFonts w:ascii="Arial" w:hAnsi="Arial" w:cs="Arial"/>
        </w:rPr>
        <w:t xml:space="preserve"> the Govern</w:t>
      </w:r>
      <w:r w:rsidR="00B707FA" w:rsidRPr="007800B6">
        <w:rPr>
          <w:rFonts w:ascii="Arial" w:hAnsi="Arial" w:cs="Arial"/>
        </w:rPr>
        <w:t>ment</w:t>
      </w:r>
      <w:r w:rsidR="00504A43" w:rsidRPr="007800B6">
        <w:rPr>
          <w:rFonts w:ascii="Arial" w:hAnsi="Arial" w:cs="Arial"/>
        </w:rPr>
        <w:t xml:space="preserve"> of Namibia</w:t>
      </w:r>
      <w:r w:rsidR="005C4BEF" w:rsidRPr="007800B6">
        <w:rPr>
          <w:rFonts w:ascii="Arial" w:hAnsi="Arial" w:cs="Arial"/>
        </w:rPr>
        <w:t xml:space="preserve"> </w:t>
      </w:r>
      <w:r w:rsidR="00504A43" w:rsidRPr="007800B6">
        <w:rPr>
          <w:rFonts w:ascii="Arial" w:hAnsi="Arial" w:cs="Arial"/>
        </w:rPr>
        <w:t xml:space="preserve">or </w:t>
      </w:r>
      <w:r w:rsidR="005C4BEF" w:rsidRPr="007800B6">
        <w:rPr>
          <w:rFonts w:ascii="Arial" w:hAnsi="Arial" w:cs="Arial"/>
        </w:rPr>
        <w:t>KTC. Ms Kashela continued to live on the land after her father died.</w:t>
      </w:r>
    </w:p>
    <w:p w:rsidR="000E245A" w:rsidRDefault="000E245A" w:rsidP="000E245A">
      <w:pPr>
        <w:pStyle w:val="ListParagraph"/>
        <w:tabs>
          <w:tab w:val="left" w:pos="851"/>
        </w:tabs>
        <w:spacing w:line="480" w:lineRule="auto"/>
        <w:ind w:left="0"/>
        <w:jc w:val="both"/>
        <w:rPr>
          <w:rFonts w:ascii="Arial" w:hAnsi="Arial" w:cs="Arial"/>
        </w:rPr>
      </w:pPr>
    </w:p>
    <w:p w:rsidR="00637F45" w:rsidRDefault="00F52FD2" w:rsidP="007800B6">
      <w:pPr>
        <w:pStyle w:val="ListParagraph"/>
        <w:numPr>
          <w:ilvl w:val="0"/>
          <w:numId w:val="8"/>
        </w:numPr>
        <w:tabs>
          <w:tab w:val="left" w:pos="851"/>
        </w:tabs>
        <w:spacing w:line="480" w:lineRule="auto"/>
        <w:ind w:left="0" w:firstLine="0"/>
        <w:jc w:val="both"/>
        <w:rPr>
          <w:rFonts w:ascii="Arial" w:hAnsi="Arial" w:cs="Arial"/>
        </w:rPr>
      </w:pPr>
      <w:r w:rsidRPr="007800B6">
        <w:rPr>
          <w:rFonts w:ascii="Arial" w:hAnsi="Arial" w:cs="Arial"/>
        </w:rPr>
        <w:t xml:space="preserve">The dispute </w:t>
      </w:r>
      <w:r w:rsidR="00A555F8" w:rsidRPr="007800B6">
        <w:rPr>
          <w:rFonts w:ascii="Arial" w:hAnsi="Arial" w:cs="Arial"/>
        </w:rPr>
        <w:t xml:space="preserve">which is the subject of the present appeal </w:t>
      </w:r>
      <w:r w:rsidRPr="007800B6">
        <w:rPr>
          <w:rFonts w:ascii="Arial" w:hAnsi="Arial" w:cs="Arial"/>
        </w:rPr>
        <w:t>was ignited when KTC</w:t>
      </w:r>
      <w:r w:rsidR="00AF77A7" w:rsidRPr="007800B6">
        <w:rPr>
          <w:rFonts w:ascii="Arial" w:hAnsi="Arial" w:cs="Arial"/>
        </w:rPr>
        <w:t>,</w:t>
      </w:r>
      <w:r w:rsidRPr="007800B6">
        <w:rPr>
          <w:rFonts w:ascii="Arial" w:hAnsi="Arial" w:cs="Arial"/>
        </w:rPr>
        <w:t xml:space="preserve"> as </w:t>
      </w:r>
      <w:r w:rsidR="00637F45" w:rsidRPr="007800B6">
        <w:rPr>
          <w:rFonts w:ascii="Arial" w:hAnsi="Arial" w:cs="Arial"/>
        </w:rPr>
        <w:t xml:space="preserve">the </w:t>
      </w:r>
      <w:r w:rsidRPr="007800B6">
        <w:rPr>
          <w:rFonts w:ascii="Arial" w:hAnsi="Arial" w:cs="Arial"/>
        </w:rPr>
        <w:t xml:space="preserve">new registered owner of the land </w:t>
      </w:r>
      <w:r w:rsidR="00A82568" w:rsidRPr="007800B6">
        <w:rPr>
          <w:rFonts w:ascii="Arial" w:hAnsi="Arial" w:cs="Arial"/>
        </w:rPr>
        <w:t>in dispute</w:t>
      </w:r>
      <w:r w:rsidR="00637F45" w:rsidRPr="007800B6">
        <w:rPr>
          <w:rFonts w:ascii="Arial" w:hAnsi="Arial" w:cs="Arial"/>
        </w:rPr>
        <w:t>,</w:t>
      </w:r>
      <w:r w:rsidR="00A82568" w:rsidRPr="007800B6">
        <w:rPr>
          <w:rFonts w:ascii="Arial" w:hAnsi="Arial" w:cs="Arial"/>
        </w:rPr>
        <w:t xml:space="preserve"> </w:t>
      </w:r>
      <w:r w:rsidR="00457077" w:rsidRPr="007800B6">
        <w:rPr>
          <w:rFonts w:ascii="Arial" w:hAnsi="Arial" w:cs="Arial"/>
        </w:rPr>
        <w:t xml:space="preserve">rented out </w:t>
      </w:r>
      <w:r w:rsidR="00EC3396" w:rsidRPr="007800B6">
        <w:rPr>
          <w:rFonts w:ascii="Arial" w:hAnsi="Arial" w:cs="Arial"/>
        </w:rPr>
        <w:t>portions of</w:t>
      </w:r>
      <w:r w:rsidR="00457077" w:rsidRPr="007800B6">
        <w:rPr>
          <w:rFonts w:ascii="Arial" w:hAnsi="Arial" w:cs="Arial"/>
        </w:rPr>
        <w:t xml:space="preserve"> land</w:t>
      </w:r>
      <w:r w:rsidR="00637F45" w:rsidRPr="007800B6">
        <w:rPr>
          <w:rFonts w:ascii="Arial" w:hAnsi="Arial" w:cs="Arial"/>
        </w:rPr>
        <w:t xml:space="preserve"> </w:t>
      </w:r>
      <w:r w:rsidR="00AF77A7" w:rsidRPr="007800B6">
        <w:rPr>
          <w:rFonts w:ascii="Arial" w:hAnsi="Arial" w:cs="Arial"/>
        </w:rPr>
        <w:t xml:space="preserve">occupied by Ms Kashela </w:t>
      </w:r>
      <w:r w:rsidR="00A555F8" w:rsidRPr="007800B6">
        <w:rPr>
          <w:rFonts w:ascii="Arial" w:hAnsi="Arial" w:cs="Arial"/>
        </w:rPr>
        <w:t>(and later offered</w:t>
      </w:r>
      <w:r w:rsidR="00637F45" w:rsidRPr="007800B6">
        <w:rPr>
          <w:rFonts w:ascii="Arial" w:hAnsi="Arial" w:cs="Arial"/>
        </w:rPr>
        <w:t xml:space="preserve"> for sale</w:t>
      </w:r>
      <w:r w:rsidR="00A555F8" w:rsidRPr="007800B6">
        <w:rPr>
          <w:rFonts w:ascii="Arial" w:hAnsi="Arial" w:cs="Arial"/>
        </w:rPr>
        <w:t xml:space="preserve"> by KTC</w:t>
      </w:r>
      <w:r w:rsidR="00637F45" w:rsidRPr="007800B6">
        <w:rPr>
          <w:rFonts w:ascii="Arial" w:hAnsi="Arial" w:cs="Arial"/>
        </w:rPr>
        <w:t>)</w:t>
      </w:r>
      <w:r w:rsidR="00457077" w:rsidRPr="007800B6">
        <w:rPr>
          <w:rFonts w:ascii="Arial" w:hAnsi="Arial" w:cs="Arial"/>
        </w:rPr>
        <w:t xml:space="preserve"> </w:t>
      </w:r>
      <w:r w:rsidRPr="007800B6">
        <w:rPr>
          <w:rFonts w:ascii="Arial" w:hAnsi="Arial" w:cs="Arial"/>
        </w:rPr>
        <w:t xml:space="preserve">to </w:t>
      </w:r>
      <w:r w:rsidR="00457077" w:rsidRPr="007800B6">
        <w:rPr>
          <w:rFonts w:ascii="Arial" w:hAnsi="Arial" w:cs="Arial"/>
        </w:rPr>
        <w:t>fourth to eighth respondents</w:t>
      </w:r>
      <w:r w:rsidR="003C7C4B" w:rsidRPr="007800B6">
        <w:rPr>
          <w:rFonts w:ascii="Arial" w:hAnsi="Arial" w:cs="Arial"/>
        </w:rPr>
        <w:t>.</w:t>
      </w:r>
      <w:r w:rsidR="003C7C4B">
        <w:rPr>
          <w:rStyle w:val="FootnoteReference"/>
          <w:rFonts w:ascii="Arial" w:hAnsi="Arial" w:cs="Arial"/>
        </w:rPr>
        <w:footnoteReference w:id="7"/>
      </w:r>
      <w:r w:rsidR="00637F45" w:rsidRPr="007800B6">
        <w:rPr>
          <w:rFonts w:ascii="Arial" w:hAnsi="Arial" w:cs="Arial"/>
        </w:rPr>
        <w:t xml:space="preserve"> </w:t>
      </w:r>
    </w:p>
    <w:p w:rsidR="007800B6" w:rsidRPr="007800B6" w:rsidRDefault="007800B6" w:rsidP="007800B6">
      <w:pPr>
        <w:pStyle w:val="ListParagraph"/>
        <w:spacing w:line="480" w:lineRule="auto"/>
        <w:jc w:val="both"/>
        <w:rPr>
          <w:rFonts w:ascii="Arial" w:hAnsi="Arial" w:cs="Arial"/>
        </w:rPr>
      </w:pPr>
    </w:p>
    <w:p w:rsidR="00F52FD2" w:rsidRDefault="00637F45" w:rsidP="007800B6">
      <w:pPr>
        <w:pStyle w:val="ListParagraph"/>
        <w:numPr>
          <w:ilvl w:val="0"/>
          <w:numId w:val="8"/>
        </w:numPr>
        <w:tabs>
          <w:tab w:val="left" w:pos="851"/>
        </w:tabs>
        <w:spacing w:line="480" w:lineRule="auto"/>
        <w:ind w:left="0" w:firstLine="0"/>
        <w:jc w:val="both"/>
        <w:rPr>
          <w:rFonts w:ascii="Arial" w:hAnsi="Arial" w:cs="Arial"/>
        </w:rPr>
      </w:pPr>
      <w:r w:rsidRPr="007800B6">
        <w:rPr>
          <w:rFonts w:ascii="Arial" w:hAnsi="Arial" w:cs="Arial"/>
        </w:rPr>
        <w:t>In her combined summons</w:t>
      </w:r>
      <w:r w:rsidR="002C731B" w:rsidRPr="007800B6">
        <w:rPr>
          <w:rFonts w:ascii="Arial" w:hAnsi="Arial" w:cs="Arial"/>
        </w:rPr>
        <w:t xml:space="preserve"> issued </w:t>
      </w:r>
      <w:r w:rsidR="001D5C1B" w:rsidRPr="007800B6">
        <w:rPr>
          <w:rFonts w:ascii="Arial" w:hAnsi="Arial" w:cs="Arial"/>
        </w:rPr>
        <w:t xml:space="preserve">out </w:t>
      </w:r>
      <w:r w:rsidR="002C731B" w:rsidRPr="007800B6">
        <w:rPr>
          <w:rFonts w:ascii="Arial" w:hAnsi="Arial" w:cs="Arial"/>
        </w:rPr>
        <w:t>of the High Court (Main Division)</w:t>
      </w:r>
      <w:r w:rsidR="00F31114" w:rsidRPr="007800B6">
        <w:rPr>
          <w:rFonts w:ascii="Arial" w:hAnsi="Arial" w:cs="Arial"/>
        </w:rPr>
        <w:t xml:space="preserve"> in 2012</w:t>
      </w:r>
      <w:r w:rsidRPr="007800B6">
        <w:rPr>
          <w:rFonts w:ascii="Arial" w:hAnsi="Arial" w:cs="Arial"/>
        </w:rPr>
        <w:t xml:space="preserve">, </w:t>
      </w:r>
      <w:r w:rsidR="0093574E" w:rsidRPr="007800B6">
        <w:rPr>
          <w:rFonts w:ascii="Arial" w:hAnsi="Arial" w:cs="Arial"/>
        </w:rPr>
        <w:t xml:space="preserve">Ms Kashela </w:t>
      </w:r>
      <w:r w:rsidRPr="007800B6">
        <w:rPr>
          <w:rFonts w:ascii="Arial" w:hAnsi="Arial" w:cs="Arial"/>
        </w:rPr>
        <w:t xml:space="preserve">sought damages </w:t>
      </w:r>
      <w:r w:rsidR="002C731B" w:rsidRPr="007800B6">
        <w:rPr>
          <w:rFonts w:ascii="Arial" w:hAnsi="Arial" w:cs="Arial"/>
        </w:rPr>
        <w:t xml:space="preserve">for unjust enrichment </w:t>
      </w:r>
      <w:r w:rsidRPr="007800B6">
        <w:rPr>
          <w:rFonts w:ascii="Arial" w:hAnsi="Arial" w:cs="Arial"/>
        </w:rPr>
        <w:t>(</w:t>
      </w:r>
      <w:r w:rsidR="00817E5A" w:rsidRPr="007800B6">
        <w:rPr>
          <w:rFonts w:ascii="Arial" w:hAnsi="Arial" w:cs="Arial"/>
        </w:rPr>
        <w:t>as</w:t>
      </w:r>
      <w:r w:rsidR="002C731B" w:rsidRPr="007800B6">
        <w:rPr>
          <w:rFonts w:ascii="Arial" w:hAnsi="Arial" w:cs="Arial"/>
        </w:rPr>
        <w:t xml:space="preserve"> the first claim</w:t>
      </w:r>
      <w:r w:rsidRPr="007800B6">
        <w:rPr>
          <w:rFonts w:ascii="Arial" w:hAnsi="Arial" w:cs="Arial"/>
        </w:rPr>
        <w:t xml:space="preserve">) against </w:t>
      </w:r>
      <w:r w:rsidRPr="007800B6">
        <w:rPr>
          <w:rFonts w:ascii="Arial" w:hAnsi="Arial" w:cs="Arial"/>
        </w:rPr>
        <w:lastRenderedPageBreak/>
        <w:t xml:space="preserve">KTC </w:t>
      </w:r>
      <w:r w:rsidR="0093574E" w:rsidRPr="007800B6">
        <w:rPr>
          <w:rFonts w:ascii="Arial" w:hAnsi="Arial" w:cs="Arial"/>
        </w:rPr>
        <w:t xml:space="preserve">for her imminent loss of occupation of the land in </w:t>
      </w:r>
      <w:r w:rsidR="00A82568" w:rsidRPr="007800B6">
        <w:rPr>
          <w:rFonts w:ascii="Arial" w:hAnsi="Arial" w:cs="Arial"/>
        </w:rPr>
        <w:t xml:space="preserve">dispute </w:t>
      </w:r>
      <w:r w:rsidR="000607DF">
        <w:rPr>
          <w:rFonts w:ascii="Arial" w:hAnsi="Arial" w:cs="Arial"/>
        </w:rPr>
        <w:t xml:space="preserve">as a result of it being rented out to the fourth to eight respondents. </w:t>
      </w:r>
      <w:r w:rsidR="00894E9F" w:rsidRPr="007800B6">
        <w:rPr>
          <w:rFonts w:ascii="Arial" w:hAnsi="Arial" w:cs="Arial"/>
        </w:rPr>
        <w:t xml:space="preserve">In her </w:t>
      </w:r>
      <w:r w:rsidR="002C731B" w:rsidRPr="007800B6">
        <w:rPr>
          <w:rFonts w:ascii="Arial" w:hAnsi="Arial" w:cs="Arial"/>
        </w:rPr>
        <w:t>second claim</w:t>
      </w:r>
      <w:r w:rsidR="00894E9F" w:rsidRPr="007800B6">
        <w:rPr>
          <w:rFonts w:ascii="Arial" w:hAnsi="Arial" w:cs="Arial"/>
        </w:rPr>
        <w:t xml:space="preserve"> Ms Kashela claimed that KTC </w:t>
      </w:r>
      <w:r w:rsidR="002C731B" w:rsidRPr="007800B6">
        <w:rPr>
          <w:rFonts w:ascii="Arial" w:hAnsi="Arial" w:cs="Arial"/>
        </w:rPr>
        <w:t>was liable to</w:t>
      </w:r>
      <w:r w:rsidR="00894E9F" w:rsidRPr="007800B6">
        <w:rPr>
          <w:rFonts w:ascii="Arial" w:hAnsi="Arial" w:cs="Arial"/>
        </w:rPr>
        <w:t xml:space="preserve"> compensate her for alienating </w:t>
      </w:r>
      <w:r w:rsidR="00504A43" w:rsidRPr="007800B6">
        <w:rPr>
          <w:rFonts w:ascii="Arial" w:hAnsi="Arial" w:cs="Arial"/>
        </w:rPr>
        <w:t>the</w:t>
      </w:r>
      <w:r w:rsidR="00894E9F" w:rsidRPr="007800B6">
        <w:rPr>
          <w:rFonts w:ascii="Arial" w:hAnsi="Arial" w:cs="Arial"/>
        </w:rPr>
        <w:t xml:space="preserve"> land </w:t>
      </w:r>
      <w:r w:rsidR="00504A43" w:rsidRPr="007800B6">
        <w:rPr>
          <w:rFonts w:ascii="Arial" w:hAnsi="Arial" w:cs="Arial"/>
        </w:rPr>
        <w:t>she acquired</w:t>
      </w:r>
      <w:r w:rsidR="0095535F" w:rsidRPr="007800B6">
        <w:rPr>
          <w:rFonts w:ascii="Arial" w:hAnsi="Arial" w:cs="Arial"/>
        </w:rPr>
        <w:t>,</w:t>
      </w:r>
      <w:r w:rsidR="00504A43" w:rsidRPr="007800B6">
        <w:rPr>
          <w:rFonts w:ascii="Arial" w:hAnsi="Arial" w:cs="Arial"/>
        </w:rPr>
        <w:t xml:space="preserve"> </w:t>
      </w:r>
      <w:r w:rsidR="00894E9F" w:rsidRPr="007800B6">
        <w:rPr>
          <w:rFonts w:ascii="Arial" w:hAnsi="Arial" w:cs="Arial"/>
        </w:rPr>
        <w:t xml:space="preserve">to fourth to eight respondents in the sums that the land was offered </w:t>
      </w:r>
      <w:r w:rsidR="002C731B" w:rsidRPr="007800B6">
        <w:rPr>
          <w:rFonts w:ascii="Arial" w:hAnsi="Arial" w:cs="Arial"/>
        </w:rPr>
        <w:t xml:space="preserve">for sale </w:t>
      </w:r>
      <w:r w:rsidR="00894E9F" w:rsidRPr="007800B6">
        <w:rPr>
          <w:rFonts w:ascii="Arial" w:hAnsi="Arial" w:cs="Arial"/>
        </w:rPr>
        <w:t>to those respondents</w:t>
      </w:r>
      <w:r w:rsidR="00504A43" w:rsidRPr="007800B6">
        <w:rPr>
          <w:rFonts w:ascii="Arial" w:hAnsi="Arial" w:cs="Arial"/>
        </w:rPr>
        <w:t>;</w:t>
      </w:r>
      <w:r w:rsidR="00894E9F" w:rsidRPr="007800B6">
        <w:rPr>
          <w:rFonts w:ascii="Arial" w:hAnsi="Arial" w:cs="Arial"/>
        </w:rPr>
        <w:t xml:space="preserve"> </w:t>
      </w:r>
      <w:r w:rsidR="0093574E" w:rsidRPr="007800B6">
        <w:rPr>
          <w:rFonts w:ascii="Arial" w:hAnsi="Arial" w:cs="Arial"/>
        </w:rPr>
        <w:t xml:space="preserve">on the ground that it constituted </w:t>
      </w:r>
      <w:r w:rsidR="00817E5A" w:rsidRPr="007800B6">
        <w:rPr>
          <w:rFonts w:ascii="Arial" w:hAnsi="Arial" w:cs="Arial"/>
        </w:rPr>
        <w:t xml:space="preserve">unlawful </w:t>
      </w:r>
      <w:r w:rsidR="0093574E" w:rsidRPr="007800B6">
        <w:rPr>
          <w:rFonts w:ascii="Arial" w:hAnsi="Arial" w:cs="Arial"/>
        </w:rPr>
        <w:t xml:space="preserve">expropriation of her right in the land without </w:t>
      </w:r>
      <w:r w:rsidR="005B23C8" w:rsidRPr="0033614A">
        <w:rPr>
          <w:rFonts w:ascii="Arial" w:hAnsi="Arial" w:cs="Arial"/>
        </w:rPr>
        <w:t xml:space="preserve">just </w:t>
      </w:r>
      <w:r w:rsidR="0093574E" w:rsidRPr="007800B6">
        <w:rPr>
          <w:rFonts w:ascii="Arial" w:hAnsi="Arial" w:cs="Arial"/>
        </w:rPr>
        <w:t>compensati</w:t>
      </w:r>
      <w:r w:rsidR="00504A43" w:rsidRPr="007800B6">
        <w:rPr>
          <w:rFonts w:ascii="Arial" w:hAnsi="Arial" w:cs="Arial"/>
        </w:rPr>
        <w:t>on</w:t>
      </w:r>
      <w:r w:rsidR="0095535F" w:rsidRPr="007800B6">
        <w:rPr>
          <w:rFonts w:ascii="Arial" w:hAnsi="Arial" w:cs="Arial"/>
        </w:rPr>
        <w:t>,</w:t>
      </w:r>
      <w:r w:rsidR="0093574E" w:rsidRPr="007800B6">
        <w:rPr>
          <w:rFonts w:ascii="Arial" w:hAnsi="Arial" w:cs="Arial"/>
        </w:rPr>
        <w:t xml:space="preserve"> contrary to </w:t>
      </w:r>
      <w:r w:rsidR="0085184A">
        <w:rPr>
          <w:rFonts w:ascii="Arial" w:hAnsi="Arial" w:cs="Arial"/>
        </w:rPr>
        <w:t>A</w:t>
      </w:r>
      <w:r w:rsidR="002C731B" w:rsidRPr="007800B6">
        <w:rPr>
          <w:rFonts w:ascii="Arial" w:hAnsi="Arial" w:cs="Arial"/>
        </w:rPr>
        <w:t>rt</w:t>
      </w:r>
      <w:r w:rsidR="00817E5A" w:rsidRPr="007800B6">
        <w:rPr>
          <w:rFonts w:ascii="Arial" w:hAnsi="Arial" w:cs="Arial"/>
        </w:rPr>
        <w:t>.</w:t>
      </w:r>
      <w:r w:rsidR="0093574E" w:rsidRPr="007800B6">
        <w:rPr>
          <w:rFonts w:ascii="Arial" w:hAnsi="Arial" w:cs="Arial"/>
        </w:rPr>
        <w:t xml:space="preserve"> 16</w:t>
      </w:r>
      <w:r w:rsidR="00A35B0E" w:rsidRPr="007800B6">
        <w:rPr>
          <w:rFonts w:ascii="Arial" w:hAnsi="Arial" w:cs="Arial"/>
        </w:rPr>
        <w:t>(2)</w:t>
      </w:r>
      <w:r w:rsidR="0093574E" w:rsidRPr="007800B6">
        <w:rPr>
          <w:rFonts w:ascii="Arial" w:hAnsi="Arial" w:cs="Arial"/>
        </w:rPr>
        <w:t xml:space="preserve"> of the Constitution</w:t>
      </w:r>
      <w:r w:rsidR="00A35B0E" w:rsidRPr="007800B6">
        <w:rPr>
          <w:rFonts w:ascii="Arial" w:hAnsi="Arial" w:cs="Arial"/>
        </w:rPr>
        <w:t>,</w:t>
      </w:r>
      <w:r w:rsidR="00817E5A" w:rsidRPr="007800B6">
        <w:rPr>
          <w:rFonts w:ascii="Arial" w:hAnsi="Arial" w:cs="Arial"/>
        </w:rPr>
        <w:t xml:space="preserve"> and s 16(2) of the </w:t>
      </w:r>
      <w:r w:rsidR="00457077" w:rsidRPr="007800B6">
        <w:rPr>
          <w:rFonts w:ascii="Arial" w:hAnsi="Arial" w:cs="Arial"/>
        </w:rPr>
        <w:t>Communal Land Reform Act 5 of 2002</w:t>
      </w:r>
      <w:r w:rsidR="00894E9F" w:rsidRPr="007800B6">
        <w:rPr>
          <w:rFonts w:ascii="Arial" w:hAnsi="Arial" w:cs="Arial"/>
        </w:rPr>
        <w:t xml:space="preserve"> (CLRA)</w:t>
      </w:r>
      <w:r w:rsidR="0093574E" w:rsidRPr="007800B6">
        <w:rPr>
          <w:rFonts w:ascii="Arial" w:hAnsi="Arial" w:cs="Arial"/>
        </w:rPr>
        <w:t>.</w:t>
      </w:r>
    </w:p>
    <w:p w:rsidR="007800B6" w:rsidRPr="007800B6" w:rsidRDefault="007800B6" w:rsidP="007800B6">
      <w:pPr>
        <w:pStyle w:val="ListParagraph"/>
        <w:spacing w:line="480" w:lineRule="auto"/>
        <w:jc w:val="both"/>
        <w:rPr>
          <w:rFonts w:ascii="Arial" w:hAnsi="Arial" w:cs="Arial"/>
        </w:rPr>
      </w:pPr>
    </w:p>
    <w:p w:rsidR="00F11272" w:rsidRDefault="0095535F" w:rsidP="007800B6">
      <w:pPr>
        <w:pStyle w:val="ListParagraph"/>
        <w:numPr>
          <w:ilvl w:val="0"/>
          <w:numId w:val="8"/>
        </w:numPr>
        <w:tabs>
          <w:tab w:val="left" w:pos="851"/>
        </w:tabs>
        <w:spacing w:line="480" w:lineRule="auto"/>
        <w:ind w:left="0" w:firstLine="0"/>
        <w:jc w:val="both"/>
        <w:rPr>
          <w:rFonts w:ascii="Arial" w:hAnsi="Arial" w:cs="Arial"/>
        </w:rPr>
      </w:pPr>
      <w:r w:rsidRPr="007800B6">
        <w:rPr>
          <w:rFonts w:ascii="Arial" w:hAnsi="Arial" w:cs="Arial"/>
        </w:rPr>
        <w:t xml:space="preserve">Since Ms Kashela relies on </w:t>
      </w:r>
      <w:r w:rsidR="0085184A">
        <w:rPr>
          <w:rFonts w:ascii="Arial" w:hAnsi="Arial" w:cs="Arial"/>
        </w:rPr>
        <w:t>A</w:t>
      </w:r>
      <w:r w:rsidR="00F11272" w:rsidRPr="007800B6">
        <w:rPr>
          <w:rFonts w:ascii="Arial" w:hAnsi="Arial" w:cs="Arial"/>
        </w:rPr>
        <w:t>rt. 16 of the Constitution and s 16 of the CLRA in support of her claim for damages for unjust enrichment, and compensation for the sale of the land, it is necessary to set out those provis</w:t>
      </w:r>
      <w:r w:rsidR="00B46EE6" w:rsidRPr="007800B6">
        <w:rPr>
          <w:rFonts w:ascii="Arial" w:hAnsi="Arial" w:cs="Arial"/>
        </w:rPr>
        <w:t>ions. Article 16 of the</w:t>
      </w:r>
      <w:r w:rsidR="00F11272" w:rsidRPr="007800B6">
        <w:rPr>
          <w:rFonts w:ascii="Arial" w:hAnsi="Arial" w:cs="Arial"/>
        </w:rPr>
        <w:t xml:space="preserve"> Constitution is the property clause. It provides as follows:</w:t>
      </w:r>
    </w:p>
    <w:p w:rsidR="0085184A" w:rsidRPr="0085184A" w:rsidRDefault="0085184A" w:rsidP="00BA14C4">
      <w:pPr>
        <w:pStyle w:val="ListParagraph"/>
        <w:spacing w:line="360" w:lineRule="auto"/>
        <w:jc w:val="both"/>
        <w:rPr>
          <w:rFonts w:ascii="Arial" w:hAnsi="Arial" w:cs="Arial"/>
        </w:rPr>
      </w:pPr>
    </w:p>
    <w:p w:rsidR="00F11272" w:rsidRDefault="007800B6" w:rsidP="00A92F0D">
      <w:pPr>
        <w:pStyle w:val="ListParagraph"/>
        <w:tabs>
          <w:tab w:val="left" w:pos="2552"/>
        </w:tabs>
        <w:spacing w:line="360" w:lineRule="auto"/>
        <w:ind w:left="1701"/>
        <w:jc w:val="both"/>
        <w:rPr>
          <w:rFonts w:ascii="Arial" w:hAnsi="Arial" w:cs="Arial"/>
          <w:sz w:val="22"/>
          <w:szCs w:val="22"/>
        </w:rPr>
      </w:pPr>
      <w:r>
        <w:rPr>
          <w:rFonts w:ascii="Arial" w:hAnsi="Arial" w:cs="Arial"/>
          <w:sz w:val="22"/>
          <w:szCs w:val="22"/>
        </w:rPr>
        <w:t>‘</w:t>
      </w:r>
      <w:r w:rsidR="00A92F0D">
        <w:rPr>
          <w:rFonts w:ascii="Arial" w:hAnsi="Arial" w:cs="Arial"/>
          <w:sz w:val="22"/>
          <w:szCs w:val="22"/>
        </w:rPr>
        <w:t>16 (1)</w:t>
      </w:r>
      <w:r w:rsidR="00A92F0D">
        <w:rPr>
          <w:rFonts w:ascii="Arial" w:hAnsi="Arial" w:cs="Arial"/>
          <w:sz w:val="22"/>
          <w:szCs w:val="22"/>
        </w:rPr>
        <w:tab/>
      </w:r>
      <w:r w:rsidR="00F11272" w:rsidRPr="00333F25">
        <w:rPr>
          <w:rFonts w:ascii="Arial" w:hAnsi="Arial" w:cs="Arial"/>
          <w:sz w:val="22"/>
          <w:szCs w:val="22"/>
        </w:rPr>
        <w:t xml:space="preserve">All persons shall have the right in any part of Namibia to acquire, own and dispose of all forms of immoveable and moveable property individually or in association with others and to bequeath their property to their heirs or legatees: Provided that Parliament </w:t>
      </w:r>
      <w:r w:rsidR="00333F25" w:rsidRPr="00333F25">
        <w:rPr>
          <w:rFonts w:ascii="Arial" w:hAnsi="Arial" w:cs="Arial"/>
          <w:sz w:val="22"/>
          <w:szCs w:val="22"/>
        </w:rPr>
        <w:t>may by legislation prohibit or regulate as it deems expedient the right to acquire property by persons who are not Namibian citizens.</w:t>
      </w:r>
    </w:p>
    <w:p w:rsidR="006604E9" w:rsidRPr="00333F25" w:rsidRDefault="006604E9" w:rsidP="00B96370">
      <w:pPr>
        <w:pStyle w:val="ListParagraph"/>
        <w:tabs>
          <w:tab w:val="left" w:pos="1701"/>
        </w:tabs>
        <w:spacing w:line="360" w:lineRule="auto"/>
        <w:ind w:left="1701"/>
        <w:jc w:val="both"/>
        <w:rPr>
          <w:rFonts w:ascii="Arial" w:hAnsi="Arial" w:cs="Arial"/>
          <w:sz w:val="22"/>
          <w:szCs w:val="22"/>
        </w:rPr>
      </w:pPr>
    </w:p>
    <w:p w:rsidR="00333F25" w:rsidRPr="0085184A" w:rsidRDefault="00333F25" w:rsidP="0085184A">
      <w:pPr>
        <w:pStyle w:val="ListParagraph"/>
        <w:numPr>
          <w:ilvl w:val="0"/>
          <w:numId w:val="24"/>
        </w:numPr>
        <w:tabs>
          <w:tab w:val="left" w:pos="2552"/>
        </w:tabs>
        <w:spacing w:line="360" w:lineRule="auto"/>
        <w:ind w:left="1701" w:firstLine="0"/>
        <w:jc w:val="both"/>
        <w:rPr>
          <w:rFonts w:ascii="Arial" w:hAnsi="Arial" w:cs="Arial"/>
          <w:sz w:val="22"/>
          <w:szCs w:val="22"/>
        </w:rPr>
      </w:pPr>
      <w:r w:rsidRPr="0085184A">
        <w:rPr>
          <w:rFonts w:ascii="Arial" w:hAnsi="Arial" w:cs="Arial"/>
          <w:sz w:val="22"/>
          <w:szCs w:val="22"/>
        </w:rPr>
        <w:t>The State or a competent body or organ authorised by law may expropriate property in the public interest subject to the payment of just compensation, in accordance with requirements and procedures to be determined by Act of Parliament.</w:t>
      </w:r>
      <w:r w:rsidR="0085184A">
        <w:rPr>
          <w:rFonts w:ascii="Arial" w:hAnsi="Arial" w:cs="Arial"/>
          <w:sz w:val="22"/>
          <w:szCs w:val="22"/>
        </w:rPr>
        <w:t>’</w:t>
      </w:r>
    </w:p>
    <w:p w:rsidR="007800B6" w:rsidRPr="007800B6" w:rsidRDefault="007800B6" w:rsidP="0085184A">
      <w:pPr>
        <w:tabs>
          <w:tab w:val="left" w:pos="851"/>
        </w:tabs>
        <w:spacing w:line="360" w:lineRule="auto"/>
        <w:jc w:val="both"/>
        <w:rPr>
          <w:rFonts w:ascii="Arial" w:hAnsi="Arial" w:cs="Arial"/>
        </w:rPr>
      </w:pPr>
    </w:p>
    <w:p w:rsidR="0085184A" w:rsidRPr="0085184A" w:rsidRDefault="0085184A" w:rsidP="0085184A">
      <w:pPr>
        <w:pStyle w:val="ListParagraph"/>
        <w:rPr>
          <w:rFonts w:ascii="Arial" w:hAnsi="Arial" w:cs="Arial"/>
        </w:rPr>
      </w:pPr>
    </w:p>
    <w:p w:rsidR="00333F25" w:rsidRDefault="00333F25" w:rsidP="0085184A">
      <w:pPr>
        <w:pStyle w:val="ListParagraph"/>
        <w:numPr>
          <w:ilvl w:val="0"/>
          <w:numId w:val="8"/>
        </w:numPr>
        <w:tabs>
          <w:tab w:val="left" w:pos="0"/>
        </w:tabs>
        <w:spacing w:line="480" w:lineRule="auto"/>
        <w:ind w:left="0" w:firstLine="0"/>
        <w:jc w:val="both"/>
        <w:rPr>
          <w:rFonts w:ascii="Arial" w:hAnsi="Arial" w:cs="Arial"/>
        </w:rPr>
      </w:pPr>
      <w:r w:rsidRPr="0085184A">
        <w:rPr>
          <w:rFonts w:ascii="Arial" w:hAnsi="Arial" w:cs="Arial"/>
        </w:rPr>
        <w:t>Section 16(1) of the CLRA authorises the President of Namibia</w:t>
      </w:r>
      <w:r w:rsidR="003C7C4B" w:rsidRPr="0085184A">
        <w:rPr>
          <w:rFonts w:ascii="Arial" w:hAnsi="Arial" w:cs="Arial"/>
        </w:rPr>
        <w:t xml:space="preserve"> to</w:t>
      </w:r>
      <w:r w:rsidRPr="0085184A">
        <w:rPr>
          <w:rFonts w:ascii="Arial" w:hAnsi="Arial" w:cs="Arial"/>
        </w:rPr>
        <w:t>, with the</w:t>
      </w:r>
      <w:r w:rsidR="003C7C4B" w:rsidRPr="0085184A">
        <w:rPr>
          <w:rFonts w:ascii="Arial" w:hAnsi="Arial" w:cs="Arial"/>
        </w:rPr>
        <w:t xml:space="preserve"> approval of Parliament</w:t>
      </w:r>
      <w:r w:rsidRPr="0085184A">
        <w:rPr>
          <w:rFonts w:ascii="Arial" w:hAnsi="Arial" w:cs="Arial"/>
        </w:rPr>
        <w:t>, by proclamation ‘withdraw from any communal land area, subject to</w:t>
      </w:r>
      <w:r w:rsidR="0085184A">
        <w:rPr>
          <w:rFonts w:ascii="Arial" w:hAnsi="Arial" w:cs="Arial"/>
        </w:rPr>
        <w:t xml:space="preserve"> . . . </w:t>
      </w:r>
      <w:r w:rsidRPr="0085184A">
        <w:rPr>
          <w:rFonts w:ascii="Arial" w:hAnsi="Arial" w:cs="Arial"/>
        </w:rPr>
        <w:t>subsection (</w:t>
      </w:r>
      <w:r w:rsidR="00504A43" w:rsidRPr="0085184A">
        <w:rPr>
          <w:rFonts w:ascii="Arial" w:hAnsi="Arial" w:cs="Arial"/>
        </w:rPr>
        <w:t xml:space="preserve">2) any defined portion </w:t>
      </w:r>
      <w:r w:rsidR="003C7C4B" w:rsidRPr="0085184A">
        <w:rPr>
          <w:rFonts w:ascii="Arial" w:hAnsi="Arial" w:cs="Arial"/>
        </w:rPr>
        <w:t>[</w:t>
      </w:r>
      <w:r w:rsidR="00884892" w:rsidRPr="0085184A">
        <w:rPr>
          <w:rFonts w:ascii="Arial" w:hAnsi="Arial" w:cs="Arial"/>
        </w:rPr>
        <w:t>of</w:t>
      </w:r>
      <w:r w:rsidR="003C7C4B" w:rsidRPr="0085184A">
        <w:rPr>
          <w:rFonts w:ascii="Arial" w:hAnsi="Arial" w:cs="Arial"/>
        </w:rPr>
        <w:t xml:space="preserve"> communal land]</w:t>
      </w:r>
      <w:r w:rsidR="00504A43" w:rsidRPr="0085184A">
        <w:rPr>
          <w:rFonts w:ascii="Arial" w:hAnsi="Arial" w:cs="Arial"/>
        </w:rPr>
        <w:t xml:space="preserve"> </w:t>
      </w:r>
      <w:r w:rsidRPr="0085184A">
        <w:rPr>
          <w:rFonts w:ascii="Arial" w:hAnsi="Arial" w:cs="Arial"/>
        </w:rPr>
        <w:t xml:space="preserve">which is required for any purpose in the public interest, and in such proclamation make appropriate </w:t>
      </w:r>
      <w:r w:rsidRPr="0085184A">
        <w:rPr>
          <w:rFonts w:ascii="Arial" w:hAnsi="Arial" w:cs="Arial"/>
        </w:rPr>
        <w:lastRenderedPageBreak/>
        <w:t>amendments to Schedule 1</w:t>
      </w:r>
      <w:r w:rsidR="00585F00" w:rsidRPr="0085184A">
        <w:rPr>
          <w:rFonts w:ascii="Arial" w:hAnsi="Arial" w:cs="Arial"/>
        </w:rPr>
        <w:t xml:space="preserve"> [which defi</w:t>
      </w:r>
      <w:r w:rsidRPr="0085184A">
        <w:rPr>
          <w:rFonts w:ascii="Arial" w:hAnsi="Arial" w:cs="Arial"/>
        </w:rPr>
        <w:t xml:space="preserve">nes the boundaries of communal </w:t>
      </w:r>
      <w:r w:rsidR="0095535F" w:rsidRPr="0085184A">
        <w:rPr>
          <w:rFonts w:ascii="Arial" w:hAnsi="Arial" w:cs="Arial"/>
        </w:rPr>
        <w:t xml:space="preserve">land </w:t>
      </w:r>
      <w:r w:rsidRPr="0085184A">
        <w:rPr>
          <w:rFonts w:ascii="Arial" w:hAnsi="Arial" w:cs="Arial"/>
        </w:rPr>
        <w:t xml:space="preserve">areas] </w:t>
      </w:r>
      <w:r w:rsidR="00585F00" w:rsidRPr="0085184A">
        <w:rPr>
          <w:rFonts w:ascii="Arial" w:hAnsi="Arial" w:cs="Arial"/>
        </w:rPr>
        <w:t>so as to</w:t>
      </w:r>
      <w:r w:rsidR="003477AA">
        <w:rPr>
          <w:rFonts w:ascii="Arial" w:hAnsi="Arial" w:cs="Arial"/>
        </w:rPr>
        <w:t xml:space="preserve">. . . </w:t>
      </w:r>
      <w:r w:rsidR="00585F00" w:rsidRPr="0085184A">
        <w:rPr>
          <w:rFonts w:ascii="Arial" w:hAnsi="Arial" w:cs="Arial"/>
        </w:rPr>
        <w:t>redefine any communal land area affected by [the withdrawal of land from a communal area]</w:t>
      </w:r>
      <w:r w:rsidR="003C7C4B" w:rsidRPr="0085184A">
        <w:rPr>
          <w:rFonts w:ascii="Arial" w:hAnsi="Arial" w:cs="Arial"/>
        </w:rPr>
        <w:t>’</w:t>
      </w:r>
      <w:r w:rsidR="00585F00">
        <w:rPr>
          <w:rStyle w:val="FootnoteReference"/>
          <w:rFonts w:ascii="Arial" w:hAnsi="Arial" w:cs="Arial"/>
        </w:rPr>
        <w:footnoteReference w:id="8"/>
      </w:r>
      <w:r w:rsidR="00585F00" w:rsidRPr="0085184A">
        <w:rPr>
          <w:rFonts w:ascii="Arial" w:hAnsi="Arial" w:cs="Arial"/>
        </w:rPr>
        <w:t>.</w:t>
      </w:r>
    </w:p>
    <w:p w:rsidR="00D15783" w:rsidRDefault="00D15783" w:rsidP="00D15783">
      <w:pPr>
        <w:pStyle w:val="ListParagraph"/>
        <w:tabs>
          <w:tab w:val="left" w:pos="0"/>
        </w:tabs>
        <w:spacing w:line="480" w:lineRule="auto"/>
        <w:ind w:left="0"/>
        <w:jc w:val="both"/>
        <w:rPr>
          <w:rFonts w:ascii="Arial" w:hAnsi="Arial" w:cs="Arial"/>
        </w:rPr>
      </w:pPr>
    </w:p>
    <w:p w:rsidR="00761765" w:rsidRDefault="00585F00"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 xml:space="preserve">Section 16(2) of the CLRA states that land may not be removed from </w:t>
      </w:r>
      <w:r w:rsidR="00817E5A" w:rsidRPr="00D15783">
        <w:rPr>
          <w:rFonts w:ascii="Arial" w:hAnsi="Arial" w:cs="Arial"/>
        </w:rPr>
        <w:t xml:space="preserve">a </w:t>
      </w:r>
      <w:r w:rsidRPr="00D15783">
        <w:rPr>
          <w:rFonts w:ascii="Arial" w:hAnsi="Arial" w:cs="Arial"/>
        </w:rPr>
        <w:t>communal land area ‘unless all r</w:t>
      </w:r>
      <w:r w:rsidR="00504A43" w:rsidRPr="00D15783">
        <w:rPr>
          <w:rFonts w:ascii="Arial" w:hAnsi="Arial" w:cs="Arial"/>
        </w:rPr>
        <w:t>ights held by persons’ under that</w:t>
      </w:r>
      <w:r w:rsidRPr="00D15783">
        <w:rPr>
          <w:rFonts w:ascii="Arial" w:hAnsi="Arial" w:cs="Arial"/>
        </w:rPr>
        <w:t xml:space="preserve"> Act in respect of such land or any portion of it ‘have first been acquired by the State and just compensation for the acquisition of such rights is paid to the persons concerned’. According to subsec (4) of s 16</w:t>
      </w:r>
      <w:r w:rsidR="00817E5A" w:rsidRPr="00D15783">
        <w:rPr>
          <w:rFonts w:ascii="Arial" w:hAnsi="Arial" w:cs="Arial"/>
        </w:rPr>
        <w:t xml:space="preserve"> of the CLRA</w:t>
      </w:r>
      <w:r w:rsidRPr="00D15783">
        <w:rPr>
          <w:rFonts w:ascii="Arial" w:hAnsi="Arial" w:cs="Arial"/>
        </w:rPr>
        <w:t xml:space="preserve">, any portion of a communal land area withdrawn from a communal area </w:t>
      </w:r>
      <w:r w:rsidR="00877AAB" w:rsidRPr="00D15783">
        <w:rPr>
          <w:rFonts w:ascii="Arial" w:hAnsi="Arial" w:cs="Arial"/>
        </w:rPr>
        <w:t>‘ceases to be communal land and becomes available for disposal as State-owned land</w:t>
      </w:r>
      <w:r w:rsidR="00817E5A" w:rsidRPr="00D15783">
        <w:rPr>
          <w:rFonts w:ascii="Arial" w:hAnsi="Arial" w:cs="Arial"/>
        </w:rPr>
        <w:t>’</w:t>
      </w:r>
      <w:r w:rsidR="00877AAB" w:rsidRPr="00D15783">
        <w:rPr>
          <w:rFonts w:ascii="Arial" w:hAnsi="Arial" w:cs="Arial"/>
        </w:rPr>
        <w:t>.</w:t>
      </w:r>
    </w:p>
    <w:p w:rsidR="00D15783" w:rsidRPr="00D15783" w:rsidRDefault="00D15783" w:rsidP="00D15783">
      <w:pPr>
        <w:pStyle w:val="ListParagraph"/>
        <w:rPr>
          <w:rFonts w:ascii="Arial" w:hAnsi="Arial" w:cs="Arial"/>
        </w:rPr>
      </w:pPr>
    </w:p>
    <w:p w:rsidR="00D15783" w:rsidRPr="00D15783" w:rsidRDefault="00D15783" w:rsidP="00D15783">
      <w:pPr>
        <w:pStyle w:val="ListParagraph"/>
        <w:jc w:val="both"/>
        <w:rPr>
          <w:rFonts w:ascii="Arial" w:hAnsi="Arial" w:cs="Arial"/>
        </w:rPr>
      </w:pPr>
    </w:p>
    <w:p w:rsidR="00D15783" w:rsidRPr="00C932C3" w:rsidRDefault="00D15783" w:rsidP="00D15783">
      <w:pPr>
        <w:pStyle w:val="ListParagraph"/>
        <w:tabs>
          <w:tab w:val="left" w:pos="851"/>
        </w:tabs>
        <w:spacing w:line="480" w:lineRule="auto"/>
        <w:ind w:left="0"/>
        <w:jc w:val="both"/>
        <w:rPr>
          <w:rFonts w:ascii="Arial" w:hAnsi="Arial" w:cs="Arial"/>
          <w:u w:val="single"/>
        </w:rPr>
      </w:pPr>
      <w:r>
        <w:rPr>
          <w:rFonts w:ascii="Arial" w:hAnsi="Arial" w:cs="Arial"/>
          <w:u w:val="single"/>
        </w:rPr>
        <w:t>The pleadings</w:t>
      </w:r>
    </w:p>
    <w:p w:rsidR="00D15783" w:rsidRPr="003477AA" w:rsidRDefault="00D15783" w:rsidP="007A4213">
      <w:pPr>
        <w:pStyle w:val="ListParagraph"/>
        <w:tabs>
          <w:tab w:val="left" w:pos="851"/>
        </w:tabs>
        <w:spacing w:line="480" w:lineRule="auto"/>
        <w:ind w:left="0"/>
        <w:jc w:val="both"/>
        <w:rPr>
          <w:rFonts w:ascii="Arial" w:hAnsi="Arial" w:cs="Arial"/>
          <w:i/>
        </w:rPr>
      </w:pPr>
      <w:r w:rsidRPr="003477AA">
        <w:rPr>
          <w:rFonts w:ascii="Arial" w:hAnsi="Arial" w:cs="Arial"/>
          <w:i/>
        </w:rPr>
        <w:t>Ms Kashela’s particulars of claim</w:t>
      </w:r>
    </w:p>
    <w:p w:rsidR="00252B7E" w:rsidRDefault="00C86877"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Ms</w:t>
      </w:r>
      <w:r w:rsidR="00851E1A" w:rsidRPr="00D15783">
        <w:rPr>
          <w:rFonts w:ascii="Arial" w:hAnsi="Arial" w:cs="Arial"/>
        </w:rPr>
        <w:t xml:space="preserve"> </w:t>
      </w:r>
      <w:r w:rsidR="00B96370" w:rsidRPr="00D15783">
        <w:rPr>
          <w:rFonts w:ascii="Arial" w:hAnsi="Arial" w:cs="Arial"/>
        </w:rPr>
        <w:t>Kashe</w:t>
      </w:r>
      <w:r w:rsidR="00252B7E" w:rsidRPr="00D15783">
        <w:rPr>
          <w:rFonts w:ascii="Arial" w:hAnsi="Arial" w:cs="Arial"/>
        </w:rPr>
        <w:t xml:space="preserve">la made the following allegations in her particulars of claim concerning the </w:t>
      </w:r>
      <w:r w:rsidR="00277FAD" w:rsidRPr="00D15783">
        <w:rPr>
          <w:rFonts w:ascii="Arial" w:hAnsi="Arial" w:cs="Arial"/>
        </w:rPr>
        <w:t xml:space="preserve">land in dispute. </w:t>
      </w:r>
      <w:r w:rsidR="00252B7E" w:rsidRPr="00D15783">
        <w:rPr>
          <w:rFonts w:ascii="Arial" w:hAnsi="Arial" w:cs="Arial"/>
        </w:rPr>
        <w:t xml:space="preserve"> According to her, the land was part of land ‘designated as communal land’ in respect of which the ‘Mafwe was vested with legal powers to make customary land right allocations according to custom and law’. She also alleged that in 1985 </w:t>
      </w:r>
      <w:r w:rsidR="00C9491E" w:rsidRPr="00D15783">
        <w:rPr>
          <w:rFonts w:ascii="Arial" w:hAnsi="Arial" w:cs="Arial"/>
        </w:rPr>
        <w:t>her late father</w:t>
      </w:r>
      <w:r w:rsidR="00252B7E" w:rsidRPr="00D15783">
        <w:rPr>
          <w:rFonts w:ascii="Arial" w:hAnsi="Arial" w:cs="Arial"/>
        </w:rPr>
        <w:t xml:space="preserve"> ‘was allocated a customary land right’ by a representative of the </w:t>
      </w:r>
      <w:r w:rsidR="00851E1A" w:rsidRPr="00D15783">
        <w:rPr>
          <w:rFonts w:ascii="Arial" w:hAnsi="Arial" w:cs="Arial"/>
        </w:rPr>
        <w:t xml:space="preserve">MTA </w:t>
      </w:r>
      <w:r w:rsidR="00252B7E" w:rsidRPr="00D15783">
        <w:rPr>
          <w:rFonts w:ascii="Arial" w:hAnsi="Arial" w:cs="Arial"/>
        </w:rPr>
        <w:t xml:space="preserve">who had the authority and competence to do so. It was when </w:t>
      </w:r>
      <w:r w:rsidR="00C9491E" w:rsidRPr="00D15783">
        <w:rPr>
          <w:rFonts w:ascii="Arial" w:hAnsi="Arial" w:cs="Arial"/>
        </w:rPr>
        <w:t xml:space="preserve">her father </w:t>
      </w:r>
      <w:r w:rsidR="00252B7E" w:rsidRPr="00D15783">
        <w:rPr>
          <w:rFonts w:ascii="Arial" w:hAnsi="Arial" w:cs="Arial"/>
        </w:rPr>
        <w:t>died in 2001 that</w:t>
      </w:r>
      <w:r w:rsidR="00277FAD" w:rsidRPr="00D15783">
        <w:rPr>
          <w:rFonts w:ascii="Arial" w:hAnsi="Arial" w:cs="Arial"/>
        </w:rPr>
        <w:t xml:space="preserve"> she</w:t>
      </w:r>
      <w:r w:rsidR="00252B7E" w:rsidRPr="00D15783">
        <w:rPr>
          <w:rFonts w:ascii="Arial" w:hAnsi="Arial" w:cs="Arial"/>
        </w:rPr>
        <w:t xml:space="preserve"> acquired the customary land </w:t>
      </w:r>
      <w:r w:rsidR="00277FAD" w:rsidRPr="00D15783">
        <w:rPr>
          <w:rFonts w:ascii="Arial" w:hAnsi="Arial" w:cs="Arial"/>
        </w:rPr>
        <w:t xml:space="preserve">tenure </w:t>
      </w:r>
      <w:r w:rsidR="00252B7E" w:rsidRPr="00D15783">
        <w:rPr>
          <w:rFonts w:ascii="Arial" w:hAnsi="Arial" w:cs="Arial"/>
        </w:rPr>
        <w:t xml:space="preserve">right in </w:t>
      </w:r>
      <w:r w:rsidR="00277FAD" w:rsidRPr="00D15783">
        <w:rPr>
          <w:rFonts w:ascii="Arial" w:hAnsi="Arial" w:cs="Arial"/>
        </w:rPr>
        <w:t xml:space="preserve">the land in dispute </w:t>
      </w:r>
      <w:r w:rsidR="00252B7E" w:rsidRPr="00D15783">
        <w:rPr>
          <w:rFonts w:ascii="Arial" w:hAnsi="Arial" w:cs="Arial"/>
        </w:rPr>
        <w:t>which ‘by virtue of customary law and by statutory powers vested in the Mafwe Traditional Authority</w:t>
      </w:r>
      <w:r w:rsidR="009A1ED7" w:rsidRPr="00D15783">
        <w:rPr>
          <w:rFonts w:ascii="Arial" w:hAnsi="Arial" w:cs="Arial"/>
        </w:rPr>
        <w:t>’</w:t>
      </w:r>
      <w:r w:rsidR="00252B7E" w:rsidRPr="00D15783">
        <w:rPr>
          <w:rFonts w:ascii="Arial" w:hAnsi="Arial" w:cs="Arial"/>
        </w:rPr>
        <w:t xml:space="preserve">. She further alleged that the </w:t>
      </w:r>
      <w:r w:rsidR="00C9491E" w:rsidRPr="00D15783">
        <w:rPr>
          <w:rFonts w:ascii="Arial" w:hAnsi="Arial" w:cs="Arial"/>
        </w:rPr>
        <w:t>land in dispute</w:t>
      </w:r>
      <w:r w:rsidR="00252B7E" w:rsidRPr="00D15783">
        <w:rPr>
          <w:rFonts w:ascii="Arial" w:hAnsi="Arial" w:cs="Arial"/>
        </w:rPr>
        <w:t xml:space="preserve"> was at ‘all material times</w:t>
      </w:r>
      <w:r w:rsidR="003477AA" w:rsidRPr="00D15783">
        <w:rPr>
          <w:rFonts w:ascii="Arial" w:hAnsi="Arial" w:cs="Arial"/>
        </w:rPr>
        <w:t xml:space="preserve"> . . . </w:t>
      </w:r>
      <w:r w:rsidR="00252B7E" w:rsidRPr="00D15783">
        <w:rPr>
          <w:rFonts w:ascii="Arial" w:hAnsi="Arial" w:cs="Arial"/>
        </w:rPr>
        <w:t xml:space="preserve">regarded and is designated as communal land and the Mafwe was vested </w:t>
      </w:r>
      <w:r w:rsidR="00252B7E" w:rsidRPr="00D15783">
        <w:rPr>
          <w:rFonts w:ascii="Arial" w:hAnsi="Arial" w:cs="Arial"/>
        </w:rPr>
        <w:lastRenderedPageBreak/>
        <w:t>with legal powers to make customary land right allocations according to custom and law’.</w:t>
      </w:r>
    </w:p>
    <w:p w:rsidR="00D15783" w:rsidRDefault="00D15783" w:rsidP="00D15783">
      <w:pPr>
        <w:pStyle w:val="ListParagraph"/>
        <w:tabs>
          <w:tab w:val="left" w:pos="0"/>
        </w:tabs>
        <w:spacing w:line="480" w:lineRule="auto"/>
        <w:ind w:left="0"/>
        <w:jc w:val="both"/>
        <w:rPr>
          <w:rFonts w:ascii="Arial" w:hAnsi="Arial" w:cs="Arial"/>
        </w:rPr>
      </w:pPr>
    </w:p>
    <w:p w:rsidR="00956445" w:rsidRDefault="00C9491E"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Ms Kashela alleged that</w:t>
      </w:r>
      <w:r w:rsidR="00956445" w:rsidRPr="00D15783">
        <w:rPr>
          <w:rFonts w:ascii="Arial" w:hAnsi="Arial" w:cs="Arial"/>
        </w:rPr>
        <w:t xml:space="preserve"> KTC ‘has unlawfully taken portions of </w:t>
      </w:r>
      <w:r w:rsidRPr="00D15783">
        <w:rPr>
          <w:rFonts w:ascii="Arial" w:hAnsi="Arial" w:cs="Arial"/>
        </w:rPr>
        <w:t>[her]</w:t>
      </w:r>
      <w:r w:rsidR="00956445" w:rsidRPr="00D15783">
        <w:rPr>
          <w:rFonts w:ascii="Arial" w:hAnsi="Arial" w:cs="Arial"/>
        </w:rPr>
        <w:t xml:space="preserve"> land and unlawfully rented these portions’ to</w:t>
      </w:r>
      <w:r w:rsidR="000607DF" w:rsidRPr="00D15783">
        <w:rPr>
          <w:rFonts w:ascii="Arial" w:hAnsi="Arial" w:cs="Arial"/>
        </w:rPr>
        <w:t xml:space="preserve"> the</w:t>
      </w:r>
      <w:r w:rsidR="00956445" w:rsidRPr="00D15783">
        <w:rPr>
          <w:rFonts w:ascii="Arial" w:hAnsi="Arial" w:cs="Arial"/>
        </w:rPr>
        <w:t xml:space="preserve"> fourth to ei</w:t>
      </w:r>
      <w:r w:rsidR="00D31B3C" w:rsidRPr="00D15783">
        <w:rPr>
          <w:rFonts w:ascii="Arial" w:hAnsi="Arial" w:cs="Arial"/>
        </w:rPr>
        <w:t xml:space="preserve">ghth respondents. </w:t>
      </w:r>
      <w:r w:rsidR="000607DF" w:rsidRPr="00D15783">
        <w:rPr>
          <w:rFonts w:ascii="Arial" w:hAnsi="Arial" w:cs="Arial"/>
        </w:rPr>
        <w:t xml:space="preserve">Therefore, </w:t>
      </w:r>
      <w:r w:rsidR="00D31B3C" w:rsidRPr="00D15783">
        <w:rPr>
          <w:rFonts w:ascii="Arial" w:hAnsi="Arial" w:cs="Arial"/>
        </w:rPr>
        <w:t xml:space="preserve">KTC </w:t>
      </w:r>
      <w:r w:rsidR="00956445" w:rsidRPr="00D15783">
        <w:rPr>
          <w:rFonts w:ascii="Arial" w:hAnsi="Arial" w:cs="Arial"/>
        </w:rPr>
        <w:t>has been unlaw</w:t>
      </w:r>
      <w:r w:rsidR="00D31B3C" w:rsidRPr="00D15783">
        <w:rPr>
          <w:rFonts w:ascii="Arial" w:hAnsi="Arial" w:cs="Arial"/>
        </w:rPr>
        <w:t xml:space="preserve">fully enriched at her expense by receiving </w:t>
      </w:r>
      <w:r w:rsidR="00956445" w:rsidRPr="00D15783">
        <w:rPr>
          <w:rFonts w:ascii="Arial" w:hAnsi="Arial" w:cs="Arial"/>
        </w:rPr>
        <w:t>the rental payments to which she is entitled. Ms Kashela</w:t>
      </w:r>
      <w:r w:rsidR="00956445" w:rsidRPr="00D15783">
        <w:rPr>
          <w:rFonts w:ascii="Arial" w:hAnsi="Arial" w:cs="Arial"/>
          <w:color w:val="FF0000"/>
        </w:rPr>
        <w:t xml:space="preserve"> </w:t>
      </w:r>
      <w:r w:rsidR="00956445" w:rsidRPr="00D15783">
        <w:rPr>
          <w:rFonts w:ascii="Arial" w:hAnsi="Arial" w:cs="Arial"/>
        </w:rPr>
        <w:t xml:space="preserve">alleged that payment of rental to KTC was made without any lawful ground justifying the enrichment. According to Ms Kashela, KTC was enriched by receiving the rental payments in respect of land over which she exercises </w:t>
      </w:r>
      <w:r w:rsidRPr="00D15783">
        <w:rPr>
          <w:rFonts w:ascii="Arial" w:hAnsi="Arial" w:cs="Arial"/>
        </w:rPr>
        <w:t>‘</w:t>
      </w:r>
      <w:r w:rsidR="00956445" w:rsidRPr="00D15783">
        <w:rPr>
          <w:rFonts w:ascii="Arial" w:hAnsi="Arial" w:cs="Arial"/>
        </w:rPr>
        <w:t>exclusive customary law rights</w:t>
      </w:r>
      <w:r w:rsidRPr="00D15783">
        <w:rPr>
          <w:rFonts w:ascii="Arial" w:hAnsi="Arial" w:cs="Arial"/>
        </w:rPr>
        <w:t>’</w:t>
      </w:r>
      <w:r w:rsidR="007800B6" w:rsidRPr="00D15783">
        <w:rPr>
          <w:rFonts w:ascii="Arial" w:hAnsi="Arial" w:cs="Arial"/>
        </w:rPr>
        <w:t>.</w:t>
      </w:r>
    </w:p>
    <w:p w:rsidR="00D15783" w:rsidRPr="00D15783" w:rsidRDefault="00D15783" w:rsidP="007A4213">
      <w:pPr>
        <w:pStyle w:val="ListParagraph"/>
        <w:spacing w:line="480" w:lineRule="auto"/>
        <w:jc w:val="both"/>
        <w:rPr>
          <w:rFonts w:ascii="Arial" w:hAnsi="Arial" w:cs="Arial"/>
        </w:rPr>
      </w:pPr>
    </w:p>
    <w:p w:rsidR="00956445" w:rsidRDefault="000607DF"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 xml:space="preserve">In </w:t>
      </w:r>
      <w:r w:rsidR="00D31B3C" w:rsidRPr="00D15783">
        <w:rPr>
          <w:rFonts w:ascii="Arial" w:hAnsi="Arial" w:cs="Arial"/>
        </w:rPr>
        <w:t xml:space="preserve">respect of the first claim, </w:t>
      </w:r>
      <w:r w:rsidR="00956445" w:rsidRPr="00D15783">
        <w:rPr>
          <w:rFonts w:ascii="Arial" w:hAnsi="Arial" w:cs="Arial"/>
        </w:rPr>
        <w:t xml:space="preserve">Ms Kashela alleged that for </w:t>
      </w:r>
      <w:r w:rsidR="00D31B3C" w:rsidRPr="00D15783">
        <w:rPr>
          <w:rFonts w:ascii="Arial" w:hAnsi="Arial" w:cs="Arial"/>
        </w:rPr>
        <w:t xml:space="preserve">renting out the portions of land, </w:t>
      </w:r>
      <w:r w:rsidR="00956445" w:rsidRPr="00D15783">
        <w:rPr>
          <w:rFonts w:ascii="Arial" w:hAnsi="Arial" w:cs="Arial"/>
        </w:rPr>
        <w:t>KTC r</w:t>
      </w:r>
      <w:r w:rsidR="0025548D" w:rsidRPr="00D15783">
        <w:rPr>
          <w:rFonts w:ascii="Arial" w:hAnsi="Arial" w:cs="Arial"/>
        </w:rPr>
        <w:t>eceived N$20</w:t>
      </w:r>
      <w:r w:rsidR="00956445" w:rsidRPr="00D15783">
        <w:rPr>
          <w:rFonts w:ascii="Arial" w:hAnsi="Arial" w:cs="Arial"/>
        </w:rPr>
        <w:t xml:space="preserve"> 000 per month for ‘at least three years’ from </w:t>
      </w:r>
      <w:r w:rsidR="00C9491E" w:rsidRPr="00D15783">
        <w:rPr>
          <w:rFonts w:ascii="Arial" w:hAnsi="Arial" w:cs="Arial"/>
        </w:rPr>
        <w:t>each of</w:t>
      </w:r>
      <w:r w:rsidR="00956445" w:rsidRPr="00D15783">
        <w:rPr>
          <w:rFonts w:ascii="Arial" w:hAnsi="Arial" w:cs="Arial"/>
        </w:rPr>
        <w:t xml:space="preserve"> </w:t>
      </w:r>
      <w:r w:rsidRPr="00D15783">
        <w:rPr>
          <w:rFonts w:ascii="Arial" w:hAnsi="Arial" w:cs="Arial"/>
        </w:rPr>
        <w:t xml:space="preserve">the </w:t>
      </w:r>
      <w:r w:rsidR="00956445" w:rsidRPr="00D15783">
        <w:rPr>
          <w:rFonts w:ascii="Arial" w:hAnsi="Arial" w:cs="Arial"/>
        </w:rPr>
        <w:t xml:space="preserve">fourth to eight respondents totalling </w:t>
      </w:r>
      <w:r w:rsidR="00AD4CB0">
        <w:rPr>
          <w:rFonts w:ascii="Arial" w:hAnsi="Arial" w:cs="Arial"/>
        </w:rPr>
        <w:t xml:space="preserve">to </w:t>
      </w:r>
      <w:r w:rsidR="00956445" w:rsidRPr="00D15783">
        <w:rPr>
          <w:rFonts w:ascii="Arial" w:hAnsi="Arial" w:cs="Arial"/>
        </w:rPr>
        <w:t>the amount of N$720 000 which represents her da</w:t>
      </w:r>
      <w:r w:rsidR="00D31B3C" w:rsidRPr="00D15783">
        <w:rPr>
          <w:rFonts w:ascii="Arial" w:hAnsi="Arial" w:cs="Arial"/>
        </w:rPr>
        <w:t>mages for the unjust enrichment.</w:t>
      </w:r>
    </w:p>
    <w:p w:rsidR="00D15783" w:rsidRDefault="00D15783" w:rsidP="00D15783">
      <w:pPr>
        <w:pStyle w:val="ListParagraph"/>
        <w:tabs>
          <w:tab w:val="left" w:pos="0"/>
        </w:tabs>
        <w:spacing w:line="480" w:lineRule="auto"/>
        <w:ind w:left="0"/>
        <w:jc w:val="both"/>
        <w:rPr>
          <w:rFonts w:ascii="Arial" w:hAnsi="Arial" w:cs="Arial"/>
        </w:rPr>
      </w:pPr>
    </w:p>
    <w:p w:rsidR="0047262B" w:rsidRDefault="00956445"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The second claim arises in this way. Acco</w:t>
      </w:r>
      <w:r w:rsidR="00245353" w:rsidRPr="00D15783">
        <w:rPr>
          <w:rFonts w:ascii="Arial" w:hAnsi="Arial" w:cs="Arial"/>
        </w:rPr>
        <w:t>rding to Ms Kashela, in 2011</w:t>
      </w:r>
      <w:r w:rsidRPr="00D15783">
        <w:rPr>
          <w:rFonts w:ascii="Arial" w:hAnsi="Arial" w:cs="Arial"/>
        </w:rPr>
        <w:t xml:space="preserve"> KTC offered for sale the respective portions of land </w:t>
      </w:r>
      <w:r w:rsidR="00851E1A" w:rsidRPr="00D15783">
        <w:rPr>
          <w:rFonts w:ascii="Arial" w:hAnsi="Arial" w:cs="Arial"/>
        </w:rPr>
        <w:t>to the</w:t>
      </w:r>
      <w:r w:rsidR="00851E1A" w:rsidRPr="00D15783">
        <w:rPr>
          <w:rFonts w:ascii="Arial" w:hAnsi="Arial" w:cs="Arial"/>
          <w:color w:val="FF0000"/>
        </w:rPr>
        <w:t xml:space="preserve"> </w:t>
      </w:r>
      <w:r w:rsidRPr="00D15783">
        <w:rPr>
          <w:rFonts w:ascii="Arial" w:hAnsi="Arial" w:cs="Arial"/>
        </w:rPr>
        <w:t xml:space="preserve">fourth to eighth respondents </w:t>
      </w:r>
      <w:r w:rsidR="007D0347" w:rsidRPr="00D15783">
        <w:rPr>
          <w:rFonts w:ascii="Arial" w:hAnsi="Arial" w:cs="Arial"/>
        </w:rPr>
        <w:t xml:space="preserve">who </w:t>
      </w:r>
      <w:r w:rsidRPr="00D15783">
        <w:rPr>
          <w:rFonts w:ascii="Arial" w:hAnsi="Arial" w:cs="Arial"/>
        </w:rPr>
        <w:t xml:space="preserve">were </w:t>
      </w:r>
      <w:r w:rsidR="006E284A" w:rsidRPr="00D15783">
        <w:rPr>
          <w:rFonts w:ascii="Arial" w:hAnsi="Arial" w:cs="Arial"/>
        </w:rPr>
        <w:t xml:space="preserve">unlawfully occupying </w:t>
      </w:r>
      <w:r w:rsidR="007D0347" w:rsidRPr="00D15783">
        <w:rPr>
          <w:rFonts w:ascii="Arial" w:hAnsi="Arial" w:cs="Arial"/>
        </w:rPr>
        <w:t xml:space="preserve">it </w:t>
      </w:r>
      <w:r w:rsidR="006E284A" w:rsidRPr="00D15783">
        <w:rPr>
          <w:rFonts w:ascii="Arial" w:hAnsi="Arial" w:cs="Arial"/>
        </w:rPr>
        <w:t xml:space="preserve">as tenants ‘pursuant to an illegal agreement’ – land over which she enjoys </w:t>
      </w:r>
      <w:r w:rsidR="00245353" w:rsidRPr="00D15783">
        <w:rPr>
          <w:rFonts w:ascii="Arial" w:hAnsi="Arial" w:cs="Arial"/>
        </w:rPr>
        <w:t>‘</w:t>
      </w:r>
      <w:r w:rsidR="006E284A" w:rsidRPr="00D15783">
        <w:rPr>
          <w:rFonts w:ascii="Arial" w:hAnsi="Arial" w:cs="Arial"/>
        </w:rPr>
        <w:t xml:space="preserve">exclusive customary rights’. The total </w:t>
      </w:r>
      <w:r w:rsidR="00C86FD2" w:rsidRPr="00D15783">
        <w:rPr>
          <w:rFonts w:ascii="Arial" w:hAnsi="Arial" w:cs="Arial"/>
        </w:rPr>
        <w:t xml:space="preserve">of the sums for which the </w:t>
      </w:r>
      <w:r w:rsidR="00B270E6" w:rsidRPr="00D15783">
        <w:rPr>
          <w:rFonts w:ascii="Arial" w:hAnsi="Arial" w:cs="Arial"/>
        </w:rPr>
        <w:t xml:space="preserve">land </w:t>
      </w:r>
      <w:r w:rsidR="00D31B3C" w:rsidRPr="00D15783">
        <w:rPr>
          <w:rFonts w:ascii="Arial" w:hAnsi="Arial" w:cs="Arial"/>
        </w:rPr>
        <w:t xml:space="preserve">was </w:t>
      </w:r>
      <w:r w:rsidR="00B270E6" w:rsidRPr="00D15783">
        <w:rPr>
          <w:rFonts w:ascii="Arial" w:hAnsi="Arial" w:cs="Arial"/>
        </w:rPr>
        <w:t>offered for sale to the fourth to eighth respondents is N$2</w:t>
      </w:r>
      <w:r w:rsidR="00D31B3C" w:rsidRPr="00D15783">
        <w:rPr>
          <w:rFonts w:ascii="Arial" w:hAnsi="Arial" w:cs="Arial"/>
        </w:rPr>
        <w:t xml:space="preserve"> </w:t>
      </w:r>
      <w:r w:rsidR="00B270E6" w:rsidRPr="00D15783">
        <w:rPr>
          <w:rFonts w:ascii="Arial" w:hAnsi="Arial" w:cs="Arial"/>
        </w:rPr>
        <w:t xml:space="preserve">415 000. According to Ms Kashela, the amount is reasonable and constitutes just compensation ‘for the loss of her exclusive customary rights’ in the land and her </w:t>
      </w:r>
      <w:r w:rsidR="00245353" w:rsidRPr="00D15783">
        <w:rPr>
          <w:rFonts w:ascii="Arial" w:hAnsi="Arial" w:cs="Arial"/>
        </w:rPr>
        <w:t>‘</w:t>
      </w:r>
      <w:r w:rsidR="00B270E6" w:rsidRPr="00D15783">
        <w:rPr>
          <w:rFonts w:ascii="Arial" w:hAnsi="Arial" w:cs="Arial"/>
        </w:rPr>
        <w:t>access to the river frontage</w:t>
      </w:r>
      <w:r w:rsidR="00245353" w:rsidRPr="00D15783">
        <w:rPr>
          <w:rFonts w:ascii="Arial" w:hAnsi="Arial" w:cs="Arial"/>
        </w:rPr>
        <w:t>’</w:t>
      </w:r>
      <w:r w:rsidR="00B270E6" w:rsidRPr="00D15783">
        <w:rPr>
          <w:rFonts w:ascii="Arial" w:hAnsi="Arial" w:cs="Arial"/>
        </w:rPr>
        <w:t xml:space="preserve">. </w:t>
      </w:r>
      <w:r w:rsidR="007D0347" w:rsidRPr="00D15783">
        <w:rPr>
          <w:rFonts w:ascii="Arial" w:hAnsi="Arial" w:cs="Arial"/>
        </w:rPr>
        <w:t>Ms Kashela</w:t>
      </w:r>
      <w:r w:rsidR="00B270E6" w:rsidRPr="00D15783">
        <w:rPr>
          <w:rFonts w:ascii="Arial" w:hAnsi="Arial" w:cs="Arial"/>
        </w:rPr>
        <w:t xml:space="preserve"> anchors</w:t>
      </w:r>
      <w:r w:rsidR="00245353" w:rsidRPr="00D15783">
        <w:rPr>
          <w:rFonts w:ascii="Arial" w:hAnsi="Arial" w:cs="Arial"/>
        </w:rPr>
        <w:t xml:space="preserve"> the right to compensation on s</w:t>
      </w:r>
      <w:r w:rsidR="003477AA" w:rsidRPr="00D15783">
        <w:rPr>
          <w:rFonts w:ascii="Arial" w:hAnsi="Arial" w:cs="Arial"/>
        </w:rPr>
        <w:t xml:space="preserve"> </w:t>
      </w:r>
      <w:r w:rsidR="00BA14C4">
        <w:rPr>
          <w:rFonts w:ascii="Arial" w:hAnsi="Arial" w:cs="Arial"/>
        </w:rPr>
        <w:t>16</w:t>
      </w:r>
      <w:r w:rsidR="0095535F" w:rsidRPr="00D15783">
        <w:rPr>
          <w:rFonts w:ascii="Arial" w:hAnsi="Arial" w:cs="Arial"/>
        </w:rPr>
        <w:t xml:space="preserve">(2) of the CLRA read with </w:t>
      </w:r>
      <w:r w:rsidR="003477AA" w:rsidRPr="00D15783">
        <w:rPr>
          <w:rFonts w:ascii="Arial" w:hAnsi="Arial" w:cs="Arial"/>
        </w:rPr>
        <w:t>A</w:t>
      </w:r>
      <w:r w:rsidR="00B270E6" w:rsidRPr="00D15783">
        <w:rPr>
          <w:rFonts w:ascii="Arial" w:hAnsi="Arial" w:cs="Arial"/>
        </w:rPr>
        <w:t xml:space="preserve">rt 16(1) </w:t>
      </w:r>
      <w:r w:rsidR="00B270E6" w:rsidRPr="00D15783">
        <w:rPr>
          <w:rFonts w:ascii="Arial" w:hAnsi="Arial" w:cs="Arial"/>
        </w:rPr>
        <w:lastRenderedPageBreak/>
        <w:t>and (2) of the Constitution.</w:t>
      </w:r>
      <w:r w:rsidR="00504A43" w:rsidRPr="00D15783">
        <w:rPr>
          <w:rFonts w:ascii="Arial" w:hAnsi="Arial" w:cs="Arial"/>
        </w:rPr>
        <w:t xml:space="preserve"> As </w:t>
      </w:r>
      <w:r w:rsidR="0095535F" w:rsidRPr="00D15783">
        <w:rPr>
          <w:rFonts w:ascii="Arial" w:hAnsi="Arial" w:cs="Arial"/>
        </w:rPr>
        <w:t>for the latter, the implication</w:t>
      </w:r>
      <w:r w:rsidR="00504A43" w:rsidRPr="00D15783">
        <w:rPr>
          <w:rFonts w:ascii="Arial" w:hAnsi="Arial" w:cs="Arial"/>
        </w:rPr>
        <w:t xml:space="preserve"> </w:t>
      </w:r>
      <w:r w:rsidR="005036D4" w:rsidRPr="00D15783">
        <w:rPr>
          <w:rFonts w:ascii="Arial" w:hAnsi="Arial" w:cs="Arial"/>
        </w:rPr>
        <w:t>is that the right she</w:t>
      </w:r>
      <w:r w:rsidR="00504A43" w:rsidRPr="00D15783">
        <w:rPr>
          <w:rFonts w:ascii="Arial" w:hAnsi="Arial" w:cs="Arial"/>
        </w:rPr>
        <w:t xml:space="preserve"> </w:t>
      </w:r>
      <w:r w:rsidR="00D63E01" w:rsidRPr="00D15783">
        <w:rPr>
          <w:rFonts w:ascii="Arial" w:hAnsi="Arial" w:cs="Arial"/>
        </w:rPr>
        <w:t>relies on</w:t>
      </w:r>
      <w:r w:rsidR="00D31B3C" w:rsidRPr="00D15783">
        <w:rPr>
          <w:rFonts w:ascii="Arial" w:hAnsi="Arial" w:cs="Arial"/>
        </w:rPr>
        <w:t xml:space="preserve"> is</w:t>
      </w:r>
      <w:r w:rsidR="00D63E01" w:rsidRPr="00D15783">
        <w:rPr>
          <w:rFonts w:ascii="Arial" w:hAnsi="Arial" w:cs="Arial"/>
        </w:rPr>
        <w:t xml:space="preserve"> ‘p</w:t>
      </w:r>
      <w:r w:rsidR="0095535F" w:rsidRPr="00D15783">
        <w:rPr>
          <w:rFonts w:ascii="Arial" w:hAnsi="Arial" w:cs="Arial"/>
        </w:rPr>
        <w:t xml:space="preserve">roperty’ within the meaning of </w:t>
      </w:r>
      <w:r w:rsidR="003477AA" w:rsidRPr="00D15783">
        <w:rPr>
          <w:rFonts w:ascii="Arial" w:hAnsi="Arial" w:cs="Arial"/>
        </w:rPr>
        <w:t>A</w:t>
      </w:r>
      <w:r w:rsidR="00D63E01" w:rsidRPr="00D15783">
        <w:rPr>
          <w:rFonts w:ascii="Arial" w:hAnsi="Arial" w:cs="Arial"/>
        </w:rPr>
        <w:t>rt. 16(1)</w:t>
      </w:r>
      <w:r w:rsidR="003477AA" w:rsidRPr="00D15783">
        <w:rPr>
          <w:rFonts w:ascii="Arial" w:hAnsi="Arial" w:cs="Arial"/>
        </w:rPr>
        <w:t>.</w:t>
      </w:r>
    </w:p>
    <w:p w:rsidR="00D15783" w:rsidRPr="00D15783" w:rsidRDefault="00D15783" w:rsidP="007A4213">
      <w:pPr>
        <w:pStyle w:val="ListParagraph"/>
        <w:spacing w:line="480" w:lineRule="auto"/>
        <w:jc w:val="both"/>
        <w:rPr>
          <w:rFonts w:ascii="Arial" w:hAnsi="Arial" w:cs="Arial"/>
        </w:rPr>
      </w:pPr>
    </w:p>
    <w:p w:rsidR="00A47FD4" w:rsidRDefault="00527D49"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Ms</w:t>
      </w:r>
      <w:r w:rsidR="00A47FD4" w:rsidRPr="00D15783">
        <w:rPr>
          <w:rFonts w:ascii="Arial" w:hAnsi="Arial" w:cs="Arial"/>
        </w:rPr>
        <w:t xml:space="preserve"> Kashela’s case </w:t>
      </w:r>
      <w:r w:rsidR="00D31B3C" w:rsidRPr="00D15783">
        <w:rPr>
          <w:rFonts w:ascii="Arial" w:hAnsi="Arial" w:cs="Arial"/>
        </w:rPr>
        <w:t xml:space="preserve">thus </w:t>
      </w:r>
      <w:r w:rsidR="00A47FD4" w:rsidRPr="00D15783">
        <w:rPr>
          <w:rFonts w:ascii="Arial" w:hAnsi="Arial" w:cs="Arial"/>
        </w:rPr>
        <w:t>rests on three foundations. The first asserts the existence of a right to occupy the land in dispute</w:t>
      </w:r>
      <w:r w:rsidR="00D31B3C" w:rsidRPr="00D15783">
        <w:rPr>
          <w:rFonts w:ascii="Arial" w:hAnsi="Arial" w:cs="Arial"/>
        </w:rPr>
        <w:t>,</w:t>
      </w:r>
      <w:r w:rsidR="00A47FD4" w:rsidRPr="00D15783">
        <w:rPr>
          <w:rFonts w:ascii="Arial" w:hAnsi="Arial" w:cs="Arial"/>
        </w:rPr>
        <w:t xml:space="preserve"> while the second predicates that the right was unlawfully interfered with by KTC. The third foundation is that </w:t>
      </w:r>
      <w:r w:rsidR="000607DF" w:rsidRPr="00D15783">
        <w:rPr>
          <w:rFonts w:ascii="Arial" w:hAnsi="Arial" w:cs="Arial"/>
        </w:rPr>
        <w:t xml:space="preserve">KTC’s </w:t>
      </w:r>
      <w:r w:rsidR="00A47FD4" w:rsidRPr="00D15783">
        <w:rPr>
          <w:rFonts w:ascii="Arial" w:hAnsi="Arial" w:cs="Arial"/>
        </w:rPr>
        <w:t xml:space="preserve">interference with </w:t>
      </w:r>
      <w:r w:rsidR="000607DF" w:rsidRPr="00D15783">
        <w:rPr>
          <w:rFonts w:ascii="Arial" w:hAnsi="Arial" w:cs="Arial"/>
        </w:rPr>
        <w:t>her</w:t>
      </w:r>
      <w:r w:rsidR="00A47FD4" w:rsidRPr="00D15783">
        <w:rPr>
          <w:rFonts w:ascii="Arial" w:hAnsi="Arial" w:cs="Arial"/>
        </w:rPr>
        <w:t xml:space="preserve"> right amounts to expropriation</w:t>
      </w:r>
      <w:r w:rsidR="000607DF" w:rsidRPr="00D15783">
        <w:rPr>
          <w:rFonts w:ascii="Arial" w:hAnsi="Arial" w:cs="Arial"/>
        </w:rPr>
        <w:t>,</w:t>
      </w:r>
      <w:r w:rsidR="00A47FD4" w:rsidRPr="00D15783">
        <w:rPr>
          <w:rFonts w:ascii="Arial" w:hAnsi="Arial" w:cs="Arial"/>
        </w:rPr>
        <w:t xml:space="preserve"> which attr</w:t>
      </w:r>
      <w:r w:rsidR="0095535F" w:rsidRPr="00D15783">
        <w:rPr>
          <w:rFonts w:ascii="Arial" w:hAnsi="Arial" w:cs="Arial"/>
        </w:rPr>
        <w:t xml:space="preserve">acts compensation either under </w:t>
      </w:r>
      <w:r w:rsidR="003477AA" w:rsidRPr="00D15783">
        <w:rPr>
          <w:rFonts w:ascii="Arial" w:hAnsi="Arial" w:cs="Arial"/>
        </w:rPr>
        <w:t>A</w:t>
      </w:r>
      <w:r w:rsidR="00A47FD4" w:rsidRPr="00D15783">
        <w:rPr>
          <w:rFonts w:ascii="Arial" w:hAnsi="Arial" w:cs="Arial"/>
        </w:rPr>
        <w:t>rt 16(2) of the Constitution or s 16(2) of the CLRA.</w:t>
      </w:r>
    </w:p>
    <w:p w:rsidR="00D15783" w:rsidRDefault="00D15783" w:rsidP="00D15783">
      <w:pPr>
        <w:pStyle w:val="ListParagraph"/>
        <w:tabs>
          <w:tab w:val="left" w:pos="0"/>
        </w:tabs>
        <w:spacing w:line="480" w:lineRule="auto"/>
        <w:ind w:left="0"/>
        <w:jc w:val="both"/>
        <w:rPr>
          <w:rFonts w:ascii="Arial" w:hAnsi="Arial" w:cs="Arial"/>
        </w:rPr>
      </w:pPr>
    </w:p>
    <w:p w:rsidR="00D15783" w:rsidRPr="003477AA" w:rsidRDefault="00D15783" w:rsidP="00D15783">
      <w:pPr>
        <w:pStyle w:val="ListParagraph"/>
        <w:tabs>
          <w:tab w:val="left" w:pos="851"/>
        </w:tabs>
        <w:spacing w:line="480" w:lineRule="auto"/>
        <w:ind w:left="0"/>
        <w:jc w:val="both"/>
        <w:rPr>
          <w:rFonts w:ascii="Arial" w:hAnsi="Arial" w:cs="Arial"/>
          <w:i/>
        </w:rPr>
      </w:pPr>
      <w:r w:rsidRPr="003477AA">
        <w:rPr>
          <w:rFonts w:ascii="Arial" w:hAnsi="Arial" w:cs="Arial"/>
          <w:i/>
        </w:rPr>
        <w:t>The opposing defendants’ plea</w:t>
      </w:r>
    </w:p>
    <w:p w:rsidR="008C4785" w:rsidRDefault="00D31B3C"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 xml:space="preserve">The Government of Namibia </w:t>
      </w:r>
      <w:r w:rsidR="0095535F" w:rsidRPr="00D15783">
        <w:rPr>
          <w:rFonts w:ascii="Arial" w:hAnsi="Arial" w:cs="Arial"/>
        </w:rPr>
        <w:t xml:space="preserve">was cited in the proceedings but </w:t>
      </w:r>
      <w:r w:rsidRPr="00D15783">
        <w:rPr>
          <w:rFonts w:ascii="Arial" w:hAnsi="Arial" w:cs="Arial"/>
        </w:rPr>
        <w:t xml:space="preserve">chose not to </w:t>
      </w:r>
      <w:r w:rsidR="000607DF" w:rsidRPr="00D15783">
        <w:rPr>
          <w:rFonts w:ascii="Arial" w:hAnsi="Arial" w:cs="Arial"/>
        </w:rPr>
        <w:t xml:space="preserve">participate in the litigation </w:t>
      </w:r>
      <w:r w:rsidRPr="00D15783">
        <w:rPr>
          <w:rFonts w:ascii="Arial" w:hAnsi="Arial" w:cs="Arial"/>
        </w:rPr>
        <w:t xml:space="preserve">although this case raises an important constitutional issue. </w:t>
      </w:r>
      <w:r w:rsidR="0095535F" w:rsidRPr="00D15783">
        <w:rPr>
          <w:rFonts w:ascii="Arial" w:hAnsi="Arial" w:cs="Arial"/>
        </w:rPr>
        <w:t xml:space="preserve">That is a matter for regret because the issues raised in the case have far wider ramifications than </w:t>
      </w:r>
      <w:r w:rsidR="00C06581" w:rsidRPr="00D15783">
        <w:rPr>
          <w:rFonts w:ascii="Arial" w:hAnsi="Arial" w:cs="Arial"/>
        </w:rPr>
        <w:t>the litigants before court.</w:t>
      </w:r>
    </w:p>
    <w:p w:rsidR="00D15783" w:rsidRDefault="00D15783" w:rsidP="00D15783">
      <w:pPr>
        <w:pStyle w:val="ListParagraph"/>
        <w:tabs>
          <w:tab w:val="left" w:pos="0"/>
        </w:tabs>
        <w:spacing w:line="480" w:lineRule="auto"/>
        <w:ind w:left="0"/>
        <w:jc w:val="both"/>
        <w:rPr>
          <w:rFonts w:ascii="Arial" w:hAnsi="Arial" w:cs="Arial"/>
        </w:rPr>
      </w:pPr>
    </w:p>
    <w:p w:rsidR="008C4785" w:rsidRDefault="00252B7E"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 xml:space="preserve">The </w:t>
      </w:r>
      <w:r w:rsidR="00277FAD" w:rsidRPr="00D15783">
        <w:rPr>
          <w:rFonts w:ascii="Arial" w:hAnsi="Arial" w:cs="Arial"/>
        </w:rPr>
        <w:t>first and second respondents who opposed</w:t>
      </w:r>
      <w:r w:rsidR="00D63E01" w:rsidRPr="00D15783">
        <w:rPr>
          <w:rFonts w:ascii="Arial" w:hAnsi="Arial" w:cs="Arial"/>
        </w:rPr>
        <w:t xml:space="preserve"> </w:t>
      </w:r>
      <w:r w:rsidR="00277FAD" w:rsidRPr="00D15783">
        <w:rPr>
          <w:rFonts w:ascii="Arial" w:hAnsi="Arial" w:cs="Arial"/>
        </w:rPr>
        <w:t xml:space="preserve">Ms </w:t>
      </w:r>
      <w:r w:rsidR="00D63E01" w:rsidRPr="00D15783">
        <w:rPr>
          <w:rFonts w:ascii="Arial" w:hAnsi="Arial" w:cs="Arial"/>
        </w:rPr>
        <w:t>Kash</w:t>
      </w:r>
      <w:r w:rsidR="00C86877" w:rsidRPr="00D15783">
        <w:rPr>
          <w:rFonts w:ascii="Arial" w:hAnsi="Arial" w:cs="Arial"/>
        </w:rPr>
        <w:t>ela’s</w:t>
      </w:r>
      <w:r w:rsidR="00277FAD" w:rsidRPr="00D15783">
        <w:rPr>
          <w:rFonts w:ascii="Arial" w:hAnsi="Arial" w:cs="Arial"/>
        </w:rPr>
        <w:t xml:space="preserve"> claim </w:t>
      </w:r>
      <w:r w:rsidRPr="00D15783">
        <w:rPr>
          <w:rFonts w:ascii="Arial" w:hAnsi="Arial" w:cs="Arial"/>
        </w:rPr>
        <w:t xml:space="preserve">denied that the </w:t>
      </w:r>
      <w:r w:rsidR="0062264C" w:rsidRPr="00D15783">
        <w:rPr>
          <w:rFonts w:ascii="Arial" w:hAnsi="Arial" w:cs="Arial"/>
        </w:rPr>
        <w:t>land in disp</w:t>
      </w:r>
      <w:r w:rsidR="00C45262" w:rsidRPr="00D15783">
        <w:rPr>
          <w:rFonts w:ascii="Arial" w:hAnsi="Arial" w:cs="Arial"/>
        </w:rPr>
        <w:t>ute</w:t>
      </w:r>
      <w:r w:rsidRPr="00D15783">
        <w:rPr>
          <w:rFonts w:ascii="Arial" w:hAnsi="Arial" w:cs="Arial"/>
        </w:rPr>
        <w:t xml:space="preserve"> was communal land over which the Mafwe had th</w:t>
      </w:r>
      <w:r w:rsidR="00B96370" w:rsidRPr="00D15783">
        <w:rPr>
          <w:rFonts w:ascii="Arial" w:hAnsi="Arial" w:cs="Arial"/>
        </w:rPr>
        <w:t>e powers alleged by Ms Kashe</w:t>
      </w:r>
      <w:r w:rsidRPr="00D15783">
        <w:rPr>
          <w:rFonts w:ascii="Arial" w:hAnsi="Arial" w:cs="Arial"/>
        </w:rPr>
        <w:t xml:space="preserve">la. </w:t>
      </w:r>
      <w:r w:rsidR="0047262B" w:rsidRPr="00D15783">
        <w:rPr>
          <w:rFonts w:ascii="Arial" w:hAnsi="Arial" w:cs="Arial"/>
        </w:rPr>
        <w:t>The implication is that upon the land in dispute bein</w:t>
      </w:r>
      <w:r w:rsidR="00245353" w:rsidRPr="00D15783">
        <w:rPr>
          <w:rFonts w:ascii="Arial" w:hAnsi="Arial" w:cs="Arial"/>
        </w:rPr>
        <w:t>g proclaimed as town land of</w:t>
      </w:r>
      <w:r w:rsidR="0047262B" w:rsidRPr="00D15783">
        <w:rPr>
          <w:rFonts w:ascii="Arial" w:hAnsi="Arial" w:cs="Arial"/>
        </w:rPr>
        <w:t xml:space="preserve"> KTC, it ceased to be communal land </w:t>
      </w:r>
      <w:r w:rsidR="006404C0" w:rsidRPr="00D15783">
        <w:rPr>
          <w:rFonts w:ascii="Arial" w:hAnsi="Arial" w:cs="Arial"/>
        </w:rPr>
        <w:t xml:space="preserve">and thereby </w:t>
      </w:r>
      <w:r w:rsidR="0047262B" w:rsidRPr="00D15783">
        <w:rPr>
          <w:rFonts w:ascii="Arial" w:hAnsi="Arial" w:cs="Arial"/>
        </w:rPr>
        <w:t>extinguishing any communal land tenure rights that existe</w:t>
      </w:r>
      <w:r w:rsidR="00C06581" w:rsidRPr="00D15783">
        <w:rPr>
          <w:rFonts w:ascii="Arial" w:hAnsi="Arial" w:cs="Arial"/>
        </w:rPr>
        <w:t>d in it.</w:t>
      </w:r>
    </w:p>
    <w:p w:rsidR="00D15783" w:rsidRPr="00D15783" w:rsidRDefault="00D15783" w:rsidP="008E1808">
      <w:pPr>
        <w:pStyle w:val="ListParagraph"/>
        <w:spacing w:line="480" w:lineRule="auto"/>
        <w:jc w:val="both"/>
        <w:rPr>
          <w:rFonts w:ascii="Arial" w:hAnsi="Arial" w:cs="Arial"/>
        </w:rPr>
      </w:pPr>
    </w:p>
    <w:p w:rsidR="00BB3E47" w:rsidRDefault="00245353"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The plea further states that</w:t>
      </w:r>
      <w:r w:rsidR="0047262B" w:rsidRPr="00D15783">
        <w:rPr>
          <w:rFonts w:ascii="Arial" w:hAnsi="Arial" w:cs="Arial"/>
        </w:rPr>
        <w:t xml:space="preserve"> KTC was therefore within its rights to lease and or sell the land in dispute and that </w:t>
      </w:r>
      <w:r w:rsidR="00D63E01" w:rsidRPr="00D15783">
        <w:rPr>
          <w:rFonts w:ascii="Arial" w:hAnsi="Arial" w:cs="Arial"/>
        </w:rPr>
        <w:t>it was</w:t>
      </w:r>
      <w:r w:rsidR="0047262B" w:rsidRPr="00D15783">
        <w:rPr>
          <w:rFonts w:ascii="Arial" w:hAnsi="Arial" w:cs="Arial"/>
        </w:rPr>
        <w:t xml:space="preserve"> not indebted to Ms Kashela</w:t>
      </w:r>
      <w:r w:rsidR="0095535F" w:rsidRPr="00D15783">
        <w:rPr>
          <w:rFonts w:ascii="Arial" w:hAnsi="Arial" w:cs="Arial"/>
        </w:rPr>
        <w:t xml:space="preserve"> in the amounts and on the grounds alleged in her particulars of claim</w:t>
      </w:r>
      <w:r w:rsidR="0047262B" w:rsidRPr="00D15783">
        <w:rPr>
          <w:rFonts w:ascii="Arial" w:hAnsi="Arial" w:cs="Arial"/>
        </w:rPr>
        <w:t xml:space="preserve">. </w:t>
      </w:r>
      <w:r w:rsidR="00D31B3C" w:rsidRPr="00D15783">
        <w:rPr>
          <w:rFonts w:ascii="Arial" w:hAnsi="Arial" w:cs="Arial"/>
        </w:rPr>
        <w:t>Curiously, the</w:t>
      </w:r>
      <w:r w:rsidR="0047262B" w:rsidRPr="00D15783">
        <w:rPr>
          <w:rFonts w:ascii="Arial" w:hAnsi="Arial" w:cs="Arial"/>
        </w:rPr>
        <w:t xml:space="preserve"> plea is silent on the allegations made in support of </w:t>
      </w:r>
      <w:r w:rsidRPr="00D15783">
        <w:rPr>
          <w:rFonts w:ascii="Arial" w:hAnsi="Arial" w:cs="Arial"/>
        </w:rPr>
        <w:t xml:space="preserve">Ms Kashela’s second claim </w:t>
      </w:r>
      <w:r w:rsidR="0047262B" w:rsidRPr="00D15783">
        <w:rPr>
          <w:rFonts w:ascii="Arial" w:hAnsi="Arial" w:cs="Arial"/>
        </w:rPr>
        <w:t xml:space="preserve">which is predicated on the right to compensation </w:t>
      </w:r>
      <w:r w:rsidRPr="00D15783">
        <w:rPr>
          <w:rFonts w:ascii="Arial" w:hAnsi="Arial" w:cs="Arial"/>
        </w:rPr>
        <w:t>arising as a result of s</w:t>
      </w:r>
      <w:r w:rsidR="0097255B" w:rsidRPr="00D15783">
        <w:rPr>
          <w:rFonts w:ascii="Arial" w:hAnsi="Arial" w:cs="Arial"/>
        </w:rPr>
        <w:t>16(2) of the CLRA</w:t>
      </w:r>
      <w:r w:rsidR="008C4785" w:rsidRPr="00D15783">
        <w:rPr>
          <w:rFonts w:ascii="Arial" w:hAnsi="Arial" w:cs="Arial"/>
        </w:rPr>
        <w:t xml:space="preserve"> and </w:t>
      </w:r>
      <w:r w:rsidR="003477AA" w:rsidRPr="00D15783">
        <w:rPr>
          <w:rFonts w:ascii="Arial" w:hAnsi="Arial" w:cs="Arial"/>
        </w:rPr>
        <w:t>A</w:t>
      </w:r>
      <w:r w:rsidR="0097255B" w:rsidRPr="00D15783">
        <w:rPr>
          <w:rFonts w:ascii="Arial" w:hAnsi="Arial" w:cs="Arial"/>
        </w:rPr>
        <w:t>rt 16 of the Constitution.</w:t>
      </w:r>
    </w:p>
    <w:p w:rsidR="00D15783" w:rsidRDefault="00D15783" w:rsidP="00D15783">
      <w:pPr>
        <w:pStyle w:val="ListParagraph"/>
        <w:tabs>
          <w:tab w:val="left" w:pos="0"/>
        </w:tabs>
        <w:spacing w:line="480" w:lineRule="auto"/>
        <w:ind w:left="0"/>
        <w:jc w:val="both"/>
        <w:rPr>
          <w:rFonts w:ascii="Arial" w:hAnsi="Arial" w:cs="Arial"/>
        </w:rPr>
      </w:pPr>
    </w:p>
    <w:p w:rsidR="0042734E" w:rsidRDefault="00BB3E47"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After the plea</w:t>
      </w:r>
      <w:r w:rsidR="00540612" w:rsidRPr="00D15783">
        <w:rPr>
          <w:rFonts w:ascii="Arial" w:hAnsi="Arial" w:cs="Arial"/>
        </w:rPr>
        <w:t>,</w:t>
      </w:r>
      <w:r w:rsidRPr="00D15783">
        <w:rPr>
          <w:rFonts w:ascii="Arial" w:hAnsi="Arial" w:cs="Arial"/>
        </w:rPr>
        <w:t xml:space="preserve"> the parties proceeded to file witness statements which are included in the appeal record</w:t>
      </w:r>
      <w:r w:rsidR="0095535F" w:rsidRPr="00D15783">
        <w:rPr>
          <w:rFonts w:ascii="Arial" w:hAnsi="Arial" w:cs="Arial"/>
        </w:rPr>
        <w:t xml:space="preserve">. </w:t>
      </w:r>
      <w:r w:rsidR="00AE77BD" w:rsidRPr="00D15783">
        <w:rPr>
          <w:rFonts w:ascii="Arial" w:hAnsi="Arial" w:cs="Arial"/>
        </w:rPr>
        <w:t xml:space="preserve"> </w:t>
      </w:r>
      <w:r w:rsidR="00B707FA" w:rsidRPr="00D15783">
        <w:rPr>
          <w:rFonts w:ascii="Arial" w:hAnsi="Arial" w:cs="Arial"/>
        </w:rPr>
        <w:t xml:space="preserve">In a witness statement on behalf of the </w:t>
      </w:r>
      <w:r w:rsidR="006404C0" w:rsidRPr="00D15783">
        <w:rPr>
          <w:rFonts w:ascii="Arial" w:hAnsi="Arial" w:cs="Arial"/>
        </w:rPr>
        <w:t>first respondent, its Chief Executive O</w:t>
      </w:r>
      <w:r w:rsidR="00B707FA" w:rsidRPr="00D15783">
        <w:rPr>
          <w:rFonts w:ascii="Arial" w:hAnsi="Arial" w:cs="Arial"/>
        </w:rPr>
        <w:t>ffice</w:t>
      </w:r>
      <w:r w:rsidR="003E76DB" w:rsidRPr="00D15783">
        <w:rPr>
          <w:rFonts w:ascii="Arial" w:hAnsi="Arial" w:cs="Arial"/>
        </w:rPr>
        <w:t>r</w:t>
      </w:r>
      <w:r w:rsidR="00B707FA" w:rsidRPr="00D15783">
        <w:rPr>
          <w:rFonts w:ascii="Arial" w:hAnsi="Arial" w:cs="Arial"/>
        </w:rPr>
        <w:t>, the second respondent</w:t>
      </w:r>
      <w:r w:rsidR="003E76DB" w:rsidRPr="00D15783">
        <w:rPr>
          <w:rFonts w:ascii="Arial" w:hAnsi="Arial" w:cs="Arial"/>
        </w:rPr>
        <w:t>,</w:t>
      </w:r>
      <w:r w:rsidR="00B707FA" w:rsidRPr="00D15783">
        <w:rPr>
          <w:rFonts w:ascii="Arial" w:hAnsi="Arial" w:cs="Arial"/>
        </w:rPr>
        <w:t xml:space="preserve"> admitted liability by stating that Ms Kashela was offered compensation but that she wanted more</w:t>
      </w:r>
      <w:r w:rsidR="00653FD4" w:rsidRPr="00D15783">
        <w:rPr>
          <w:rFonts w:ascii="Arial" w:hAnsi="Arial" w:cs="Arial"/>
        </w:rPr>
        <w:t xml:space="preserve"> than what she had been offered</w:t>
      </w:r>
      <w:r w:rsidR="00D15783">
        <w:rPr>
          <w:rFonts w:ascii="Arial" w:hAnsi="Arial" w:cs="Arial"/>
        </w:rPr>
        <w:t xml:space="preserve">. </w:t>
      </w:r>
      <w:r w:rsidR="00B707FA" w:rsidRPr="00D15783">
        <w:rPr>
          <w:rFonts w:ascii="Arial" w:hAnsi="Arial" w:cs="Arial"/>
        </w:rPr>
        <w:t>He also state</w:t>
      </w:r>
      <w:r w:rsidR="00D14D08">
        <w:rPr>
          <w:rFonts w:ascii="Arial" w:hAnsi="Arial" w:cs="Arial"/>
        </w:rPr>
        <w:t>d</w:t>
      </w:r>
      <w:r w:rsidR="00B707FA" w:rsidRPr="00D15783">
        <w:rPr>
          <w:rFonts w:ascii="Arial" w:hAnsi="Arial" w:cs="Arial"/>
        </w:rPr>
        <w:t xml:space="preserve"> that the first respondent ha</w:t>
      </w:r>
      <w:r w:rsidR="00D14D08">
        <w:rPr>
          <w:rFonts w:ascii="Arial" w:hAnsi="Arial" w:cs="Arial"/>
        </w:rPr>
        <w:t>d</w:t>
      </w:r>
      <w:r w:rsidR="00B707FA" w:rsidRPr="00D15783">
        <w:rPr>
          <w:rFonts w:ascii="Arial" w:hAnsi="Arial" w:cs="Arial"/>
        </w:rPr>
        <w:t xml:space="preserve"> a policy to compensate persons si</w:t>
      </w:r>
      <w:r w:rsidR="00C06581" w:rsidRPr="00D15783">
        <w:rPr>
          <w:rFonts w:ascii="Arial" w:hAnsi="Arial" w:cs="Arial"/>
        </w:rPr>
        <w:t>milarly situated as Ms Kashela.</w:t>
      </w:r>
    </w:p>
    <w:p w:rsidR="00D15783" w:rsidRPr="00D15783" w:rsidRDefault="00D15783" w:rsidP="007A4213">
      <w:pPr>
        <w:pStyle w:val="ListParagraph"/>
        <w:spacing w:line="480" w:lineRule="auto"/>
        <w:jc w:val="both"/>
        <w:rPr>
          <w:rFonts w:ascii="Arial" w:hAnsi="Arial" w:cs="Arial"/>
        </w:rPr>
      </w:pPr>
    </w:p>
    <w:p w:rsidR="003E76DB" w:rsidRDefault="003E76DB"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 xml:space="preserve">Ordinarily, </w:t>
      </w:r>
      <w:r w:rsidR="003C1483" w:rsidRPr="00D15783">
        <w:rPr>
          <w:rFonts w:ascii="Arial" w:hAnsi="Arial" w:cs="Arial"/>
        </w:rPr>
        <w:t>those admissions should have put</w:t>
      </w:r>
      <w:r w:rsidRPr="00D15783">
        <w:rPr>
          <w:rFonts w:ascii="Arial" w:hAnsi="Arial" w:cs="Arial"/>
        </w:rPr>
        <w:t xml:space="preserve"> the matter to bed and a judgment given in favour of Ms Kashela. But KTC is a creature of statute and it is important that the court is satisfied that it was authorised to admit such liability. A statutory body can only do (including assuming a li</w:t>
      </w:r>
      <w:r w:rsidR="00D734D3" w:rsidRPr="00D15783">
        <w:rPr>
          <w:rFonts w:ascii="Arial" w:hAnsi="Arial" w:cs="Arial"/>
        </w:rPr>
        <w:t xml:space="preserve">ability) </w:t>
      </w:r>
      <w:r w:rsidR="003C1483" w:rsidRPr="00D15783">
        <w:rPr>
          <w:rFonts w:ascii="Arial" w:hAnsi="Arial" w:cs="Arial"/>
        </w:rPr>
        <w:t>that which it is</w:t>
      </w:r>
      <w:r w:rsidR="00D734D3" w:rsidRPr="00D15783">
        <w:rPr>
          <w:rFonts w:ascii="Arial" w:hAnsi="Arial" w:cs="Arial"/>
        </w:rPr>
        <w:t xml:space="preserve"> allowed by law.</w:t>
      </w:r>
      <w:r w:rsidR="00D734D3">
        <w:rPr>
          <w:rStyle w:val="FootnoteReference"/>
          <w:rFonts w:ascii="Arial" w:hAnsi="Arial" w:cs="Arial"/>
        </w:rPr>
        <w:footnoteReference w:id="9"/>
      </w:r>
    </w:p>
    <w:p w:rsidR="00D15783" w:rsidRDefault="00D15783" w:rsidP="00D15783">
      <w:pPr>
        <w:pStyle w:val="ListParagraph"/>
        <w:tabs>
          <w:tab w:val="left" w:pos="0"/>
        </w:tabs>
        <w:spacing w:line="480" w:lineRule="auto"/>
        <w:ind w:left="0"/>
        <w:jc w:val="both"/>
        <w:rPr>
          <w:rFonts w:ascii="Arial" w:hAnsi="Arial" w:cs="Arial"/>
        </w:rPr>
      </w:pPr>
    </w:p>
    <w:p w:rsidR="00365A14" w:rsidRDefault="004F27D3" w:rsidP="00D15783">
      <w:pPr>
        <w:pStyle w:val="ListParagraph"/>
        <w:numPr>
          <w:ilvl w:val="0"/>
          <w:numId w:val="8"/>
        </w:numPr>
        <w:tabs>
          <w:tab w:val="left" w:pos="0"/>
        </w:tabs>
        <w:spacing w:line="480" w:lineRule="auto"/>
        <w:ind w:left="0" w:firstLine="0"/>
        <w:jc w:val="both"/>
        <w:rPr>
          <w:rFonts w:ascii="Arial" w:hAnsi="Arial" w:cs="Arial"/>
        </w:rPr>
      </w:pPr>
      <w:r w:rsidRPr="00D15783">
        <w:rPr>
          <w:rFonts w:ascii="Arial" w:hAnsi="Arial" w:cs="Arial"/>
        </w:rPr>
        <w:t>The</w:t>
      </w:r>
      <w:r w:rsidR="00252B7E" w:rsidRPr="00D15783">
        <w:rPr>
          <w:rFonts w:ascii="Arial" w:hAnsi="Arial" w:cs="Arial"/>
        </w:rPr>
        <w:t xml:space="preserve"> </w:t>
      </w:r>
      <w:r w:rsidR="00653FD4" w:rsidRPr="00D15783">
        <w:rPr>
          <w:rFonts w:ascii="Arial" w:hAnsi="Arial" w:cs="Arial"/>
        </w:rPr>
        <w:t>parties then filed</w:t>
      </w:r>
      <w:r w:rsidR="00831781" w:rsidRPr="00D15783">
        <w:rPr>
          <w:rFonts w:ascii="Arial" w:hAnsi="Arial" w:cs="Arial"/>
        </w:rPr>
        <w:t xml:space="preserve"> a ‘</w:t>
      </w:r>
      <w:r w:rsidR="00252B7E" w:rsidRPr="00D15783">
        <w:rPr>
          <w:rFonts w:ascii="Arial" w:hAnsi="Arial" w:cs="Arial"/>
        </w:rPr>
        <w:t>statement of agreed facts</w:t>
      </w:r>
      <w:r w:rsidR="00831781" w:rsidRPr="00D15783">
        <w:rPr>
          <w:rFonts w:ascii="Arial" w:hAnsi="Arial" w:cs="Arial"/>
        </w:rPr>
        <w:t>’</w:t>
      </w:r>
      <w:r w:rsidR="00252B7E" w:rsidRPr="00D15783">
        <w:rPr>
          <w:rFonts w:ascii="Arial" w:hAnsi="Arial" w:cs="Arial"/>
        </w:rPr>
        <w:t xml:space="preserve"> </w:t>
      </w:r>
      <w:r w:rsidR="000676B3" w:rsidRPr="00D15783">
        <w:rPr>
          <w:rFonts w:ascii="Arial" w:hAnsi="Arial" w:cs="Arial"/>
        </w:rPr>
        <w:t>on the basis of which they asked the court</w:t>
      </w:r>
      <w:r w:rsidR="00653FD4" w:rsidRPr="00D15783">
        <w:rPr>
          <w:rFonts w:ascii="Arial" w:hAnsi="Arial" w:cs="Arial"/>
        </w:rPr>
        <w:t xml:space="preserve"> below</w:t>
      </w:r>
      <w:r w:rsidR="000676B3" w:rsidRPr="00D15783">
        <w:rPr>
          <w:rFonts w:ascii="Arial" w:hAnsi="Arial" w:cs="Arial"/>
        </w:rPr>
        <w:t xml:space="preserve"> to determine a point of law. </w:t>
      </w:r>
      <w:r w:rsidR="008C4785" w:rsidRPr="00D15783">
        <w:rPr>
          <w:rFonts w:ascii="Arial" w:hAnsi="Arial" w:cs="Arial"/>
        </w:rPr>
        <w:t xml:space="preserve">Amongst others, the parties’ </w:t>
      </w:r>
      <w:r w:rsidR="003309BC" w:rsidRPr="00D15783">
        <w:rPr>
          <w:rFonts w:ascii="Arial" w:hAnsi="Arial" w:cs="Arial"/>
        </w:rPr>
        <w:t>statement of f</w:t>
      </w:r>
      <w:r w:rsidR="008C4785" w:rsidRPr="00D15783">
        <w:rPr>
          <w:rFonts w:ascii="Arial" w:hAnsi="Arial" w:cs="Arial"/>
        </w:rPr>
        <w:t>acts</w:t>
      </w:r>
      <w:r w:rsidR="003309BC" w:rsidRPr="00D15783">
        <w:rPr>
          <w:rFonts w:ascii="Arial" w:hAnsi="Arial" w:cs="Arial"/>
        </w:rPr>
        <w:t xml:space="preserve"> recorded that the late Mr</w:t>
      </w:r>
      <w:r w:rsidR="00D15783">
        <w:rPr>
          <w:rFonts w:ascii="Arial" w:hAnsi="Arial" w:cs="Arial"/>
        </w:rPr>
        <w:t xml:space="preserve"> </w:t>
      </w:r>
      <w:r w:rsidR="003309BC" w:rsidRPr="00D15783">
        <w:rPr>
          <w:rFonts w:ascii="Arial" w:hAnsi="Arial" w:cs="Arial"/>
        </w:rPr>
        <w:t>Andrias Kashela</w:t>
      </w:r>
      <w:r w:rsidR="00653FD4" w:rsidRPr="00D15783">
        <w:rPr>
          <w:rFonts w:ascii="Arial" w:hAnsi="Arial" w:cs="Arial"/>
        </w:rPr>
        <w:t xml:space="preserve"> -</w:t>
      </w:r>
      <w:r w:rsidR="00D63E01" w:rsidRPr="00D15783">
        <w:rPr>
          <w:rFonts w:ascii="Arial" w:hAnsi="Arial" w:cs="Arial"/>
        </w:rPr>
        <w:t xml:space="preserve"> in respect of the land in dispute</w:t>
      </w:r>
      <w:r w:rsidR="00653FD4" w:rsidRPr="00D15783">
        <w:rPr>
          <w:rFonts w:ascii="Arial" w:hAnsi="Arial" w:cs="Arial"/>
        </w:rPr>
        <w:t>-</w:t>
      </w:r>
      <w:r w:rsidR="003309BC" w:rsidRPr="00D15783">
        <w:rPr>
          <w:rFonts w:ascii="Arial" w:hAnsi="Arial" w:cs="Arial"/>
        </w:rPr>
        <w:t>‘held exclusive use and occupation rights in terms of the customary laws of the Mafwe conferred on him during 1985 by the then Chief of the Mafwe, Chief Richard Muhinda Mamili’.</w:t>
      </w:r>
    </w:p>
    <w:p w:rsidR="00D15783" w:rsidRPr="00D15783" w:rsidRDefault="00D15783" w:rsidP="007A4213">
      <w:pPr>
        <w:pStyle w:val="ListParagraph"/>
        <w:spacing w:line="480" w:lineRule="auto"/>
        <w:jc w:val="both"/>
        <w:rPr>
          <w:rFonts w:ascii="Arial" w:hAnsi="Arial" w:cs="Arial"/>
        </w:rPr>
      </w:pPr>
    </w:p>
    <w:p w:rsidR="00365A14" w:rsidRDefault="00365A14" w:rsidP="003F684C">
      <w:pPr>
        <w:pStyle w:val="ListParagraph"/>
        <w:numPr>
          <w:ilvl w:val="0"/>
          <w:numId w:val="8"/>
        </w:numPr>
        <w:tabs>
          <w:tab w:val="left" w:pos="0"/>
        </w:tabs>
        <w:spacing w:line="480" w:lineRule="auto"/>
        <w:ind w:left="0" w:firstLine="0"/>
        <w:jc w:val="both"/>
        <w:rPr>
          <w:rFonts w:ascii="Arial" w:hAnsi="Arial" w:cs="Arial"/>
        </w:rPr>
      </w:pPr>
      <w:r w:rsidRPr="003F684C">
        <w:rPr>
          <w:rFonts w:ascii="Arial" w:hAnsi="Arial" w:cs="Arial"/>
        </w:rPr>
        <w:t>The dispute the court was asked to resolve was framed as follows:</w:t>
      </w:r>
    </w:p>
    <w:p w:rsidR="003F684C" w:rsidRDefault="003F684C" w:rsidP="003F684C">
      <w:pPr>
        <w:pStyle w:val="ListParagraph"/>
        <w:tabs>
          <w:tab w:val="left" w:pos="0"/>
        </w:tabs>
        <w:spacing w:line="480" w:lineRule="auto"/>
        <w:ind w:left="0"/>
        <w:jc w:val="both"/>
        <w:rPr>
          <w:rFonts w:ascii="Arial" w:hAnsi="Arial" w:cs="Arial"/>
        </w:rPr>
      </w:pPr>
    </w:p>
    <w:p w:rsidR="00365A14" w:rsidRDefault="00365A14" w:rsidP="00B96370">
      <w:pPr>
        <w:pStyle w:val="BodyText"/>
        <w:tabs>
          <w:tab w:val="left" w:pos="1890"/>
        </w:tabs>
        <w:spacing w:line="360" w:lineRule="auto"/>
        <w:ind w:left="1134"/>
        <w:jc w:val="both"/>
        <w:rPr>
          <w:rFonts w:ascii="Arial" w:hAnsi="Arial" w:cs="Arial"/>
          <w:sz w:val="22"/>
          <w:szCs w:val="22"/>
        </w:rPr>
      </w:pPr>
      <w:r>
        <w:rPr>
          <w:rFonts w:ascii="Arial" w:hAnsi="Arial" w:cs="Arial"/>
          <w:sz w:val="22"/>
          <w:szCs w:val="22"/>
        </w:rPr>
        <w:t>‘</w:t>
      </w:r>
      <w:r w:rsidRPr="00365A14">
        <w:rPr>
          <w:rFonts w:ascii="Arial" w:hAnsi="Arial" w:cs="Arial"/>
          <w:sz w:val="22"/>
          <w:szCs w:val="22"/>
        </w:rPr>
        <w:t>The point of law that is to be determined by way of special case for adjudication</w:t>
      </w:r>
      <w:r w:rsidR="003C1483">
        <w:rPr>
          <w:rFonts w:ascii="Arial" w:hAnsi="Arial" w:cs="Arial"/>
          <w:sz w:val="22"/>
          <w:szCs w:val="22"/>
        </w:rPr>
        <w:t xml:space="preserve"> is whether or not</w:t>
      </w:r>
      <w:r w:rsidRPr="00365A14">
        <w:rPr>
          <w:rFonts w:ascii="Arial" w:hAnsi="Arial" w:cs="Arial"/>
          <w:sz w:val="22"/>
          <w:szCs w:val="22"/>
        </w:rPr>
        <w:t xml:space="preserve"> [Ms Kashela] holds valid customary law rights in relation to the land which is the subject of her claim. Therefore, the parties desire the issue of whether or not the </w:t>
      </w:r>
      <w:r w:rsidR="00C86877" w:rsidRPr="00365A14">
        <w:rPr>
          <w:rFonts w:ascii="Arial" w:hAnsi="Arial" w:cs="Arial"/>
          <w:sz w:val="22"/>
          <w:szCs w:val="22"/>
        </w:rPr>
        <w:t>Plaintiff</w:t>
      </w:r>
      <w:r w:rsidRPr="00365A14">
        <w:rPr>
          <w:rFonts w:ascii="Arial" w:hAnsi="Arial" w:cs="Arial"/>
          <w:sz w:val="22"/>
          <w:szCs w:val="22"/>
        </w:rPr>
        <w:t xml:space="preserve"> validly acquired and still holds customary land rights over the land in question to be determined as a point of law.’</w:t>
      </w:r>
    </w:p>
    <w:p w:rsidR="003F684C" w:rsidRDefault="003F684C" w:rsidP="003F684C">
      <w:pPr>
        <w:pStyle w:val="ListParagraph"/>
        <w:tabs>
          <w:tab w:val="left" w:pos="0"/>
        </w:tabs>
        <w:spacing w:line="480" w:lineRule="auto"/>
        <w:ind w:left="0"/>
        <w:jc w:val="both"/>
        <w:rPr>
          <w:rFonts w:ascii="Arial" w:hAnsi="Arial" w:cs="Arial"/>
        </w:rPr>
      </w:pPr>
    </w:p>
    <w:p w:rsidR="003F684C" w:rsidRDefault="00592533" w:rsidP="00BA14C4">
      <w:pPr>
        <w:pStyle w:val="ListParagraph"/>
        <w:numPr>
          <w:ilvl w:val="0"/>
          <w:numId w:val="8"/>
        </w:numPr>
        <w:tabs>
          <w:tab w:val="left" w:pos="0"/>
        </w:tabs>
        <w:spacing w:line="360" w:lineRule="auto"/>
        <w:ind w:left="0" w:firstLine="0"/>
        <w:jc w:val="both"/>
        <w:rPr>
          <w:rFonts w:ascii="Arial" w:hAnsi="Arial" w:cs="Arial"/>
        </w:rPr>
      </w:pPr>
      <w:r w:rsidRPr="003F684C">
        <w:rPr>
          <w:rFonts w:ascii="Arial" w:hAnsi="Arial" w:cs="Arial"/>
        </w:rPr>
        <w:t xml:space="preserve">That is the issue the </w:t>
      </w:r>
      <w:r w:rsidR="00ED276E" w:rsidRPr="003F684C">
        <w:rPr>
          <w:rFonts w:ascii="Arial" w:hAnsi="Arial" w:cs="Arial"/>
        </w:rPr>
        <w:t>High Court</w:t>
      </w:r>
      <w:r w:rsidRPr="003F684C">
        <w:rPr>
          <w:rFonts w:ascii="Arial" w:hAnsi="Arial" w:cs="Arial"/>
        </w:rPr>
        <w:t xml:space="preserve"> was asked to determine</w:t>
      </w:r>
      <w:r w:rsidR="0017421F" w:rsidRPr="003F684C">
        <w:rPr>
          <w:rFonts w:ascii="Arial" w:hAnsi="Arial" w:cs="Arial"/>
        </w:rPr>
        <w:t>.</w:t>
      </w:r>
      <w:r w:rsidRPr="003F684C">
        <w:rPr>
          <w:rFonts w:ascii="Arial" w:hAnsi="Arial" w:cs="Arial"/>
        </w:rPr>
        <w:t xml:space="preserve"> In framing the issue as they did, the parties </w:t>
      </w:r>
      <w:r w:rsidR="003C1483" w:rsidRPr="003F684C">
        <w:rPr>
          <w:rFonts w:ascii="Arial" w:hAnsi="Arial" w:cs="Arial"/>
        </w:rPr>
        <w:t>limited themselves to the issue</w:t>
      </w:r>
      <w:r w:rsidRPr="003F684C">
        <w:rPr>
          <w:rFonts w:ascii="Arial" w:hAnsi="Arial" w:cs="Arial"/>
        </w:rPr>
        <w:t xml:space="preserve"> they defined and they were and are bound thereby</w:t>
      </w:r>
      <w:r w:rsidR="003C1483" w:rsidRPr="003F684C">
        <w:rPr>
          <w:rFonts w:ascii="Arial" w:hAnsi="Arial" w:cs="Arial"/>
        </w:rPr>
        <w:t xml:space="preserve">; and so was the court </w:t>
      </w:r>
      <w:r w:rsidR="003C1483" w:rsidRPr="003F684C">
        <w:rPr>
          <w:rFonts w:ascii="Arial" w:hAnsi="Arial" w:cs="Arial"/>
          <w:i/>
        </w:rPr>
        <w:t>a quo</w:t>
      </w:r>
      <w:r w:rsidRPr="003F684C">
        <w:rPr>
          <w:rFonts w:ascii="Arial" w:hAnsi="Arial" w:cs="Arial"/>
        </w:rPr>
        <w:t xml:space="preserve">. </w:t>
      </w:r>
      <w:r w:rsidR="00AD4CB0">
        <w:rPr>
          <w:rFonts w:ascii="Arial" w:hAnsi="Arial" w:cs="Arial"/>
        </w:rPr>
        <w:t>The court a quo should have heeded what Shivute CJ stated</w:t>
      </w:r>
      <w:r w:rsidR="00FD63FB" w:rsidRPr="003F684C">
        <w:rPr>
          <w:rFonts w:ascii="Arial" w:hAnsi="Arial" w:cs="Arial"/>
          <w:color w:val="FF0000"/>
        </w:rPr>
        <w:t xml:space="preserve"> </w:t>
      </w:r>
      <w:r w:rsidR="00FD63FB" w:rsidRPr="003F684C">
        <w:rPr>
          <w:rFonts w:ascii="Arial" w:hAnsi="Arial" w:cs="Arial"/>
        </w:rPr>
        <w:t xml:space="preserve">in </w:t>
      </w:r>
      <w:r w:rsidR="00FD63FB" w:rsidRPr="003F684C">
        <w:rPr>
          <w:rFonts w:ascii="Arial" w:hAnsi="Arial" w:cs="Arial"/>
          <w:i/>
        </w:rPr>
        <w:t>JT v AE</w:t>
      </w:r>
      <w:r w:rsidR="00222DF3">
        <w:rPr>
          <w:rStyle w:val="FootnoteReference"/>
          <w:rFonts w:ascii="Arial" w:hAnsi="Arial" w:cs="Arial"/>
          <w:i/>
        </w:rPr>
        <w:footnoteReference w:id="10"/>
      </w:r>
      <w:r w:rsidR="00FD63FB" w:rsidRPr="003F684C">
        <w:rPr>
          <w:rFonts w:ascii="Arial" w:hAnsi="Arial" w:cs="Arial"/>
        </w:rPr>
        <w:t xml:space="preserve">: </w:t>
      </w:r>
    </w:p>
    <w:p w:rsidR="008E1808" w:rsidRDefault="008E1808" w:rsidP="008E1808">
      <w:pPr>
        <w:pStyle w:val="ListParagraph"/>
        <w:tabs>
          <w:tab w:val="left" w:pos="0"/>
        </w:tabs>
        <w:spacing w:line="480" w:lineRule="auto"/>
        <w:ind w:left="0"/>
        <w:jc w:val="both"/>
        <w:rPr>
          <w:rFonts w:ascii="Arial" w:hAnsi="Arial" w:cs="Arial"/>
        </w:rPr>
      </w:pPr>
    </w:p>
    <w:p w:rsidR="00365A14" w:rsidRPr="00CC4746" w:rsidRDefault="003F684C" w:rsidP="00741757">
      <w:pPr>
        <w:pStyle w:val="ListParagraph"/>
        <w:spacing w:line="360" w:lineRule="auto"/>
        <w:ind w:left="1701"/>
        <w:jc w:val="both"/>
        <w:rPr>
          <w:rFonts w:ascii="Arial" w:hAnsi="Arial" w:cs="Arial"/>
          <w:sz w:val="22"/>
          <w:szCs w:val="22"/>
        </w:rPr>
      </w:pPr>
      <w:r>
        <w:rPr>
          <w:rFonts w:ascii="Arial" w:hAnsi="Arial" w:cs="Arial"/>
          <w:sz w:val="22"/>
          <w:szCs w:val="22"/>
        </w:rPr>
        <w:t>‘</w:t>
      </w:r>
      <w:r w:rsidR="00FD63FB" w:rsidRPr="00CC4746">
        <w:rPr>
          <w:rFonts w:ascii="Arial" w:hAnsi="Arial" w:cs="Arial"/>
          <w:sz w:val="22"/>
          <w:szCs w:val="22"/>
        </w:rPr>
        <w:t>[W]hen at some stage of the proceedings, parties are limited to particular issues either by agreement or a ruling of the court, as a general principle, the court cannot unilaterally alter the position without affording the parties an opportunity to make submissions on the proposed new tack in</w:t>
      </w:r>
      <w:r>
        <w:rPr>
          <w:rFonts w:ascii="Arial" w:hAnsi="Arial" w:cs="Arial"/>
          <w:sz w:val="22"/>
          <w:szCs w:val="22"/>
        </w:rPr>
        <w:t xml:space="preserve"> the course of the proceedings.’</w:t>
      </w:r>
    </w:p>
    <w:p w:rsidR="00FE1F6A" w:rsidRDefault="00FE1F6A" w:rsidP="007A4213">
      <w:pPr>
        <w:pStyle w:val="ListParagraph"/>
        <w:spacing w:line="480" w:lineRule="auto"/>
        <w:ind w:left="1134"/>
        <w:jc w:val="both"/>
        <w:rPr>
          <w:rFonts w:ascii="Arial" w:hAnsi="Arial" w:cs="Arial"/>
          <w:sz w:val="22"/>
          <w:szCs w:val="22"/>
        </w:rPr>
      </w:pPr>
    </w:p>
    <w:p w:rsidR="00465F2A" w:rsidRDefault="00252B7E" w:rsidP="003F684C">
      <w:pPr>
        <w:pStyle w:val="ListParagraph"/>
        <w:numPr>
          <w:ilvl w:val="0"/>
          <w:numId w:val="8"/>
        </w:numPr>
        <w:tabs>
          <w:tab w:val="left" w:pos="0"/>
        </w:tabs>
        <w:spacing w:line="480" w:lineRule="auto"/>
        <w:ind w:left="0" w:firstLine="0"/>
        <w:jc w:val="both"/>
        <w:rPr>
          <w:rFonts w:ascii="Arial" w:hAnsi="Arial" w:cs="Arial"/>
        </w:rPr>
      </w:pPr>
      <w:r w:rsidRPr="003F684C">
        <w:rPr>
          <w:rFonts w:ascii="Arial" w:hAnsi="Arial" w:cs="Arial"/>
        </w:rPr>
        <w:t xml:space="preserve">The dispute for resolution by the High Court </w:t>
      </w:r>
      <w:r w:rsidR="006F58BE" w:rsidRPr="003F684C">
        <w:rPr>
          <w:rFonts w:ascii="Arial" w:hAnsi="Arial" w:cs="Arial"/>
        </w:rPr>
        <w:t xml:space="preserve">was </w:t>
      </w:r>
      <w:r w:rsidRPr="003F684C">
        <w:rPr>
          <w:rFonts w:ascii="Arial" w:hAnsi="Arial" w:cs="Arial"/>
        </w:rPr>
        <w:t xml:space="preserve">therefore </w:t>
      </w:r>
      <w:r w:rsidR="006F58BE" w:rsidRPr="003F684C">
        <w:rPr>
          <w:rFonts w:ascii="Arial" w:hAnsi="Arial" w:cs="Arial"/>
        </w:rPr>
        <w:t xml:space="preserve">limited to </w:t>
      </w:r>
      <w:r w:rsidR="00592533" w:rsidRPr="003F684C">
        <w:rPr>
          <w:rFonts w:ascii="Arial" w:hAnsi="Arial" w:cs="Arial"/>
        </w:rPr>
        <w:t xml:space="preserve">whether Ms Kashela acquired and still holds valid customary land </w:t>
      </w:r>
      <w:r w:rsidR="007D0347" w:rsidRPr="003F684C">
        <w:rPr>
          <w:rFonts w:ascii="Arial" w:hAnsi="Arial" w:cs="Arial"/>
        </w:rPr>
        <w:t xml:space="preserve">tenure </w:t>
      </w:r>
      <w:r w:rsidR="00592533" w:rsidRPr="003F684C">
        <w:rPr>
          <w:rFonts w:ascii="Arial" w:hAnsi="Arial" w:cs="Arial"/>
        </w:rPr>
        <w:t xml:space="preserve">rights in the land </w:t>
      </w:r>
      <w:r w:rsidR="00D6445C" w:rsidRPr="003F684C">
        <w:rPr>
          <w:rFonts w:ascii="Arial" w:hAnsi="Arial" w:cs="Arial"/>
        </w:rPr>
        <w:t>in disput</w:t>
      </w:r>
      <w:r w:rsidR="006F58BE" w:rsidRPr="003F684C">
        <w:rPr>
          <w:rFonts w:ascii="Arial" w:hAnsi="Arial" w:cs="Arial"/>
        </w:rPr>
        <w:t>e</w:t>
      </w:r>
      <w:r w:rsidR="00592533" w:rsidRPr="003F684C">
        <w:rPr>
          <w:rFonts w:ascii="Arial" w:hAnsi="Arial" w:cs="Arial"/>
        </w:rPr>
        <w:t>. It becomes immediately apparent that the</w:t>
      </w:r>
      <w:r w:rsidR="006F58BE" w:rsidRPr="003F684C">
        <w:rPr>
          <w:rFonts w:ascii="Arial" w:hAnsi="Arial" w:cs="Arial"/>
        </w:rPr>
        <w:t xml:space="preserve"> parties</w:t>
      </w:r>
      <w:r w:rsidR="00592533" w:rsidRPr="003F684C">
        <w:rPr>
          <w:rFonts w:ascii="Arial" w:hAnsi="Arial" w:cs="Arial"/>
        </w:rPr>
        <w:t xml:space="preserve"> did not invite the court </w:t>
      </w:r>
      <w:r w:rsidR="00592533" w:rsidRPr="003F684C">
        <w:rPr>
          <w:rFonts w:ascii="Arial" w:hAnsi="Arial" w:cs="Arial"/>
          <w:i/>
        </w:rPr>
        <w:t>a quo</w:t>
      </w:r>
      <w:r w:rsidR="00592533" w:rsidRPr="003F684C">
        <w:rPr>
          <w:rFonts w:ascii="Arial" w:hAnsi="Arial" w:cs="Arial"/>
        </w:rPr>
        <w:t xml:space="preserve"> to decide</w:t>
      </w:r>
      <w:r w:rsidR="00465F2A" w:rsidRPr="003F684C">
        <w:rPr>
          <w:rFonts w:ascii="Arial" w:hAnsi="Arial" w:cs="Arial"/>
        </w:rPr>
        <w:t xml:space="preserve"> -</w:t>
      </w:r>
      <w:r w:rsidR="00592533" w:rsidRPr="003F684C">
        <w:rPr>
          <w:rFonts w:ascii="Arial" w:hAnsi="Arial" w:cs="Arial"/>
        </w:rPr>
        <w:t xml:space="preserve"> i</w:t>
      </w:r>
      <w:r w:rsidR="00465F2A" w:rsidRPr="003F684C">
        <w:rPr>
          <w:rFonts w:ascii="Arial" w:hAnsi="Arial" w:cs="Arial"/>
        </w:rPr>
        <w:t xml:space="preserve">n the event </w:t>
      </w:r>
      <w:r w:rsidR="006F58BE" w:rsidRPr="003F684C">
        <w:rPr>
          <w:rFonts w:ascii="Arial" w:hAnsi="Arial" w:cs="Arial"/>
        </w:rPr>
        <w:t>Ms Kashela</w:t>
      </w:r>
      <w:r w:rsidR="006404C0" w:rsidRPr="003F684C">
        <w:rPr>
          <w:rFonts w:ascii="Arial" w:hAnsi="Arial" w:cs="Arial"/>
        </w:rPr>
        <w:t xml:space="preserve"> had such rights: </w:t>
      </w:r>
    </w:p>
    <w:p w:rsidR="003F684C" w:rsidRPr="003F684C" w:rsidRDefault="003F684C" w:rsidP="003F684C">
      <w:pPr>
        <w:spacing w:line="480" w:lineRule="auto"/>
        <w:jc w:val="both"/>
        <w:rPr>
          <w:rFonts w:ascii="Arial" w:hAnsi="Arial" w:cs="Arial"/>
        </w:rPr>
      </w:pPr>
    </w:p>
    <w:p w:rsidR="003F684C" w:rsidRDefault="003F684C" w:rsidP="003F684C">
      <w:pPr>
        <w:pStyle w:val="BodyText"/>
        <w:numPr>
          <w:ilvl w:val="0"/>
          <w:numId w:val="25"/>
        </w:numPr>
        <w:tabs>
          <w:tab w:val="left" w:pos="1890"/>
        </w:tabs>
        <w:spacing w:line="480" w:lineRule="auto"/>
        <w:jc w:val="both"/>
        <w:rPr>
          <w:rFonts w:ascii="Arial" w:hAnsi="Arial" w:cs="Arial"/>
        </w:rPr>
      </w:pPr>
      <w:r>
        <w:rPr>
          <w:rFonts w:ascii="Arial" w:hAnsi="Arial" w:cs="Arial"/>
        </w:rPr>
        <w:t xml:space="preserve">whether or not she was impoverished (and KTC enriched) by renting out the land as it did under claim one, and </w:t>
      </w:r>
    </w:p>
    <w:p w:rsidR="003F684C" w:rsidRDefault="003F684C" w:rsidP="003F684C">
      <w:pPr>
        <w:pStyle w:val="BodyText"/>
        <w:numPr>
          <w:ilvl w:val="0"/>
          <w:numId w:val="25"/>
        </w:numPr>
        <w:tabs>
          <w:tab w:val="left" w:pos="1701"/>
        </w:tabs>
        <w:spacing w:line="480" w:lineRule="auto"/>
        <w:jc w:val="both"/>
        <w:rPr>
          <w:rFonts w:ascii="Arial" w:hAnsi="Arial" w:cs="Arial"/>
        </w:rPr>
      </w:pPr>
      <w:r>
        <w:rPr>
          <w:rFonts w:ascii="Arial" w:hAnsi="Arial" w:cs="Arial"/>
        </w:rPr>
        <w:t xml:space="preserve">whether or not she was, in respect of claim two, entitled to compensation based on s 16(2) of the CLRA and Art 16 of the Constitution. </w:t>
      </w:r>
    </w:p>
    <w:p w:rsidR="003F684C" w:rsidRPr="00BA14C4" w:rsidRDefault="003F684C" w:rsidP="00BA14C4">
      <w:pPr>
        <w:rPr>
          <w:rFonts w:ascii="Arial" w:hAnsi="Arial" w:cs="Arial"/>
        </w:rPr>
      </w:pPr>
    </w:p>
    <w:p w:rsidR="003F684C" w:rsidRPr="00F470CE" w:rsidRDefault="003F684C" w:rsidP="003F684C">
      <w:pPr>
        <w:pStyle w:val="BodyText"/>
        <w:tabs>
          <w:tab w:val="left" w:pos="1890"/>
        </w:tabs>
        <w:spacing w:line="480" w:lineRule="auto"/>
        <w:jc w:val="both"/>
        <w:outlineLvl w:val="0"/>
        <w:rPr>
          <w:rFonts w:ascii="Arial" w:hAnsi="Arial" w:cs="Arial"/>
          <w:u w:val="single"/>
        </w:rPr>
      </w:pPr>
      <w:r>
        <w:rPr>
          <w:rFonts w:ascii="Arial" w:hAnsi="Arial" w:cs="Arial"/>
          <w:u w:val="single"/>
        </w:rPr>
        <w:t>The High Court’s approach</w:t>
      </w:r>
    </w:p>
    <w:p w:rsidR="00775762" w:rsidRDefault="00252B7E" w:rsidP="00A34977">
      <w:pPr>
        <w:pStyle w:val="ListParagraph"/>
        <w:numPr>
          <w:ilvl w:val="0"/>
          <w:numId w:val="8"/>
        </w:numPr>
        <w:tabs>
          <w:tab w:val="left" w:pos="0"/>
        </w:tabs>
        <w:spacing w:line="480" w:lineRule="auto"/>
        <w:ind w:left="0" w:firstLine="0"/>
        <w:jc w:val="both"/>
        <w:rPr>
          <w:rFonts w:ascii="Arial" w:hAnsi="Arial" w:cs="Arial"/>
        </w:rPr>
      </w:pPr>
      <w:r w:rsidRPr="003F684C">
        <w:rPr>
          <w:rFonts w:ascii="Arial" w:hAnsi="Arial" w:cs="Arial"/>
        </w:rPr>
        <w:t>According to the High Court, once land ceas</w:t>
      </w:r>
      <w:r w:rsidR="00775762" w:rsidRPr="003F684C">
        <w:rPr>
          <w:rFonts w:ascii="Arial" w:hAnsi="Arial" w:cs="Arial"/>
        </w:rPr>
        <w:t xml:space="preserve">ed to be communal land in terms </w:t>
      </w:r>
      <w:r w:rsidRPr="003F684C">
        <w:rPr>
          <w:rFonts w:ascii="Arial" w:hAnsi="Arial" w:cs="Arial"/>
        </w:rPr>
        <w:t xml:space="preserve">of s 15(2) of the </w:t>
      </w:r>
      <w:r w:rsidR="00B07560" w:rsidRPr="003F684C">
        <w:rPr>
          <w:rFonts w:ascii="Arial" w:hAnsi="Arial" w:cs="Arial"/>
        </w:rPr>
        <w:t>CLRA</w:t>
      </w:r>
      <w:r w:rsidR="00B07560">
        <w:rPr>
          <w:rStyle w:val="FootnoteReference"/>
          <w:rFonts w:ascii="Arial" w:hAnsi="Arial" w:cs="Arial"/>
        </w:rPr>
        <w:footnoteReference w:id="11"/>
      </w:r>
      <w:r w:rsidRPr="003F684C">
        <w:rPr>
          <w:rFonts w:ascii="Arial" w:hAnsi="Arial" w:cs="Arial"/>
        </w:rPr>
        <w:t>, read with s 3 of the L</w:t>
      </w:r>
      <w:r w:rsidR="008C4785" w:rsidRPr="003F684C">
        <w:rPr>
          <w:rFonts w:ascii="Arial" w:hAnsi="Arial" w:cs="Arial"/>
        </w:rPr>
        <w:t>AA</w:t>
      </w:r>
      <w:r w:rsidRPr="003F684C">
        <w:rPr>
          <w:rFonts w:ascii="Arial" w:hAnsi="Arial" w:cs="Arial"/>
        </w:rPr>
        <w:t>, the effect was that the transferee local authority becomes the o</w:t>
      </w:r>
      <w:r w:rsidR="00921940" w:rsidRPr="003F684C">
        <w:rPr>
          <w:rFonts w:ascii="Arial" w:hAnsi="Arial" w:cs="Arial"/>
        </w:rPr>
        <w:t>wner thereof and the land ceases</w:t>
      </w:r>
      <w:r w:rsidRPr="003F684C">
        <w:rPr>
          <w:rFonts w:ascii="Arial" w:hAnsi="Arial" w:cs="Arial"/>
        </w:rPr>
        <w:t xml:space="preserve"> to be communal land. The court </w:t>
      </w:r>
      <w:r w:rsidRPr="003F684C">
        <w:rPr>
          <w:rFonts w:ascii="Arial" w:hAnsi="Arial" w:cs="Arial"/>
          <w:i/>
        </w:rPr>
        <w:t>a quo</w:t>
      </w:r>
      <w:r w:rsidRPr="003F684C">
        <w:rPr>
          <w:rFonts w:ascii="Arial" w:hAnsi="Arial" w:cs="Arial"/>
        </w:rPr>
        <w:t xml:space="preserve"> held that once the land ceased to be communal land </w:t>
      </w:r>
      <w:r w:rsidR="00CF0072" w:rsidRPr="003F684C">
        <w:rPr>
          <w:rFonts w:ascii="Arial" w:hAnsi="Arial" w:cs="Arial"/>
        </w:rPr>
        <w:t>and became town land</w:t>
      </w:r>
      <w:r w:rsidR="00921940" w:rsidRPr="003F684C">
        <w:rPr>
          <w:rFonts w:ascii="Arial" w:hAnsi="Arial" w:cs="Arial"/>
        </w:rPr>
        <w:t>,</w:t>
      </w:r>
      <w:r w:rsidR="00CF0072" w:rsidRPr="003F684C">
        <w:rPr>
          <w:rFonts w:ascii="Arial" w:hAnsi="Arial" w:cs="Arial"/>
        </w:rPr>
        <w:t xml:space="preserve"> </w:t>
      </w:r>
      <w:r w:rsidRPr="003F684C">
        <w:rPr>
          <w:rFonts w:ascii="Arial" w:hAnsi="Arial" w:cs="Arial"/>
        </w:rPr>
        <w:t xml:space="preserve">all customary </w:t>
      </w:r>
      <w:r w:rsidR="00921940" w:rsidRPr="003F684C">
        <w:rPr>
          <w:rFonts w:ascii="Arial" w:hAnsi="Arial" w:cs="Arial"/>
        </w:rPr>
        <w:t xml:space="preserve">land tenure </w:t>
      </w:r>
      <w:r w:rsidRPr="003F684C">
        <w:rPr>
          <w:rFonts w:ascii="Arial" w:hAnsi="Arial" w:cs="Arial"/>
        </w:rPr>
        <w:t xml:space="preserve">rights </w:t>
      </w:r>
      <w:r w:rsidR="00537FAB" w:rsidRPr="003F684C">
        <w:rPr>
          <w:rFonts w:ascii="Arial" w:hAnsi="Arial" w:cs="Arial"/>
        </w:rPr>
        <w:t>subsisting</w:t>
      </w:r>
      <w:r w:rsidRPr="003F684C">
        <w:rPr>
          <w:rFonts w:ascii="Arial" w:hAnsi="Arial" w:cs="Arial"/>
        </w:rPr>
        <w:t xml:space="preserve"> </w:t>
      </w:r>
      <w:r w:rsidR="00465F2A" w:rsidRPr="003F684C">
        <w:rPr>
          <w:rFonts w:ascii="Arial" w:hAnsi="Arial" w:cs="Arial"/>
        </w:rPr>
        <w:t>in the land</w:t>
      </w:r>
      <w:r w:rsidR="00921940" w:rsidRPr="003F684C">
        <w:rPr>
          <w:rFonts w:ascii="Arial" w:hAnsi="Arial" w:cs="Arial"/>
        </w:rPr>
        <w:t xml:space="preserve"> cease</w:t>
      </w:r>
      <w:r w:rsidRPr="003F684C">
        <w:rPr>
          <w:rFonts w:ascii="Arial" w:hAnsi="Arial" w:cs="Arial"/>
        </w:rPr>
        <w:t xml:space="preserve"> to exist.</w:t>
      </w:r>
      <w:r w:rsidR="008C4785" w:rsidRPr="003F684C">
        <w:rPr>
          <w:rFonts w:ascii="Arial" w:hAnsi="Arial" w:cs="Arial"/>
        </w:rPr>
        <w:t xml:space="preserve"> </w:t>
      </w:r>
      <w:r w:rsidRPr="003F684C">
        <w:rPr>
          <w:rFonts w:ascii="Arial" w:hAnsi="Arial" w:cs="Arial"/>
        </w:rPr>
        <w:t xml:space="preserve">In support of </w:t>
      </w:r>
      <w:r w:rsidR="00921940" w:rsidRPr="003F684C">
        <w:rPr>
          <w:rFonts w:ascii="Arial" w:hAnsi="Arial" w:cs="Arial"/>
        </w:rPr>
        <w:t>that</w:t>
      </w:r>
      <w:r w:rsidRPr="003F684C">
        <w:rPr>
          <w:rFonts w:ascii="Arial" w:hAnsi="Arial" w:cs="Arial"/>
        </w:rPr>
        <w:t xml:space="preserve"> conclusion, the </w:t>
      </w:r>
      <w:r w:rsidR="00921940" w:rsidRPr="003F684C">
        <w:rPr>
          <w:rFonts w:ascii="Arial" w:hAnsi="Arial" w:cs="Arial"/>
        </w:rPr>
        <w:t xml:space="preserve">learned judge </w:t>
      </w:r>
      <w:r w:rsidRPr="003F684C">
        <w:rPr>
          <w:rFonts w:ascii="Arial" w:hAnsi="Arial" w:cs="Arial"/>
          <w:i/>
        </w:rPr>
        <w:t>a quo</w:t>
      </w:r>
      <w:r w:rsidR="00761997" w:rsidRPr="003F684C">
        <w:rPr>
          <w:rFonts w:ascii="Arial" w:hAnsi="Arial" w:cs="Arial"/>
        </w:rPr>
        <w:t xml:space="preserve"> relied on a</w:t>
      </w:r>
      <w:r w:rsidRPr="003F684C">
        <w:rPr>
          <w:rFonts w:ascii="Arial" w:hAnsi="Arial" w:cs="Arial"/>
        </w:rPr>
        <w:t>rt</w:t>
      </w:r>
      <w:r w:rsidR="00537FAB" w:rsidRPr="003F684C">
        <w:rPr>
          <w:rFonts w:ascii="Arial" w:hAnsi="Arial" w:cs="Arial"/>
        </w:rPr>
        <w:t>.</w:t>
      </w:r>
      <w:r w:rsidRPr="003F684C">
        <w:rPr>
          <w:rFonts w:ascii="Arial" w:hAnsi="Arial" w:cs="Arial"/>
        </w:rPr>
        <w:t xml:space="preserve"> 100 of the Constitution which </w:t>
      </w:r>
      <w:r w:rsidR="00537FAB" w:rsidRPr="003F684C">
        <w:rPr>
          <w:rFonts w:ascii="Arial" w:hAnsi="Arial" w:cs="Arial"/>
        </w:rPr>
        <w:t>decrees</w:t>
      </w:r>
      <w:r w:rsidRPr="003F684C">
        <w:rPr>
          <w:rFonts w:ascii="Arial" w:hAnsi="Arial" w:cs="Arial"/>
        </w:rPr>
        <w:t xml:space="preserve"> that all land belongs to the </w:t>
      </w:r>
      <w:r w:rsidR="003F684C">
        <w:rPr>
          <w:rFonts w:ascii="Arial" w:hAnsi="Arial" w:cs="Arial"/>
        </w:rPr>
        <w:t>S</w:t>
      </w:r>
      <w:r w:rsidRPr="003F684C">
        <w:rPr>
          <w:rFonts w:ascii="Arial" w:hAnsi="Arial" w:cs="Arial"/>
        </w:rPr>
        <w:t>tat</w:t>
      </w:r>
      <w:r w:rsidR="00775762" w:rsidRPr="003F684C">
        <w:rPr>
          <w:rFonts w:ascii="Arial" w:hAnsi="Arial" w:cs="Arial"/>
        </w:rPr>
        <w:t>e, unless it is</w:t>
      </w:r>
      <w:r w:rsidR="006404C0" w:rsidRPr="003F684C">
        <w:rPr>
          <w:rFonts w:ascii="Arial" w:hAnsi="Arial" w:cs="Arial"/>
        </w:rPr>
        <w:t xml:space="preserve"> otherwise</w:t>
      </w:r>
      <w:r w:rsidR="00775762" w:rsidRPr="003F684C">
        <w:rPr>
          <w:rFonts w:ascii="Arial" w:hAnsi="Arial" w:cs="Arial"/>
        </w:rPr>
        <w:t xml:space="preserve"> lawfully owned.</w:t>
      </w:r>
    </w:p>
    <w:p w:rsidR="003F684C" w:rsidRDefault="003F684C" w:rsidP="003F684C">
      <w:pPr>
        <w:pStyle w:val="ListParagraph"/>
        <w:tabs>
          <w:tab w:val="left" w:pos="0"/>
        </w:tabs>
        <w:spacing w:line="480" w:lineRule="auto"/>
        <w:ind w:left="0"/>
        <w:jc w:val="both"/>
        <w:rPr>
          <w:rFonts w:ascii="Arial" w:hAnsi="Arial" w:cs="Arial"/>
        </w:rPr>
      </w:pPr>
    </w:p>
    <w:p w:rsidR="00465F2A" w:rsidRDefault="00252B7E" w:rsidP="003F684C">
      <w:pPr>
        <w:pStyle w:val="ListParagraph"/>
        <w:numPr>
          <w:ilvl w:val="0"/>
          <w:numId w:val="8"/>
        </w:numPr>
        <w:tabs>
          <w:tab w:val="left" w:pos="0"/>
        </w:tabs>
        <w:spacing w:line="480" w:lineRule="auto"/>
        <w:ind w:left="0" w:firstLine="0"/>
        <w:jc w:val="both"/>
        <w:rPr>
          <w:rFonts w:ascii="Arial" w:hAnsi="Arial" w:cs="Arial"/>
        </w:rPr>
      </w:pPr>
      <w:r w:rsidRPr="003F684C">
        <w:rPr>
          <w:rFonts w:ascii="Arial" w:hAnsi="Arial" w:cs="Arial"/>
        </w:rPr>
        <w:t>The High Court also found that Ms</w:t>
      </w:r>
      <w:r w:rsidR="00BB28C9" w:rsidRPr="003F684C">
        <w:rPr>
          <w:rFonts w:ascii="Arial" w:hAnsi="Arial" w:cs="Arial"/>
        </w:rPr>
        <w:t>.</w:t>
      </w:r>
      <w:r w:rsidRPr="003F684C">
        <w:rPr>
          <w:rFonts w:ascii="Arial" w:hAnsi="Arial" w:cs="Arial"/>
        </w:rPr>
        <w:t xml:space="preserve"> Kashela’s right to compensation</w:t>
      </w:r>
      <w:r w:rsidR="00761997" w:rsidRPr="003F684C">
        <w:rPr>
          <w:rFonts w:ascii="Arial" w:hAnsi="Arial" w:cs="Arial"/>
        </w:rPr>
        <w:t>, if any,</w:t>
      </w:r>
      <w:r w:rsidRPr="003F684C">
        <w:rPr>
          <w:rFonts w:ascii="Arial" w:hAnsi="Arial" w:cs="Arial"/>
        </w:rPr>
        <w:t xml:space="preserve"> for th</w:t>
      </w:r>
      <w:r w:rsidR="000E73DC" w:rsidRPr="003F684C">
        <w:rPr>
          <w:rFonts w:ascii="Arial" w:hAnsi="Arial" w:cs="Arial"/>
        </w:rPr>
        <w:t xml:space="preserve">e loss of the land in terms of </w:t>
      </w:r>
      <w:r w:rsidR="003F684C">
        <w:rPr>
          <w:rFonts w:ascii="Arial" w:hAnsi="Arial" w:cs="Arial"/>
        </w:rPr>
        <w:t>A</w:t>
      </w:r>
      <w:r w:rsidRPr="003F684C">
        <w:rPr>
          <w:rFonts w:ascii="Arial" w:hAnsi="Arial" w:cs="Arial"/>
        </w:rPr>
        <w:t xml:space="preserve">rt 16(2) lay against the State and not </w:t>
      </w:r>
      <w:r w:rsidR="00B07560" w:rsidRPr="003F684C">
        <w:rPr>
          <w:rFonts w:ascii="Arial" w:hAnsi="Arial" w:cs="Arial"/>
        </w:rPr>
        <w:t>KTC</w:t>
      </w:r>
      <w:r w:rsidRPr="003F684C">
        <w:rPr>
          <w:rFonts w:ascii="Arial" w:hAnsi="Arial" w:cs="Arial"/>
        </w:rPr>
        <w:t xml:space="preserve"> </w:t>
      </w:r>
      <w:r w:rsidR="00FF62BA" w:rsidRPr="003F684C">
        <w:rPr>
          <w:rFonts w:ascii="Arial" w:hAnsi="Arial" w:cs="Arial"/>
        </w:rPr>
        <w:t>but that, in any event</w:t>
      </w:r>
      <w:r w:rsidR="00465F2A" w:rsidRPr="003F684C">
        <w:rPr>
          <w:rFonts w:ascii="Arial" w:hAnsi="Arial" w:cs="Arial"/>
        </w:rPr>
        <w:t>,</w:t>
      </w:r>
      <w:r w:rsidRPr="003F684C">
        <w:rPr>
          <w:rFonts w:ascii="Arial" w:hAnsi="Arial" w:cs="Arial"/>
        </w:rPr>
        <w:t xml:space="preserve"> the claim </w:t>
      </w:r>
      <w:r w:rsidR="00465F2A" w:rsidRPr="003F684C">
        <w:rPr>
          <w:rFonts w:ascii="Arial" w:hAnsi="Arial" w:cs="Arial"/>
        </w:rPr>
        <w:t>was</w:t>
      </w:r>
      <w:r w:rsidR="00775762" w:rsidRPr="003F684C">
        <w:rPr>
          <w:rFonts w:ascii="Arial" w:hAnsi="Arial" w:cs="Arial"/>
        </w:rPr>
        <w:t xml:space="preserve"> prescribed.</w:t>
      </w:r>
    </w:p>
    <w:p w:rsidR="003F684C" w:rsidRPr="003F684C" w:rsidRDefault="003F684C" w:rsidP="003F684C">
      <w:pPr>
        <w:pStyle w:val="ListParagraph"/>
        <w:spacing w:line="480" w:lineRule="auto"/>
        <w:jc w:val="both"/>
        <w:rPr>
          <w:rFonts w:ascii="Arial" w:hAnsi="Arial" w:cs="Arial"/>
        </w:rPr>
      </w:pPr>
    </w:p>
    <w:p w:rsidR="003F684C" w:rsidRPr="003F684C" w:rsidRDefault="003F684C" w:rsidP="003F684C">
      <w:pPr>
        <w:tabs>
          <w:tab w:val="left" w:pos="851"/>
        </w:tabs>
        <w:spacing w:line="480" w:lineRule="auto"/>
        <w:jc w:val="both"/>
        <w:rPr>
          <w:rFonts w:ascii="Arial" w:eastAsia="Times New Roman" w:hAnsi="Arial" w:cs="Arial"/>
          <w:u w:val="single"/>
        </w:rPr>
      </w:pPr>
      <w:r w:rsidRPr="003F684C">
        <w:rPr>
          <w:rFonts w:ascii="Arial" w:eastAsia="Times New Roman" w:hAnsi="Arial" w:cs="Arial"/>
          <w:u w:val="single"/>
        </w:rPr>
        <w:t xml:space="preserve">The </w:t>
      </w:r>
      <w:r w:rsidR="0044758E">
        <w:rPr>
          <w:rFonts w:ascii="Arial" w:eastAsia="Times New Roman" w:hAnsi="Arial" w:cs="Arial"/>
          <w:u w:val="single"/>
        </w:rPr>
        <w:t>g</w:t>
      </w:r>
      <w:r w:rsidRPr="003F684C">
        <w:rPr>
          <w:rFonts w:ascii="Arial" w:eastAsia="Times New Roman" w:hAnsi="Arial" w:cs="Arial"/>
          <w:u w:val="single"/>
        </w:rPr>
        <w:t xml:space="preserve">rounds of </w:t>
      </w:r>
      <w:r w:rsidR="0044758E">
        <w:rPr>
          <w:rFonts w:ascii="Arial" w:eastAsia="Times New Roman" w:hAnsi="Arial" w:cs="Arial"/>
          <w:u w:val="single"/>
        </w:rPr>
        <w:t>a</w:t>
      </w:r>
      <w:r w:rsidRPr="003F684C">
        <w:rPr>
          <w:rFonts w:ascii="Arial" w:eastAsia="Times New Roman" w:hAnsi="Arial" w:cs="Arial"/>
          <w:u w:val="single"/>
        </w:rPr>
        <w:t>ppeal</w:t>
      </w:r>
    </w:p>
    <w:p w:rsidR="0044758E" w:rsidRDefault="007E7E79" w:rsidP="0044758E">
      <w:pPr>
        <w:pStyle w:val="ListParagraph"/>
        <w:numPr>
          <w:ilvl w:val="0"/>
          <w:numId w:val="8"/>
        </w:numPr>
        <w:tabs>
          <w:tab w:val="left" w:pos="0"/>
        </w:tabs>
        <w:spacing w:line="480" w:lineRule="auto"/>
        <w:ind w:left="0" w:firstLine="0"/>
        <w:jc w:val="both"/>
        <w:rPr>
          <w:rFonts w:ascii="Arial" w:hAnsi="Arial" w:cs="Arial"/>
        </w:rPr>
      </w:pPr>
      <w:r w:rsidRPr="003F684C">
        <w:rPr>
          <w:rFonts w:ascii="Arial" w:hAnsi="Arial" w:cs="Arial"/>
        </w:rPr>
        <w:t xml:space="preserve">Ms Kashela’s main grounds of appeal are </w:t>
      </w:r>
      <w:r w:rsidR="00775762" w:rsidRPr="003F684C">
        <w:rPr>
          <w:rFonts w:ascii="Arial" w:hAnsi="Arial" w:cs="Arial"/>
        </w:rPr>
        <w:t xml:space="preserve">that the High Court misdirected </w:t>
      </w:r>
      <w:r w:rsidRPr="003F684C">
        <w:rPr>
          <w:rFonts w:ascii="Arial" w:hAnsi="Arial" w:cs="Arial"/>
        </w:rPr>
        <w:t>itself in holding that:</w:t>
      </w:r>
    </w:p>
    <w:p w:rsidR="008E1808" w:rsidRPr="0044758E" w:rsidRDefault="008E1808" w:rsidP="008E1808">
      <w:pPr>
        <w:pStyle w:val="ListParagraph"/>
        <w:tabs>
          <w:tab w:val="left" w:pos="0"/>
        </w:tabs>
        <w:spacing w:line="480" w:lineRule="auto"/>
        <w:ind w:left="0"/>
        <w:jc w:val="both"/>
        <w:rPr>
          <w:rFonts w:ascii="Arial" w:hAnsi="Arial" w:cs="Arial"/>
        </w:rPr>
      </w:pPr>
    </w:p>
    <w:p w:rsidR="007E7E79" w:rsidRDefault="007E7E79" w:rsidP="0044758E">
      <w:pPr>
        <w:pStyle w:val="ListParagraph"/>
        <w:numPr>
          <w:ilvl w:val="0"/>
          <w:numId w:val="21"/>
        </w:numPr>
        <w:spacing w:line="480" w:lineRule="auto"/>
        <w:ind w:left="1418" w:hanging="851"/>
        <w:jc w:val="both"/>
        <w:rPr>
          <w:rFonts w:ascii="Arial" w:hAnsi="Arial" w:cs="Arial"/>
        </w:rPr>
      </w:pPr>
      <w:r>
        <w:rPr>
          <w:rFonts w:ascii="Arial" w:hAnsi="Arial" w:cs="Arial"/>
        </w:rPr>
        <w:t>t</w:t>
      </w:r>
      <w:r w:rsidRPr="00A3304A">
        <w:rPr>
          <w:rFonts w:ascii="Arial" w:hAnsi="Arial" w:cs="Arial"/>
        </w:rPr>
        <w:t xml:space="preserve">he </w:t>
      </w:r>
      <w:r>
        <w:rPr>
          <w:rFonts w:ascii="Arial" w:hAnsi="Arial" w:cs="Arial"/>
        </w:rPr>
        <w:t>S</w:t>
      </w:r>
      <w:r w:rsidRPr="00A3304A">
        <w:rPr>
          <w:rFonts w:ascii="Arial" w:hAnsi="Arial" w:cs="Arial"/>
        </w:rPr>
        <w:t>tate</w:t>
      </w:r>
      <w:r>
        <w:rPr>
          <w:rFonts w:ascii="Arial" w:hAnsi="Arial" w:cs="Arial"/>
        </w:rPr>
        <w:t>’</w:t>
      </w:r>
      <w:r w:rsidRPr="00A3304A">
        <w:rPr>
          <w:rFonts w:ascii="Arial" w:hAnsi="Arial" w:cs="Arial"/>
        </w:rPr>
        <w:t>s succession to communal land extinguished any</w:t>
      </w:r>
      <w:r>
        <w:rPr>
          <w:rFonts w:ascii="Arial" w:hAnsi="Arial" w:cs="Arial"/>
        </w:rPr>
        <w:t xml:space="preserve"> rights held</w:t>
      </w:r>
      <w:r w:rsidRPr="00A3304A">
        <w:rPr>
          <w:rFonts w:ascii="Arial" w:hAnsi="Arial" w:cs="Arial"/>
        </w:rPr>
        <w:t xml:space="preserve"> in such land by Ms Ka</w:t>
      </w:r>
      <w:r>
        <w:rPr>
          <w:rFonts w:ascii="Arial" w:hAnsi="Arial" w:cs="Arial"/>
        </w:rPr>
        <w:t>s</w:t>
      </w:r>
      <w:r w:rsidR="00542270">
        <w:rPr>
          <w:rFonts w:ascii="Arial" w:hAnsi="Arial" w:cs="Arial"/>
        </w:rPr>
        <w:t>hela or</w:t>
      </w:r>
      <w:r w:rsidRPr="00A3304A">
        <w:rPr>
          <w:rFonts w:ascii="Arial" w:hAnsi="Arial" w:cs="Arial"/>
        </w:rPr>
        <w:t xml:space="preserve"> those similarly situated;</w:t>
      </w:r>
    </w:p>
    <w:p w:rsidR="0044758E" w:rsidRPr="00A3304A" w:rsidRDefault="0044758E" w:rsidP="0044758E">
      <w:pPr>
        <w:pStyle w:val="ListParagraph"/>
        <w:spacing w:line="480" w:lineRule="auto"/>
        <w:ind w:left="567"/>
        <w:jc w:val="both"/>
        <w:rPr>
          <w:rFonts w:ascii="Arial" w:hAnsi="Arial" w:cs="Arial"/>
        </w:rPr>
      </w:pPr>
    </w:p>
    <w:p w:rsidR="007E7E79" w:rsidRDefault="007E7E79" w:rsidP="0044758E">
      <w:pPr>
        <w:pStyle w:val="ListParagraph"/>
        <w:numPr>
          <w:ilvl w:val="0"/>
          <w:numId w:val="21"/>
        </w:numPr>
        <w:spacing w:line="480" w:lineRule="auto"/>
        <w:ind w:left="1418" w:hanging="851"/>
        <w:jc w:val="both"/>
        <w:rPr>
          <w:rFonts w:ascii="Arial" w:hAnsi="Arial" w:cs="Arial"/>
        </w:rPr>
      </w:pPr>
      <w:r w:rsidRPr="00A3304A">
        <w:rPr>
          <w:rFonts w:ascii="Arial" w:hAnsi="Arial" w:cs="Arial"/>
        </w:rPr>
        <w:t>KTC took ownership of the land in dispute free from any obligation towards Ms Kashela and those similarly situated;</w:t>
      </w:r>
    </w:p>
    <w:p w:rsidR="0044758E" w:rsidRPr="0044758E" w:rsidRDefault="0044758E" w:rsidP="008E1808">
      <w:pPr>
        <w:pStyle w:val="ListParagraph"/>
        <w:spacing w:line="480" w:lineRule="auto"/>
        <w:jc w:val="both"/>
        <w:rPr>
          <w:rFonts w:ascii="Arial" w:hAnsi="Arial" w:cs="Arial"/>
        </w:rPr>
      </w:pPr>
    </w:p>
    <w:p w:rsidR="007E7E79" w:rsidRDefault="007E7E79" w:rsidP="0044758E">
      <w:pPr>
        <w:pStyle w:val="ListParagraph"/>
        <w:numPr>
          <w:ilvl w:val="0"/>
          <w:numId w:val="21"/>
        </w:numPr>
        <w:spacing w:line="480" w:lineRule="auto"/>
        <w:ind w:left="1418" w:hanging="851"/>
        <w:jc w:val="both"/>
        <w:rPr>
          <w:rFonts w:ascii="Arial" w:hAnsi="Arial" w:cs="Arial"/>
        </w:rPr>
      </w:pPr>
      <w:r>
        <w:rPr>
          <w:rFonts w:ascii="Arial" w:hAnsi="Arial" w:cs="Arial"/>
        </w:rPr>
        <w:t>t</w:t>
      </w:r>
      <w:r w:rsidRPr="00A3304A">
        <w:rPr>
          <w:rFonts w:ascii="Arial" w:hAnsi="Arial" w:cs="Arial"/>
        </w:rPr>
        <w:t xml:space="preserve">he </w:t>
      </w:r>
      <w:r>
        <w:rPr>
          <w:rFonts w:ascii="Arial" w:hAnsi="Arial" w:cs="Arial"/>
        </w:rPr>
        <w:t>S</w:t>
      </w:r>
      <w:r w:rsidRPr="00A3304A">
        <w:rPr>
          <w:rFonts w:ascii="Arial" w:hAnsi="Arial" w:cs="Arial"/>
        </w:rPr>
        <w:t xml:space="preserve">tate and KTC acquired the land absolutely and without any obligation to pay </w:t>
      </w:r>
      <w:r w:rsidR="0093433D">
        <w:rPr>
          <w:rFonts w:ascii="Arial" w:hAnsi="Arial" w:cs="Arial"/>
        </w:rPr>
        <w:t>j</w:t>
      </w:r>
      <w:r w:rsidRPr="00A3304A">
        <w:rPr>
          <w:rFonts w:ascii="Arial" w:hAnsi="Arial" w:cs="Arial"/>
        </w:rPr>
        <w:t xml:space="preserve">ust compensation for </w:t>
      </w:r>
      <w:r w:rsidR="0093433D">
        <w:rPr>
          <w:rFonts w:ascii="Arial" w:hAnsi="Arial" w:cs="Arial"/>
        </w:rPr>
        <w:t>expropriating</w:t>
      </w:r>
      <w:r>
        <w:rPr>
          <w:rFonts w:ascii="Arial" w:hAnsi="Arial" w:cs="Arial"/>
        </w:rPr>
        <w:t xml:space="preserve"> </w:t>
      </w:r>
      <w:r w:rsidRPr="00A3304A">
        <w:rPr>
          <w:rFonts w:ascii="Arial" w:hAnsi="Arial" w:cs="Arial"/>
        </w:rPr>
        <w:t xml:space="preserve">the land from Ms. Kashela </w:t>
      </w:r>
      <w:r>
        <w:rPr>
          <w:rFonts w:ascii="Arial" w:hAnsi="Arial" w:cs="Arial"/>
        </w:rPr>
        <w:t>or anyone</w:t>
      </w:r>
      <w:r w:rsidRPr="00A3304A">
        <w:rPr>
          <w:rFonts w:ascii="Arial" w:hAnsi="Arial" w:cs="Arial"/>
        </w:rPr>
        <w:t xml:space="preserve"> similarly situated;</w:t>
      </w:r>
    </w:p>
    <w:p w:rsidR="0044758E" w:rsidRPr="0044758E" w:rsidRDefault="0044758E" w:rsidP="008E1808">
      <w:pPr>
        <w:pStyle w:val="ListParagraph"/>
        <w:spacing w:line="480" w:lineRule="auto"/>
        <w:jc w:val="both"/>
        <w:rPr>
          <w:rFonts w:ascii="Arial" w:hAnsi="Arial" w:cs="Arial"/>
        </w:rPr>
      </w:pPr>
    </w:p>
    <w:p w:rsidR="007E7E79" w:rsidRDefault="007E7E79" w:rsidP="0044758E">
      <w:pPr>
        <w:pStyle w:val="ListParagraph"/>
        <w:numPr>
          <w:ilvl w:val="0"/>
          <w:numId w:val="21"/>
        </w:numPr>
        <w:spacing w:line="480" w:lineRule="auto"/>
        <w:ind w:left="1418" w:hanging="851"/>
        <w:jc w:val="both"/>
        <w:rPr>
          <w:rFonts w:ascii="Arial" w:hAnsi="Arial" w:cs="Arial"/>
        </w:rPr>
      </w:pPr>
      <w:r w:rsidRPr="0044758E">
        <w:rPr>
          <w:rFonts w:ascii="Arial" w:hAnsi="Arial" w:cs="Arial"/>
        </w:rPr>
        <w:t xml:space="preserve">Ms Kashela had no claim for unjust enrichment against KTC; </w:t>
      </w:r>
    </w:p>
    <w:p w:rsidR="0044758E" w:rsidRPr="0044758E" w:rsidRDefault="0044758E" w:rsidP="008E1808">
      <w:pPr>
        <w:pStyle w:val="ListParagraph"/>
        <w:spacing w:line="480" w:lineRule="auto"/>
        <w:jc w:val="both"/>
        <w:rPr>
          <w:rFonts w:ascii="Arial" w:hAnsi="Arial" w:cs="Arial"/>
        </w:rPr>
      </w:pPr>
    </w:p>
    <w:p w:rsidR="007E7E79" w:rsidRDefault="007E7E79" w:rsidP="0044758E">
      <w:pPr>
        <w:pStyle w:val="ListParagraph"/>
        <w:numPr>
          <w:ilvl w:val="0"/>
          <w:numId w:val="21"/>
        </w:numPr>
        <w:spacing w:line="480" w:lineRule="auto"/>
        <w:ind w:left="1418" w:hanging="851"/>
        <w:jc w:val="both"/>
        <w:rPr>
          <w:rFonts w:ascii="Arial" w:hAnsi="Arial" w:cs="Arial"/>
        </w:rPr>
      </w:pPr>
      <w:r w:rsidRPr="0044758E">
        <w:rPr>
          <w:rFonts w:ascii="Arial" w:hAnsi="Arial" w:cs="Arial"/>
        </w:rPr>
        <w:t>Ms Kashela’s claim, if any, lay against the State and not KTC;</w:t>
      </w:r>
    </w:p>
    <w:p w:rsidR="0044758E" w:rsidRPr="0044758E" w:rsidRDefault="0044758E" w:rsidP="008E1808">
      <w:pPr>
        <w:pStyle w:val="ListParagraph"/>
        <w:spacing w:line="480" w:lineRule="auto"/>
        <w:jc w:val="both"/>
        <w:rPr>
          <w:rFonts w:ascii="Arial" w:hAnsi="Arial" w:cs="Arial"/>
        </w:rPr>
      </w:pPr>
    </w:p>
    <w:p w:rsidR="007E7E79" w:rsidRDefault="007E7E79" w:rsidP="0044758E">
      <w:pPr>
        <w:pStyle w:val="ListParagraph"/>
        <w:numPr>
          <w:ilvl w:val="0"/>
          <w:numId w:val="21"/>
        </w:numPr>
        <w:spacing w:line="480" w:lineRule="auto"/>
        <w:ind w:left="1418" w:hanging="851"/>
        <w:jc w:val="both"/>
        <w:rPr>
          <w:rFonts w:ascii="Arial" w:hAnsi="Arial" w:cs="Arial"/>
        </w:rPr>
      </w:pPr>
      <w:r w:rsidRPr="0044758E">
        <w:rPr>
          <w:rFonts w:ascii="Arial" w:hAnsi="Arial" w:cs="Arial"/>
        </w:rPr>
        <w:t>Ms Kashela’s claim had prescribed; and</w:t>
      </w:r>
    </w:p>
    <w:p w:rsidR="0044758E" w:rsidRPr="0044758E" w:rsidRDefault="0044758E" w:rsidP="008E1808">
      <w:pPr>
        <w:pStyle w:val="ListParagraph"/>
        <w:spacing w:line="480" w:lineRule="auto"/>
        <w:jc w:val="both"/>
        <w:rPr>
          <w:rFonts w:ascii="Arial" w:hAnsi="Arial" w:cs="Arial"/>
        </w:rPr>
      </w:pPr>
    </w:p>
    <w:p w:rsidR="00465F2A" w:rsidRPr="0044758E" w:rsidRDefault="007E7E79" w:rsidP="0044758E">
      <w:pPr>
        <w:pStyle w:val="ListParagraph"/>
        <w:numPr>
          <w:ilvl w:val="0"/>
          <w:numId w:val="21"/>
        </w:numPr>
        <w:spacing w:line="480" w:lineRule="auto"/>
        <w:ind w:left="1418" w:hanging="851"/>
        <w:jc w:val="both"/>
        <w:rPr>
          <w:rFonts w:ascii="Arial" w:hAnsi="Arial" w:cs="Arial"/>
        </w:rPr>
      </w:pPr>
      <w:r w:rsidRPr="0044758E">
        <w:rPr>
          <w:rFonts w:ascii="Arial" w:hAnsi="Arial" w:cs="Arial"/>
        </w:rPr>
        <w:t>Ms Kashela must pay the opposing respondents’ costs.</w:t>
      </w:r>
    </w:p>
    <w:p w:rsidR="00741757" w:rsidRDefault="00741757" w:rsidP="00854430">
      <w:pPr>
        <w:pStyle w:val="BodyText"/>
        <w:tabs>
          <w:tab w:val="left" w:pos="1890"/>
        </w:tabs>
        <w:spacing w:line="480" w:lineRule="auto"/>
        <w:jc w:val="both"/>
        <w:outlineLvl w:val="0"/>
        <w:rPr>
          <w:rFonts w:ascii="Arial" w:hAnsi="Arial" w:cs="Arial"/>
          <w:u w:val="single"/>
        </w:rPr>
      </w:pPr>
    </w:p>
    <w:p w:rsidR="0044758E" w:rsidRDefault="0044758E" w:rsidP="0044758E">
      <w:pPr>
        <w:pStyle w:val="BodyText"/>
        <w:tabs>
          <w:tab w:val="left" w:pos="1890"/>
        </w:tabs>
        <w:spacing w:line="480" w:lineRule="auto"/>
        <w:jc w:val="both"/>
        <w:outlineLvl w:val="0"/>
        <w:rPr>
          <w:rFonts w:ascii="Arial" w:hAnsi="Arial" w:cs="Arial"/>
          <w:u w:val="single"/>
        </w:rPr>
      </w:pPr>
      <w:r>
        <w:rPr>
          <w:rFonts w:ascii="Arial" w:hAnsi="Arial" w:cs="Arial"/>
          <w:u w:val="single"/>
        </w:rPr>
        <w:t>Submissions on a</w:t>
      </w:r>
      <w:r w:rsidRPr="00174252">
        <w:rPr>
          <w:rFonts w:ascii="Arial" w:hAnsi="Arial" w:cs="Arial"/>
          <w:u w:val="single"/>
        </w:rPr>
        <w:t xml:space="preserve">ppeal </w:t>
      </w:r>
    </w:p>
    <w:p w:rsidR="0044758E" w:rsidRPr="0044758E" w:rsidRDefault="0044758E" w:rsidP="0044758E">
      <w:pPr>
        <w:pStyle w:val="BodyText"/>
        <w:tabs>
          <w:tab w:val="left" w:pos="1890"/>
        </w:tabs>
        <w:spacing w:line="480" w:lineRule="auto"/>
        <w:jc w:val="both"/>
        <w:outlineLvl w:val="0"/>
        <w:rPr>
          <w:rFonts w:ascii="Arial" w:hAnsi="Arial" w:cs="Arial"/>
          <w:u w:val="single"/>
        </w:rPr>
      </w:pPr>
      <w:r w:rsidRPr="0044758E">
        <w:rPr>
          <w:rFonts w:ascii="Arial" w:hAnsi="Arial" w:cs="Arial"/>
          <w:i/>
        </w:rPr>
        <w:t>The Appellant</w:t>
      </w:r>
    </w:p>
    <w:p w:rsidR="00072FC4" w:rsidRPr="0044758E" w:rsidRDefault="00072FC4" w:rsidP="0044758E">
      <w:pPr>
        <w:pStyle w:val="ListParagraph"/>
        <w:numPr>
          <w:ilvl w:val="0"/>
          <w:numId w:val="8"/>
        </w:numPr>
        <w:tabs>
          <w:tab w:val="left" w:pos="0"/>
        </w:tabs>
        <w:spacing w:line="480" w:lineRule="auto"/>
        <w:ind w:left="0" w:firstLine="0"/>
        <w:jc w:val="both"/>
        <w:rPr>
          <w:rFonts w:ascii="Arial" w:hAnsi="Arial" w:cs="Arial"/>
        </w:rPr>
      </w:pPr>
      <w:r w:rsidRPr="0044758E">
        <w:rPr>
          <w:rFonts w:ascii="Arial" w:eastAsia="Times New Roman" w:hAnsi="Arial" w:cs="Arial"/>
          <w:lang w:eastAsia="en-GB"/>
        </w:rPr>
        <w:t xml:space="preserve">According </w:t>
      </w:r>
      <w:r w:rsidR="00542270" w:rsidRPr="0044758E">
        <w:rPr>
          <w:rFonts w:ascii="Arial" w:eastAsia="Times New Roman" w:hAnsi="Arial" w:cs="Arial"/>
          <w:lang w:eastAsia="en-GB"/>
        </w:rPr>
        <w:t xml:space="preserve">to </w:t>
      </w:r>
      <w:r w:rsidRPr="0044758E">
        <w:rPr>
          <w:rFonts w:ascii="Arial" w:eastAsia="Times New Roman" w:hAnsi="Arial" w:cs="Arial"/>
          <w:lang w:eastAsia="en-GB"/>
        </w:rPr>
        <w:t>Mr Odendaal of the Legal Assist</w:t>
      </w:r>
      <w:r w:rsidR="00B07560" w:rsidRPr="0044758E">
        <w:rPr>
          <w:rFonts w:ascii="Arial" w:eastAsia="Times New Roman" w:hAnsi="Arial" w:cs="Arial"/>
          <w:lang w:eastAsia="en-GB"/>
        </w:rPr>
        <w:t xml:space="preserve">ance </w:t>
      </w:r>
      <w:r w:rsidR="00BB28C9" w:rsidRPr="0044758E">
        <w:rPr>
          <w:rFonts w:ascii="Arial" w:eastAsia="Times New Roman" w:hAnsi="Arial" w:cs="Arial"/>
          <w:lang w:eastAsia="en-GB"/>
        </w:rPr>
        <w:t>Centre</w:t>
      </w:r>
      <w:r w:rsidR="00B07560" w:rsidRPr="0044758E">
        <w:rPr>
          <w:rFonts w:ascii="Arial" w:eastAsia="Times New Roman" w:hAnsi="Arial" w:cs="Arial"/>
          <w:lang w:eastAsia="en-GB"/>
        </w:rPr>
        <w:t xml:space="preserve"> acting </w:t>
      </w:r>
      <w:r w:rsidR="00B07560" w:rsidRPr="0044758E">
        <w:rPr>
          <w:rFonts w:ascii="Arial" w:eastAsia="Times New Roman" w:hAnsi="Arial" w:cs="Arial"/>
          <w:i/>
          <w:lang w:eastAsia="en-GB"/>
        </w:rPr>
        <w:t>pro bono</w:t>
      </w:r>
      <w:r w:rsidR="00B07560" w:rsidRPr="0044758E">
        <w:rPr>
          <w:rFonts w:ascii="Arial" w:eastAsia="Times New Roman" w:hAnsi="Arial" w:cs="Arial"/>
          <w:lang w:eastAsia="en-GB"/>
        </w:rPr>
        <w:t xml:space="preserve"> for</w:t>
      </w:r>
      <w:r w:rsidR="00775762" w:rsidRPr="0044758E">
        <w:rPr>
          <w:rFonts w:ascii="Arial" w:eastAsia="Times New Roman" w:hAnsi="Arial" w:cs="Arial"/>
          <w:lang w:eastAsia="en-GB"/>
        </w:rPr>
        <w:t xml:space="preserve"> </w:t>
      </w:r>
      <w:r w:rsidR="00B96370" w:rsidRPr="0044758E">
        <w:rPr>
          <w:rFonts w:ascii="Arial" w:eastAsia="Times New Roman" w:hAnsi="Arial" w:cs="Arial"/>
          <w:lang w:eastAsia="en-GB"/>
        </w:rPr>
        <w:t>Ms Kashe</w:t>
      </w:r>
      <w:r w:rsidRPr="0044758E">
        <w:rPr>
          <w:rFonts w:ascii="Arial" w:eastAsia="Times New Roman" w:hAnsi="Arial" w:cs="Arial"/>
          <w:lang w:eastAsia="en-GB"/>
        </w:rPr>
        <w:t>la, a right to occupy and use land acquired under communal land tenure is</w:t>
      </w:r>
      <w:r w:rsidR="000E73DC" w:rsidRPr="0044758E">
        <w:rPr>
          <w:rFonts w:ascii="Arial" w:eastAsia="Times New Roman" w:hAnsi="Arial" w:cs="Arial"/>
          <w:lang w:eastAsia="en-GB"/>
        </w:rPr>
        <w:t xml:space="preserve"> a property right protected by </w:t>
      </w:r>
      <w:r w:rsidR="0044758E">
        <w:rPr>
          <w:rFonts w:ascii="Arial" w:eastAsia="Times New Roman" w:hAnsi="Arial" w:cs="Arial"/>
          <w:lang w:eastAsia="en-GB"/>
        </w:rPr>
        <w:t>A</w:t>
      </w:r>
      <w:r w:rsidRPr="0044758E">
        <w:rPr>
          <w:rFonts w:ascii="Arial" w:eastAsia="Times New Roman" w:hAnsi="Arial" w:cs="Arial"/>
          <w:lang w:eastAsia="en-GB"/>
        </w:rPr>
        <w:t>rt 16</w:t>
      </w:r>
      <w:r w:rsidR="00B07560" w:rsidRPr="0044758E">
        <w:rPr>
          <w:rFonts w:ascii="Arial" w:eastAsia="Times New Roman" w:hAnsi="Arial" w:cs="Arial"/>
          <w:lang w:eastAsia="en-GB"/>
        </w:rPr>
        <w:t>(1)</w:t>
      </w:r>
      <w:r w:rsidR="00761997" w:rsidRPr="0044758E">
        <w:rPr>
          <w:rFonts w:ascii="Arial" w:eastAsia="Times New Roman" w:hAnsi="Arial" w:cs="Arial"/>
          <w:lang w:eastAsia="en-GB"/>
        </w:rPr>
        <w:t xml:space="preserve"> of the</w:t>
      </w:r>
      <w:r w:rsidRPr="0044758E">
        <w:rPr>
          <w:rFonts w:ascii="Arial" w:eastAsia="Times New Roman" w:hAnsi="Arial" w:cs="Arial"/>
          <w:lang w:eastAsia="en-GB"/>
        </w:rPr>
        <w:t xml:space="preserve"> Constitution and may not be take</w:t>
      </w:r>
      <w:r w:rsidR="0093433D" w:rsidRPr="0044758E">
        <w:rPr>
          <w:rFonts w:ascii="Arial" w:eastAsia="Times New Roman" w:hAnsi="Arial" w:cs="Arial"/>
          <w:lang w:eastAsia="en-GB"/>
        </w:rPr>
        <w:t xml:space="preserve">n away without compensation at market value. </w:t>
      </w:r>
      <w:r w:rsidRPr="0044758E">
        <w:rPr>
          <w:rFonts w:ascii="Arial" w:eastAsia="Times New Roman" w:hAnsi="Arial" w:cs="Arial"/>
          <w:lang w:eastAsia="en-GB"/>
        </w:rPr>
        <w:t>That right is capable of being inherited by a child of a person in whom it vested and can be passed on in perpetuity, from one family member to another. According to counsel, the r</w:t>
      </w:r>
      <w:r w:rsidR="0093433D" w:rsidRPr="0044758E">
        <w:rPr>
          <w:rFonts w:ascii="Arial" w:eastAsia="Times New Roman" w:hAnsi="Arial" w:cs="Arial"/>
          <w:lang w:eastAsia="en-GB"/>
        </w:rPr>
        <w:t xml:space="preserve">ight is not extinguished by </w:t>
      </w:r>
      <w:r w:rsidRPr="0044758E">
        <w:rPr>
          <w:rFonts w:ascii="Arial" w:eastAsia="Times New Roman" w:hAnsi="Arial" w:cs="Arial"/>
          <w:lang w:eastAsia="en-GB"/>
        </w:rPr>
        <w:t xml:space="preserve">the Minister declaring it part of </w:t>
      </w:r>
      <w:r w:rsidR="00B07560" w:rsidRPr="0044758E">
        <w:rPr>
          <w:rFonts w:ascii="Arial" w:eastAsia="Times New Roman" w:hAnsi="Arial" w:cs="Arial"/>
          <w:lang w:eastAsia="en-GB"/>
        </w:rPr>
        <w:t>a local authority</w:t>
      </w:r>
      <w:r w:rsidR="0093433D" w:rsidRPr="0044758E">
        <w:rPr>
          <w:rFonts w:ascii="Arial" w:eastAsia="Times New Roman" w:hAnsi="Arial" w:cs="Arial"/>
          <w:lang w:eastAsia="en-GB"/>
        </w:rPr>
        <w:t>’s</w:t>
      </w:r>
      <w:r w:rsidRPr="0044758E">
        <w:rPr>
          <w:rFonts w:ascii="Arial" w:eastAsia="Times New Roman" w:hAnsi="Arial" w:cs="Arial"/>
          <w:lang w:eastAsia="en-GB"/>
        </w:rPr>
        <w:t xml:space="preserve"> land, and upon such declaration, becomes an obligation or liability subject to which the </w:t>
      </w:r>
      <w:r w:rsidR="00B07560" w:rsidRPr="0044758E">
        <w:rPr>
          <w:rFonts w:ascii="Arial" w:eastAsia="Times New Roman" w:hAnsi="Arial" w:cs="Arial"/>
          <w:lang w:eastAsia="en-GB"/>
        </w:rPr>
        <w:t>local authority</w:t>
      </w:r>
      <w:r w:rsidRPr="0044758E">
        <w:rPr>
          <w:rFonts w:ascii="Arial" w:eastAsia="Times New Roman" w:hAnsi="Arial" w:cs="Arial"/>
          <w:lang w:eastAsia="en-GB"/>
        </w:rPr>
        <w:t xml:space="preserve"> acquires ownership of the la</w:t>
      </w:r>
      <w:r w:rsidR="00775762" w:rsidRPr="0044758E">
        <w:rPr>
          <w:rFonts w:ascii="Arial" w:eastAsia="Times New Roman" w:hAnsi="Arial" w:cs="Arial"/>
          <w:lang w:eastAsia="en-GB"/>
        </w:rPr>
        <w:t>nd as contemplated by Sch</w:t>
      </w:r>
      <w:r w:rsidR="0044758E">
        <w:rPr>
          <w:rFonts w:ascii="Arial" w:eastAsia="Times New Roman" w:hAnsi="Arial" w:cs="Arial"/>
          <w:lang w:eastAsia="en-GB"/>
        </w:rPr>
        <w:t xml:space="preserve">edule </w:t>
      </w:r>
      <w:r w:rsidR="00775762" w:rsidRPr="0044758E">
        <w:rPr>
          <w:rFonts w:ascii="Arial" w:eastAsia="Times New Roman" w:hAnsi="Arial" w:cs="Arial"/>
          <w:lang w:eastAsia="en-GB"/>
        </w:rPr>
        <w:t>5(3).</w:t>
      </w:r>
    </w:p>
    <w:p w:rsidR="0044758E" w:rsidRPr="0044758E" w:rsidRDefault="0044758E" w:rsidP="0044758E">
      <w:pPr>
        <w:pStyle w:val="ListParagraph"/>
        <w:tabs>
          <w:tab w:val="left" w:pos="0"/>
        </w:tabs>
        <w:spacing w:line="480" w:lineRule="auto"/>
        <w:ind w:left="0"/>
        <w:jc w:val="both"/>
        <w:rPr>
          <w:rFonts w:ascii="Arial" w:hAnsi="Arial" w:cs="Arial"/>
        </w:rPr>
      </w:pPr>
    </w:p>
    <w:p w:rsidR="00072FC4" w:rsidRPr="0044758E" w:rsidRDefault="00072FC4" w:rsidP="0044758E">
      <w:pPr>
        <w:pStyle w:val="ListParagraph"/>
        <w:numPr>
          <w:ilvl w:val="0"/>
          <w:numId w:val="8"/>
        </w:numPr>
        <w:tabs>
          <w:tab w:val="left" w:pos="0"/>
        </w:tabs>
        <w:spacing w:line="480" w:lineRule="auto"/>
        <w:ind w:left="0" w:firstLine="0"/>
        <w:jc w:val="both"/>
        <w:rPr>
          <w:rFonts w:ascii="Arial" w:hAnsi="Arial" w:cs="Arial"/>
        </w:rPr>
      </w:pPr>
      <w:r w:rsidRPr="0044758E">
        <w:rPr>
          <w:rFonts w:ascii="Arial" w:eastAsia="Times New Roman" w:hAnsi="Arial" w:cs="Arial"/>
          <w:lang w:eastAsia="en-GB"/>
        </w:rPr>
        <w:t>Mr Oden</w:t>
      </w:r>
      <w:r w:rsidR="0093433D" w:rsidRPr="0044758E">
        <w:rPr>
          <w:rFonts w:ascii="Arial" w:eastAsia="Times New Roman" w:hAnsi="Arial" w:cs="Arial"/>
          <w:lang w:eastAsia="en-GB"/>
        </w:rPr>
        <w:t xml:space="preserve">daal submitted that a right of ‘ownership’ </w:t>
      </w:r>
      <w:r w:rsidRPr="0044758E">
        <w:rPr>
          <w:rFonts w:ascii="Arial" w:eastAsia="Times New Roman" w:hAnsi="Arial" w:cs="Arial"/>
          <w:lang w:eastAsia="en-GB"/>
        </w:rPr>
        <w:t xml:space="preserve">of communal land </w:t>
      </w:r>
      <w:r w:rsidR="000E73DC" w:rsidRPr="0044758E">
        <w:rPr>
          <w:rFonts w:ascii="Arial" w:eastAsia="Times New Roman" w:hAnsi="Arial" w:cs="Arial"/>
          <w:lang w:eastAsia="en-GB"/>
        </w:rPr>
        <w:t>should be accorded</w:t>
      </w:r>
      <w:r w:rsidR="00AD4CB0">
        <w:rPr>
          <w:rFonts w:ascii="Arial" w:eastAsia="Times New Roman" w:hAnsi="Arial" w:cs="Arial"/>
          <w:lang w:eastAsia="en-GB"/>
        </w:rPr>
        <w:t xml:space="preserve"> the same protection under</w:t>
      </w:r>
      <w:r w:rsidRPr="0044758E">
        <w:rPr>
          <w:rFonts w:ascii="Arial" w:eastAsia="Times New Roman" w:hAnsi="Arial" w:cs="Arial"/>
          <w:lang w:eastAsia="en-GB"/>
        </w:rPr>
        <w:t xml:space="preserve"> the Constitution</w:t>
      </w:r>
      <w:r w:rsidR="00434BFC">
        <w:rPr>
          <w:rStyle w:val="FootnoteReference"/>
          <w:rFonts w:ascii="Arial" w:eastAsia="Times New Roman" w:hAnsi="Arial" w:cs="Arial"/>
          <w:lang w:eastAsia="en-GB"/>
        </w:rPr>
        <w:footnoteReference w:id="12"/>
      </w:r>
      <w:r w:rsidRPr="0044758E">
        <w:rPr>
          <w:rFonts w:ascii="Arial" w:eastAsia="Times New Roman" w:hAnsi="Arial" w:cs="Arial"/>
          <w:lang w:eastAsia="en-GB"/>
        </w:rPr>
        <w:t xml:space="preserve"> as rights of freehold a</w:t>
      </w:r>
      <w:r w:rsidR="00D14D08">
        <w:rPr>
          <w:rFonts w:ascii="Arial" w:eastAsia="Times New Roman" w:hAnsi="Arial" w:cs="Arial"/>
          <w:lang w:eastAsia="en-GB"/>
        </w:rPr>
        <w:t>re</w:t>
      </w:r>
      <w:r w:rsidRPr="0044758E">
        <w:rPr>
          <w:rFonts w:ascii="Arial" w:eastAsia="Times New Roman" w:hAnsi="Arial" w:cs="Arial"/>
          <w:lang w:eastAsia="en-GB"/>
        </w:rPr>
        <w:t xml:space="preserve"> recognised under the Roman-Dutch common law. The argument goes that if it were otherwise, the </w:t>
      </w:r>
      <w:r w:rsidR="0044758E">
        <w:rPr>
          <w:rFonts w:ascii="Arial" w:eastAsia="Times New Roman" w:hAnsi="Arial" w:cs="Arial"/>
          <w:lang w:eastAsia="en-GB"/>
        </w:rPr>
        <w:t>b</w:t>
      </w:r>
      <w:r w:rsidRPr="0044758E">
        <w:rPr>
          <w:rFonts w:ascii="Arial" w:eastAsia="Times New Roman" w:hAnsi="Arial" w:cs="Arial"/>
          <w:lang w:eastAsia="en-GB"/>
        </w:rPr>
        <w:t>lack majority</w:t>
      </w:r>
      <w:r w:rsidR="00434BFC" w:rsidRPr="0044758E">
        <w:rPr>
          <w:rFonts w:ascii="Arial" w:eastAsia="Times New Roman" w:hAnsi="Arial" w:cs="Arial"/>
          <w:lang w:eastAsia="en-GB"/>
        </w:rPr>
        <w:t xml:space="preserve"> of Namibia’s population</w:t>
      </w:r>
      <w:r w:rsidRPr="0044758E">
        <w:rPr>
          <w:rFonts w:ascii="Arial" w:eastAsia="Times New Roman" w:hAnsi="Arial" w:cs="Arial"/>
          <w:lang w:eastAsia="en-GB"/>
        </w:rPr>
        <w:t>, who had been dispossessed of their ancestral land through coloni</w:t>
      </w:r>
      <w:r w:rsidR="0044758E">
        <w:rPr>
          <w:rFonts w:ascii="Arial" w:eastAsia="Times New Roman" w:hAnsi="Arial" w:cs="Arial"/>
          <w:lang w:eastAsia="en-GB"/>
        </w:rPr>
        <w:t>z</w:t>
      </w:r>
      <w:r w:rsidRPr="0044758E">
        <w:rPr>
          <w:rFonts w:ascii="Arial" w:eastAsia="Times New Roman" w:hAnsi="Arial" w:cs="Arial"/>
          <w:lang w:eastAsia="en-GB"/>
        </w:rPr>
        <w:t>ation, would have no rights to land under our law.</w:t>
      </w:r>
    </w:p>
    <w:p w:rsidR="0044758E" w:rsidRPr="0044758E" w:rsidRDefault="0044758E" w:rsidP="0044758E">
      <w:pPr>
        <w:pStyle w:val="ListParagraph"/>
        <w:spacing w:line="480" w:lineRule="auto"/>
        <w:jc w:val="both"/>
        <w:rPr>
          <w:rFonts w:ascii="Arial" w:hAnsi="Arial" w:cs="Arial"/>
        </w:rPr>
      </w:pPr>
    </w:p>
    <w:p w:rsidR="00072FC4" w:rsidRDefault="00072FC4" w:rsidP="0044758E">
      <w:pPr>
        <w:pStyle w:val="ListParagraph"/>
        <w:numPr>
          <w:ilvl w:val="0"/>
          <w:numId w:val="8"/>
        </w:numPr>
        <w:tabs>
          <w:tab w:val="left" w:pos="0"/>
        </w:tabs>
        <w:spacing w:line="480" w:lineRule="auto"/>
        <w:ind w:left="0" w:firstLine="0"/>
        <w:jc w:val="both"/>
        <w:rPr>
          <w:rFonts w:ascii="Arial" w:hAnsi="Arial" w:cs="Arial"/>
        </w:rPr>
      </w:pPr>
      <w:r w:rsidRPr="0044758E">
        <w:rPr>
          <w:rFonts w:ascii="Arial" w:hAnsi="Arial" w:cs="Arial"/>
        </w:rPr>
        <w:t xml:space="preserve">According to Mr Odendaal, the transfer of communal land to the State in 1991, the declaration of KTC as a town council in 1995 and the death of Mr Andrias Kashela in 2001 did not </w:t>
      </w:r>
      <w:r w:rsidR="00761997" w:rsidRPr="0044758E">
        <w:rPr>
          <w:rFonts w:ascii="Arial" w:hAnsi="Arial" w:cs="Arial"/>
        </w:rPr>
        <w:t>extinguish</w:t>
      </w:r>
      <w:r w:rsidRPr="0044758E">
        <w:rPr>
          <w:rFonts w:ascii="Arial" w:hAnsi="Arial" w:cs="Arial"/>
        </w:rPr>
        <w:t xml:space="preserve"> Ms Kash</w:t>
      </w:r>
      <w:r w:rsidR="00653FD4" w:rsidRPr="0044758E">
        <w:rPr>
          <w:rFonts w:ascii="Arial" w:hAnsi="Arial" w:cs="Arial"/>
        </w:rPr>
        <w:t>ela’s customary law land</w:t>
      </w:r>
      <w:r w:rsidRPr="0044758E">
        <w:rPr>
          <w:rFonts w:ascii="Arial" w:hAnsi="Arial" w:cs="Arial"/>
        </w:rPr>
        <w:t xml:space="preserve"> tenure rights and that she was entitled to just compensat</w:t>
      </w:r>
      <w:r w:rsidR="00775762" w:rsidRPr="0044758E">
        <w:rPr>
          <w:rFonts w:ascii="Arial" w:hAnsi="Arial" w:cs="Arial"/>
        </w:rPr>
        <w:t>ion for the loss of that right.</w:t>
      </w:r>
    </w:p>
    <w:p w:rsidR="0044758E" w:rsidRPr="0044758E" w:rsidRDefault="0044758E" w:rsidP="0044758E">
      <w:pPr>
        <w:pStyle w:val="ListParagraph"/>
        <w:spacing w:line="480" w:lineRule="auto"/>
        <w:jc w:val="both"/>
        <w:rPr>
          <w:rFonts w:ascii="Arial" w:hAnsi="Arial" w:cs="Arial"/>
        </w:rPr>
      </w:pPr>
    </w:p>
    <w:p w:rsidR="00072FC4" w:rsidRDefault="00434BFC" w:rsidP="0044758E">
      <w:pPr>
        <w:pStyle w:val="ListParagraph"/>
        <w:numPr>
          <w:ilvl w:val="0"/>
          <w:numId w:val="8"/>
        </w:numPr>
        <w:tabs>
          <w:tab w:val="left" w:pos="0"/>
        </w:tabs>
        <w:spacing w:line="480" w:lineRule="auto"/>
        <w:ind w:left="0" w:firstLine="0"/>
        <w:jc w:val="both"/>
        <w:rPr>
          <w:rFonts w:ascii="Arial" w:hAnsi="Arial" w:cs="Arial"/>
        </w:rPr>
      </w:pPr>
      <w:r w:rsidRPr="0044758E">
        <w:rPr>
          <w:rFonts w:ascii="Arial" w:hAnsi="Arial" w:cs="Arial"/>
        </w:rPr>
        <w:t>According to Mr Odendaal, Ms Kashela’s right to occupy and use the land in dispute is a ‘right’ or an</w:t>
      </w:r>
      <w:r w:rsidR="002D11E8" w:rsidRPr="0044758E">
        <w:rPr>
          <w:rFonts w:ascii="Arial" w:hAnsi="Arial" w:cs="Arial"/>
        </w:rPr>
        <w:t xml:space="preserve"> ‘obligation’ which attached to the land upon transfer to </w:t>
      </w:r>
      <w:r w:rsidRPr="0044758E">
        <w:rPr>
          <w:rFonts w:ascii="Arial" w:hAnsi="Arial" w:cs="Arial"/>
        </w:rPr>
        <w:t>KTC</w:t>
      </w:r>
      <w:r w:rsidR="002D11E8" w:rsidRPr="0044758E">
        <w:rPr>
          <w:rFonts w:ascii="Arial" w:hAnsi="Arial" w:cs="Arial"/>
        </w:rPr>
        <w:t>.</w:t>
      </w:r>
      <w:r w:rsidRPr="0044758E">
        <w:rPr>
          <w:rFonts w:ascii="Arial" w:hAnsi="Arial" w:cs="Arial"/>
        </w:rPr>
        <w:t xml:space="preserve"> He countered that the liability to compensate had not arisen until the moment when KTC interfered with Ms Kashela’s right by ‘expropriating’ the land </w:t>
      </w:r>
      <w:r w:rsidR="000E73DC" w:rsidRPr="0044758E">
        <w:rPr>
          <w:rFonts w:ascii="Arial" w:hAnsi="Arial" w:cs="Arial"/>
        </w:rPr>
        <w:t>‘</w:t>
      </w:r>
      <w:r w:rsidRPr="0044758E">
        <w:rPr>
          <w:rFonts w:ascii="Arial" w:hAnsi="Arial" w:cs="Arial"/>
        </w:rPr>
        <w:t>in the public interest</w:t>
      </w:r>
      <w:r w:rsidR="000E73DC" w:rsidRPr="0044758E">
        <w:rPr>
          <w:rFonts w:ascii="Arial" w:hAnsi="Arial" w:cs="Arial"/>
        </w:rPr>
        <w:t>’</w:t>
      </w:r>
      <w:r w:rsidRPr="0044758E">
        <w:rPr>
          <w:rFonts w:ascii="Arial" w:hAnsi="Arial" w:cs="Arial"/>
        </w:rPr>
        <w:t>.</w:t>
      </w:r>
    </w:p>
    <w:p w:rsidR="0044758E" w:rsidRPr="0044758E" w:rsidRDefault="0044758E" w:rsidP="0044758E">
      <w:pPr>
        <w:pStyle w:val="ListParagraph"/>
        <w:spacing w:line="480" w:lineRule="auto"/>
        <w:jc w:val="both"/>
        <w:rPr>
          <w:rFonts w:ascii="Arial" w:hAnsi="Arial" w:cs="Arial"/>
        </w:rPr>
      </w:pPr>
    </w:p>
    <w:p w:rsidR="00072FC4" w:rsidRDefault="00527D49" w:rsidP="0044758E">
      <w:pPr>
        <w:pStyle w:val="ListParagraph"/>
        <w:numPr>
          <w:ilvl w:val="0"/>
          <w:numId w:val="8"/>
        </w:numPr>
        <w:tabs>
          <w:tab w:val="left" w:pos="0"/>
        </w:tabs>
        <w:spacing w:line="480" w:lineRule="auto"/>
        <w:ind w:left="0" w:firstLine="0"/>
        <w:jc w:val="both"/>
        <w:rPr>
          <w:rFonts w:ascii="Arial" w:hAnsi="Arial" w:cs="Arial"/>
        </w:rPr>
      </w:pPr>
      <w:r w:rsidRPr="0044758E">
        <w:rPr>
          <w:rFonts w:ascii="Arial" w:hAnsi="Arial" w:cs="Arial"/>
        </w:rPr>
        <w:t>Mr Odendaal implored the court to adopt</w:t>
      </w:r>
      <w:r w:rsidR="00653FD4" w:rsidRPr="0044758E">
        <w:rPr>
          <w:rFonts w:ascii="Arial" w:hAnsi="Arial" w:cs="Arial"/>
        </w:rPr>
        <w:t xml:space="preserve"> a </w:t>
      </w:r>
      <w:r w:rsidR="002D11E8" w:rsidRPr="0044758E">
        <w:rPr>
          <w:rFonts w:ascii="Arial" w:hAnsi="Arial" w:cs="Arial"/>
        </w:rPr>
        <w:t>purposive</w:t>
      </w:r>
      <w:r w:rsidR="002F0B31" w:rsidRPr="0044758E">
        <w:rPr>
          <w:rFonts w:ascii="Arial" w:hAnsi="Arial" w:cs="Arial"/>
        </w:rPr>
        <w:t xml:space="preserve"> interpretation of </w:t>
      </w:r>
      <w:r w:rsidR="001D2FC2">
        <w:rPr>
          <w:rFonts w:ascii="Arial" w:hAnsi="Arial" w:cs="Arial"/>
        </w:rPr>
        <w:t>A</w:t>
      </w:r>
      <w:r w:rsidRPr="0044758E">
        <w:rPr>
          <w:rFonts w:ascii="Arial" w:hAnsi="Arial" w:cs="Arial"/>
        </w:rPr>
        <w:t>rt 16 and Sch</w:t>
      </w:r>
      <w:r w:rsidR="0044758E">
        <w:rPr>
          <w:rFonts w:ascii="Arial" w:hAnsi="Arial" w:cs="Arial"/>
        </w:rPr>
        <w:t>edule</w:t>
      </w:r>
      <w:r w:rsidRPr="0044758E">
        <w:rPr>
          <w:rFonts w:ascii="Arial" w:hAnsi="Arial" w:cs="Arial"/>
        </w:rPr>
        <w:t xml:space="preserve"> 5(3) of the Constitution so as to </w:t>
      </w:r>
      <w:r w:rsidR="002D11E8" w:rsidRPr="0044758E">
        <w:rPr>
          <w:rFonts w:ascii="Arial" w:hAnsi="Arial" w:cs="Arial"/>
        </w:rPr>
        <w:t>give equal value to</w:t>
      </w:r>
      <w:r w:rsidRPr="0044758E">
        <w:rPr>
          <w:rFonts w:ascii="Arial" w:hAnsi="Arial" w:cs="Arial"/>
        </w:rPr>
        <w:t xml:space="preserve"> customary land tenure rights as other real </w:t>
      </w:r>
      <w:r w:rsidR="002D11E8" w:rsidRPr="0044758E">
        <w:rPr>
          <w:rFonts w:ascii="Arial" w:hAnsi="Arial" w:cs="Arial"/>
        </w:rPr>
        <w:t xml:space="preserve">proprietary </w:t>
      </w:r>
      <w:r w:rsidRPr="0044758E">
        <w:rPr>
          <w:rFonts w:ascii="Arial" w:hAnsi="Arial" w:cs="Arial"/>
        </w:rPr>
        <w:t>rights under the Common Law, in order to promote equality under the law for the prev</w:t>
      </w:r>
      <w:r w:rsidR="002F0B31" w:rsidRPr="0044758E">
        <w:rPr>
          <w:rFonts w:ascii="Arial" w:hAnsi="Arial" w:cs="Arial"/>
        </w:rPr>
        <w:t>iously marginalised communities</w:t>
      </w:r>
      <w:r w:rsidRPr="0044758E">
        <w:rPr>
          <w:rFonts w:ascii="Arial" w:hAnsi="Arial" w:cs="Arial"/>
        </w:rPr>
        <w:t xml:space="preserve"> </w:t>
      </w:r>
      <w:r w:rsidR="002F0B31" w:rsidRPr="0044758E">
        <w:rPr>
          <w:rFonts w:ascii="Arial" w:hAnsi="Arial" w:cs="Arial"/>
        </w:rPr>
        <w:t>w</w:t>
      </w:r>
      <w:r w:rsidR="002D11E8" w:rsidRPr="0044758E">
        <w:rPr>
          <w:rFonts w:ascii="Arial" w:hAnsi="Arial" w:cs="Arial"/>
        </w:rPr>
        <w:t>ho, because of pas</w:t>
      </w:r>
      <w:r w:rsidR="00434BFC" w:rsidRPr="0044758E">
        <w:rPr>
          <w:rFonts w:ascii="Arial" w:hAnsi="Arial" w:cs="Arial"/>
        </w:rPr>
        <w:t xml:space="preserve">t </w:t>
      </w:r>
      <w:r w:rsidR="005036D4" w:rsidRPr="0044758E">
        <w:rPr>
          <w:rFonts w:ascii="Arial" w:hAnsi="Arial" w:cs="Arial"/>
        </w:rPr>
        <w:t>discriminatory</w:t>
      </w:r>
      <w:r w:rsidR="00434BFC" w:rsidRPr="0044758E">
        <w:rPr>
          <w:rFonts w:ascii="Arial" w:hAnsi="Arial" w:cs="Arial"/>
        </w:rPr>
        <w:t xml:space="preserve"> practices, </w:t>
      </w:r>
      <w:r w:rsidR="002D11E8" w:rsidRPr="0044758E">
        <w:rPr>
          <w:rFonts w:ascii="Arial" w:hAnsi="Arial" w:cs="Arial"/>
        </w:rPr>
        <w:t>were unable to own</w:t>
      </w:r>
      <w:r w:rsidR="00434BFC" w:rsidRPr="0044758E">
        <w:rPr>
          <w:rFonts w:ascii="Arial" w:hAnsi="Arial" w:cs="Arial"/>
        </w:rPr>
        <w:t xml:space="preserve"> freehold title before Namibia’s Independence.</w:t>
      </w:r>
    </w:p>
    <w:p w:rsidR="001D2FC2" w:rsidRPr="001D2FC2" w:rsidRDefault="001D2FC2" w:rsidP="001D2FC2">
      <w:pPr>
        <w:pStyle w:val="ListParagraph"/>
        <w:spacing w:line="480" w:lineRule="auto"/>
        <w:jc w:val="both"/>
        <w:rPr>
          <w:rFonts w:ascii="Arial" w:hAnsi="Arial" w:cs="Arial"/>
        </w:rPr>
      </w:pPr>
    </w:p>
    <w:p w:rsidR="001D2FC2" w:rsidRPr="001D2FC2" w:rsidRDefault="001D2FC2" w:rsidP="001D2FC2">
      <w:pPr>
        <w:pStyle w:val="BodyText"/>
        <w:tabs>
          <w:tab w:val="left" w:pos="851"/>
          <w:tab w:val="left" w:pos="1890"/>
        </w:tabs>
        <w:spacing w:line="480" w:lineRule="auto"/>
        <w:jc w:val="both"/>
        <w:outlineLvl w:val="0"/>
        <w:rPr>
          <w:rFonts w:ascii="Arial" w:hAnsi="Arial" w:cs="Arial"/>
          <w:i/>
        </w:rPr>
      </w:pPr>
      <w:r w:rsidRPr="001D2FC2">
        <w:rPr>
          <w:rFonts w:ascii="Arial" w:hAnsi="Arial" w:cs="Arial"/>
          <w:i/>
        </w:rPr>
        <w:t xml:space="preserve">First and </w:t>
      </w:r>
      <w:r>
        <w:rPr>
          <w:rFonts w:ascii="Arial" w:hAnsi="Arial" w:cs="Arial"/>
          <w:i/>
        </w:rPr>
        <w:t>s</w:t>
      </w:r>
      <w:r w:rsidRPr="001D2FC2">
        <w:rPr>
          <w:rFonts w:ascii="Arial" w:hAnsi="Arial" w:cs="Arial"/>
          <w:i/>
        </w:rPr>
        <w:t xml:space="preserve">econd </w:t>
      </w:r>
      <w:r>
        <w:rPr>
          <w:rFonts w:ascii="Arial" w:hAnsi="Arial" w:cs="Arial"/>
          <w:i/>
        </w:rPr>
        <w:t>r</w:t>
      </w:r>
      <w:r w:rsidRPr="001D2FC2">
        <w:rPr>
          <w:rFonts w:ascii="Arial" w:hAnsi="Arial" w:cs="Arial"/>
          <w:i/>
        </w:rPr>
        <w:t>espondents</w:t>
      </w:r>
    </w:p>
    <w:p w:rsidR="00072FC4" w:rsidRDefault="00BF126C"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hAnsi="Arial" w:cs="Arial"/>
        </w:rPr>
        <w:t>Mr Narib appeared on behalf of the first and second respondents</w:t>
      </w:r>
      <w:r w:rsidR="009A4F07" w:rsidRPr="001D2FC2">
        <w:rPr>
          <w:rFonts w:ascii="Arial" w:hAnsi="Arial" w:cs="Arial"/>
        </w:rPr>
        <w:t>. A</w:t>
      </w:r>
      <w:r w:rsidRPr="001D2FC2">
        <w:rPr>
          <w:rFonts w:ascii="Arial" w:hAnsi="Arial" w:cs="Arial"/>
        </w:rPr>
        <w:t xml:space="preserve">ccording to </w:t>
      </w:r>
      <w:r w:rsidR="009A4F07" w:rsidRPr="001D2FC2">
        <w:rPr>
          <w:rFonts w:ascii="Arial" w:hAnsi="Arial" w:cs="Arial"/>
        </w:rPr>
        <w:t>counsel</w:t>
      </w:r>
      <w:r w:rsidRPr="001D2FC2">
        <w:rPr>
          <w:rFonts w:ascii="Arial" w:hAnsi="Arial" w:cs="Arial"/>
        </w:rPr>
        <w:t xml:space="preserve">, </w:t>
      </w:r>
      <w:r w:rsidR="00072FC4" w:rsidRPr="001D2FC2">
        <w:rPr>
          <w:rFonts w:ascii="Arial" w:hAnsi="Arial" w:cs="Arial"/>
        </w:rPr>
        <w:t xml:space="preserve">when the </w:t>
      </w:r>
      <w:r w:rsidRPr="001D2FC2">
        <w:rPr>
          <w:rFonts w:ascii="Arial" w:hAnsi="Arial" w:cs="Arial"/>
        </w:rPr>
        <w:t xml:space="preserve">land in </w:t>
      </w:r>
      <w:r w:rsidR="00E92381" w:rsidRPr="001D2FC2">
        <w:rPr>
          <w:rFonts w:ascii="Arial" w:hAnsi="Arial" w:cs="Arial"/>
        </w:rPr>
        <w:t>dispute</w:t>
      </w:r>
      <w:r w:rsidR="00072FC4" w:rsidRPr="001D2FC2">
        <w:rPr>
          <w:rFonts w:ascii="Arial" w:hAnsi="Arial" w:cs="Arial"/>
        </w:rPr>
        <w:t xml:space="preserve"> became town land, whatever customary rights of use and occupation </w:t>
      </w:r>
      <w:r w:rsidR="00AD4CB0">
        <w:rPr>
          <w:rFonts w:ascii="Arial" w:hAnsi="Arial" w:cs="Arial"/>
        </w:rPr>
        <w:t xml:space="preserve">which </w:t>
      </w:r>
      <w:r w:rsidRPr="001D2FC2">
        <w:rPr>
          <w:rFonts w:ascii="Arial" w:hAnsi="Arial" w:cs="Arial"/>
        </w:rPr>
        <w:t xml:space="preserve">existed in </w:t>
      </w:r>
      <w:r w:rsidR="00072FC4" w:rsidRPr="001D2FC2">
        <w:rPr>
          <w:rFonts w:ascii="Arial" w:hAnsi="Arial" w:cs="Arial"/>
        </w:rPr>
        <w:t xml:space="preserve">it ceased to exist; and, </w:t>
      </w:r>
      <w:r w:rsidR="00072FC4" w:rsidRPr="001D2FC2">
        <w:rPr>
          <w:rFonts w:ascii="Arial" w:hAnsi="Arial" w:cs="Arial"/>
          <w:i/>
        </w:rPr>
        <w:t>a fortiori</w:t>
      </w:r>
      <w:r w:rsidR="00072FC4" w:rsidRPr="001D2FC2">
        <w:rPr>
          <w:rFonts w:ascii="Arial" w:hAnsi="Arial" w:cs="Arial"/>
        </w:rPr>
        <w:t>, cou</w:t>
      </w:r>
      <w:r w:rsidR="00B96370" w:rsidRPr="001D2FC2">
        <w:rPr>
          <w:rFonts w:ascii="Arial" w:hAnsi="Arial" w:cs="Arial"/>
        </w:rPr>
        <w:t>ld not have extended to Ms Kash</w:t>
      </w:r>
      <w:r w:rsidR="002D11E8" w:rsidRPr="001D2FC2">
        <w:rPr>
          <w:rFonts w:ascii="Arial" w:hAnsi="Arial" w:cs="Arial"/>
        </w:rPr>
        <w:t xml:space="preserve">ela as a surviving </w:t>
      </w:r>
      <w:r w:rsidR="0096316D" w:rsidRPr="001D2FC2">
        <w:rPr>
          <w:rFonts w:ascii="Arial" w:hAnsi="Arial" w:cs="Arial"/>
        </w:rPr>
        <w:t>heir</w:t>
      </w:r>
      <w:r w:rsidR="00072FC4" w:rsidRPr="001D2FC2">
        <w:rPr>
          <w:rFonts w:ascii="Arial" w:hAnsi="Arial" w:cs="Arial"/>
        </w:rPr>
        <w:t xml:space="preserve"> of the </w:t>
      </w:r>
      <w:r w:rsidR="00457CC8" w:rsidRPr="001D2FC2">
        <w:rPr>
          <w:rFonts w:ascii="Arial" w:hAnsi="Arial" w:cs="Arial"/>
        </w:rPr>
        <w:t xml:space="preserve">late Mr </w:t>
      </w:r>
      <w:r w:rsidR="00E92381" w:rsidRPr="001D2FC2">
        <w:rPr>
          <w:rFonts w:ascii="Arial" w:hAnsi="Arial" w:cs="Arial"/>
        </w:rPr>
        <w:t xml:space="preserve">Andrias </w:t>
      </w:r>
      <w:r w:rsidR="00775762" w:rsidRPr="001D2FC2">
        <w:rPr>
          <w:rFonts w:ascii="Arial" w:hAnsi="Arial" w:cs="Arial"/>
        </w:rPr>
        <w:t>Kashela.</w:t>
      </w:r>
    </w:p>
    <w:p w:rsidR="001D2FC2" w:rsidRDefault="001D2FC2" w:rsidP="001D2FC2">
      <w:pPr>
        <w:pStyle w:val="ListParagraph"/>
        <w:tabs>
          <w:tab w:val="left" w:pos="0"/>
        </w:tabs>
        <w:spacing w:line="480" w:lineRule="auto"/>
        <w:ind w:left="0"/>
        <w:jc w:val="both"/>
        <w:rPr>
          <w:rFonts w:ascii="Arial" w:hAnsi="Arial" w:cs="Arial"/>
        </w:rPr>
      </w:pPr>
    </w:p>
    <w:p w:rsidR="00072FC4" w:rsidRDefault="00E92381"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hAnsi="Arial" w:cs="Arial"/>
        </w:rPr>
        <w:t>Mr Narib added that the</w:t>
      </w:r>
      <w:r w:rsidR="00072FC4" w:rsidRPr="001D2FC2">
        <w:rPr>
          <w:rFonts w:ascii="Arial" w:hAnsi="Arial" w:cs="Arial"/>
        </w:rPr>
        <w:t xml:space="preserve"> land in </w:t>
      </w:r>
      <w:r w:rsidR="00457CC8" w:rsidRPr="001D2FC2">
        <w:rPr>
          <w:rFonts w:ascii="Arial" w:hAnsi="Arial" w:cs="Arial"/>
        </w:rPr>
        <w:t xml:space="preserve">dispute </w:t>
      </w:r>
      <w:r w:rsidR="00072FC4" w:rsidRPr="001D2FC2">
        <w:rPr>
          <w:rFonts w:ascii="Arial" w:hAnsi="Arial" w:cs="Arial"/>
        </w:rPr>
        <w:t xml:space="preserve">ceased </w:t>
      </w:r>
      <w:r w:rsidR="00457CC8" w:rsidRPr="001D2FC2">
        <w:rPr>
          <w:rFonts w:ascii="Arial" w:hAnsi="Arial" w:cs="Arial"/>
        </w:rPr>
        <w:t xml:space="preserve">to be </w:t>
      </w:r>
      <w:r w:rsidR="00072FC4" w:rsidRPr="001D2FC2">
        <w:rPr>
          <w:rFonts w:ascii="Arial" w:hAnsi="Arial" w:cs="Arial"/>
        </w:rPr>
        <w:t>communal land whilst</w:t>
      </w:r>
      <w:r w:rsidR="00457CC8" w:rsidRPr="001D2FC2">
        <w:rPr>
          <w:rFonts w:ascii="Arial" w:hAnsi="Arial" w:cs="Arial"/>
        </w:rPr>
        <w:t xml:space="preserve"> Ms Kashela’s </w:t>
      </w:r>
      <w:r w:rsidR="00072FC4" w:rsidRPr="001D2FC2">
        <w:rPr>
          <w:rFonts w:ascii="Arial" w:hAnsi="Arial" w:cs="Arial"/>
        </w:rPr>
        <w:t xml:space="preserve">father was alive. </w:t>
      </w:r>
      <w:r w:rsidRPr="001D2FC2">
        <w:rPr>
          <w:rFonts w:ascii="Arial" w:hAnsi="Arial" w:cs="Arial"/>
        </w:rPr>
        <w:t xml:space="preserve">The recurrent theme in Mr Narib’s submission is that the land in dispute lost the status of communal land </w:t>
      </w:r>
      <w:r w:rsidR="008B18B1" w:rsidRPr="001D2FC2">
        <w:rPr>
          <w:rFonts w:ascii="Arial" w:hAnsi="Arial" w:cs="Arial"/>
        </w:rPr>
        <w:t>when it became State land and in any event when it was t</w:t>
      </w:r>
      <w:r w:rsidR="00775762" w:rsidRPr="001D2FC2">
        <w:rPr>
          <w:rFonts w:ascii="Arial" w:hAnsi="Arial" w:cs="Arial"/>
        </w:rPr>
        <w:t>ransferred to KTC as town land.</w:t>
      </w:r>
    </w:p>
    <w:p w:rsidR="001D2FC2" w:rsidRPr="001D2FC2" w:rsidRDefault="001D2FC2" w:rsidP="001D2FC2">
      <w:pPr>
        <w:pStyle w:val="ListParagraph"/>
        <w:spacing w:line="480" w:lineRule="auto"/>
        <w:jc w:val="both"/>
        <w:rPr>
          <w:rFonts w:ascii="Arial" w:hAnsi="Arial" w:cs="Arial"/>
        </w:rPr>
      </w:pPr>
    </w:p>
    <w:p w:rsidR="00072FC4" w:rsidRDefault="00457CC8"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hAnsi="Arial" w:cs="Arial"/>
        </w:rPr>
        <w:t>According to Mr Narib, Ms Kashela’s</w:t>
      </w:r>
      <w:r w:rsidR="00072FC4" w:rsidRPr="001D2FC2">
        <w:rPr>
          <w:rFonts w:ascii="Arial" w:hAnsi="Arial" w:cs="Arial"/>
        </w:rPr>
        <w:t xml:space="preserve"> right </w:t>
      </w:r>
      <w:r w:rsidR="008B18B1" w:rsidRPr="001D2FC2">
        <w:rPr>
          <w:rFonts w:ascii="Arial" w:hAnsi="Arial" w:cs="Arial"/>
        </w:rPr>
        <w:t xml:space="preserve">to occupy the land in dispute was a precarious personal right which, without registration in terms of s16 of the Deeds </w:t>
      </w:r>
      <w:r w:rsidR="00C74825" w:rsidRPr="001D2FC2">
        <w:rPr>
          <w:rFonts w:ascii="Arial" w:hAnsi="Arial" w:cs="Arial"/>
        </w:rPr>
        <w:t>Registries Act 47 of 19</w:t>
      </w:r>
      <w:r w:rsidR="008B18B1" w:rsidRPr="001D2FC2">
        <w:rPr>
          <w:rFonts w:ascii="Arial" w:hAnsi="Arial" w:cs="Arial"/>
        </w:rPr>
        <w:t>37 (DRA)</w:t>
      </w:r>
      <w:r w:rsidR="008B18B1">
        <w:rPr>
          <w:rStyle w:val="FootnoteReference"/>
          <w:rFonts w:ascii="Arial" w:hAnsi="Arial" w:cs="Arial"/>
        </w:rPr>
        <w:footnoteReference w:id="13"/>
      </w:r>
      <w:r w:rsidR="008B18B1" w:rsidRPr="001D2FC2">
        <w:rPr>
          <w:rFonts w:ascii="Arial" w:hAnsi="Arial" w:cs="Arial"/>
        </w:rPr>
        <w:t>, was not enforceable. Precarious because, as Mr Narib contended, communal land tenure rights could, unde</w:t>
      </w:r>
      <w:r w:rsidR="002D11E8" w:rsidRPr="001D2FC2">
        <w:rPr>
          <w:rFonts w:ascii="Arial" w:hAnsi="Arial" w:cs="Arial"/>
        </w:rPr>
        <w:t>r the pre-I</w:t>
      </w:r>
      <w:r w:rsidR="008B18B1" w:rsidRPr="001D2FC2">
        <w:rPr>
          <w:rFonts w:ascii="Arial" w:hAnsi="Arial" w:cs="Arial"/>
        </w:rPr>
        <w:t xml:space="preserve">ndependence legislative framework, be terminated at will either by the traditional authorities or the </w:t>
      </w:r>
      <w:r w:rsidR="002D11E8" w:rsidRPr="001D2FC2">
        <w:rPr>
          <w:rFonts w:ascii="Arial" w:hAnsi="Arial" w:cs="Arial"/>
        </w:rPr>
        <w:t>C</w:t>
      </w:r>
      <w:r w:rsidR="003B11BD" w:rsidRPr="001D2FC2">
        <w:rPr>
          <w:rFonts w:ascii="Arial" w:hAnsi="Arial" w:cs="Arial"/>
        </w:rPr>
        <w:t xml:space="preserve">olonial </w:t>
      </w:r>
      <w:r w:rsidR="002D11E8" w:rsidRPr="001D2FC2">
        <w:rPr>
          <w:rFonts w:ascii="Arial" w:hAnsi="Arial" w:cs="Arial"/>
        </w:rPr>
        <w:t>Administrator G</w:t>
      </w:r>
      <w:r w:rsidR="008B18B1" w:rsidRPr="001D2FC2">
        <w:rPr>
          <w:rFonts w:ascii="Arial" w:hAnsi="Arial" w:cs="Arial"/>
        </w:rPr>
        <w:t>eneral, depending on who was ves</w:t>
      </w:r>
      <w:r w:rsidR="00775762" w:rsidRPr="001D2FC2">
        <w:rPr>
          <w:rFonts w:ascii="Arial" w:hAnsi="Arial" w:cs="Arial"/>
        </w:rPr>
        <w:t>ted with the power at the time.</w:t>
      </w:r>
    </w:p>
    <w:p w:rsidR="001D2FC2" w:rsidRPr="001D2FC2" w:rsidRDefault="001D2FC2" w:rsidP="008E1808">
      <w:pPr>
        <w:pStyle w:val="ListParagraph"/>
        <w:spacing w:line="480" w:lineRule="auto"/>
        <w:jc w:val="both"/>
        <w:rPr>
          <w:rFonts w:ascii="Arial" w:hAnsi="Arial" w:cs="Arial"/>
        </w:rPr>
      </w:pPr>
    </w:p>
    <w:p w:rsidR="00072FC4" w:rsidRDefault="00A86F11"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hAnsi="Arial" w:cs="Arial"/>
        </w:rPr>
        <w:t>Mr Narib also argued that being a personal (precarious</w:t>
      </w:r>
      <w:r w:rsidR="002F0B31" w:rsidRPr="001D2FC2">
        <w:rPr>
          <w:rFonts w:ascii="Arial" w:hAnsi="Arial" w:cs="Arial"/>
        </w:rPr>
        <w:t>) right</w:t>
      </w:r>
      <w:r w:rsidRPr="001D2FC2">
        <w:rPr>
          <w:rFonts w:ascii="Arial" w:hAnsi="Arial" w:cs="Arial"/>
        </w:rPr>
        <w:t xml:space="preserve">, the right of communal </w:t>
      </w:r>
      <w:r w:rsidR="000E73DC" w:rsidRPr="001D2FC2">
        <w:rPr>
          <w:rFonts w:ascii="Arial" w:hAnsi="Arial" w:cs="Arial"/>
        </w:rPr>
        <w:t xml:space="preserve">land </w:t>
      </w:r>
      <w:r w:rsidRPr="001D2FC2">
        <w:rPr>
          <w:rFonts w:ascii="Arial" w:hAnsi="Arial" w:cs="Arial"/>
        </w:rPr>
        <w:t xml:space="preserve">tenure would in any event not be registrable because s 63 of </w:t>
      </w:r>
      <w:r w:rsidR="002F0B31" w:rsidRPr="001D2FC2">
        <w:rPr>
          <w:rFonts w:ascii="Arial" w:hAnsi="Arial" w:cs="Arial"/>
        </w:rPr>
        <w:t xml:space="preserve">the DRA </w:t>
      </w:r>
      <w:r w:rsidR="00072FC4" w:rsidRPr="001D2FC2">
        <w:rPr>
          <w:rFonts w:ascii="Arial" w:hAnsi="Arial" w:cs="Arial"/>
        </w:rPr>
        <w:t xml:space="preserve">prohibits the registration of a personal right in respect of immovable property purporting to extend beyond the lifetime of the person </w:t>
      </w:r>
      <w:r w:rsidR="00775762" w:rsidRPr="001D2FC2">
        <w:rPr>
          <w:rFonts w:ascii="Arial" w:hAnsi="Arial" w:cs="Arial"/>
        </w:rPr>
        <w:t>in whose favour it was created.</w:t>
      </w:r>
    </w:p>
    <w:p w:rsidR="001D2FC2" w:rsidRPr="001D2FC2" w:rsidRDefault="001D2FC2" w:rsidP="001D2FC2">
      <w:pPr>
        <w:pStyle w:val="ListParagraph"/>
        <w:spacing w:line="480" w:lineRule="auto"/>
        <w:jc w:val="both"/>
        <w:rPr>
          <w:rFonts w:ascii="Arial" w:hAnsi="Arial" w:cs="Arial"/>
        </w:rPr>
      </w:pPr>
    </w:p>
    <w:p w:rsidR="00072FC4" w:rsidRDefault="00072FC4"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hAnsi="Arial" w:cs="Arial"/>
        </w:rPr>
        <w:t xml:space="preserve">Mr Narib </w:t>
      </w:r>
      <w:r w:rsidR="008C7B50" w:rsidRPr="001D2FC2">
        <w:rPr>
          <w:rFonts w:ascii="Arial" w:hAnsi="Arial" w:cs="Arial"/>
        </w:rPr>
        <w:t xml:space="preserve">took the view that </w:t>
      </w:r>
      <w:r w:rsidRPr="001D2FC2">
        <w:rPr>
          <w:rFonts w:ascii="Arial" w:hAnsi="Arial" w:cs="Arial"/>
        </w:rPr>
        <w:t>Sch</w:t>
      </w:r>
      <w:r w:rsidR="003701AA">
        <w:rPr>
          <w:rFonts w:ascii="Arial" w:hAnsi="Arial" w:cs="Arial"/>
        </w:rPr>
        <w:t>edule</w:t>
      </w:r>
      <w:r w:rsidR="008C7B50" w:rsidRPr="001D2FC2">
        <w:rPr>
          <w:rFonts w:ascii="Arial" w:hAnsi="Arial" w:cs="Arial"/>
        </w:rPr>
        <w:t xml:space="preserve"> </w:t>
      </w:r>
      <w:r w:rsidRPr="001D2FC2">
        <w:rPr>
          <w:rFonts w:ascii="Arial" w:hAnsi="Arial" w:cs="Arial"/>
        </w:rPr>
        <w:t xml:space="preserve">5(3) is </w:t>
      </w:r>
      <w:r w:rsidR="00A86F11" w:rsidRPr="001D2FC2">
        <w:rPr>
          <w:rFonts w:ascii="Arial" w:hAnsi="Arial" w:cs="Arial"/>
        </w:rPr>
        <w:t>of no relevance</w:t>
      </w:r>
      <w:r w:rsidRPr="001D2FC2">
        <w:rPr>
          <w:rFonts w:ascii="Arial" w:hAnsi="Arial" w:cs="Arial"/>
        </w:rPr>
        <w:t xml:space="preserve"> because no right to compensation was lodged against the State when it took transfer of the land</w:t>
      </w:r>
      <w:r w:rsidR="002F0B31" w:rsidRPr="001D2FC2">
        <w:rPr>
          <w:rFonts w:ascii="Arial" w:hAnsi="Arial" w:cs="Arial"/>
        </w:rPr>
        <w:t>.</w:t>
      </w:r>
    </w:p>
    <w:p w:rsidR="001D2FC2" w:rsidRPr="001D2FC2" w:rsidRDefault="001D2FC2" w:rsidP="001D2FC2">
      <w:pPr>
        <w:pStyle w:val="ListParagraph"/>
        <w:spacing w:line="480" w:lineRule="auto"/>
        <w:jc w:val="both"/>
        <w:rPr>
          <w:rFonts w:ascii="Arial" w:hAnsi="Arial" w:cs="Arial"/>
        </w:rPr>
      </w:pPr>
    </w:p>
    <w:p w:rsidR="001D2FC2" w:rsidRDefault="00072FC4"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hAnsi="Arial" w:cs="Arial"/>
        </w:rPr>
        <w:t xml:space="preserve">According to counsel, the court </w:t>
      </w:r>
      <w:r w:rsidRPr="001D2FC2">
        <w:rPr>
          <w:rFonts w:ascii="Arial" w:hAnsi="Arial" w:cs="Arial"/>
          <w:i/>
        </w:rPr>
        <w:t>a quo</w:t>
      </w:r>
      <w:r w:rsidRPr="001D2FC2">
        <w:rPr>
          <w:rFonts w:ascii="Arial" w:hAnsi="Arial" w:cs="Arial"/>
        </w:rPr>
        <w:t xml:space="preserve"> was correct in its conclusion that if Ms Kashela </w:t>
      </w:r>
      <w:r w:rsidR="008C7B50" w:rsidRPr="001D2FC2">
        <w:rPr>
          <w:rFonts w:ascii="Arial" w:hAnsi="Arial" w:cs="Arial"/>
        </w:rPr>
        <w:t>were</w:t>
      </w:r>
      <w:r w:rsidRPr="001D2FC2">
        <w:rPr>
          <w:rFonts w:ascii="Arial" w:hAnsi="Arial" w:cs="Arial"/>
        </w:rPr>
        <w:t xml:space="preserve"> entitled to any compensation it would not be against KTC but against the State which succeeded to the land in dispute at Independence.</w:t>
      </w:r>
    </w:p>
    <w:p w:rsidR="001D2FC2" w:rsidRPr="001D2FC2" w:rsidRDefault="001D2FC2" w:rsidP="001D2FC2">
      <w:pPr>
        <w:pStyle w:val="ListParagraph"/>
        <w:spacing w:line="480" w:lineRule="auto"/>
        <w:jc w:val="both"/>
        <w:rPr>
          <w:rFonts w:ascii="Arial" w:hAnsi="Arial" w:cs="Arial"/>
        </w:rPr>
      </w:pPr>
    </w:p>
    <w:p w:rsidR="001D2FC2" w:rsidRPr="002D11E8" w:rsidRDefault="001D2FC2" w:rsidP="001D2FC2">
      <w:pPr>
        <w:tabs>
          <w:tab w:val="left" w:pos="851"/>
        </w:tabs>
        <w:spacing w:line="480" w:lineRule="auto"/>
        <w:jc w:val="both"/>
        <w:rPr>
          <w:rFonts w:ascii="Arial" w:eastAsia="Times New Roman" w:hAnsi="Arial" w:cs="Arial"/>
          <w:u w:val="single"/>
          <w:lang w:eastAsia="en-GB"/>
        </w:rPr>
      </w:pPr>
      <w:r w:rsidRPr="002D11E8">
        <w:rPr>
          <w:rFonts w:ascii="Arial" w:eastAsia="Times New Roman" w:hAnsi="Arial" w:cs="Arial"/>
          <w:u w:val="single"/>
        </w:rPr>
        <w:t xml:space="preserve">The High Court’s misdirection: </w:t>
      </w:r>
      <w:r>
        <w:rPr>
          <w:rFonts w:ascii="Arial" w:eastAsia="Times New Roman" w:hAnsi="Arial" w:cs="Arial"/>
          <w:u w:val="single"/>
        </w:rPr>
        <w:t>compensation and p</w:t>
      </w:r>
      <w:r w:rsidRPr="002D11E8">
        <w:rPr>
          <w:rFonts w:ascii="Arial" w:eastAsia="Times New Roman" w:hAnsi="Arial" w:cs="Arial"/>
          <w:u w:val="single"/>
        </w:rPr>
        <w:t>rescription</w:t>
      </w:r>
    </w:p>
    <w:p w:rsidR="00F158AF" w:rsidRDefault="00F304DE"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hAnsi="Arial" w:cs="Arial"/>
        </w:rPr>
        <w:t>It will soon become apparent</w:t>
      </w:r>
      <w:r w:rsidR="00F158AF" w:rsidRPr="001D2FC2">
        <w:rPr>
          <w:rFonts w:ascii="Arial" w:hAnsi="Arial" w:cs="Arial"/>
        </w:rPr>
        <w:t xml:space="preserve"> that </w:t>
      </w:r>
      <w:r w:rsidR="00072FC4" w:rsidRPr="001D2FC2">
        <w:rPr>
          <w:rFonts w:ascii="Arial" w:hAnsi="Arial" w:cs="Arial"/>
        </w:rPr>
        <w:t>the raft of the grounds of appeal and</w:t>
      </w:r>
      <w:r w:rsidR="00542270" w:rsidRPr="001D2FC2">
        <w:rPr>
          <w:rFonts w:ascii="Arial" w:hAnsi="Arial" w:cs="Arial"/>
        </w:rPr>
        <w:t xml:space="preserve"> the parties’ legal contentions</w:t>
      </w:r>
      <w:r w:rsidRPr="001D2FC2">
        <w:rPr>
          <w:rFonts w:ascii="Arial" w:hAnsi="Arial" w:cs="Arial"/>
        </w:rPr>
        <w:t xml:space="preserve"> fall by the way side </w:t>
      </w:r>
      <w:r w:rsidR="00072FC4" w:rsidRPr="001D2FC2">
        <w:rPr>
          <w:rFonts w:ascii="Arial" w:hAnsi="Arial" w:cs="Arial"/>
        </w:rPr>
        <w:t>when I</w:t>
      </w:r>
      <w:r w:rsidR="00F158AF" w:rsidRPr="001D2FC2">
        <w:rPr>
          <w:rFonts w:ascii="Arial" w:hAnsi="Arial" w:cs="Arial"/>
        </w:rPr>
        <w:t xml:space="preserve"> set out below the misdirection</w:t>
      </w:r>
      <w:r w:rsidR="00072FC4" w:rsidRPr="001D2FC2">
        <w:rPr>
          <w:rFonts w:ascii="Arial" w:hAnsi="Arial" w:cs="Arial"/>
        </w:rPr>
        <w:t xml:space="preserve"> by the court </w:t>
      </w:r>
      <w:r w:rsidR="00072FC4" w:rsidRPr="001D2FC2">
        <w:rPr>
          <w:rFonts w:ascii="Arial" w:hAnsi="Arial" w:cs="Arial"/>
          <w:i/>
        </w:rPr>
        <w:t>a quo</w:t>
      </w:r>
      <w:r w:rsidR="00072FC4" w:rsidRPr="001D2FC2">
        <w:rPr>
          <w:rFonts w:ascii="Arial" w:hAnsi="Arial" w:cs="Arial"/>
        </w:rPr>
        <w:t>.</w:t>
      </w:r>
    </w:p>
    <w:p w:rsidR="001D2FC2" w:rsidRDefault="001D2FC2" w:rsidP="001D2FC2">
      <w:pPr>
        <w:pStyle w:val="ListParagraph"/>
        <w:tabs>
          <w:tab w:val="left" w:pos="0"/>
        </w:tabs>
        <w:spacing w:line="480" w:lineRule="auto"/>
        <w:ind w:left="0"/>
        <w:jc w:val="both"/>
        <w:rPr>
          <w:rFonts w:ascii="Arial" w:hAnsi="Arial" w:cs="Arial"/>
        </w:rPr>
      </w:pPr>
    </w:p>
    <w:p w:rsidR="00465F2A" w:rsidRPr="001D2FC2" w:rsidRDefault="002D11E8"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eastAsia="Times New Roman" w:hAnsi="Arial" w:cs="Arial"/>
          <w:lang w:eastAsia="en-GB"/>
        </w:rPr>
        <w:t>If regard is h</w:t>
      </w:r>
      <w:r w:rsidR="003B11BD" w:rsidRPr="001D2FC2">
        <w:rPr>
          <w:rFonts w:ascii="Arial" w:eastAsia="Times New Roman" w:hAnsi="Arial" w:cs="Arial"/>
          <w:lang w:eastAsia="en-GB"/>
        </w:rPr>
        <w:t>ad to the parties’ stated case, t</w:t>
      </w:r>
      <w:r w:rsidR="00465F2A" w:rsidRPr="001D2FC2">
        <w:rPr>
          <w:rFonts w:ascii="Arial" w:eastAsia="Times New Roman" w:hAnsi="Arial" w:cs="Arial"/>
          <w:lang w:eastAsia="en-GB"/>
        </w:rPr>
        <w:t xml:space="preserve">he issue of compensation was not a live issue before the court </w:t>
      </w:r>
      <w:r w:rsidR="00465F2A" w:rsidRPr="001D2FC2">
        <w:rPr>
          <w:rFonts w:ascii="Arial" w:eastAsia="Times New Roman" w:hAnsi="Arial" w:cs="Arial"/>
          <w:i/>
          <w:lang w:eastAsia="en-GB"/>
        </w:rPr>
        <w:t>a quo</w:t>
      </w:r>
      <w:r w:rsidR="00465F2A" w:rsidRPr="001D2FC2">
        <w:rPr>
          <w:rFonts w:ascii="Arial" w:eastAsia="Times New Roman" w:hAnsi="Arial" w:cs="Arial"/>
          <w:lang w:eastAsia="en-GB"/>
        </w:rPr>
        <w:t xml:space="preserve"> and should </w:t>
      </w:r>
      <w:r w:rsidRPr="001D2FC2">
        <w:rPr>
          <w:rFonts w:ascii="Arial" w:eastAsia="Times New Roman" w:hAnsi="Arial" w:cs="Arial"/>
          <w:lang w:eastAsia="en-GB"/>
        </w:rPr>
        <w:t xml:space="preserve">therefore </w:t>
      </w:r>
      <w:r w:rsidR="00465F2A" w:rsidRPr="001D2FC2">
        <w:rPr>
          <w:rFonts w:ascii="Arial" w:eastAsia="Times New Roman" w:hAnsi="Arial" w:cs="Arial"/>
          <w:lang w:eastAsia="en-GB"/>
        </w:rPr>
        <w:t xml:space="preserve">not have been decided. </w:t>
      </w:r>
      <w:r w:rsidR="00C86877" w:rsidRPr="001D2FC2">
        <w:rPr>
          <w:rFonts w:ascii="Arial" w:eastAsia="Times New Roman" w:hAnsi="Arial" w:cs="Arial"/>
          <w:lang w:eastAsia="en-GB"/>
        </w:rPr>
        <w:t>The parties deliberately chose to exclude it for determination</w:t>
      </w:r>
      <w:r w:rsidR="003B11BD" w:rsidRPr="001D2FC2">
        <w:rPr>
          <w:rFonts w:ascii="Arial" w:eastAsia="Times New Roman" w:hAnsi="Arial" w:cs="Arial"/>
          <w:lang w:eastAsia="en-GB"/>
        </w:rPr>
        <w:t xml:space="preserve"> at that stage of the proceedings</w:t>
      </w:r>
      <w:r w:rsidR="00C86877" w:rsidRPr="001D2FC2">
        <w:rPr>
          <w:rFonts w:ascii="Arial" w:eastAsia="Times New Roman" w:hAnsi="Arial" w:cs="Arial"/>
          <w:lang w:eastAsia="en-GB"/>
        </w:rPr>
        <w:t xml:space="preserve">, probably awaiting a decision on whether or not Ms Kashela had a valid customary land </w:t>
      </w:r>
      <w:r w:rsidR="00AF2839" w:rsidRPr="001D2FC2">
        <w:rPr>
          <w:rFonts w:ascii="Arial" w:eastAsia="Times New Roman" w:hAnsi="Arial" w:cs="Arial"/>
          <w:lang w:eastAsia="en-GB"/>
        </w:rPr>
        <w:t xml:space="preserve">tenure </w:t>
      </w:r>
      <w:r w:rsidR="00C86877" w:rsidRPr="001D2FC2">
        <w:rPr>
          <w:rFonts w:ascii="Arial" w:eastAsia="Times New Roman" w:hAnsi="Arial" w:cs="Arial"/>
          <w:lang w:eastAsia="en-GB"/>
        </w:rPr>
        <w:t>right in the land</w:t>
      </w:r>
      <w:r w:rsidR="00AF2839" w:rsidRPr="001D2FC2">
        <w:rPr>
          <w:rFonts w:ascii="Arial" w:eastAsia="Times New Roman" w:hAnsi="Arial" w:cs="Arial"/>
          <w:lang w:eastAsia="en-GB"/>
        </w:rPr>
        <w:t xml:space="preserve"> in dispute</w:t>
      </w:r>
      <w:r w:rsidR="00C86877" w:rsidRPr="001D2FC2">
        <w:rPr>
          <w:rFonts w:ascii="Arial" w:eastAsia="Times New Roman" w:hAnsi="Arial" w:cs="Arial"/>
          <w:lang w:eastAsia="en-GB"/>
        </w:rPr>
        <w:t xml:space="preserve"> </w:t>
      </w:r>
      <w:r w:rsidR="00542270" w:rsidRPr="001D2FC2">
        <w:rPr>
          <w:rFonts w:ascii="Arial" w:eastAsia="Times New Roman" w:hAnsi="Arial" w:cs="Arial"/>
          <w:lang w:eastAsia="en-GB"/>
        </w:rPr>
        <w:t xml:space="preserve">and whether any liability attached to KTC arising from an interference with that right. </w:t>
      </w:r>
      <w:r w:rsidR="00570621" w:rsidRPr="001D2FC2">
        <w:rPr>
          <w:rFonts w:ascii="Arial" w:eastAsia="Times New Roman" w:hAnsi="Arial" w:cs="Arial"/>
          <w:lang w:eastAsia="en-GB"/>
        </w:rPr>
        <w:t>Similarly, t</w:t>
      </w:r>
      <w:r w:rsidR="00167053" w:rsidRPr="001D2FC2">
        <w:rPr>
          <w:rFonts w:ascii="Arial" w:eastAsia="Times New Roman" w:hAnsi="Arial" w:cs="Arial"/>
          <w:lang w:eastAsia="en-GB"/>
        </w:rPr>
        <w:t xml:space="preserve">he court </w:t>
      </w:r>
      <w:r w:rsidR="00AF2839" w:rsidRPr="001D2FC2">
        <w:rPr>
          <w:rFonts w:ascii="Arial" w:eastAsia="Times New Roman" w:hAnsi="Arial" w:cs="Arial"/>
          <w:i/>
          <w:lang w:eastAsia="en-GB"/>
        </w:rPr>
        <w:t>a quo</w:t>
      </w:r>
      <w:r w:rsidRPr="001D2FC2">
        <w:rPr>
          <w:rFonts w:ascii="Arial" w:eastAsia="Times New Roman" w:hAnsi="Arial" w:cs="Arial"/>
          <w:lang w:eastAsia="en-GB"/>
        </w:rPr>
        <w:t xml:space="preserve"> erred</w:t>
      </w:r>
      <w:r w:rsidR="00167053" w:rsidRPr="001D2FC2">
        <w:rPr>
          <w:rFonts w:ascii="Arial" w:eastAsia="Times New Roman" w:hAnsi="Arial" w:cs="Arial"/>
          <w:lang w:eastAsia="en-GB"/>
        </w:rPr>
        <w:t xml:space="preserve"> </w:t>
      </w:r>
      <w:r w:rsidR="004576B4" w:rsidRPr="001D2FC2">
        <w:rPr>
          <w:rFonts w:ascii="Arial" w:eastAsia="Times New Roman" w:hAnsi="Arial" w:cs="Arial"/>
          <w:lang w:eastAsia="en-GB"/>
        </w:rPr>
        <w:t xml:space="preserve">when it </w:t>
      </w:r>
      <w:r w:rsidRPr="001D2FC2">
        <w:rPr>
          <w:rFonts w:ascii="Arial" w:eastAsia="Times New Roman" w:hAnsi="Arial" w:cs="Arial"/>
          <w:lang w:eastAsia="en-GB"/>
        </w:rPr>
        <w:t>found</w:t>
      </w:r>
      <w:r w:rsidR="00167053" w:rsidRPr="001D2FC2">
        <w:rPr>
          <w:rFonts w:ascii="Arial" w:eastAsia="Times New Roman" w:hAnsi="Arial" w:cs="Arial"/>
          <w:lang w:eastAsia="en-GB"/>
        </w:rPr>
        <w:t xml:space="preserve"> that Ms Kashela’s claim for </w:t>
      </w:r>
      <w:r w:rsidR="0034430C" w:rsidRPr="001D2FC2">
        <w:rPr>
          <w:rFonts w:ascii="Arial" w:eastAsia="Times New Roman" w:hAnsi="Arial" w:cs="Arial"/>
          <w:lang w:eastAsia="en-GB"/>
        </w:rPr>
        <w:t>compensation was prescribed</w:t>
      </w:r>
      <w:r w:rsidR="00624EE8" w:rsidRPr="001D2FC2">
        <w:rPr>
          <w:rFonts w:ascii="Arial" w:eastAsia="Times New Roman" w:hAnsi="Arial" w:cs="Arial"/>
          <w:lang w:eastAsia="en-GB"/>
        </w:rPr>
        <w:t>.</w:t>
      </w:r>
      <w:r w:rsidR="00167053" w:rsidRPr="001D2FC2">
        <w:rPr>
          <w:rFonts w:ascii="Arial" w:eastAsia="Times New Roman" w:hAnsi="Arial" w:cs="Arial"/>
          <w:lang w:eastAsia="en-GB"/>
        </w:rPr>
        <w:t xml:space="preserve"> </w:t>
      </w:r>
      <w:r w:rsidR="00930972" w:rsidRPr="001D2FC2">
        <w:rPr>
          <w:rFonts w:ascii="Arial" w:eastAsia="Times New Roman" w:hAnsi="Arial" w:cs="Arial"/>
          <w:lang w:eastAsia="en-GB"/>
        </w:rPr>
        <w:t xml:space="preserve">The respondents </w:t>
      </w:r>
      <w:r w:rsidR="00624EE8" w:rsidRPr="001D2FC2">
        <w:rPr>
          <w:rFonts w:ascii="Arial" w:eastAsia="Times New Roman" w:hAnsi="Arial" w:cs="Arial"/>
          <w:lang w:eastAsia="en-GB"/>
        </w:rPr>
        <w:t>had to specifically plead prescription by way of special plea but chose not to do so</w:t>
      </w:r>
      <w:r w:rsidR="001D2FC2">
        <w:rPr>
          <w:rFonts w:ascii="Arial" w:eastAsia="Times New Roman" w:hAnsi="Arial" w:cs="Arial"/>
          <w:lang w:eastAsia="en-GB"/>
        </w:rPr>
        <w:t>.</w:t>
      </w:r>
      <w:r w:rsidR="00537FAB">
        <w:rPr>
          <w:rStyle w:val="FootnoteReference"/>
          <w:rFonts w:ascii="Arial" w:eastAsia="Times New Roman" w:hAnsi="Arial" w:cs="Arial"/>
          <w:lang w:eastAsia="en-GB"/>
        </w:rPr>
        <w:footnoteReference w:id="14"/>
      </w:r>
    </w:p>
    <w:p w:rsidR="001D2FC2" w:rsidRPr="001D2FC2" w:rsidRDefault="001D2FC2" w:rsidP="001D2FC2">
      <w:pPr>
        <w:pStyle w:val="ListParagraph"/>
        <w:spacing w:line="480" w:lineRule="auto"/>
        <w:jc w:val="both"/>
        <w:rPr>
          <w:rFonts w:ascii="Arial" w:hAnsi="Arial" w:cs="Arial"/>
        </w:rPr>
      </w:pPr>
    </w:p>
    <w:p w:rsidR="00542270" w:rsidRPr="001D2FC2" w:rsidRDefault="00527D49" w:rsidP="001D2FC2">
      <w:pPr>
        <w:pStyle w:val="ListParagraph"/>
        <w:numPr>
          <w:ilvl w:val="0"/>
          <w:numId w:val="8"/>
        </w:numPr>
        <w:tabs>
          <w:tab w:val="left" w:pos="0"/>
        </w:tabs>
        <w:spacing w:line="480" w:lineRule="auto"/>
        <w:ind w:left="0" w:firstLine="0"/>
        <w:jc w:val="both"/>
        <w:rPr>
          <w:rFonts w:ascii="Arial" w:hAnsi="Arial" w:cs="Arial"/>
        </w:rPr>
      </w:pPr>
      <w:r w:rsidRPr="001D2FC2">
        <w:rPr>
          <w:rFonts w:ascii="Arial" w:eastAsia="Times New Roman" w:hAnsi="Arial" w:cs="Arial"/>
          <w:lang w:eastAsia="en-GB"/>
        </w:rPr>
        <w:t>It must follow</w:t>
      </w:r>
      <w:r w:rsidR="008C1627" w:rsidRPr="001D2FC2">
        <w:rPr>
          <w:rFonts w:ascii="Arial" w:eastAsia="Times New Roman" w:hAnsi="Arial" w:cs="Arial"/>
          <w:lang w:eastAsia="en-GB"/>
        </w:rPr>
        <w:t xml:space="preserve"> that the sole question we </w:t>
      </w:r>
      <w:r w:rsidRPr="001D2FC2">
        <w:rPr>
          <w:rFonts w:ascii="Arial" w:eastAsia="Times New Roman" w:hAnsi="Arial" w:cs="Arial"/>
          <w:lang w:eastAsia="en-GB"/>
        </w:rPr>
        <w:t>should be</w:t>
      </w:r>
      <w:r w:rsidR="008C1627" w:rsidRPr="001D2FC2">
        <w:rPr>
          <w:rFonts w:ascii="Arial" w:eastAsia="Times New Roman" w:hAnsi="Arial" w:cs="Arial"/>
          <w:lang w:eastAsia="en-GB"/>
        </w:rPr>
        <w:t xml:space="preserve"> co</w:t>
      </w:r>
      <w:r w:rsidR="00570621" w:rsidRPr="001D2FC2">
        <w:rPr>
          <w:rFonts w:ascii="Arial" w:eastAsia="Times New Roman" w:hAnsi="Arial" w:cs="Arial"/>
          <w:lang w:eastAsia="en-GB"/>
        </w:rPr>
        <w:t>ncerned with in this appeal is</w:t>
      </w:r>
      <w:r w:rsidR="008C1627" w:rsidRPr="001D2FC2">
        <w:rPr>
          <w:rFonts w:ascii="Arial" w:eastAsia="Times New Roman" w:hAnsi="Arial" w:cs="Arial"/>
          <w:lang w:eastAsia="en-GB"/>
        </w:rPr>
        <w:t xml:space="preserve"> whether or not Ms Kashela </w:t>
      </w:r>
      <w:r w:rsidR="00AF2839" w:rsidRPr="001D2FC2">
        <w:rPr>
          <w:rFonts w:ascii="Arial" w:eastAsia="Times New Roman" w:hAnsi="Arial" w:cs="Arial"/>
          <w:lang w:eastAsia="en-GB"/>
        </w:rPr>
        <w:t>acquired and still holds</w:t>
      </w:r>
      <w:r w:rsidR="008C1627" w:rsidRPr="001D2FC2">
        <w:rPr>
          <w:rFonts w:ascii="Arial" w:eastAsia="Times New Roman" w:hAnsi="Arial" w:cs="Arial"/>
          <w:lang w:eastAsia="en-GB"/>
        </w:rPr>
        <w:t xml:space="preserve"> a valid customary law </w:t>
      </w:r>
      <w:r w:rsidR="00AF2839" w:rsidRPr="001D2FC2">
        <w:rPr>
          <w:rFonts w:ascii="Arial" w:eastAsia="Times New Roman" w:hAnsi="Arial" w:cs="Arial"/>
          <w:lang w:eastAsia="en-GB"/>
        </w:rPr>
        <w:t>tenure right</w:t>
      </w:r>
      <w:r w:rsidR="008C1627" w:rsidRPr="001D2FC2">
        <w:rPr>
          <w:rFonts w:ascii="Arial" w:eastAsia="Times New Roman" w:hAnsi="Arial" w:cs="Arial"/>
          <w:lang w:eastAsia="en-GB"/>
        </w:rPr>
        <w:t xml:space="preserve"> in the land </w:t>
      </w:r>
      <w:r w:rsidR="00AF2839" w:rsidRPr="001D2FC2">
        <w:rPr>
          <w:rFonts w:ascii="Arial" w:eastAsia="Times New Roman" w:hAnsi="Arial" w:cs="Arial"/>
          <w:lang w:eastAsia="en-GB"/>
        </w:rPr>
        <w:t xml:space="preserve">in dispute </w:t>
      </w:r>
      <w:r w:rsidR="00542270" w:rsidRPr="001D2FC2">
        <w:rPr>
          <w:rFonts w:ascii="Arial" w:eastAsia="Times New Roman" w:hAnsi="Arial" w:cs="Arial"/>
          <w:lang w:eastAsia="en-GB"/>
        </w:rPr>
        <w:t>and whether any liability attaches to KTC arising from its interference with that right.</w:t>
      </w:r>
    </w:p>
    <w:p w:rsidR="001D2FC2" w:rsidRPr="001D2FC2" w:rsidRDefault="001D2FC2" w:rsidP="001D2FC2">
      <w:pPr>
        <w:pStyle w:val="ListParagraph"/>
        <w:tabs>
          <w:tab w:val="left" w:pos="0"/>
        </w:tabs>
        <w:spacing w:line="480" w:lineRule="auto"/>
        <w:ind w:left="0"/>
        <w:jc w:val="both"/>
        <w:rPr>
          <w:rFonts w:ascii="Arial" w:hAnsi="Arial" w:cs="Arial"/>
        </w:rPr>
      </w:pPr>
    </w:p>
    <w:p w:rsidR="000662B5" w:rsidRPr="000662B5" w:rsidRDefault="00542270" w:rsidP="000662B5">
      <w:pPr>
        <w:pStyle w:val="ListParagraph"/>
        <w:numPr>
          <w:ilvl w:val="0"/>
          <w:numId w:val="8"/>
        </w:numPr>
        <w:tabs>
          <w:tab w:val="left" w:pos="0"/>
        </w:tabs>
        <w:spacing w:line="480" w:lineRule="auto"/>
        <w:ind w:left="0" w:firstLine="0"/>
        <w:jc w:val="both"/>
        <w:rPr>
          <w:rFonts w:ascii="Arial" w:hAnsi="Arial" w:cs="Arial"/>
        </w:rPr>
      </w:pPr>
      <w:r w:rsidRPr="001D2FC2">
        <w:rPr>
          <w:rFonts w:ascii="Arial" w:eastAsia="Times New Roman" w:hAnsi="Arial" w:cs="Arial"/>
          <w:lang w:eastAsia="en-GB"/>
        </w:rPr>
        <w:t xml:space="preserve">The High Court made an important finding which resolves part of the issue which </w:t>
      </w:r>
      <w:r w:rsidR="00653FD4" w:rsidRPr="001D2FC2">
        <w:rPr>
          <w:rFonts w:ascii="Arial" w:eastAsia="Times New Roman" w:hAnsi="Arial" w:cs="Arial"/>
          <w:lang w:eastAsia="en-GB"/>
        </w:rPr>
        <w:t>this court must</w:t>
      </w:r>
      <w:r w:rsidRPr="001D2FC2">
        <w:rPr>
          <w:rFonts w:ascii="Arial" w:eastAsia="Times New Roman" w:hAnsi="Arial" w:cs="Arial"/>
          <w:lang w:eastAsia="en-GB"/>
        </w:rPr>
        <w:t xml:space="preserve"> decide. It concluded that upon the death of her father, Ms Kashela acquired a customary </w:t>
      </w:r>
      <w:r w:rsidR="00AB69A6" w:rsidRPr="001D2FC2">
        <w:rPr>
          <w:rFonts w:ascii="Arial" w:eastAsia="Times New Roman" w:hAnsi="Arial" w:cs="Arial"/>
          <w:lang w:eastAsia="en-GB"/>
        </w:rPr>
        <w:t xml:space="preserve">law </w:t>
      </w:r>
      <w:r w:rsidRPr="001D2FC2">
        <w:rPr>
          <w:rFonts w:ascii="Arial" w:eastAsia="Times New Roman" w:hAnsi="Arial" w:cs="Arial"/>
          <w:lang w:eastAsia="en-GB"/>
        </w:rPr>
        <w:t>tenure right to the land in dispute. As the court said</w:t>
      </w:r>
      <w:r w:rsidR="00E1720D" w:rsidRPr="001D2FC2">
        <w:rPr>
          <w:rFonts w:ascii="Arial" w:eastAsia="Times New Roman" w:hAnsi="Arial" w:cs="Arial"/>
          <w:lang w:eastAsia="en-GB"/>
        </w:rPr>
        <w:t>:</w:t>
      </w:r>
    </w:p>
    <w:p w:rsidR="00CC6E21" w:rsidRDefault="00CC6E21" w:rsidP="00854430">
      <w:pPr>
        <w:spacing w:line="480" w:lineRule="auto"/>
        <w:jc w:val="both"/>
        <w:rPr>
          <w:rFonts w:ascii="Arial" w:eastAsia="Times New Roman" w:hAnsi="Arial" w:cs="Arial"/>
          <w:sz w:val="22"/>
          <w:szCs w:val="22"/>
          <w:lang w:eastAsia="en-GB"/>
        </w:rPr>
      </w:pPr>
    </w:p>
    <w:p w:rsidR="00B64267" w:rsidRPr="00C47875" w:rsidRDefault="00C86877" w:rsidP="006701CC">
      <w:pPr>
        <w:tabs>
          <w:tab w:val="left" w:pos="2268"/>
        </w:tabs>
        <w:spacing w:line="360" w:lineRule="auto"/>
        <w:ind w:left="1701"/>
        <w:jc w:val="both"/>
        <w:rPr>
          <w:rFonts w:ascii="Arial" w:hAnsi="Arial" w:cs="Arial"/>
          <w:sz w:val="22"/>
          <w:szCs w:val="22"/>
        </w:rPr>
      </w:pPr>
      <w:r w:rsidRPr="00C47875">
        <w:rPr>
          <w:rFonts w:ascii="Arial" w:eastAsia="Times New Roman" w:hAnsi="Arial" w:cs="Arial"/>
          <w:sz w:val="22"/>
          <w:szCs w:val="22"/>
          <w:lang w:eastAsia="en-GB"/>
        </w:rPr>
        <w:t>‘</w:t>
      </w:r>
      <w:r>
        <w:rPr>
          <w:rFonts w:ascii="Arial" w:hAnsi="Arial" w:cs="Arial"/>
          <w:sz w:val="22"/>
          <w:szCs w:val="22"/>
        </w:rPr>
        <w:t>[</w:t>
      </w:r>
      <w:r w:rsidR="00B64267" w:rsidRPr="00C47875">
        <w:rPr>
          <w:rFonts w:ascii="Arial" w:hAnsi="Arial" w:cs="Arial"/>
          <w:sz w:val="22"/>
          <w:szCs w:val="22"/>
        </w:rPr>
        <w:t>6]</w:t>
      </w:r>
      <w:r w:rsidR="00B64267" w:rsidRPr="00C47875">
        <w:rPr>
          <w:rFonts w:ascii="Arial" w:hAnsi="Arial" w:cs="Arial"/>
          <w:sz w:val="22"/>
          <w:szCs w:val="22"/>
        </w:rPr>
        <w:tab/>
        <w:t xml:space="preserve">Mr. Andrias Kashela and his family occupied the land exclusively in terms of their customary law. In 2001, </w:t>
      </w:r>
      <w:r w:rsidR="00B64267" w:rsidRPr="00AF2839">
        <w:rPr>
          <w:rFonts w:ascii="Arial" w:hAnsi="Arial" w:cs="Arial"/>
          <w:sz w:val="22"/>
          <w:szCs w:val="22"/>
          <w:u w:val="single"/>
        </w:rPr>
        <w:t>Mr. Andrias Kashela passed away and the plaintiff acquired those customary rights in accordance with the prevailing customary laws and norms of the Mafwe Traditional Community</w:t>
      </w:r>
      <w:r w:rsidR="00D16D75">
        <w:rPr>
          <w:rFonts w:ascii="Arial" w:hAnsi="Arial" w:cs="Arial"/>
          <w:sz w:val="22"/>
          <w:szCs w:val="22"/>
        </w:rPr>
        <w:t>.</w:t>
      </w:r>
    </w:p>
    <w:p w:rsidR="00B64267" w:rsidRPr="00C47875" w:rsidRDefault="00B64267" w:rsidP="00CC4746">
      <w:pPr>
        <w:spacing w:line="360" w:lineRule="auto"/>
        <w:jc w:val="both"/>
        <w:rPr>
          <w:rFonts w:ascii="Arial" w:hAnsi="Arial" w:cs="Arial"/>
          <w:sz w:val="22"/>
          <w:szCs w:val="22"/>
        </w:rPr>
      </w:pPr>
    </w:p>
    <w:p w:rsidR="00B64267" w:rsidRDefault="00BA14C4" w:rsidP="00741757">
      <w:pPr>
        <w:kinsoku w:val="0"/>
        <w:overflowPunct w:val="0"/>
        <w:spacing w:line="360" w:lineRule="auto"/>
        <w:ind w:left="1701" w:right="360"/>
        <w:jc w:val="both"/>
        <w:textAlignment w:val="baseline"/>
        <w:rPr>
          <w:rFonts w:ascii="Arial" w:hAnsi="Arial" w:cs="Arial"/>
          <w:sz w:val="22"/>
          <w:szCs w:val="22"/>
        </w:rPr>
      </w:pPr>
      <w:r>
        <w:rPr>
          <w:rFonts w:ascii="Arial" w:hAnsi="Arial" w:cs="Arial"/>
          <w:sz w:val="22"/>
          <w:szCs w:val="22"/>
        </w:rPr>
        <w:t xml:space="preserve">. . . </w:t>
      </w:r>
    </w:p>
    <w:p w:rsidR="008E1808" w:rsidRPr="00C47875" w:rsidRDefault="008E1808" w:rsidP="00741757">
      <w:pPr>
        <w:kinsoku w:val="0"/>
        <w:overflowPunct w:val="0"/>
        <w:spacing w:line="360" w:lineRule="auto"/>
        <w:ind w:left="1701" w:right="360"/>
        <w:jc w:val="both"/>
        <w:textAlignment w:val="baseline"/>
        <w:rPr>
          <w:rFonts w:ascii="Arial" w:hAnsi="Arial" w:cs="Arial"/>
          <w:sz w:val="22"/>
          <w:szCs w:val="22"/>
        </w:rPr>
      </w:pPr>
    </w:p>
    <w:p w:rsidR="009542FD" w:rsidRDefault="00216C8F" w:rsidP="006701CC">
      <w:pPr>
        <w:tabs>
          <w:tab w:val="left" w:pos="2268"/>
        </w:tabs>
        <w:kinsoku w:val="0"/>
        <w:overflowPunct w:val="0"/>
        <w:spacing w:line="360" w:lineRule="auto"/>
        <w:ind w:left="1701" w:right="144"/>
        <w:jc w:val="both"/>
        <w:textAlignment w:val="baseline"/>
        <w:rPr>
          <w:rFonts w:ascii="Arial" w:hAnsi="Arial" w:cs="Arial"/>
          <w:spacing w:val="3"/>
          <w:sz w:val="22"/>
          <w:szCs w:val="22"/>
        </w:rPr>
      </w:pPr>
      <w:r>
        <w:rPr>
          <w:rFonts w:ascii="Arial" w:hAnsi="Arial" w:cs="Arial"/>
          <w:spacing w:val="3"/>
          <w:sz w:val="22"/>
          <w:szCs w:val="22"/>
        </w:rPr>
        <w:t>[16</w:t>
      </w:r>
      <w:r w:rsidR="00B64267" w:rsidRPr="00C47875">
        <w:rPr>
          <w:rFonts w:ascii="Arial" w:hAnsi="Arial" w:cs="Arial"/>
          <w:spacing w:val="3"/>
          <w:sz w:val="22"/>
          <w:szCs w:val="22"/>
        </w:rPr>
        <w:t>]</w:t>
      </w:r>
      <w:r w:rsidR="00B64267" w:rsidRPr="00C47875">
        <w:rPr>
          <w:rFonts w:ascii="Arial" w:hAnsi="Arial" w:cs="Arial"/>
          <w:spacing w:val="3"/>
          <w:sz w:val="22"/>
          <w:szCs w:val="22"/>
        </w:rPr>
        <w:tab/>
      </w:r>
      <w:r w:rsidR="00B64267" w:rsidRPr="00D16D75">
        <w:rPr>
          <w:rFonts w:ascii="Arial" w:hAnsi="Arial" w:cs="Arial"/>
          <w:spacing w:val="3"/>
          <w:sz w:val="22"/>
          <w:szCs w:val="22"/>
          <w:u w:val="single"/>
        </w:rPr>
        <w:t>In Namibia certain areas of land are designated as communal land. Their distinguishing feature is that the ownership thereof vests in the State who</w:t>
      </w:r>
      <w:r w:rsidR="000268C3">
        <w:rPr>
          <w:rFonts w:ascii="Arial" w:hAnsi="Arial" w:cs="Arial"/>
          <w:spacing w:val="3"/>
          <w:sz w:val="22"/>
          <w:szCs w:val="22"/>
          <w:u w:val="single"/>
        </w:rPr>
        <w:t xml:space="preserve"> (sic)</w:t>
      </w:r>
      <w:r w:rsidR="00B64267" w:rsidRPr="00D16D75">
        <w:rPr>
          <w:rFonts w:ascii="Arial" w:hAnsi="Arial" w:cs="Arial"/>
          <w:spacing w:val="3"/>
          <w:sz w:val="22"/>
          <w:szCs w:val="22"/>
          <w:u w:val="single"/>
        </w:rPr>
        <w:t xml:space="preserve"> according to the provisions of the Communal Land Reform Act, Act No. 5 of 2002</w:t>
      </w:r>
      <w:r w:rsidR="008D33E2">
        <w:rPr>
          <w:rFonts w:ascii="Arial" w:hAnsi="Arial" w:cs="Arial"/>
          <w:spacing w:val="3"/>
          <w:sz w:val="22"/>
          <w:szCs w:val="22"/>
          <w:u w:val="single"/>
        </w:rPr>
        <w:t xml:space="preserve"> (sic)</w:t>
      </w:r>
      <w:r w:rsidR="00B64267" w:rsidRPr="00C47875">
        <w:rPr>
          <w:rFonts w:ascii="Arial" w:hAnsi="Arial" w:cs="Arial"/>
          <w:spacing w:val="3"/>
          <w:sz w:val="22"/>
          <w:szCs w:val="22"/>
        </w:rPr>
        <w:t xml:space="preserve">. The </w:t>
      </w:r>
      <w:r w:rsidR="002D11E8">
        <w:rPr>
          <w:rFonts w:ascii="Arial" w:hAnsi="Arial" w:cs="Arial"/>
          <w:spacing w:val="3"/>
          <w:sz w:val="22"/>
          <w:szCs w:val="22"/>
        </w:rPr>
        <w:t>statutory regime pre-dates the I</w:t>
      </w:r>
      <w:r w:rsidR="00B64267" w:rsidRPr="00C47875">
        <w:rPr>
          <w:rFonts w:ascii="Arial" w:hAnsi="Arial" w:cs="Arial"/>
          <w:spacing w:val="3"/>
          <w:sz w:val="22"/>
          <w:szCs w:val="22"/>
        </w:rPr>
        <w:t xml:space="preserve">ndependence of Namibia at a time when Namibia was still administered by </w:t>
      </w:r>
      <w:r w:rsidR="000268C3">
        <w:rPr>
          <w:rFonts w:ascii="Arial" w:hAnsi="Arial" w:cs="Arial"/>
          <w:spacing w:val="3"/>
          <w:sz w:val="22"/>
          <w:szCs w:val="22"/>
        </w:rPr>
        <w:t xml:space="preserve">the </w:t>
      </w:r>
      <w:r w:rsidR="00B64267" w:rsidRPr="00C47875">
        <w:rPr>
          <w:rFonts w:ascii="Arial" w:hAnsi="Arial" w:cs="Arial"/>
          <w:spacing w:val="3"/>
          <w:sz w:val="22"/>
          <w:szCs w:val="22"/>
        </w:rPr>
        <w:t xml:space="preserve">Republic of South Africa. </w:t>
      </w:r>
      <w:r w:rsidR="00B64267" w:rsidRPr="00D16D75">
        <w:rPr>
          <w:rFonts w:ascii="Arial" w:hAnsi="Arial" w:cs="Arial"/>
          <w:spacing w:val="3"/>
          <w:sz w:val="22"/>
          <w:szCs w:val="22"/>
          <w:u w:val="single"/>
        </w:rPr>
        <w:t>Although the State is the owner of the land, it holds the land in trust on behalf of traditional communities and their members who live there</w:t>
      </w:r>
      <w:r w:rsidR="00B64267" w:rsidRPr="00C47875">
        <w:rPr>
          <w:rFonts w:ascii="Arial" w:hAnsi="Arial" w:cs="Arial"/>
          <w:spacing w:val="3"/>
          <w:sz w:val="22"/>
          <w:szCs w:val="22"/>
        </w:rPr>
        <w:t>.</w:t>
      </w:r>
      <w:r w:rsidR="00D16D75">
        <w:rPr>
          <w:rFonts w:ascii="Arial" w:hAnsi="Arial" w:cs="Arial"/>
          <w:spacing w:val="3"/>
          <w:sz w:val="22"/>
          <w:szCs w:val="22"/>
        </w:rPr>
        <w:t>’</w:t>
      </w:r>
      <w:r w:rsidR="00B64267" w:rsidRPr="00C47875">
        <w:rPr>
          <w:rFonts w:ascii="Arial" w:hAnsi="Arial" w:cs="Arial"/>
          <w:spacing w:val="3"/>
          <w:sz w:val="22"/>
          <w:szCs w:val="22"/>
        </w:rPr>
        <w:t xml:space="preserve"> </w:t>
      </w:r>
      <w:r w:rsidR="00457CC8">
        <w:rPr>
          <w:rFonts w:ascii="Arial" w:hAnsi="Arial" w:cs="Arial"/>
          <w:spacing w:val="3"/>
          <w:sz w:val="22"/>
          <w:szCs w:val="22"/>
        </w:rPr>
        <w:t>(My underlining)</w:t>
      </w:r>
    </w:p>
    <w:p w:rsidR="000662B5" w:rsidRDefault="000662B5" w:rsidP="006701CC">
      <w:pPr>
        <w:tabs>
          <w:tab w:val="left" w:pos="2268"/>
        </w:tabs>
        <w:kinsoku w:val="0"/>
        <w:overflowPunct w:val="0"/>
        <w:spacing w:line="360" w:lineRule="auto"/>
        <w:ind w:left="1701" w:right="144"/>
        <w:jc w:val="both"/>
        <w:textAlignment w:val="baseline"/>
        <w:rPr>
          <w:rFonts w:ascii="Arial" w:hAnsi="Arial" w:cs="Arial"/>
          <w:spacing w:val="3"/>
          <w:sz w:val="22"/>
          <w:szCs w:val="22"/>
        </w:rPr>
      </w:pPr>
    </w:p>
    <w:p w:rsidR="000662B5" w:rsidRPr="000662B5" w:rsidRDefault="000662B5" w:rsidP="000662B5">
      <w:pPr>
        <w:pStyle w:val="ListParagraph"/>
        <w:rPr>
          <w:rFonts w:ascii="Arial" w:hAnsi="Arial" w:cs="Arial"/>
        </w:rPr>
      </w:pPr>
    </w:p>
    <w:p w:rsidR="00624EE8" w:rsidRPr="000662B5" w:rsidRDefault="00E1720D"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spacing w:val="3"/>
        </w:rPr>
        <w:t xml:space="preserve">The conclusion arrived at by the High Court has not been challenged by way of cross-appeal. It is therefore settled that Ms Kashela acquired and held a customary land tenure right in the land in dispute when </w:t>
      </w:r>
      <w:r w:rsidR="006A69AA">
        <w:rPr>
          <w:rFonts w:ascii="Arial" w:hAnsi="Arial" w:cs="Arial"/>
          <w:spacing w:val="3"/>
        </w:rPr>
        <w:t xml:space="preserve">the father died in 2001. </w:t>
      </w:r>
      <w:r w:rsidRPr="000662B5">
        <w:rPr>
          <w:rFonts w:ascii="Arial" w:hAnsi="Arial" w:cs="Arial"/>
          <w:spacing w:val="3"/>
        </w:rPr>
        <w:t>The issue that remains then is whether that right survived the transfer of the land to KTC as town land</w:t>
      </w:r>
      <w:r w:rsidR="00AB69A6" w:rsidRPr="000662B5">
        <w:rPr>
          <w:rFonts w:ascii="Arial" w:hAnsi="Arial" w:cs="Arial"/>
          <w:spacing w:val="3"/>
        </w:rPr>
        <w:t xml:space="preserve"> and imposed an obligation on it to </w:t>
      </w:r>
      <w:r w:rsidR="00BA1C91" w:rsidRPr="000662B5">
        <w:rPr>
          <w:rFonts w:ascii="Arial" w:hAnsi="Arial" w:cs="Arial"/>
          <w:spacing w:val="3"/>
        </w:rPr>
        <w:t xml:space="preserve">compensate for </w:t>
      </w:r>
      <w:r w:rsidR="00AB69A6" w:rsidRPr="000662B5">
        <w:rPr>
          <w:rFonts w:ascii="Arial" w:hAnsi="Arial" w:cs="Arial"/>
          <w:spacing w:val="3"/>
        </w:rPr>
        <w:t xml:space="preserve">any loss </w:t>
      </w:r>
      <w:r w:rsidR="009F666C" w:rsidRPr="000662B5">
        <w:rPr>
          <w:rFonts w:ascii="Arial" w:hAnsi="Arial" w:cs="Arial"/>
          <w:spacing w:val="3"/>
        </w:rPr>
        <w:t>suffered by</w:t>
      </w:r>
      <w:r w:rsidR="00AB69A6" w:rsidRPr="000662B5">
        <w:rPr>
          <w:rFonts w:ascii="Arial" w:hAnsi="Arial" w:cs="Arial"/>
          <w:spacing w:val="3"/>
        </w:rPr>
        <w:t xml:space="preserve"> Ms Kashela </w:t>
      </w:r>
      <w:r w:rsidR="009F666C" w:rsidRPr="000662B5">
        <w:rPr>
          <w:rFonts w:ascii="Arial" w:hAnsi="Arial" w:cs="Arial"/>
          <w:spacing w:val="3"/>
        </w:rPr>
        <w:t xml:space="preserve">as a result of </w:t>
      </w:r>
      <w:r w:rsidR="00AB69A6" w:rsidRPr="000662B5">
        <w:rPr>
          <w:rFonts w:ascii="Arial" w:hAnsi="Arial" w:cs="Arial"/>
          <w:spacing w:val="3"/>
        </w:rPr>
        <w:t xml:space="preserve">an interference with the </w:t>
      </w:r>
      <w:r w:rsidR="00F47F1B" w:rsidRPr="000662B5">
        <w:rPr>
          <w:rFonts w:ascii="Arial" w:hAnsi="Arial" w:cs="Arial"/>
          <w:spacing w:val="3"/>
        </w:rPr>
        <w:t>right</w:t>
      </w:r>
      <w:r w:rsidR="00AB69A6" w:rsidRPr="000662B5">
        <w:rPr>
          <w:rFonts w:ascii="Arial" w:hAnsi="Arial" w:cs="Arial"/>
          <w:spacing w:val="3"/>
        </w:rPr>
        <w:t>.</w:t>
      </w:r>
      <w:r w:rsidRPr="000662B5">
        <w:rPr>
          <w:rFonts w:ascii="Arial" w:hAnsi="Arial" w:cs="Arial"/>
          <w:spacing w:val="3"/>
        </w:rPr>
        <w:t xml:space="preserve"> That issue requires a proper construction of Sch</w:t>
      </w:r>
      <w:r w:rsidR="003701AA">
        <w:rPr>
          <w:rFonts w:ascii="Arial" w:hAnsi="Arial" w:cs="Arial"/>
          <w:spacing w:val="3"/>
        </w:rPr>
        <w:t xml:space="preserve">edule </w:t>
      </w:r>
      <w:r w:rsidRPr="000662B5">
        <w:rPr>
          <w:rFonts w:ascii="Arial" w:hAnsi="Arial" w:cs="Arial"/>
          <w:spacing w:val="3"/>
        </w:rPr>
        <w:t>5 of the Constitution.</w:t>
      </w:r>
    </w:p>
    <w:p w:rsidR="000662B5" w:rsidRDefault="000662B5" w:rsidP="000662B5">
      <w:pPr>
        <w:kinsoku w:val="0"/>
        <w:overflowPunct w:val="0"/>
        <w:spacing w:line="480" w:lineRule="auto"/>
        <w:ind w:right="144"/>
        <w:jc w:val="both"/>
        <w:textAlignment w:val="baseline"/>
        <w:rPr>
          <w:rFonts w:ascii="Arial" w:hAnsi="Arial" w:cs="Arial"/>
          <w:spacing w:val="3"/>
          <w:u w:val="single"/>
        </w:rPr>
      </w:pPr>
    </w:p>
    <w:p w:rsidR="000662B5" w:rsidRPr="000662B5" w:rsidRDefault="000662B5" w:rsidP="000662B5">
      <w:pPr>
        <w:kinsoku w:val="0"/>
        <w:overflowPunct w:val="0"/>
        <w:spacing w:line="480" w:lineRule="auto"/>
        <w:ind w:right="144"/>
        <w:jc w:val="both"/>
        <w:textAlignment w:val="baseline"/>
        <w:rPr>
          <w:rFonts w:ascii="Arial" w:hAnsi="Arial" w:cs="Arial"/>
          <w:spacing w:val="3"/>
          <w:u w:val="single"/>
        </w:rPr>
      </w:pPr>
      <w:r w:rsidRPr="000662B5">
        <w:rPr>
          <w:rFonts w:ascii="Arial" w:hAnsi="Arial" w:cs="Arial"/>
          <w:spacing w:val="3"/>
          <w:u w:val="single"/>
        </w:rPr>
        <w:t xml:space="preserve">Evolution of </w:t>
      </w:r>
      <w:r>
        <w:rPr>
          <w:rFonts w:ascii="Arial" w:hAnsi="Arial" w:cs="Arial"/>
          <w:spacing w:val="3"/>
          <w:u w:val="single"/>
        </w:rPr>
        <w:t>c</w:t>
      </w:r>
      <w:r w:rsidRPr="000662B5">
        <w:rPr>
          <w:rFonts w:ascii="Arial" w:hAnsi="Arial" w:cs="Arial"/>
          <w:spacing w:val="3"/>
          <w:u w:val="single"/>
        </w:rPr>
        <w:t xml:space="preserve">ommunal </w:t>
      </w:r>
      <w:r>
        <w:rPr>
          <w:rFonts w:ascii="Arial" w:hAnsi="Arial" w:cs="Arial"/>
          <w:spacing w:val="3"/>
          <w:u w:val="single"/>
        </w:rPr>
        <w:t>l</w:t>
      </w:r>
      <w:r w:rsidRPr="000662B5">
        <w:rPr>
          <w:rFonts w:ascii="Arial" w:hAnsi="Arial" w:cs="Arial"/>
          <w:spacing w:val="3"/>
          <w:u w:val="single"/>
        </w:rPr>
        <w:t>and</w:t>
      </w:r>
    </w:p>
    <w:p w:rsidR="00AB69A6" w:rsidRDefault="00624EE8"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In order to place the present dispute in proper context, it is necessary for us to understand the inst</w:t>
      </w:r>
      <w:r w:rsidR="00B0375D" w:rsidRPr="000662B5">
        <w:rPr>
          <w:rFonts w:ascii="Arial" w:hAnsi="Arial" w:cs="Arial"/>
        </w:rPr>
        <w:t xml:space="preserve">itution of communal land </w:t>
      </w:r>
      <w:r w:rsidR="00BA1C91" w:rsidRPr="000662B5">
        <w:rPr>
          <w:rFonts w:ascii="Arial" w:hAnsi="Arial" w:cs="Arial"/>
        </w:rPr>
        <w:t xml:space="preserve">and </w:t>
      </w:r>
      <w:r w:rsidR="00F26886" w:rsidRPr="000662B5">
        <w:rPr>
          <w:rFonts w:ascii="Arial" w:hAnsi="Arial" w:cs="Arial"/>
        </w:rPr>
        <w:t>both</w:t>
      </w:r>
      <w:r w:rsidRPr="000662B5">
        <w:rPr>
          <w:rFonts w:ascii="Arial" w:hAnsi="Arial" w:cs="Arial"/>
        </w:rPr>
        <w:t xml:space="preserve"> its</w:t>
      </w:r>
      <w:r w:rsidR="00CC520D" w:rsidRPr="000662B5">
        <w:rPr>
          <w:rFonts w:ascii="Arial" w:hAnsi="Arial" w:cs="Arial"/>
        </w:rPr>
        <w:t xml:space="preserve"> legal</w:t>
      </w:r>
      <w:r w:rsidR="00F26886" w:rsidRPr="000662B5">
        <w:rPr>
          <w:rFonts w:ascii="Arial" w:hAnsi="Arial" w:cs="Arial"/>
        </w:rPr>
        <w:t xml:space="preserve"> (legislative)</w:t>
      </w:r>
      <w:r w:rsidRPr="000662B5">
        <w:rPr>
          <w:rFonts w:ascii="Arial" w:hAnsi="Arial" w:cs="Arial"/>
        </w:rPr>
        <w:t xml:space="preserve"> and socio-political </w:t>
      </w:r>
      <w:r w:rsidR="00BA1C91" w:rsidRPr="000662B5">
        <w:rPr>
          <w:rFonts w:ascii="Arial" w:hAnsi="Arial" w:cs="Arial"/>
        </w:rPr>
        <w:t>implications</w:t>
      </w:r>
      <w:r w:rsidRPr="000662B5">
        <w:rPr>
          <w:rFonts w:ascii="Arial" w:hAnsi="Arial" w:cs="Arial"/>
        </w:rPr>
        <w:t>.</w:t>
      </w:r>
      <w:r w:rsidR="00457CC8" w:rsidRPr="000662B5">
        <w:rPr>
          <w:rFonts w:ascii="Arial" w:hAnsi="Arial" w:cs="Arial"/>
        </w:rPr>
        <w:t xml:space="preserve"> </w:t>
      </w:r>
      <w:r w:rsidR="00CE50C5" w:rsidRPr="000662B5">
        <w:rPr>
          <w:rFonts w:ascii="Arial" w:hAnsi="Arial" w:cs="Arial"/>
        </w:rPr>
        <w:t xml:space="preserve">Towards that end, </w:t>
      </w:r>
      <w:r w:rsidR="00457CC8" w:rsidRPr="000662B5">
        <w:rPr>
          <w:rFonts w:ascii="Arial" w:hAnsi="Arial" w:cs="Arial"/>
        </w:rPr>
        <w:t xml:space="preserve">Mr Narib </w:t>
      </w:r>
      <w:r w:rsidR="00B0375D" w:rsidRPr="000662B5">
        <w:rPr>
          <w:rFonts w:ascii="Arial" w:hAnsi="Arial" w:cs="Arial"/>
        </w:rPr>
        <w:t xml:space="preserve">for the opposing respondents </w:t>
      </w:r>
      <w:r w:rsidR="00457CC8" w:rsidRPr="000662B5">
        <w:rPr>
          <w:rFonts w:ascii="Arial" w:hAnsi="Arial" w:cs="Arial"/>
        </w:rPr>
        <w:t xml:space="preserve">is correct in his submission that before </w:t>
      </w:r>
      <w:r w:rsidR="00B0375D" w:rsidRPr="000662B5">
        <w:rPr>
          <w:rFonts w:ascii="Arial" w:hAnsi="Arial" w:cs="Arial"/>
        </w:rPr>
        <w:t xml:space="preserve">Namibia’s </w:t>
      </w:r>
      <w:r w:rsidR="00457CC8" w:rsidRPr="000662B5">
        <w:rPr>
          <w:rFonts w:ascii="Arial" w:hAnsi="Arial" w:cs="Arial"/>
        </w:rPr>
        <w:t xml:space="preserve">Independence, those who lived on communal land enjoyed only a </w:t>
      </w:r>
      <w:r w:rsidR="00AA12B3" w:rsidRPr="000662B5">
        <w:rPr>
          <w:rFonts w:ascii="Arial" w:hAnsi="Arial" w:cs="Arial"/>
        </w:rPr>
        <w:t>precarious ri</w:t>
      </w:r>
      <w:r w:rsidR="00AB7CED" w:rsidRPr="000662B5">
        <w:rPr>
          <w:rFonts w:ascii="Arial" w:hAnsi="Arial" w:cs="Arial"/>
        </w:rPr>
        <w:t>ght in it. Those rights could</w:t>
      </w:r>
      <w:r w:rsidR="00AA12B3" w:rsidRPr="000662B5">
        <w:rPr>
          <w:rFonts w:ascii="Arial" w:hAnsi="Arial" w:cs="Arial"/>
        </w:rPr>
        <w:t xml:space="preserve">, as </w:t>
      </w:r>
      <w:r w:rsidR="00AB7CED" w:rsidRPr="000662B5">
        <w:rPr>
          <w:rFonts w:ascii="Arial" w:hAnsi="Arial" w:cs="Arial"/>
        </w:rPr>
        <w:t>counsel correctly and forcefully</w:t>
      </w:r>
      <w:r w:rsidR="00AA12B3" w:rsidRPr="000662B5">
        <w:rPr>
          <w:rFonts w:ascii="Arial" w:hAnsi="Arial" w:cs="Arial"/>
        </w:rPr>
        <w:t xml:space="preserve"> argued, </w:t>
      </w:r>
      <w:r w:rsidR="00AB7CED" w:rsidRPr="000662B5">
        <w:rPr>
          <w:rFonts w:ascii="Arial" w:hAnsi="Arial" w:cs="Arial"/>
        </w:rPr>
        <w:t xml:space="preserve">be </w:t>
      </w:r>
      <w:r w:rsidR="00AA12B3" w:rsidRPr="000662B5">
        <w:rPr>
          <w:rFonts w:ascii="Arial" w:hAnsi="Arial" w:cs="Arial"/>
        </w:rPr>
        <w:t>removed at the whim of the traditional leader or the</w:t>
      </w:r>
      <w:r w:rsidR="003815E0" w:rsidRPr="000662B5">
        <w:rPr>
          <w:rFonts w:ascii="Arial" w:hAnsi="Arial" w:cs="Arial"/>
        </w:rPr>
        <w:t xml:space="preserve"> </w:t>
      </w:r>
      <w:r w:rsidR="000662B5">
        <w:rPr>
          <w:rFonts w:ascii="Arial" w:hAnsi="Arial" w:cs="Arial"/>
        </w:rPr>
        <w:t>C</w:t>
      </w:r>
      <w:r w:rsidR="003815E0" w:rsidRPr="000662B5">
        <w:rPr>
          <w:rFonts w:ascii="Arial" w:hAnsi="Arial" w:cs="Arial"/>
        </w:rPr>
        <w:t>olonial Administrator.</w:t>
      </w:r>
    </w:p>
    <w:p w:rsidR="000662B5" w:rsidRDefault="000662B5" w:rsidP="000662B5">
      <w:pPr>
        <w:pStyle w:val="ListParagraph"/>
        <w:tabs>
          <w:tab w:val="left" w:pos="0"/>
        </w:tabs>
        <w:spacing w:line="480" w:lineRule="auto"/>
        <w:ind w:left="0"/>
        <w:jc w:val="both"/>
        <w:rPr>
          <w:rFonts w:ascii="Arial" w:hAnsi="Arial" w:cs="Arial"/>
        </w:rPr>
      </w:pPr>
    </w:p>
    <w:p w:rsidR="003D1CC3" w:rsidRDefault="00527D49"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The then ever changing legislative landscape - much to the detriment and uncertainty of the communities th</w:t>
      </w:r>
      <w:r w:rsidR="00BA1C91" w:rsidRPr="000662B5">
        <w:rPr>
          <w:rFonts w:ascii="Arial" w:hAnsi="Arial" w:cs="Arial"/>
        </w:rPr>
        <w:t>at inhabited communal land pre-I</w:t>
      </w:r>
      <w:r w:rsidRPr="000662B5">
        <w:rPr>
          <w:rFonts w:ascii="Arial" w:hAnsi="Arial" w:cs="Arial"/>
        </w:rPr>
        <w:t xml:space="preserve">ndependence - proves Mr Narib’s point. </w:t>
      </w:r>
      <w:r w:rsidR="00280037" w:rsidRPr="000662B5">
        <w:rPr>
          <w:rFonts w:ascii="Arial" w:hAnsi="Arial" w:cs="Arial"/>
        </w:rPr>
        <w:t>I proceed to give a brief summary of that legislative background.</w:t>
      </w:r>
      <w:r w:rsidR="00280037">
        <w:rPr>
          <w:rStyle w:val="FootnoteReference"/>
          <w:rFonts w:ascii="Arial" w:hAnsi="Arial" w:cs="Arial"/>
        </w:rPr>
        <w:footnoteReference w:id="15"/>
      </w:r>
    </w:p>
    <w:p w:rsidR="00FE352B" w:rsidRPr="00FE352B" w:rsidRDefault="00FE352B" w:rsidP="008E1808">
      <w:pPr>
        <w:pStyle w:val="ListParagraph"/>
        <w:spacing w:line="480" w:lineRule="auto"/>
        <w:jc w:val="both"/>
        <w:rPr>
          <w:rFonts w:ascii="Arial" w:hAnsi="Arial" w:cs="Arial"/>
        </w:rPr>
      </w:pPr>
    </w:p>
    <w:p w:rsidR="000662B5" w:rsidRPr="00F26886" w:rsidRDefault="000662B5" w:rsidP="000662B5">
      <w:pPr>
        <w:spacing w:line="480" w:lineRule="auto"/>
        <w:jc w:val="both"/>
        <w:rPr>
          <w:rFonts w:ascii="Arial" w:hAnsi="Arial" w:cs="Arial"/>
          <w:b/>
          <w:i/>
        </w:rPr>
      </w:pPr>
      <w:r>
        <w:rPr>
          <w:rFonts w:ascii="Arial" w:hAnsi="Arial" w:cs="Arial"/>
          <w:b/>
          <w:i/>
        </w:rPr>
        <w:t>The legislative f</w:t>
      </w:r>
      <w:r w:rsidRPr="00F26886">
        <w:rPr>
          <w:rFonts w:ascii="Arial" w:hAnsi="Arial" w:cs="Arial"/>
          <w:b/>
          <w:i/>
        </w:rPr>
        <w:t xml:space="preserve">ramework </w:t>
      </w:r>
    </w:p>
    <w:p w:rsidR="00B0375D" w:rsidRDefault="003D1CC3"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The South West Africa Native Affairs Administration Act 56 of 1954 (Act 56 of 1954) vested all assets, rights, liabilities and obligations of any Fund established under any law for purposes of or in connection with communal land in the South African Development Trus</w:t>
      </w:r>
      <w:r w:rsidR="0033299D" w:rsidRPr="000662B5">
        <w:rPr>
          <w:rFonts w:ascii="Arial" w:hAnsi="Arial" w:cs="Arial"/>
        </w:rPr>
        <w:t>t. That Trust had therefore beco</w:t>
      </w:r>
      <w:r w:rsidRPr="000662B5">
        <w:rPr>
          <w:rFonts w:ascii="Arial" w:hAnsi="Arial" w:cs="Arial"/>
        </w:rPr>
        <w:t>me owner of communal land.</w:t>
      </w:r>
      <w:r>
        <w:rPr>
          <w:rStyle w:val="FootnoteReference"/>
          <w:rFonts w:ascii="Arial" w:hAnsi="Arial" w:cs="Arial"/>
        </w:rPr>
        <w:footnoteReference w:id="16"/>
      </w:r>
      <w:r w:rsidRPr="000662B5">
        <w:rPr>
          <w:rFonts w:ascii="Arial" w:hAnsi="Arial" w:cs="Arial"/>
        </w:rPr>
        <w:t xml:space="preserve"> </w:t>
      </w:r>
    </w:p>
    <w:p w:rsidR="000662B5" w:rsidRDefault="000662B5" w:rsidP="000662B5">
      <w:pPr>
        <w:pStyle w:val="ListParagraph"/>
        <w:tabs>
          <w:tab w:val="left" w:pos="0"/>
        </w:tabs>
        <w:spacing w:line="480" w:lineRule="auto"/>
        <w:ind w:left="0"/>
        <w:jc w:val="both"/>
        <w:rPr>
          <w:rFonts w:ascii="Arial" w:hAnsi="Arial" w:cs="Arial"/>
        </w:rPr>
      </w:pPr>
    </w:p>
    <w:p w:rsidR="003524A9" w:rsidRDefault="003D1CC3"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 xml:space="preserve">Act 56 of 1954 </w:t>
      </w:r>
      <w:r w:rsidR="00BA1C91" w:rsidRPr="000662B5">
        <w:rPr>
          <w:rFonts w:ascii="Arial" w:hAnsi="Arial" w:cs="Arial"/>
        </w:rPr>
        <w:t xml:space="preserve">endowed </w:t>
      </w:r>
      <w:r w:rsidRPr="000662B5">
        <w:rPr>
          <w:rFonts w:ascii="Arial" w:hAnsi="Arial" w:cs="Arial"/>
        </w:rPr>
        <w:t xml:space="preserve">the Governor-General the power </w:t>
      </w:r>
      <w:r w:rsidR="0033299D" w:rsidRPr="000662B5">
        <w:rPr>
          <w:rFonts w:ascii="Arial" w:hAnsi="Arial" w:cs="Arial"/>
        </w:rPr>
        <w:t>to</w:t>
      </w:r>
      <w:r w:rsidR="0070425A" w:rsidRPr="000662B5">
        <w:rPr>
          <w:rFonts w:ascii="Arial" w:hAnsi="Arial" w:cs="Arial"/>
        </w:rPr>
        <w:t>,</w:t>
      </w:r>
      <w:r w:rsidR="0033299D" w:rsidRPr="000662B5">
        <w:rPr>
          <w:rFonts w:ascii="Arial" w:hAnsi="Arial" w:cs="Arial"/>
        </w:rPr>
        <w:t xml:space="preserve"> by proclamation</w:t>
      </w:r>
      <w:r w:rsidR="0070425A" w:rsidRPr="000662B5">
        <w:rPr>
          <w:rFonts w:ascii="Arial" w:hAnsi="Arial" w:cs="Arial"/>
        </w:rPr>
        <w:t>,</w:t>
      </w:r>
      <w:r w:rsidR="0033299D" w:rsidRPr="000662B5">
        <w:rPr>
          <w:rFonts w:ascii="Arial" w:hAnsi="Arial" w:cs="Arial"/>
        </w:rPr>
        <w:t xml:space="preserve"> </w:t>
      </w:r>
      <w:r w:rsidRPr="000662B5">
        <w:rPr>
          <w:rFonts w:ascii="Arial" w:hAnsi="Arial" w:cs="Arial"/>
        </w:rPr>
        <w:t>rescind any reservation or</w:t>
      </w:r>
      <w:r w:rsidR="00AA12B3" w:rsidRPr="000662B5">
        <w:rPr>
          <w:rFonts w:ascii="Arial" w:hAnsi="Arial" w:cs="Arial"/>
        </w:rPr>
        <w:t xml:space="preserve"> to set</w:t>
      </w:r>
      <w:r w:rsidRPr="000662B5">
        <w:rPr>
          <w:rFonts w:ascii="Arial" w:hAnsi="Arial" w:cs="Arial"/>
        </w:rPr>
        <w:t xml:space="preserve"> apa</w:t>
      </w:r>
      <w:r w:rsidR="0033299D" w:rsidRPr="000662B5">
        <w:rPr>
          <w:rFonts w:ascii="Arial" w:hAnsi="Arial" w:cs="Arial"/>
        </w:rPr>
        <w:t>rt</w:t>
      </w:r>
      <w:r w:rsidR="00AA12B3" w:rsidRPr="000662B5">
        <w:rPr>
          <w:rFonts w:ascii="Arial" w:hAnsi="Arial" w:cs="Arial"/>
        </w:rPr>
        <w:t xml:space="preserve"> </w:t>
      </w:r>
      <w:r w:rsidR="0033299D" w:rsidRPr="000662B5">
        <w:rPr>
          <w:rFonts w:ascii="Arial" w:hAnsi="Arial" w:cs="Arial"/>
        </w:rPr>
        <w:t>any land or area for the s</w:t>
      </w:r>
      <w:r w:rsidRPr="000662B5">
        <w:rPr>
          <w:rFonts w:ascii="Arial" w:hAnsi="Arial" w:cs="Arial"/>
        </w:rPr>
        <w:t>ole use and occupation of indigenous Namibians, referred to in the Act as ‘natives</w:t>
      </w:r>
      <w:r w:rsidR="000662B5">
        <w:rPr>
          <w:rFonts w:ascii="Arial" w:hAnsi="Arial" w:cs="Arial"/>
        </w:rPr>
        <w:t>’</w:t>
      </w:r>
      <w:r w:rsidRPr="000662B5">
        <w:rPr>
          <w:rFonts w:ascii="Arial" w:hAnsi="Arial" w:cs="Arial"/>
        </w:rPr>
        <w:t>.</w:t>
      </w:r>
      <w:r>
        <w:rPr>
          <w:rStyle w:val="FootnoteReference"/>
          <w:rFonts w:ascii="Arial" w:hAnsi="Arial" w:cs="Arial"/>
        </w:rPr>
        <w:footnoteReference w:id="17"/>
      </w:r>
      <w:r w:rsidR="00AA12B3" w:rsidRPr="000662B5">
        <w:rPr>
          <w:rFonts w:ascii="Arial" w:hAnsi="Arial" w:cs="Arial"/>
        </w:rPr>
        <w:t xml:space="preserve"> That</w:t>
      </w:r>
      <w:r w:rsidRPr="000662B5">
        <w:rPr>
          <w:rFonts w:ascii="Arial" w:hAnsi="Arial" w:cs="Arial"/>
        </w:rPr>
        <w:t xml:space="preserve"> Act</w:t>
      </w:r>
      <w:r w:rsidR="00AA12B3" w:rsidRPr="000662B5">
        <w:rPr>
          <w:rFonts w:ascii="Arial" w:hAnsi="Arial" w:cs="Arial"/>
        </w:rPr>
        <w:t>,</w:t>
      </w:r>
      <w:r w:rsidRPr="000662B5">
        <w:rPr>
          <w:rFonts w:ascii="Arial" w:hAnsi="Arial" w:cs="Arial"/>
        </w:rPr>
        <w:t xml:space="preserve"> however required the Governor-General in that event to set apart land of at least equivalent ‘</w:t>
      </w:r>
      <w:r w:rsidR="0033299D" w:rsidRPr="000662B5">
        <w:rPr>
          <w:rFonts w:ascii="Arial" w:hAnsi="Arial" w:cs="Arial"/>
        </w:rPr>
        <w:t xml:space="preserve">pastoral </w:t>
      </w:r>
      <w:r w:rsidRPr="000662B5">
        <w:rPr>
          <w:rFonts w:ascii="Arial" w:hAnsi="Arial" w:cs="Arial"/>
        </w:rPr>
        <w:t xml:space="preserve">or agricultural value for the </w:t>
      </w:r>
      <w:r w:rsidR="0033299D" w:rsidRPr="000662B5">
        <w:rPr>
          <w:rFonts w:ascii="Arial" w:hAnsi="Arial" w:cs="Arial"/>
        </w:rPr>
        <w:t>sole</w:t>
      </w:r>
      <w:r w:rsidRPr="000662B5">
        <w:rPr>
          <w:rFonts w:ascii="Arial" w:hAnsi="Arial" w:cs="Arial"/>
        </w:rPr>
        <w:t xml:space="preserve"> use and occupation’ of the affected ethnic group.</w:t>
      </w:r>
      <w:r>
        <w:rPr>
          <w:rStyle w:val="FootnoteReference"/>
          <w:rFonts w:ascii="Arial" w:hAnsi="Arial" w:cs="Arial"/>
        </w:rPr>
        <w:footnoteReference w:id="18"/>
      </w:r>
      <w:r w:rsidRPr="000662B5">
        <w:rPr>
          <w:rFonts w:ascii="Arial" w:hAnsi="Arial" w:cs="Arial"/>
        </w:rPr>
        <w:t xml:space="preserve"> </w:t>
      </w:r>
      <w:r w:rsidR="0033299D" w:rsidRPr="000662B5">
        <w:rPr>
          <w:rFonts w:ascii="Arial" w:hAnsi="Arial" w:cs="Arial"/>
        </w:rPr>
        <w:t>The rescinded land then became un-alienated</w:t>
      </w:r>
      <w:r w:rsidRPr="000662B5">
        <w:rPr>
          <w:rFonts w:ascii="Arial" w:hAnsi="Arial" w:cs="Arial"/>
        </w:rPr>
        <w:t xml:space="preserve"> State property</w:t>
      </w:r>
      <w:r w:rsidR="00053745">
        <w:rPr>
          <w:rStyle w:val="FootnoteReference"/>
          <w:rFonts w:ascii="Arial" w:hAnsi="Arial" w:cs="Arial"/>
        </w:rPr>
        <w:footnoteReference w:id="19"/>
      </w:r>
      <w:r w:rsidRPr="000662B5">
        <w:rPr>
          <w:rFonts w:ascii="Arial" w:hAnsi="Arial" w:cs="Arial"/>
        </w:rPr>
        <w:t xml:space="preserve"> in and ove</w:t>
      </w:r>
      <w:r w:rsidR="0072671D" w:rsidRPr="000662B5">
        <w:rPr>
          <w:rFonts w:ascii="Arial" w:hAnsi="Arial" w:cs="Arial"/>
        </w:rPr>
        <w:t>r which, as Mr Narib submitted</w:t>
      </w:r>
      <w:r w:rsidRPr="000662B5">
        <w:rPr>
          <w:rFonts w:ascii="Arial" w:hAnsi="Arial" w:cs="Arial"/>
        </w:rPr>
        <w:t xml:space="preserve">, no further rights of customary </w:t>
      </w:r>
      <w:r w:rsidR="0072671D" w:rsidRPr="000662B5">
        <w:rPr>
          <w:rFonts w:ascii="Arial" w:hAnsi="Arial" w:cs="Arial"/>
        </w:rPr>
        <w:t xml:space="preserve">land </w:t>
      </w:r>
      <w:r w:rsidR="0033299D" w:rsidRPr="000662B5">
        <w:rPr>
          <w:rFonts w:ascii="Arial" w:hAnsi="Arial" w:cs="Arial"/>
        </w:rPr>
        <w:t>tenure</w:t>
      </w:r>
      <w:r w:rsidR="003815E0" w:rsidRPr="000662B5">
        <w:rPr>
          <w:rFonts w:ascii="Arial" w:hAnsi="Arial" w:cs="Arial"/>
        </w:rPr>
        <w:t xml:space="preserve"> existed.</w:t>
      </w:r>
    </w:p>
    <w:p w:rsidR="000662B5" w:rsidRPr="000662B5" w:rsidRDefault="000662B5" w:rsidP="000662B5">
      <w:pPr>
        <w:pStyle w:val="ListParagraph"/>
        <w:spacing w:line="480" w:lineRule="auto"/>
        <w:jc w:val="both"/>
        <w:rPr>
          <w:rFonts w:ascii="Arial" w:hAnsi="Arial" w:cs="Arial"/>
        </w:rPr>
      </w:pPr>
    </w:p>
    <w:p w:rsidR="00F26886" w:rsidRDefault="0033299D"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The Development of S</w:t>
      </w:r>
      <w:r w:rsidR="003D1CC3" w:rsidRPr="000662B5">
        <w:rPr>
          <w:rFonts w:ascii="Arial" w:hAnsi="Arial" w:cs="Arial"/>
        </w:rPr>
        <w:t>elf</w:t>
      </w:r>
      <w:r w:rsidRPr="000662B5">
        <w:rPr>
          <w:rFonts w:ascii="Arial" w:hAnsi="Arial" w:cs="Arial"/>
        </w:rPr>
        <w:t>-</w:t>
      </w:r>
      <w:r w:rsidR="003D1CC3" w:rsidRPr="000662B5">
        <w:rPr>
          <w:rFonts w:ascii="Arial" w:hAnsi="Arial" w:cs="Arial"/>
        </w:rPr>
        <w:t>Government for Native Nations in SWA Act 54 of 1968 transformed the</w:t>
      </w:r>
      <w:r w:rsidR="00AA12B3" w:rsidRPr="000662B5">
        <w:rPr>
          <w:rFonts w:ascii="Arial" w:hAnsi="Arial" w:cs="Arial"/>
        </w:rPr>
        <w:t xml:space="preserve"> tracks</w:t>
      </w:r>
      <w:r w:rsidR="003D1CC3" w:rsidRPr="000662B5">
        <w:rPr>
          <w:rFonts w:ascii="Arial" w:hAnsi="Arial" w:cs="Arial"/>
        </w:rPr>
        <w:t xml:space="preserve"> of land set aside for the sole use and occupation of so-called natives</w:t>
      </w:r>
      <w:r w:rsidR="00B0375D" w:rsidRPr="000662B5">
        <w:rPr>
          <w:rFonts w:ascii="Arial" w:hAnsi="Arial" w:cs="Arial"/>
        </w:rPr>
        <w:t>,</w:t>
      </w:r>
      <w:r w:rsidR="003D1CC3" w:rsidRPr="000662B5">
        <w:rPr>
          <w:rFonts w:ascii="Arial" w:hAnsi="Arial" w:cs="Arial"/>
        </w:rPr>
        <w:t xml:space="preserve"> into </w:t>
      </w:r>
      <w:r w:rsidRPr="000662B5">
        <w:rPr>
          <w:rFonts w:ascii="Arial" w:hAnsi="Arial" w:cs="Arial"/>
        </w:rPr>
        <w:t>‘homelands’</w:t>
      </w:r>
      <w:r w:rsidR="00AB7CED" w:rsidRPr="000662B5">
        <w:rPr>
          <w:rFonts w:ascii="Arial" w:hAnsi="Arial" w:cs="Arial"/>
        </w:rPr>
        <w:t>. Then followed</w:t>
      </w:r>
      <w:r w:rsidR="00AA12B3" w:rsidRPr="000662B5">
        <w:rPr>
          <w:rFonts w:ascii="Arial" w:hAnsi="Arial" w:cs="Arial"/>
        </w:rPr>
        <w:t xml:space="preserve"> </w:t>
      </w:r>
      <w:r w:rsidR="00BA1C91" w:rsidRPr="000662B5">
        <w:rPr>
          <w:rFonts w:ascii="Arial" w:hAnsi="Arial" w:cs="Arial"/>
        </w:rPr>
        <w:t xml:space="preserve">Proclamation </w:t>
      </w:r>
      <w:r w:rsidR="003D1CC3" w:rsidRPr="000662B5">
        <w:rPr>
          <w:rFonts w:ascii="Arial" w:hAnsi="Arial" w:cs="Arial"/>
        </w:rPr>
        <w:t>AG</w:t>
      </w:r>
      <w:r w:rsidR="00AA12B3" w:rsidRPr="000662B5">
        <w:rPr>
          <w:rFonts w:ascii="Arial" w:hAnsi="Arial" w:cs="Arial"/>
        </w:rPr>
        <w:t xml:space="preserve"> 8 </w:t>
      </w:r>
      <w:r w:rsidR="00BA1C91" w:rsidRPr="000662B5">
        <w:rPr>
          <w:rFonts w:ascii="Arial" w:hAnsi="Arial" w:cs="Arial"/>
        </w:rPr>
        <w:t>of 1980</w:t>
      </w:r>
      <w:r w:rsidR="00653FD4">
        <w:rPr>
          <w:rStyle w:val="FootnoteReference"/>
          <w:rFonts w:ascii="Arial" w:hAnsi="Arial" w:cs="Arial"/>
        </w:rPr>
        <w:footnoteReference w:id="20"/>
      </w:r>
      <w:r w:rsidR="00BA1C91" w:rsidRPr="000662B5">
        <w:rPr>
          <w:rFonts w:ascii="Arial" w:hAnsi="Arial" w:cs="Arial"/>
        </w:rPr>
        <w:t xml:space="preserve"> </w:t>
      </w:r>
      <w:r w:rsidRPr="000662B5">
        <w:rPr>
          <w:rFonts w:ascii="Arial" w:hAnsi="Arial" w:cs="Arial"/>
        </w:rPr>
        <w:t>which empowered</w:t>
      </w:r>
      <w:r w:rsidR="003D1CC3" w:rsidRPr="000662B5">
        <w:rPr>
          <w:rFonts w:ascii="Arial" w:hAnsi="Arial" w:cs="Arial"/>
        </w:rPr>
        <w:t xml:space="preserve"> the Administrator-General to create </w:t>
      </w:r>
      <w:r w:rsidRPr="000662B5">
        <w:rPr>
          <w:rFonts w:ascii="Arial" w:hAnsi="Arial" w:cs="Arial"/>
        </w:rPr>
        <w:t>‘</w:t>
      </w:r>
      <w:r w:rsidR="003D1CC3" w:rsidRPr="000662B5">
        <w:rPr>
          <w:rFonts w:ascii="Arial" w:hAnsi="Arial" w:cs="Arial"/>
        </w:rPr>
        <w:t>representative authorities</w:t>
      </w:r>
      <w:r w:rsidRPr="000662B5">
        <w:rPr>
          <w:rFonts w:ascii="Arial" w:hAnsi="Arial" w:cs="Arial"/>
        </w:rPr>
        <w:t>’</w:t>
      </w:r>
      <w:r w:rsidR="003D1CC3" w:rsidRPr="000662B5">
        <w:rPr>
          <w:rFonts w:ascii="Arial" w:hAnsi="Arial" w:cs="Arial"/>
        </w:rPr>
        <w:t xml:space="preserve"> for the various ethnic groups.</w:t>
      </w:r>
      <w:r w:rsidR="00053745">
        <w:rPr>
          <w:rStyle w:val="FootnoteReference"/>
          <w:rFonts w:ascii="Arial" w:hAnsi="Arial" w:cs="Arial"/>
        </w:rPr>
        <w:footnoteReference w:id="21"/>
      </w:r>
      <w:r w:rsidR="003D1CC3" w:rsidRPr="000662B5">
        <w:rPr>
          <w:rFonts w:ascii="Arial" w:hAnsi="Arial" w:cs="Arial"/>
        </w:rPr>
        <w:t xml:space="preserve"> </w:t>
      </w:r>
      <w:r w:rsidR="00F26886" w:rsidRPr="000662B5">
        <w:rPr>
          <w:rFonts w:ascii="Arial" w:hAnsi="Arial" w:cs="Arial"/>
        </w:rPr>
        <w:t>The myriad proclamations dealing with the different indigenous communities (referred to as natives) introduced the concept of ‘communal land’ which then was placed under the jurisdiction</w:t>
      </w:r>
      <w:r w:rsidR="003815E0" w:rsidRPr="000662B5">
        <w:rPr>
          <w:rFonts w:ascii="Arial" w:hAnsi="Arial" w:cs="Arial"/>
        </w:rPr>
        <w:t xml:space="preserve"> of a representative authority.</w:t>
      </w:r>
    </w:p>
    <w:p w:rsidR="000662B5" w:rsidRPr="000662B5" w:rsidRDefault="000662B5" w:rsidP="000662B5">
      <w:pPr>
        <w:pStyle w:val="ListParagraph"/>
        <w:spacing w:line="480" w:lineRule="auto"/>
        <w:jc w:val="both"/>
        <w:rPr>
          <w:rFonts w:ascii="Arial" w:hAnsi="Arial" w:cs="Arial"/>
        </w:rPr>
      </w:pPr>
    </w:p>
    <w:p w:rsidR="003D1CC3" w:rsidRDefault="00F26886"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The Representative A</w:t>
      </w:r>
      <w:r w:rsidR="003D1CC3" w:rsidRPr="000662B5">
        <w:rPr>
          <w:rFonts w:ascii="Arial" w:hAnsi="Arial" w:cs="Arial"/>
        </w:rPr>
        <w:t>uthority for Caprivians (which included the Mafwe) was established by Proclamation 29 of 1980.</w:t>
      </w:r>
      <w:r w:rsidR="00053745">
        <w:rPr>
          <w:rStyle w:val="FootnoteReference"/>
          <w:rFonts w:ascii="Arial" w:hAnsi="Arial" w:cs="Arial"/>
        </w:rPr>
        <w:footnoteReference w:id="22"/>
      </w:r>
      <w:r w:rsidR="003D1CC3" w:rsidRPr="000662B5">
        <w:rPr>
          <w:rFonts w:ascii="Arial" w:hAnsi="Arial" w:cs="Arial"/>
        </w:rPr>
        <w:t xml:space="preserve"> </w:t>
      </w:r>
      <w:r w:rsidR="00053745" w:rsidRPr="000662B5">
        <w:rPr>
          <w:rFonts w:ascii="Arial" w:hAnsi="Arial" w:cs="Arial"/>
        </w:rPr>
        <w:t>Section 33 of AG 29 of</w:t>
      </w:r>
      <w:r w:rsidR="003D1CC3" w:rsidRPr="000662B5">
        <w:rPr>
          <w:rFonts w:ascii="Arial" w:hAnsi="Arial" w:cs="Arial"/>
        </w:rPr>
        <w:t xml:space="preserve"> </w:t>
      </w:r>
      <w:r w:rsidR="00053745" w:rsidRPr="000662B5">
        <w:rPr>
          <w:rFonts w:ascii="Arial" w:hAnsi="Arial" w:cs="Arial"/>
        </w:rPr>
        <w:t xml:space="preserve">1980 </w:t>
      </w:r>
      <w:r w:rsidR="003D1CC3" w:rsidRPr="000662B5">
        <w:rPr>
          <w:rFonts w:ascii="Arial" w:hAnsi="Arial" w:cs="Arial"/>
        </w:rPr>
        <w:t>s</w:t>
      </w:r>
      <w:r w:rsidR="00A577B0" w:rsidRPr="000662B5">
        <w:rPr>
          <w:rFonts w:ascii="Arial" w:hAnsi="Arial" w:cs="Arial"/>
        </w:rPr>
        <w:t xml:space="preserve">tipulated </w:t>
      </w:r>
      <w:r w:rsidR="003D1CC3" w:rsidRPr="000662B5">
        <w:rPr>
          <w:rFonts w:ascii="Arial" w:hAnsi="Arial" w:cs="Arial"/>
        </w:rPr>
        <w:t xml:space="preserve">the circumstances under which land would </w:t>
      </w:r>
      <w:r w:rsidR="003815E0" w:rsidRPr="000662B5">
        <w:rPr>
          <w:rFonts w:ascii="Arial" w:hAnsi="Arial" w:cs="Arial"/>
        </w:rPr>
        <w:t>cease to be communal land.</w:t>
      </w:r>
    </w:p>
    <w:p w:rsidR="000662B5" w:rsidRPr="000662B5" w:rsidRDefault="000662B5" w:rsidP="000662B5">
      <w:pPr>
        <w:pStyle w:val="ListParagraph"/>
        <w:spacing w:line="480" w:lineRule="auto"/>
        <w:jc w:val="both"/>
        <w:rPr>
          <w:rFonts w:ascii="Arial" w:hAnsi="Arial" w:cs="Arial"/>
        </w:rPr>
      </w:pPr>
    </w:p>
    <w:p w:rsidR="003D1CC3" w:rsidRDefault="003D1CC3"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 xml:space="preserve">Proclamation AG 8 of 1989 repealed AG 8 of 1980 and all the powers </w:t>
      </w:r>
      <w:r w:rsidR="00F26886" w:rsidRPr="000662B5">
        <w:rPr>
          <w:rFonts w:ascii="Arial" w:hAnsi="Arial" w:cs="Arial"/>
        </w:rPr>
        <w:t xml:space="preserve">then </w:t>
      </w:r>
      <w:r w:rsidRPr="000662B5">
        <w:rPr>
          <w:rFonts w:ascii="Arial" w:hAnsi="Arial" w:cs="Arial"/>
        </w:rPr>
        <w:t xml:space="preserve">vesting in the </w:t>
      </w:r>
      <w:r w:rsidR="00F26886" w:rsidRPr="000662B5">
        <w:rPr>
          <w:rFonts w:ascii="Arial" w:hAnsi="Arial" w:cs="Arial"/>
        </w:rPr>
        <w:t>representative authorities</w:t>
      </w:r>
      <w:r w:rsidRPr="000662B5">
        <w:rPr>
          <w:rFonts w:ascii="Arial" w:hAnsi="Arial" w:cs="Arial"/>
        </w:rPr>
        <w:t xml:space="preserve"> were vested in the Administrator-General who then exercised jurisdiction over communal land </w:t>
      </w:r>
      <w:r w:rsidR="003815E0" w:rsidRPr="000662B5">
        <w:rPr>
          <w:rFonts w:ascii="Arial" w:hAnsi="Arial" w:cs="Arial"/>
        </w:rPr>
        <w:t>until the date of Independence.</w:t>
      </w:r>
    </w:p>
    <w:p w:rsidR="000662B5" w:rsidRPr="000662B5" w:rsidRDefault="000662B5" w:rsidP="000662B5">
      <w:pPr>
        <w:pStyle w:val="ListParagraph"/>
        <w:spacing w:line="480" w:lineRule="auto"/>
        <w:jc w:val="both"/>
        <w:rPr>
          <w:rFonts w:ascii="Arial" w:hAnsi="Arial" w:cs="Arial"/>
        </w:rPr>
      </w:pPr>
    </w:p>
    <w:p w:rsidR="003D1CC3" w:rsidRDefault="002F7763" w:rsidP="000662B5">
      <w:pPr>
        <w:pStyle w:val="ListParagraph"/>
        <w:numPr>
          <w:ilvl w:val="0"/>
          <w:numId w:val="8"/>
        </w:numPr>
        <w:tabs>
          <w:tab w:val="left" w:pos="0"/>
        </w:tabs>
        <w:spacing w:line="480" w:lineRule="auto"/>
        <w:ind w:left="0" w:firstLine="0"/>
        <w:jc w:val="both"/>
        <w:rPr>
          <w:rFonts w:ascii="Arial" w:hAnsi="Arial" w:cs="Arial"/>
        </w:rPr>
      </w:pPr>
      <w:r w:rsidRPr="000662B5">
        <w:rPr>
          <w:rFonts w:ascii="Arial" w:hAnsi="Arial" w:cs="Arial"/>
        </w:rPr>
        <w:t xml:space="preserve">Enter the </w:t>
      </w:r>
      <w:r w:rsidR="00AB7CED" w:rsidRPr="000662B5">
        <w:rPr>
          <w:rFonts w:ascii="Arial" w:hAnsi="Arial" w:cs="Arial"/>
        </w:rPr>
        <w:t xml:space="preserve">post-Independence </w:t>
      </w:r>
      <w:r w:rsidRPr="000662B5">
        <w:rPr>
          <w:rFonts w:ascii="Arial" w:hAnsi="Arial" w:cs="Arial"/>
        </w:rPr>
        <w:t>CLRA which, in s</w:t>
      </w:r>
      <w:r w:rsidR="000662B5" w:rsidRPr="000662B5">
        <w:rPr>
          <w:rFonts w:ascii="Arial" w:hAnsi="Arial" w:cs="Arial"/>
        </w:rPr>
        <w:t xml:space="preserve"> </w:t>
      </w:r>
      <w:r w:rsidR="003D1CC3" w:rsidRPr="000662B5">
        <w:rPr>
          <w:rFonts w:ascii="Arial" w:hAnsi="Arial" w:cs="Arial"/>
        </w:rPr>
        <w:t>17</w:t>
      </w:r>
      <w:r w:rsidR="00FC5D20" w:rsidRPr="000662B5">
        <w:rPr>
          <w:rFonts w:ascii="Arial" w:hAnsi="Arial" w:cs="Arial"/>
        </w:rPr>
        <w:t xml:space="preserve"> </w:t>
      </w:r>
      <w:r w:rsidR="003D1CC3" w:rsidRPr="000662B5">
        <w:rPr>
          <w:rFonts w:ascii="Arial" w:hAnsi="Arial" w:cs="Arial"/>
        </w:rPr>
        <w:t>provides</w:t>
      </w:r>
      <w:r w:rsidR="00FC5D20" w:rsidRPr="000662B5">
        <w:rPr>
          <w:rFonts w:ascii="Arial" w:hAnsi="Arial" w:cs="Arial"/>
        </w:rPr>
        <w:t xml:space="preserve"> that</w:t>
      </w:r>
      <w:r w:rsidR="003D1CC3" w:rsidRPr="000662B5">
        <w:rPr>
          <w:rFonts w:ascii="Arial" w:hAnsi="Arial" w:cs="Arial"/>
        </w:rPr>
        <w:t>:</w:t>
      </w:r>
    </w:p>
    <w:p w:rsidR="000662B5" w:rsidRPr="000662B5" w:rsidRDefault="000662B5" w:rsidP="000662B5">
      <w:pPr>
        <w:pStyle w:val="ListParagraph"/>
        <w:tabs>
          <w:tab w:val="left" w:pos="0"/>
        </w:tabs>
        <w:spacing w:line="480" w:lineRule="auto"/>
        <w:ind w:left="0"/>
        <w:jc w:val="both"/>
        <w:rPr>
          <w:rFonts w:ascii="Arial" w:hAnsi="Arial" w:cs="Arial"/>
        </w:rPr>
      </w:pPr>
    </w:p>
    <w:p w:rsidR="002F7763" w:rsidRDefault="00A64DE0" w:rsidP="000662B5">
      <w:pPr>
        <w:tabs>
          <w:tab w:val="left" w:pos="2268"/>
        </w:tabs>
        <w:spacing w:line="360" w:lineRule="auto"/>
        <w:ind w:left="1701"/>
        <w:jc w:val="both"/>
        <w:rPr>
          <w:rFonts w:ascii="Arial" w:hAnsi="Arial" w:cs="Arial"/>
          <w:sz w:val="22"/>
          <w:szCs w:val="22"/>
        </w:rPr>
      </w:pPr>
      <w:r>
        <w:rPr>
          <w:rFonts w:ascii="Arial" w:hAnsi="Arial" w:cs="Arial"/>
          <w:sz w:val="22"/>
          <w:szCs w:val="22"/>
        </w:rPr>
        <w:t>‘(1)</w:t>
      </w:r>
      <w:r>
        <w:rPr>
          <w:rFonts w:ascii="Arial" w:hAnsi="Arial" w:cs="Arial"/>
          <w:sz w:val="22"/>
          <w:szCs w:val="22"/>
        </w:rPr>
        <w:tab/>
      </w:r>
      <w:r w:rsidR="00FC5D20" w:rsidRPr="00BA53C6">
        <w:rPr>
          <w:rFonts w:ascii="Arial" w:hAnsi="Arial" w:cs="Arial"/>
          <w:sz w:val="22"/>
          <w:szCs w:val="22"/>
        </w:rPr>
        <w:t xml:space="preserve">Subject to the provisions of this Act, all communal land areas vest in the State in trust for the benefit of the traditional communities residing in those areas and for the purpose of promoting the economic and social development </w:t>
      </w:r>
      <w:r w:rsidR="00BA53C6" w:rsidRPr="00BA53C6">
        <w:rPr>
          <w:rFonts w:ascii="Arial" w:hAnsi="Arial" w:cs="Arial"/>
          <w:sz w:val="22"/>
          <w:szCs w:val="22"/>
        </w:rPr>
        <w:t>of the people of N</w:t>
      </w:r>
      <w:r w:rsidR="00FC5D20" w:rsidRPr="00BA53C6">
        <w:rPr>
          <w:rFonts w:ascii="Arial" w:hAnsi="Arial" w:cs="Arial"/>
          <w:sz w:val="22"/>
          <w:szCs w:val="22"/>
        </w:rPr>
        <w:t>amibia, in particular the landless and those with insufficient access to land who are not in formal employment or engaged in non-agriculture business activities.</w:t>
      </w:r>
    </w:p>
    <w:p w:rsidR="000662B5" w:rsidRPr="00BA53C6" w:rsidRDefault="000662B5" w:rsidP="000662B5">
      <w:pPr>
        <w:tabs>
          <w:tab w:val="left" w:pos="2268"/>
        </w:tabs>
        <w:spacing w:line="360" w:lineRule="auto"/>
        <w:ind w:left="1701"/>
        <w:jc w:val="both"/>
        <w:rPr>
          <w:rFonts w:ascii="Arial" w:hAnsi="Arial" w:cs="Arial"/>
          <w:sz w:val="22"/>
          <w:szCs w:val="22"/>
        </w:rPr>
      </w:pPr>
    </w:p>
    <w:p w:rsidR="00FC5D20" w:rsidRPr="00BA53C6" w:rsidRDefault="00FC5D20" w:rsidP="000662B5">
      <w:pPr>
        <w:pStyle w:val="ListParagraph"/>
        <w:numPr>
          <w:ilvl w:val="0"/>
          <w:numId w:val="17"/>
        </w:numPr>
        <w:tabs>
          <w:tab w:val="left" w:pos="2268"/>
        </w:tabs>
        <w:spacing w:line="360" w:lineRule="auto"/>
        <w:ind w:left="1701" w:firstLine="0"/>
        <w:jc w:val="both"/>
        <w:rPr>
          <w:rFonts w:ascii="Arial" w:hAnsi="Arial" w:cs="Arial"/>
        </w:rPr>
      </w:pPr>
      <w:r w:rsidRPr="00BA53C6">
        <w:rPr>
          <w:rFonts w:ascii="Arial" w:hAnsi="Arial" w:cs="Arial"/>
          <w:sz w:val="22"/>
          <w:szCs w:val="22"/>
        </w:rPr>
        <w:t>No right conferring freehold ownership is capable of being granted or acquired by any person in respect of any portion of communal land.’</w:t>
      </w:r>
    </w:p>
    <w:p w:rsidR="00A259D9" w:rsidRDefault="00A259D9" w:rsidP="00DF2041">
      <w:pPr>
        <w:tabs>
          <w:tab w:val="left" w:pos="1701"/>
        </w:tabs>
        <w:spacing w:line="480" w:lineRule="auto"/>
        <w:ind w:left="1134"/>
        <w:jc w:val="both"/>
        <w:rPr>
          <w:rFonts w:ascii="Arial" w:hAnsi="Arial" w:cs="Arial"/>
          <w:u w:val="single"/>
        </w:rPr>
      </w:pPr>
    </w:p>
    <w:p w:rsidR="00BA53C6" w:rsidRPr="00DF2041" w:rsidRDefault="00BA1C91" w:rsidP="00AB7CED">
      <w:pPr>
        <w:spacing w:line="480" w:lineRule="auto"/>
        <w:rPr>
          <w:rFonts w:ascii="Arial" w:hAnsi="Arial" w:cs="Arial"/>
          <w:i/>
        </w:rPr>
      </w:pPr>
      <w:r w:rsidRPr="00DF2041">
        <w:rPr>
          <w:rFonts w:ascii="Arial" w:hAnsi="Arial" w:cs="Arial"/>
          <w:i/>
        </w:rPr>
        <w:t>Socio-political Context: Institutionalised I</w:t>
      </w:r>
      <w:r w:rsidR="00BA53C6" w:rsidRPr="00DF2041">
        <w:rPr>
          <w:rFonts w:ascii="Arial" w:hAnsi="Arial" w:cs="Arial"/>
          <w:i/>
        </w:rPr>
        <w:t>nequality in Namibia</w:t>
      </w:r>
    </w:p>
    <w:p w:rsidR="009A4F07" w:rsidRDefault="00BA53C6"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hAnsi="Arial" w:cs="Arial"/>
        </w:rPr>
        <w:t>At Independence on 21 March 1990, Namibian society’s wealth and income distribution was stratified on cl</w:t>
      </w:r>
      <w:r w:rsidR="00BA1C91" w:rsidRPr="00DF2041">
        <w:rPr>
          <w:rFonts w:ascii="Arial" w:hAnsi="Arial" w:cs="Arial"/>
        </w:rPr>
        <w:t>ear racial lines. The minority W</w:t>
      </w:r>
      <w:r w:rsidRPr="00DF2041">
        <w:rPr>
          <w:rFonts w:ascii="Arial" w:hAnsi="Arial" w:cs="Arial"/>
        </w:rPr>
        <w:t>hite population owned most of the country’s wealth</w:t>
      </w:r>
      <w:r w:rsidR="00BA1C91" w:rsidRPr="00DF2041">
        <w:rPr>
          <w:rFonts w:ascii="Arial" w:hAnsi="Arial" w:cs="Arial"/>
        </w:rPr>
        <w:t xml:space="preserve"> and land, whilst the majority </w:t>
      </w:r>
      <w:r w:rsidR="006A69AA">
        <w:rPr>
          <w:rFonts w:ascii="Arial" w:hAnsi="Arial" w:cs="Arial"/>
        </w:rPr>
        <w:t xml:space="preserve">and indigenous </w:t>
      </w:r>
      <w:r w:rsidR="00BA1C91" w:rsidRPr="00DF2041">
        <w:rPr>
          <w:rFonts w:ascii="Arial" w:hAnsi="Arial" w:cs="Arial"/>
        </w:rPr>
        <w:t>B</w:t>
      </w:r>
      <w:r w:rsidRPr="00DF2041">
        <w:rPr>
          <w:rFonts w:ascii="Arial" w:hAnsi="Arial" w:cs="Arial"/>
        </w:rPr>
        <w:t xml:space="preserve">lack population was at the </w:t>
      </w:r>
      <w:r w:rsidR="00BA1C91" w:rsidRPr="00DF2041">
        <w:rPr>
          <w:rFonts w:ascii="Arial" w:hAnsi="Arial" w:cs="Arial"/>
        </w:rPr>
        <w:t xml:space="preserve">lower end of the socio-economic spectrum, with only a </w:t>
      </w:r>
      <w:r w:rsidR="00CD42E5" w:rsidRPr="00DF2041">
        <w:rPr>
          <w:rFonts w:ascii="Arial" w:hAnsi="Arial" w:cs="Arial"/>
        </w:rPr>
        <w:t xml:space="preserve">small middle class. </w:t>
      </w:r>
      <w:r w:rsidRPr="00DF2041">
        <w:rPr>
          <w:rFonts w:ascii="Arial" w:hAnsi="Arial" w:cs="Arial"/>
        </w:rPr>
        <w:t xml:space="preserve">The country was carved up, on the one hand, into urban metropolises and surveyed farmland on which the whites lived and, </w:t>
      </w:r>
      <w:r w:rsidR="00CD42E5" w:rsidRPr="00DF2041">
        <w:rPr>
          <w:rFonts w:ascii="Arial" w:hAnsi="Arial" w:cs="Arial"/>
        </w:rPr>
        <w:t>conversely</w:t>
      </w:r>
      <w:r w:rsidRPr="00DF2041">
        <w:rPr>
          <w:rFonts w:ascii="Arial" w:hAnsi="Arial" w:cs="Arial"/>
        </w:rPr>
        <w:t xml:space="preserve">, a cluster of largely </w:t>
      </w:r>
      <w:r w:rsidR="00CB359D" w:rsidRPr="00DF2041">
        <w:rPr>
          <w:rFonts w:ascii="Arial" w:hAnsi="Arial" w:cs="Arial"/>
        </w:rPr>
        <w:t>arid</w:t>
      </w:r>
      <w:r w:rsidRPr="00DF2041">
        <w:rPr>
          <w:rFonts w:ascii="Arial" w:hAnsi="Arial" w:cs="Arial"/>
        </w:rPr>
        <w:t xml:space="preserve"> and undeveloped so</w:t>
      </w:r>
      <w:r w:rsidR="003815E0" w:rsidRPr="00DF2041">
        <w:rPr>
          <w:rFonts w:ascii="Arial" w:hAnsi="Arial" w:cs="Arial"/>
        </w:rPr>
        <w:t>-called ‘homelands’ for blacks.</w:t>
      </w:r>
      <w:r w:rsidR="00920AC2">
        <w:rPr>
          <w:rStyle w:val="FootnoteReference"/>
          <w:rFonts w:ascii="Arial" w:hAnsi="Arial" w:cs="Arial"/>
        </w:rPr>
        <w:footnoteReference w:id="23"/>
      </w:r>
    </w:p>
    <w:p w:rsidR="00DF2041" w:rsidRDefault="00DF2041" w:rsidP="00DF2041">
      <w:pPr>
        <w:pStyle w:val="ListParagraph"/>
        <w:tabs>
          <w:tab w:val="left" w:pos="0"/>
        </w:tabs>
        <w:spacing w:line="480" w:lineRule="auto"/>
        <w:ind w:left="0"/>
        <w:jc w:val="both"/>
        <w:rPr>
          <w:rFonts w:ascii="Arial" w:hAnsi="Arial" w:cs="Arial"/>
        </w:rPr>
      </w:pPr>
    </w:p>
    <w:p w:rsidR="00BA53C6" w:rsidRDefault="00BA53C6"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hAnsi="Arial" w:cs="Arial"/>
        </w:rPr>
        <w:t xml:space="preserve">The </w:t>
      </w:r>
      <w:r w:rsidR="009A4F07" w:rsidRPr="00DF2041">
        <w:rPr>
          <w:rFonts w:ascii="Arial" w:hAnsi="Arial" w:cs="Arial"/>
        </w:rPr>
        <w:t xml:space="preserve">land reserved for </w:t>
      </w:r>
      <w:r w:rsidRPr="00DF2041">
        <w:rPr>
          <w:rFonts w:ascii="Arial" w:hAnsi="Arial" w:cs="Arial"/>
        </w:rPr>
        <w:t>white</w:t>
      </w:r>
      <w:r w:rsidR="009A4F07" w:rsidRPr="00DF2041">
        <w:rPr>
          <w:rFonts w:ascii="Arial" w:hAnsi="Arial" w:cs="Arial"/>
        </w:rPr>
        <w:t>s</w:t>
      </w:r>
      <w:r w:rsidRPr="00DF2041">
        <w:rPr>
          <w:rFonts w:ascii="Arial" w:hAnsi="Arial" w:cs="Arial"/>
        </w:rPr>
        <w:t xml:space="preserve"> boasted very modern infrastructure and clearly defined legal instruments that protected ownership of wealth – not least in and over land. Those who owned land and rights in </w:t>
      </w:r>
      <w:r w:rsidR="009A4F07" w:rsidRPr="00DF2041">
        <w:rPr>
          <w:rFonts w:ascii="Arial" w:hAnsi="Arial" w:cs="Arial"/>
        </w:rPr>
        <w:t xml:space="preserve">that </w:t>
      </w:r>
      <w:r w:rsidRPr="00DF2041">
        <w:rPr>
          <w:rFonts w:ascii="Arial" w:hAnsi="Arial" w:cs="Arial"/>
        </w:rPr>
        <w:t xml:space="preserve">land, therefore, enjoyed a panoply of sophisticated system of laws which protected their rights in and over land. The </w:t>
      </w:r>
      <w:r w:rsidR="004F016D" w:rsidRPr="00DF2041">
        <w:rPr>
          <w:rFonts w:ascii="Arial" w:hAnsi="Arial" w:cs="Arial"/>
        </w:rPr>
        <w:t>DRA</w:t>
      </w:r>
      <w:r w:rsidR="003815E0" w:rsidRPr="00DF2041">
        <w:rPr>
          <w:rFonts w:ascii="Arial" w:hAnsi="Arial" w:cs="Arial"/>
        </w:rPr>
        <w:t xml:space="preserve"> is one such example.</w:t>
      </w:r>
    </w:p>
    <w:p w:rsidR="00DF2041" w:rsidRPr="00DF2041" w:rsidRDefault="00DF2041" w:rsidP="00EE6C9E">
      <w:pPr>
        <w:pStyle w:val="ListParagraph"/>
        <w:spacing w:line="480" w:lineRule="auto"/>
        <w:jc w:val="both"/>
        <w:rPr>
          <w:rFonts w:ascii="Arial" w:hAnsi="Arial" w:cs="Arial"/>
        </w:rPr>
      </w:pPr>
    </w:p>
    <w:p w:rsidR="00BA53C6" w:rsidRDefault="00CD42E5"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hAnsi="Arial" w:cs="Arial"/>
        </w:rPr>
        <w:t>T</w:t>
      </w:r>
      <w:r w:rsidR="00BA53C6" w:rsidRPr="00DF2041">
        <w:rPr>
          <w:rFonts w:ascii="Arial" w:hAnsi="Arial" w:cs="Arial"/>
        </w:rPr>
        <w:t xml:space="preserve">he fear of loss of those rights is the </w:t>
      </w:r>
      <w:r w:rsidRPr="00DF2041">
        <w:rPr>
          <w:rFonts w:ascii="Arial" w:hAnsi="Arial" w:cs="Arial"/>
        </w:rPr>
        <w:t>backdrop against which the pre-I</w:t>
      </w:r>
      <w:r w:rsidR="00BA53C6" w:rsidRPr="00DF2041">
        <w:rPr>
          <w:rFonts w:ascii="Arial" w:hAnsi="Arial" w:cs="Arial"/>
        </w:rPr>
        <w:t xml:space="preserve">ndependence constitutional settlement was negotiated and took the form it did in, </w:t>
      </w:r>
      <w:r w:rsidR="00BA53C6" w:rsidRPr="00DF2041">
        <w:rPr>
          <w:rFonts w:ascii="Arial" w:hAnsi="Arial" w:cs="Arial"/>
          <w:i/>
        </w:rPr>
        <w:t>inter alia</w:t>
      </w:r>
      <w:r w:rsidR="0070425A" w:rsidRPr="00DF2041">
        <w:rPr>
          <w:rFonts w:ascii="Arial" w:hAnsi="Arial" w:cs="Arial"/>
        </w:rPr>
        <w:t xml:space="preserve">, </w:t>
      </w:r>
      <w:r w:rsidR="00EE6C9E">
        <w:rPr>
          <w:rFonts w:ascii="Arial" w:hAnsi="Arial" w:cs="Arial"/>
        </w:rPr>
        <w:t>A</w:t>
      </w:r>
      <w:r w:rsidR="00BA53C6" w:rsidRPr="00DF2041">
        <w:rPr>
          <w:rFonts w:ascii="Arial" w:hAnsi="Arial" w:cs="Arial"/>
        </w:rPr>
        <w:t xml:space="preserve">rt </w:t>
      </w:r>
      <w:r w:rsidRPr="00DF2041">
        <w:rPr>
          <w:rFonts w:ascii="Arial" w:hAnsi="Arial" w:cs="Arial"/>
        </w:rPr>
        <w:t>16 of the Constitution. That</w:t>
      </w:r>
      <w:r w:rsidR="00BA53C6" w:rsidRPr="00DF2041">
        <w:rPr>
          <w:rFonts w:ascii="Arial" w:hAnsi="Arial" w:cs="Arial"/>
        </w:rPr>
        <w:t xml:space="preserve"> not only perpetuate</w:t>
      </w:r>
      <w:r w:rsidRPr="00DF2041">
        <w:rPr>
          <w:rFonts w:ascii="Arial" w:hAnsi="Arial" w:cs="Arial"/>
        </w:rPr>
        <w:t>d</w:t>
      </w:r>
      <w:r w:rsidR="00BA53C6" w:rsidRPr="00DF2041">
        <w:rPr>
          <w:rFonts w:ascii="Arial" w:hAnsi="Arial" w:cs="Arial"/>
        </w:rPr>
        <w:t xml:space="preserve"> the inequality inherited at Independence, but accentuated it.</w:t>
      </w:r>
    </w:p>
    <w:p w:rsidR="00DF2041" w:rsidRDefault="00DF2041" w:rsidP="00DF2041">
      <w:pPr>
        <w:pStyle w:val="ListParagraph"/>
        <w:tabs>
          <w:tab w:val="left" w:pos="0"/>
        </w:tabs>
        <w:spacing w:line="480" w:lineRule="auto"/>
        <w:ind w:left="0"/>
        <w:jc w:val="both"/>
        <w:rPr>
          <w:rFonts w:ascii="Arial" w:hAnsi="Arial" w:cs="Arial"/>
        </w:rPr>
      </w:pPr>
    </w:p>
    <w:p w:rsidR="003815E0" w:rsidRDefault="00BA53C6"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hAnsi="Arial" w:cs="Arial"/>
        </w:rPr>
        <w:t xml:space="preserve">In contra-distinction to the system of laws that protected rights in and over land </w:t>
      </w:r>
      <w:r w:rsidR="00CD42E5" w:rsidRPr="00DF2041">
        <w:rPr>
          <w:rFonts w:ascii="Arial" w:hAnsi="Arial" w:cs="Arial"/>
        </w:rPr>
        <w:t>owned mainly by whites</w:t>
      </w:r>
      <w:r w:rsidRPr="00DF2041">
        <w:rPr>
          <w:rFonts w:ascii="Arial" w:hAnsi="Arial" w:cs="Arial"/>
        </w:rPr>
        <w:t xml:space="preserve">, in respect of the land on which the majority of the population lived, there was an absence of a coherent system of laws and rules that protected the rights of the people who lived on it. </w:t>
      </w:r>
      <w:r w:rsidR="00004EA6" w:rsidRPr="00DF2041">
        <w:rPr>
          <w:rFonts w:ascii="Arial" w:hAnsi="Arial" w:cs="Arial"/>
        </w:rPr>
        <w:t xml:space="preserve">Hence the suggestion on behalf of KTC that land tenure rights in communal land were precarious. </w:t>
      </w:r>
      <w:r w:rsidR="00A577B0" w:rsidRPr="00DF2041">
        <w:rPr>
          <w:rFonts w:ascii="Arial" w:hAnsi="Arial" w:cs="Arial"/>
        </w:rPr>
        <w:t>No doubt in the interest of an orderly transition, Sch</w:t>
      </w:r>
      <w:r w:rsidR="00DF2041">
        <w:rPr>
          <w:rFonts w:ascii="Arial" w:hAnsi="Arial" w:cs="Arial"/>
        </w:rPr>
        <w:t>edule</w:t>
      </w:r>
      <w:r w:rsidR="00A577B0" w:rsidRPr="00DF2041">
        <w:rPr>
          <w:rFonts w:ascii="Arial" w:hAnsi="Arial" w:cs="Arial"/>
        </w:rPr>
        <w:t xml:space="preserve"> 5(1), read with </w:t>
      </w:r>
      <w:r w:rsidR="00DF2041">
        <w:rPr>
          <w:rFonts w:ascii="Arial" w:hAnsi="Arial" w:cs="Arial"/>
        </w:rPr>
        <w:t>A</w:t>
      </w:r>
      <w:r w:rsidR="00A577B0" w:rsidRPr="00DF2041">
        <w:rPr>
          <w:rFonts w:ascii="Arial" w:hAnsi="Arial" w:cs="Arial"/>
        </w:rPr>
        <w:t xml:space="preserve">rt 124 made communal lands property of the Namibian State. </w:t>
      </w:r>
    </w:p>
    <w:p w:rsidR="00DF2041" w:rsidRPr="00DF2041" w:rsidRDefault="00DF2041" w:rsidP="008E1808">
      <w:pPr>
        <w:pStyle w:val="ListParagraph"/>
        <w:spacing w:line="480" w:lineRule="auto"/>
        <w:jc w:val="both"/>
        <w:rPr>
          <w:rFonts w:ascii="Arial" w:hAnsi="Arial" w:cs="Arial"/>
        </w:rPr>
      </w:pPr>
    </w:p>
    <w:p w:rsidR="0025771B" w:rsidRDefault="00BA53C6"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hAnsi="Arial" w:cs="Arial"/>
        </w:rPr>
        <w:t>Such is the backdrop against which we must assess</w:t>
      </w:r>
      <w:r w:rsidR="003C0330" w:rsidRPr="00DF2041">
        <w:rPr>
          <w:rFonts w:ascii="Arial" w:hAnsi="Arial" w:cs="Arial"/>
        </w:rPr>
        <w:t xml:space="preserve"> KTC’s</w:t>
      </w:r>
      <w:r w:rsidRPr="00DF2041">
        <w:rPr>
          <w:rFonts w:ascii="Arial" w:hAnsi="Arial" w:cs="Arial"/>
        </w:rPr>
        <w:t xml:space="preserve"> submission (which finds support in the High Court’s judgment) that Ms</w:t>
      </w:r>
      <w:r w:rsidR="00CD42E5" w:rsidRPr="00DF2041">
        <w:rPr>
          <w:rFonts w:ascii="Arial" w:hAnsi="Arial" w:cs="Arial"/>
        </w:rPr>
        <w:t xml:space="preserve"> Kashela and those similarly situated</w:t>
      </w:r>
      <w:r w:rsidRPr="00DF2041">
        <w:rPr>
          <w:rFonts w:ascii="Arial" w:hAnsi="Arial" w:cs="Arial"/>
        </w:rPr>
        <w:t xml:space="preserve"> lost whatever r</w:t>
      </w:r>
      <w:r w:rsidR="000F5500" w:rsidRPr="00DF2041">
        <w:rPr>
          <w:rFonts w:ascii="Arial" w:hAnsi="Arial" w:cs="Arial"/>
        </w:rPr>
        <w:t>ights they might have had in</w:t>
      </w:r>
      <w:r w:rsidRPr="00DF2041">
        <w:rPr>
          <w:rFonts w:ascii="Arial" w:hAnsi="Arial" w:cs="Arial"/>
        </w:rPr>
        <w:t xml:space="preserve"> communal land upon that land becoming state land and, subsequently, municipal or town land.</w:t>
      </w:r>
    </w:p>
    <w:p w:rsidR="00DF2041" w:rsidRDefault="00DF2041" w:rsidP="00DF2041">
      <w:pPr>
        <w:pStyle w:val="ListParagraph"/>
        <w:spacing w:line="480" w:lineRule="auto"/>
        <w:jc w:val="both"/>
        <w:rPr>
          <w:rFonts w:ascii="Arial" w:hAnsi="Arial" w:cs="Arial"/>
        </w:rPr>
      </w:pPr>
    </w:p>
    <w:p w:rsidR="00DF2041" w:rsidRPr="00CB359D" w:rsidRDefault="00DF2041" w:rsidP="00DF2041">
      <w:pPr>
        <w:pStyle w:val="PlainText"/>
        <w:spacing w:line="480" w:lineRule="auto"/>
        <w:jc w:val="both"/>
        <w:rPr>
          <w:rFonts w:ascii="Arial" w:hAnsi="Arial" w:cs="Arial"/>
          <w:sz w:val="24"/>
          <w:szCs w:val="24"/>
          <w:u w:val="single"/>
        </w:rPr>
      </w:pPr>
      <w:r w:rsidRPr="00CB359D">
        <w:rPr>
          <w:rFonts w:ascii="Arial" w:hAnsi="Arial" w:cs="Arial"/>
          <w:sz w:val="24"/>
          <w:szCs w:val="24"/>
          <w:u w:val="single"/>
        </w:rPr>
        <w:t xml:space="preserve">Proper </w:t>
      </w:r>
      <w:r>
        <w:rPr>
          <w:rFonts w:ascii="Arial" w:hAnsi="Arial" w:cs="Arial"/>
          <w:sz w:val="24"/>
          <w:szCs w:val="24"/>
          <w:u w:val="single"/>
        </w:rPr>
        <w:t>i</w:t>
      </w:r>
      <w:r w:rsidRPr="00CB359D">
        <w:rPr>
          <w:rFonts w:ascii="Arial" w:hAnsi="Arial" w:cs="Arial"/>
          <w:sz w:val="24"/>
          <w:szCs w:val="24"/>
          <w:u w:val="single"/>
        </w:rPr>
        <w:t xml:space="preserve">nterpretation of </w:t>
      </w:r>
      <w:r>
        <w:rPr>
          <w:rFonts w:ascii="Arial" w:hAnsi="Arial" w:cs="Arial"/>
          <w:sz w:val="24"/>
          <w:szCs w:val="24"/>
          <w:u w:val="single"/>
        </w:rPr>
        <w:t>s</w:t>
      </w:r>
      <w:r w:rsidRPr="00CB359D">
        <w:rPr>
          <w:rFonts w:ascii="Arial" w:hAnsi="Arial" w:cs="Arial"/>
          <w:sz w:val="24"/>
          <w:szCs w:val="24"/>
          <w:u w:val="single"/>
        </w:rPr>
        <w:t>chedule 5(3)</w:t>
      </w:r>
    </w:p>
    <w:p w:rsidR="007B2936" w:rsidRDefault="006E5005"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hAnsi="Arial" w:cs="Arial"/>
        </w:rPr>
        <w:t>Two discrete questions need resolution. First</w:t>
      </w:r>
      <w:r w:rsidR="00CD42E5" w:rsidRPr="00DF2041">
        <w:rPr>
          <w:rFonts w:ascii="Arial" w:hAnsi="Arial" w:cs="Arial"/>
        </w:rPr>
        <w:t>ly</w:t>
      </w:r>
      <w:r w:rsidRPr="00DF2041">
        <w:rPr>
          <w:rFonts w:ascii="Arial" w:hAnsi="Arial" w:cs="Arial"/>
        </w:rPr>
        <w:t>, what obligations or liabilities did KTC assume w</w:t>
      </w:r>
      <w:r w:rsidR="000F5500" w:rsidRPr="00DF2041">
        <w:rPr>
          <w:rFonts w:ascii="Arial" w:hAnsi="Arial" w:cs="Arial"/>
        </w:rPr>
        <w:t>hen that land was declared KTC’s</w:t>
      </w:r>
      <w:r w:rsidRPr="00DF2041">
        <w:rPr>
          <w:rFonts w:ascii="Arial" w:hAnsi="Arial" w:cs="Arial"/>
        </w:rPr>
        <w:t xml:space="preserve"> town land and became its property? </w:t>
      </w:r>
      <w:r w:rsidR="00CD42E5" w:rsidRPr="00DF2041">
        <w:rPr>
          <w:rFonts w:ascii="Arial" w:hAnsi="Arial" w:cs="Arial"/>
        </w:rPr>
        <w:t xml:space="preserve">Secondly, assuming </w:t>
      </w:r>
      <w:r w:rsidRPr="00DF2041">
        <w:rPr>
          <w:rFonts w:ascii="Arial" w:hAnsi="Arial" w:cs="Arial"/>
        </w:rPr>
        <w:t xml:space="preserve">that the </w:t>
      </w:r>
      <w:r w:rsidR="000F5500" w:rsidRPr="00DF2041">
        <w:rPr>
          <w:rFonts w:ascii="Arial" w:hAnsi="Arial" w:cs="Arial"/>
        </w:rPr>
        <w:t xml:space="preserve">late Mr Andrias Kashela </w:t>
      </w:r>
      <w:r w:rsidRPr="00DF2041">
        <w:rPr>
          <w:rFonts w:ascii="Arial" w:hAnsi="Arial" w:cs="Arial"/>
        </w:rPr>
        <w:t xml:space="preserve">retained or acquired any rights over the land upon </w:t>
      </w:r>
      <w:r w:rsidR="00C75DC3" w:rsidRPr="00DF2041">
        <w:rPr>
          <w:rFonts w:ascii="Arial" w:hAnsi="Arial" w:cs="Arial"/>
        </w:rPr>
        <w:t xml:space="preserve">its </w:t>
      </w:r>
      <w:r w:rsidRPr="00DF2041">
        <w:rPr>
          <w:rFonts w:ascii="Arial" w:hAnsi="Arial" w:cs="Arial"/>
        </w:rPr>
        <w:t>proclamation</w:t>
      </w:r>
      <w:r w:rsidR="00C75DC3" w:rsidRPr="00DF2041">
        <w:rPr>
          <w:rFonts w:ascii="Arial" w:hAnsi="Arial" w:cs="Arial"/>
        </w:rPr>
        <w:t xml:space="preserve"> as town land</w:t>
      </w:r>
      <w:r w:rsidRPr="00DF2041">
        <w:rPr>
          <w:rFonts w:ascii="Arial" w:hAnsi="Arial" w:cs="Arial"/>
        </w:rPr>
        <w:t xml:space="preserve">, did those rights survive his death and pass on to his </w:t>
      </w:r>
      <w:r w:rsidR="00CD42E5" w:rsidRPr="00DF2041">
        <w:rPr>
          <w:rFonts w:ascii="Arial" w:hAnsi="Arial" w:cs="Arial"/>
        </w:rPr>
        <w:t>heir</w:t>
      </w:r>
      <w:r w:rsidRPr="00DF2041">
        <w:rPr>
          <w:rFonts w:ascii="Arial" w:hAnsi="Arial" w:cs="Arial"/>
        </w:rPr>
        <w:t>?</w:t>
      </w:r>
      <w:r w:rsidR="007B2936" w:rsidRPr="00DF2041">
        <w:rPr>
          <w:rFonts w:ascii="Arial" w:hAnsi="Arial" w:cs="Arial"/>
        </w:rPr>
        <w:t xml:space="preserve"> </w:t>
      </w:r>
      <w:r w:rsidR="0096316D" w:rsidRPr="00DF2041">
        <w:rPr>
          <w:rFonts w:ascii="Arial" w:hAnsi="Arial" w:cs="Arial"/>
        </w:rPr>
        <w:t>Answering those</w:t>
      </w:r>
      <w:r w:rsidR="00841FB2" w:rsidRPr="00DF2041">
        <w:rPr>
          <w:rFonts w:ascii="Arial" w:hAnsi="Arial" w:cs="Arial"/>
        </w:rPr>
        <w:t xml:space="preserve"> </w:t>
      </w:r>
      <w:r w:rsidR="0096316D" w:rsidRPr="00DF2041">
        <w:rPr>
          <w:rFonts w:ascii="Arial" w:hAnsi="Arial" w:cs="Arial"/>
        </w:rPr>
        <w:t>questions calls</w:t>
      </w:r>
      <w:r w:rsidR="00841FB2" w:rsidRPr="00DF2041">
        <w:rPr>
          <w:rFonts w:ascii="Arial" w:hAnsi="Arial" w:cs="Arial"/>
        </w:rPr>
        <w:t xml:space="preserve"> for a </w:t>
      </w:r>
      <w:r w:rsidR="003815E0" w:rsidRPr="00DF2041">
        <w:rPr>
          <w:rFonts w:ascii="Arial" w:hAnsi="Arial" w:cs="Arial"/>
        </w:rPr>
        <w:t>proper interpretation of Sch</w:t>
      </w:r>
      <w:r w:rsidR="00DF2041">
        <w:rPr>
          <w:rFonts w:ascii="Arial" w:hAnsi="Arial" w:cs="Arial"/>
        </w:rPr>
        <w:t xml:space="preserve">edule </w:t>
      </w:r>
      <w:r w:rsidR="003815E0" w:rsidRPr="00DF2041">
        <w:rPr>
          <w:rFonts w:ascii="Arial" w:hAnsi="Arial" w:cs="Arial"/>
        </w:rPr>
        <w:t>5.</w:t>
      </w:r>
    </w:p>
    <w:p w:rsidR="00DF2041" w:rsidRDefault="00DF2041" w:rsidP="00DF2041">
      <w:pPr>
        <w:pStyle w:val="ListParagraph"/>
        <w:tabs>
          <w:tab w:val="left" w:pos="0"/>
        </w:tabs>
        <w:spacing w:line="480" w:lineRule="auto"/>
        <w:ind w:left="0"/>
        <w:jc w:val="both"/>
        <w:rPr>
          <w:rFonts w:ascii="Arial" w:hAnsi="Arial" w:cs="Arial"/>
        </w:rPr>
      </w:pPr>
    </w:p>
    <w:p w:rsidR="00841FB2" w:rsidRPr="00DF2041" w:rsidRDefault="007B2936"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eastAsia="Times New Roman" w:hAnsi="Arial" w:cs="Arial"/>
          <w:color w:val="000000"/>
          <w:lang w:eastAsia="en-GB"/>
        </w:rPr>
        <w:t xml:space="preserve">Mr Narib’s submission </w:t>
      </w:r>
      <w:r w:rsidR="0070425A" w:rsidRPr="00DF2041">
        <w:rPr>
          <w:rFonts w:ascii="Arial" w:eastAsia="Times New Roman" w:hAnsi="Arial" w:cs="Arial"/>
          <w:color w:val="000000"/>
          <w:lang w:eastAsia="en-GB"/>
        </w:rPr>
        <w:t xml:space="preserve">as </w:t>
      </w:r>
      <w:r w:rsidR="00A577B0" w:rsidRPr="00DF2041">
        <w:rPr>
          <w:rFonts w:ascii="Arial" w:eastAsia="Times New Roman" w:hAnsi="Arial" w:cs="Arial"/>
          <w:color w:val="000000"/>
          <w:lang w:eastAsia="en-GB"/>
        </w:rPr>
        <w:t>earlier on set out</w:t>
      </w:r>
      <w:r w:rsidR="0070425A" w:rsidRPr="00DF2041">
        <w:rPr>
          <w:rFonts w:ascii="Arial" w:eastAsia="Times New Roman" w:hAnsi="Arial" w:cs="Arial"/>
          <w:color w:val="000000"/>
          <w:lang w:eastAsia="en-GB"/>
        </w:rPr>
        <w:t xml:space="preserve">, </w:t>
      </w:r>
      <w:r w:rsidRPr="00DF2041">
        <w:rPr>
          <w:rFonts w:ascii="Arial" w:eastAsia="Times New Roman" w:hAnsi="Arial" w:cs="Arial"/>
          <w:color w:val="000000"/>
          <w:lang w:eastAsia="en-GB"/>
        </w:rPr>
        <w:t xml:space="preserve">carries two possible </w:t>
      </w:r>
      <w:r w:rsidR="00CD42E5" w:rsidRPr="00DF2041">
        <w:rPr>
          <w:rFonts w:ascii="Arial" w:eastAsia="Times New Roman" w:hAnsi="Arial" w:cs="Arial"/>
          <w:color w:val="000000"/>
          <w:lang w:eastAsia="en-GB"/>
        </w:rPr>
        <w:t>interpretations</w:t>
      </w:r>
      <w:r w:rsidRPr="00DF2041">
        <w:rPr>
          <w:rFonts w:ascii="Arial" w:eastAsia="Times New Roman" w:hAnsi="Arial" w:cs="Arial"/>
          <w:color w:val="000000"/>
          <w:lang w:eastAsia="en-GB"/>
        </w:rPr>
        <w:t>. The first starts by recognising that the right claimed by Ms Kashela is covered by Sch</w:t>
      </w:r>
      <w:r w:rsidR="00DF2041">
        <w:rPr>
          <w:rFonts w:ascii="Arial" w:eastAsia="Times New Roman" w:hAnsi="Arial" w:cs="Arial"/>
          <w:color w:val="000000"/>
          <w:lang w:eastAsia="en-GB"/>
        </w:rPr>
        <w:t>edule</w:t>
      </w:r>
      <w:r w:rsidRPr="00DF2041">
        <w:rPr>
          <w:rFonts w:ascii="Arial" w:eastAsia="Times New Roman" w:hAnsi="Arial" w:cs="Arial"/>
          <w:color w:val="000000"/>
          <w:lang w:eastAsia="en-GB"/>
        </w:rPr>
        <w:t xml:space="preserve"> 5(3) but that the right does not assume legal force unless </w:t>
      </w:r>
      <w:r w:rsidR="008C4C43" w:rsidRPr="00DF2041">
        <w:rPr>
          <w:rFonts w:ascii="Arial" w:eastAsia="Times New Roman" w:hAnsi="Arial" w:cs="Arial"/>
          <w:color w:val="000000"/>
          <w:lang w:eastAsia="en-GB"/>
        </w:rPr>
        <w:t xml:space="preserve">and until </w:t>
      </w:r>
      <w:r w:rsidRPr="00DF2041">
        <w:rPr>
          <w:rFonts w:ascii="Arial" w:eastAsia="Times New Roman" w:hAnsi="Arial" w:cs="Arial"/>
          <w:color w:val="000000"/>
          <w:lang w:eastAsia="en-GB"/>
        </w:rPr>
        <w:t>it is registered i</w:t>
      </w:r>
      <w:r w:rsidR="00CD42E5" w:rsidRPr="00DF2041">
        <w:rPr>
          <w:rFonts w:ascii="Arial" w:eastAsia="Times New Roman" w:hAnsi="Arial" w:cs="Arial"/>
          <w:color w:val="000000"/>
          <w:lang w:eastAsia="en-GB"/>
        </w:rPr>
        <w:t>n terms of s</w:t>
      </w:r>
      <w:r w:rsidR="00DF2041">
        <w:rPr>
          <w:rFonts w:ascii="Arial" w:eastAsia="Times New Roman" w:hAnsi="Arial" w:cs="Arial"/>
          <w:color w:val="000000"/>
          <w:lang w:eastAsia="en-GB"/>
        </w:rPr>
        <w:t xml:space="preserve"> </w:t>
      </w:r>
      <w:r w:rsidR="00CD42E5" w:rsidRPr="00DF2041">
        <w:rPr>
          <w:rFonts w:ascii="Arial" w:eastAsia="Times New Roman" w:hAnsi="Arial" w:cs="Arial"/>
          <w:color w:val="000000"/>
          <w:lang w:eastAsia="en-GB"/>
        </w:rPr>
        <w:t>1</w:t>
      </w:r>
      <w:r w:rsidRPr="00DF2041">
        <w:rPr>
          <w:rFonts w:ascii="Arial" w:eastAsia="Times New Roman" w:hAnsi="Arial" w:cs="Arial"/>
          <w:color w:val="000000"/>
          <w:lang w:eastAsia="en-GB"/>
        </w:rPr>
        <w:t xml:space="preserve">6 of </w:t>
      </w:r>
      <w:r w:rsidR="004F016D" w:rsidRPr="00DF2041">
        <w:rPr>
          <w:rFonts w:ascii="Arial" w:eastAsia="Times New Roman" w:hAnsi="Arial" w:cs="Arial"/>
          <w:color w:val="000000"/>
          <w:lang w:eastAsia="en-GB"/>
        </w:rPr>
        <w:t>the DRA</w:t>
      </w:r>
      <w:r w:rsidR="000F5500" w:rsidRPr="00DF2041">
        <w:rPr>
          <w:rFonts w:ascii="Arial" w:eastAsia="Times New Roman" w:hAnsi="Arial" w:cs="Arial"/>
          <w:color w:val="000000"/>
          <w:lang w:eastAsia="en-GB"/>
        </w:rPr>
        <w:t xml:space="preserve">. </w:t>
      </w:r>
      <w:r w:rsidRPr="00DF2041">
        <w:rPr>
          <w:rFonts w:ascii="Arial" w:eastAsia="Times New Roman" w:hAnsi="Arial" w:cs="Arial"/>
          <w:color w:val="000000"/>
          <w:lang w:eastAsia="en-GB"/>
        </w:rPr>
        <w:t>The second is that only rights capable of registration in terms of s</w:t>
      </w:r>
      <w:r w:rsidR="00DF2041">
        <w:rPr>
          <w:rFonts w:ascii="Arial" w:eastAsia="Times New Roman" w:hAnsi="Arial" w:cs="Arial"/>
          <w:color w:val="000000"/>
          <w:lang w:eastAsia="en-GB"/>
        </w:rPr>
        <w:t xml:space="preserve"> </w:t>
      </w:r>
      <w:r w:rsidRPr="00DF2041">
        <w:rPr>
          <w:rFonts w:ascii="Arial" w:eastAsia="Times New Roman" w:hAnsi="Arial" w:cs="Arial"/>
          <w:color w:val="000000"/>
          <w:lang w:eastAsia="en-GB"/>
        </w:rPr>
        <w:t>16 of the DRA are protected by Sch</w:t>
      </w:r>
      <w:r w:rsidR="00DF2041">
        <w:rPr>
          <w:rFonts w:ascii="Arial" w:eastAsia="Times New Roman" w:hAnsi="Arial" w:cs="Arial"/>
          <w:color w:val="000000"/>
          <w:lang w:eastAsia="en-GB"/>
        </w:rPr>
        <w:t>edule</w:t>
      </w:r>
      <w:r w:rsidR="00565F4C" w:rsidRPr="00DF2041">
        <w:rPr>
          <w:rFonts w:ascii="Arial" w:eastAsia="Times New Roman" w:hAnsi="Arial" w:cs="Arial"/>
          <w:color w:val="000000"/>
          <w:lang w:eastAsia="en-GB"/>
        </w:rPr>
        <w:t xml:space="preserve"> 5(3</w:t>
      </w:r>
      <w:r w:rsidR="003815E0" w:rsidRPr="00DF2041">
        <w:rPr>
          <w:rFonts w:ascii="Arial" w:eastAsia="Times New Roman" w:hAnsi="Arial" w:cs="Arial"/>
          <w:color w:val="000000"/>
          <w:lang w:eastAsia="en-GB"/>
        </w:rPr>
        <w:t>).</w:t>
      </w:r>
    </w:p>
    <w:p w:rsidR="00DF2041" w:rsidRPr="00DF2041" w:rsidRDefault="00DF2041" w:rsidP="00DF2041">
      <w:pPr>
        <w:pStyle w:val="ListParagraph"/>
        <w:spacing w:line="480" w:lineRule="auto"/>
        <w:jc w:val="both"/>
        <w:rPr>
          <w:rFonts w:ascii="Arial" w:hAnsi="Arial" w:cs="Arial"/>
        </w:rPr>
      </w:pPr>
    </w:p>
    <w:p w:rsidR="00841FB2" w:rsidRPr="00BA14C4" w:rsidRDefault="00A577B0"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eastAsia="Times New Roman" w:hAnsi="Arial" w:cs="Arial"/>
          <w:color w:val="000000"/>
          <w:lang w:eastAsia="en-GB"/>
        </w:rPr>
        <w:t>I will deal with the</w:t>
      </w:r>
      <w:r w:rsidR="007B2936" w:rsidRPr="00DF2041">
        <w:rPr>
          <w:rFonts w:ascii="Arial" w:eastAsia="Times New Roman" w:hAnsi="Arial" w:cs="Arial"/>
          <w:color w:val="000000"/>
          <w:lang w:eastAsia="en-GB"/>
        </w:rPr>
        <w:t xml:space="preserve"> </w:t>
      </w:r>
      <w:r w:rsidR="00841FB2" w:rsidRPr="00DF2041">
        <w:rPr>
          <w:rFonts w:ascii="Arial" w:eastAsia="Times New Roman" w:hAnsi="Arial" w:cs="Arial"/>
          <w:color w:val="000000"/>
          <w:lang w:eastAsia="en-GB"/>
        </w:rPr>
        <w:t>second</w:t>
      </w:r>
      <w:r w:rsidR="007B2936" w:rsidRPr="00DF2041">
        <w:rPr>
          <w:rFonts w:ascii="Arial" w:eastAsia="Times New Roman" w:hAnsi="Arial" w:cs="Arial"/>
          <w:color w:val="000000"/>
          <w:lang w:eastAsia="en-GB"/>
        </w:rPr>
        <w:t xml:space="preserve"> possible </w:t>
      </w:r>
      <w:r w:rsidR="00CD42E5" w:rsidRPr="00DF2041">
        <w:rPr>
          <w:rFonts w:ascii="Arial" w:eastAsia="Times New Roman" w:hAnsi="Arial" w:cs="Arial"/>
          <w:color w:val="000000"/>
          <w:lang w:eastAsia="en-GB"/>
        </w:rPr>
        <w:t xml:space="preserve">interpretation </w:t>
      </w:r>
      <w:r w:rsidRPr="00DF2041">
        <w:rPr>
          <w:rFonts w:ascii="Arial" w:eastAsia="Times New Roman" w:hAnsi="Arial" w:cs="Arial"/>
          <w:color w:val="000000"/>
          <w:lang w:eastAsia="en-GB"/>
        </w:rPr>
        <w:t xml:space="preserve">only briefly </w:t>
      </w:r>
      <w:r w:rsidR="007B2936" w:rsidRPr="00DF2041">
        <w:rPr>
          <w:rFonts w:ascii="Arial" w:eastAsia="Times New Roman" w:hAnsi="Arial" w:cs="Arial"/>
          <w:color w:val="000000"/>
          <w:lang w:eastAsia="en-GB"/>
        </w:rPr>
        <w:t>because it is predicated on a wrong premise. It suggests that provisions of the Constitution must be interpreted by reference to the contents of ordinary legislation. The converse is, of course, the correct position because as the supreme law, the Constitution enjoys primacy over all law subordinate and subject to it</w:t>
      </w:r>
      <w:r w:rsidR="00841FB2" w:rsidRPr="00DF2041">
        <w:rPr>
          <w:rFonts w:ascii="Arial" w:eastAsia="Times New Roman" w:hAnsi="Arial" w:cs="Arial"/>
          <w:color w:val="000000"/>
          <w:lang w:eastAsia="en-GB"/>
        </w:rPr>
        <w:t>.</w:t>
      </w:r>
      <w:r w:rsidR="00841FB2">
        <w:rPr>
          <w:rStyle w:val="FootnoteReference"/>
          <w:rFonts w:ascii="Arial" w:eastAsia="Times New Roman" w:hAnsi="Arial" w:cs="Arial"/>
          <w:color w:val="000000"/>
          <w:lang w:eastAsia="en-GB"/>
        </w:rPr>
        <w:footnoteReference w:id="24"/>
      </w:r>
      <w:r w:rsidR="007B2936" w:rsidRPr="00DF2041">
        <w:rPr>
          <w:rFonts w:ascii="Arial" w:eastAsia="Times New Roman" w:hAnsi="Arial" w:cs="Arial"/>
          <w:color w:val="000000"/>
          <w:lang w:eastAsia="en-GB"/>
        </w:rPr>
        <w:t xml:space="preserve"> </w:t>
      </w:r>
    </w:p>
    <w:p w:rsidR="00BA14C4" w:rsidRPr="00DF2041" w:rsidRDefault="00BA14C4" w:rsidP="00BA14C4">
      <w:pPr>
        <w:pStyle w:val="ListParagraph"/>
        <w:tabs>
          <w:tab w:val="left" w:pos="0"/>
        </w:tabs>
        <w:spacing w:line="480" w:lineRule="auto"/>
        <w:ind w:left="0"/>
        <w:jc w:val="both"/>
        <w:rPr>
          <w:rFonts w:ascii="Arial" w:hAnsi="Arial" w:cs="Arial"/>
        </w:rPr>
      </w:pPr>
    </w:p>
    <w:p w:rsidR="0016512F" w:rsidRDefault="00A67664" w:rsidP="00DF2041">
      <w:pPr>
        <w:pStyle w:val="ListParagraph"/>
        <w:numPr>
          <w:ilvl w:val="0"/>
          <w:numId w:val="8"/>
        </w:numPr>
        <w:tabs>
          <w:tab w:val="left" w:pos="0"/>
        </w:tabs>
        <w:spacing w:line="480" w:lineRule="auto"/>
        <w:ind w:left="0" w:firstLine="0"/>
        <w:jc w:val="both"/>
        <w:rPr>
          <w:rFonts w:ascii="Arial" w:hAnsi="Arial" w:cs="Arial"/>
        </w:rPr>
      </w:pPr>
      <w:r w:rsidRPr="00DF2041">
        <w:rPr>
          <w:rFonts w:ascii="Arial" w:eastAsia="Times New Roman" w:hAnsi="Arial" w:cs="Arial"/>
          <w:color w:val="000000"/>
          <w:lang w:eastAsia="en-GB"/>
        </w:rPr>
        <w:t>T</w:t>
      </w:r>
      <w:r w:rsidR="002E20FA" w:rsidRPr="00DF2041">
        <w:rPr>
          <w:rFonts w:ascii="Arial" w:eastAsia="Times New Roman" w:hAnsi="Arial" w:cs="Arial"/>
          <w:color w:val="000000"/>
          <w:lang w:eastAsia="en-GB"/>
        </w:rPr>
        <w:t xml:space="preserve">he second </w:t>
      </w:r>
      <w:r w:rsidR="008A2E06" w:rsidRPr="00DF2041">
        <w:rPr>
          <w:rFonts w:ascii="Arial" w:eastAsia="Times New Roman" w:hAnsi="Arial" w:cs="Arial"/>
          <w:color w:val="000000"/>
          <w:lang w:eastAsia="en-GB"/>
        </w:rPr>
        <w:t xml:space="preserve">interpretation </w:t>
      </w:r>
      <w:r w:rsidR="002E20FA" w:rsidRPr="00DF2041">
        <w:rPr>
          <w:rFonts w:ascii="Arial" w:eastAsia="Times New Roman" w:hAnsi="Arial" w:cs="Arial"/>
          <w:color w:val="000000"/>
          <w:lang w:eastAsia="en-GB"/>
        </w:rPr>
        <w:t>carries with it the implication that unles</w:t>
      </w:r>
      <w:r w:rsidR="00A577B0" w:rsidRPr="00DF2041">
        <w:rPr>
          <w:rFonts w:ascii="Arial" w:eastAsia="Times New Roman" w:hAnsi="Arial" w:cs="Arial"/>
          <w:color w:val="000000"/>
          <w:lang w:eastAsia="en-GB"/>
        </w:rPr>
        <w:t>s a right is registered under s</w:t>
      </w:r>
      <w:r w:rsidR="00A34977">
        <w:rPr>
          <w:rFonts w:ascii="Arial" w:eastAsia="Times New Roman" w:hAnsi="Arial" w:cs="Arial"/>
          <w:color w:val="000000"/>
          <w:lang w:eastAsia="en-GB"/>
        </w:rPr>
        <w:t xml:space="preserve"> </w:t>
      </w:r>
      <w:r w:rsidR="002E20FA" w:rsidRPr="00DF2041">
        <w:rPr>
          <w:rFonts w:ascii="Arial" w:eastAsia="Times New Roman" w:hAnsi="Arial" w:cs="Arial"/>
          <w:color w:val="000000"/>
          <w:lang w:eastAsia="en-GB"/>
        </w:rPr>
        <w:t>16</w:t>
      </w:r>
      <w:r w:rsidRPr="00DF2041">
        <w:rPr>
          <w:rFonts w:ascii="Arial" w:eastAsia="Times New Roman" w:hAnsi="Arial" w:cs="Arial"/>
          <w:color w:val="000000"/>
          <w:lang w:eastAsia="en-GB"/>
        </w:rPr>
        <w:t xml:space="preserve"> of the DRA, the C</w:t>
      </w:r>
      <w:r w:rsidR="002E20FA" w:rsidRPr="00DF2041">
        <w:rPr>
          <w:rFonts w:ascii="Arial" w:eastAsia="Times New Roman" w:hAnsi="Arial" w:cs="Arial"/>
          <w:color w:val="000000"/>
          <w:lang w:eastAsia="en-GB"/>
        </w:rPr>
        <w:t>onstitution does not recognise it for the purposes of Sch</w:t>
      </w:r>
      <w:r w:rsidR="00DF2041">
        <w:rPr>
          <w:rFonts w:ascii="Arial" w:eastAsia="Times New Roman" w:hAnsi="Arial" w:cs="Arial"/>
          <w:color w:val="000000"/>
          <w:lang w:eastAsia="en-GB"/>
        </w:rPr>
        <w:t xml:space="preserve">edule </w:t>
      </w:r>
      <w:r w:rsidR="002E20FA" w:rsidRPr="00DF2041">
        <w:rPr>
          <w:rFonts w:ascii="Arial" w:eastAsia="Times New Roman" w:hAnsi="Arial" w:cs="Arial"/>
          <w:color w:val="000000"/>
          <w:lang w:eastAsia="en-GB"/>
        </w:rPr>
        <w:t>5(3).</w:t>
      </w:r>
      <w:r w:rsidRPr="00DF2041">
        <w:rPr>
          <w:rFonts w:ascii="Arial" w:eastAsia="Times New Roman" w:hAnsi="Arial" w:cs="Arial"/>
          <w:color w:val="000000"/>
          <w:lang w:eastAsia="en-GB"/>
        </w:rPr>
        <w:t xml:space="preserve"> I do not agree. </w:t>
      </w:r>
      <w:r w:rsidRPr="00DF2041">
        <w:rPr>
          <w:rFonts w:ascii="Arial" w:hAnsi="Arial" w:cs="Arial"/>
        </w:rPr>
        <w:t>If it is possible to interpret and apply the Constitution in a way that achieves harmony between it and a statutory enactment, th</w:t>
      </w:r>
      <w:r w:rsidR="003815E0" w:rsidRPr="00DF2041">
        <w:rPr>
          <w:rFonts w:ascii="Arial" w:hAnsi="Arial" w:cs="Arial"/>
        </w:rPr>
        <w:t xml:space="preserve">at is the course </w:t>
      </w:r>
      <w:r w:rsidR="008A2E06" w:rsidRPr="00DF2041">
        <w:rPr>
          <w:rFonts w:ascii="Arial" w:hAnsi="Arial" w:cs="Arial"/>
        </w:rPr>
        <w:t>the court</w:t>
      </w:r>
      <w:r w:rsidR="003815E0" w:rsidRPr="00DF2041">
        <w:rPr>
          <w:rFonts w:ascii="Arial" w:hAnsi="Arial" w:cs="Arial"/>
        </w:rPr>
        <w:t xml:space="preserve"> must adopt.</w:t>
      </w:r>
    </w:p>
    <w:p w:rsidR="00A34977" w:rsidRPr="00A34977" w:rsidRDefault="00A34977" w:rsidP="00EE6C9E">
      <w:pPr>
        <w:pStyle w:val="ListParagraph"/>
        <w:spacing w:line="480" w:lineRule="auto"/>
        <w:jc w:val="both"/>
        <w:rPr>
          <w:rFonts w:ascii="Arial" w:hAnsi="Arial" w:cs="Arial"/>
        </w:rPr>
      </w:pPr>
    </w:p>
    <w:p w:rsidR="00A67664" w:rsidRDefault="00A67664"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hAnsi="Arial" w:cs="Arial"/>
        </w:rPr>
        <w:t>The course that Mr Narib proposes we follow is one which is not justified because it assumes a conflict between the scheme of the D</w:t>
      </w:r>
      <w:r w:rsidR="0070425A" w:rsidRPr="00A34977">
        <w:rPr>
          <w:rFonts w:ascii="Arial" w:hAnsi="Arial" w:cs="Arial"/>
        </w:rPr>
        <w:t xml:space="preserve">RA </w:t>
      </w:r>
      <w:r w:rsidRPr="00A34977">
        <w:rPr>
          <w:rFonts w:ascii="Arial" w:hAnsi="Arial" w:cs="Arial"/>
        </w:rPr>
        <w:t xml:space="preserve">and </w:t>
      </w:r>
      <w:r w:rsidR="00EE6C9E">
        <w:rPr>
          <w:rFonts w:ascii="Arial" w:hAnsi="Arial" w:cs="Arial"/>
        </w:rPr>
        <w:t xml:space="preserve">Schedule </w:t>
      </w:r>
      <w:r w:rsidR="00610B24" w:rsidRPr="00A34977">
        <w:rPr>
          <w:rFonts w:ascii="Arial" w:hAnsi="Arial" w:cs="Arial"/>
        </w:rPr>
        <w:t>5 (</w:t>
      </w:r>
      <w:r w:rsidRPr="00A34977">
        <w:rPr>
          <w:rFonts w:ascii="Arial" w:hAnsi="Arial" w:cs="Arial"/>
        </w:rPr>
        <w:t>3).  It is also a path which does not lead to justice for a significant segment of Namibian society which had no access to freehold land which, at Independence, could benefit from the protections afforded to those with the kind of right</w:t>
      </w:r>
      <w:r w:rsidR="00616F3E" w:rsidRPr="00A34977">
        <w:rPr>
          <w:rFonts w:ascii="Arial" w:hAnsi="Arial" w:cs="Arial"/>
        </w:rPr>
        <w:t>s envisaged by s 16 of the DRA.</w:t>
      </w:r>
    </w:p>
    <w:p w:rsidR="00A34977" w:rsidRDefault="00A34977" w:rsidP="00A34977">
      <w:pPr>
        <w:pStyle w:val="ListParagraph"/>
        <w:tabs>
          <w:tab w:val="left" w:pos="0"/>
        </w:tabs>
        <w:spacing w:line="480" w:lineRule="auto"/>
        <w:ind w:left="0"/>
        <w:jc w:val="both"/>
        <w:rPr>
          <w:rFonts w:ascii="Arial" w:hAnsi="Arial" w:cs="Arial"/>
        </w:rPr>
      </w:pPr>
    </w:p>
    <w:p w:rsidR="007B2936" w:rsidRPr="00A34977" w:rsidRDefault="007B2936"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eastAsia="Times New Roman" w:hAnsi="Arial" w:cs="Arial"/>
          <w:color w:val="000000"/>
          <w:lang w:eastAsia="en-GB"/>
        </w:rPr>
        <w:t xml:space="preserve">As for the first </w:t>
      </w:r>
      <w:r w:rsidR="008A2E06" w:rsidRPr="00A34977">
        <w:rPr>
          <w:rFonts w:ascii="Arial" w:eastAsia="Times New Roman" w:hAnsi="Arial" w:cs="Arial"/>
          <w:color w:val="000000"/>
          <w:lang w:eastAsia="en-GB"/>
        </w:rPr>
        <w:t>interpretations</w:t>
      </w:r>
      <w:r w:rsidRPr="00A34977">
        <w:rPr>
          <w:rFonts w:ascii="Arial" w:eastAsia="Times New Roman" w:hAnsi="Arial" w:cs="Arial"/>
          <w:color w:val="000000"/>
          <w:lang w:eastAsia="en-GB"/>
        </w:rPr>
        <w:t>, I deal mor</w:t>
      </w:r>
      <w:r w:rsidR="005E3E33" w:rsidRPr="00A34977">
        <w:rPr>
          <w:rFonts w:ascii="Arial" w:eastAsia="Times New Roman" w:hAnsi="Arial" w:cs="Arial"/>
          <w:color w:val="000000"/>
          <w:lang w:eastAsia="en-GB"/>
        </w:rPr>
        <w:t>e fully with its implications</w:t>
      </w:r>
      <w:r w:rsidR="0016512F" w:rsidRPr="00A34977">
        <w:rPr>
          <w:rFonts w:ascii="Arial" w:eastAsia="Times New Roman" w:hAnsi="Arial" w:cs="Arial"/>
          <w:color w:val="000000"/>
          <w:lang w:eastAsia="en-GB"/>
        </w:rPr>
        <w:t xml:space="preserve"> </w:t>
      </w:r>
      <w:r w:rsidR="0070425A" w:rsidRPr="00A34977">
        <w:rPr>
          <w:rFonts w:ascii="Arial" w:eastAsia="Times New Roman" w:hAnsi="Arial" w:cs="Arial"/>
          <w:color w:val="000000"/>
          <w:lang w:eastAsia="en-GB"/>
        </w:rPr>
        <w:t>below.</w:t>
      </w:r>
    </w:p>
    <w:p w:rsidR="00A34977" w:rsidRPr="00A34977" w:rsidRDefault="00A34977" w:rsidP="00A34977">
      <w:pPr>
        <w:pStyle w:val="ListParagraph"/>
        <w:spacing w:line="480" w:lineRule="auto"/>
        <w:jc w:val="both"/>
        <w:rPr>
          <w:rFonts w:ascii="Arial" w:hAnsi="Arial" w:cs="Arial"/>
        </w:rPr>
      </w:pPr>
    </w:p>
    <w:p w:rsidR="007B2936" w:rsidRPr="00A34977" w:rsidRDefault="007B2936"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eastAsia="Times New Roman" w:hAnsi="Arial" w:cs="Arial"/>
          <w:color w:val="000000"/>
          <w:lang w:eastAsia="en-GB"/>
        </w:rPr>
        <w:t xml:space="preserve">I did not understand Mr Narib to question the proposition made by Mr Odendaal </w:t>
      </w:r>
      <w:r w:rsidR="002E20FA" w:rsidRPr="00A34977">
        <w:rPr>
          <w:rFonts w:ascii="Arial" w:eastAsia="Times New Roman" w:hAnsi="Arial" w:cs="Arial"/>
          <w:color w:val="000000"/>
          <w:lang w:eastAsia="en-GB"/>
        </w:rPr>
        <w:t>on behalf of</w:t>
      </w:r>
      <w:r w:rsidR="003C0330" w:rsidRPr="00A34977">
        <w:rPr>
          <w:rFonts w:ascii="Arial" w:eastAsia="Times New Roman" w:hAnsi="Arial" w:cs="Arial"/>
          <w:color w:val="000000"/>
          <w:lang w:eastAsia="en-GB"/>
        </w:rPr>
        <w:t xml:space="preserve"> Ms Kashela</w:t>
      </w:r>
      <w:r w:rsidR="004F016D" w:rsidRPr="00A34977">
        <w:rPr>
          <w:rFonts w:ascii="Arial" w:eastAsia="Times New Roman" w:hAnsi="Arial" w:cs="Arial"/>
          <w:color w:val="000000"/>
          <w:lang w:eastAsia="en-GB"/>
        </w:rPr>
        <w:t>,</w:t>
      </w:r>
      <w:r w:rsidR="003C0330" w:rsidRPr="00A34977">
        <w:rPr>
          <w:rFonts w:ascii="Arial" w:eastAsia="Times New Roman" w:hAnsi="Arial" w:cs="Arial"/>
          <w:color w:val="000000"/>
          <w:lang w:eastAsia="en-GB"/>
        </w:rPr>
        <w:t xml:space="preserve"> </w:t>
      </w:r>
      <w:r w:rsidRPr="00A34977">
        <w:rPr>
          <w:rFonts w:ascii="Arial" w:eastAsia="Times New Roman" w:hAnsi="Arial" w:cs="Arial"/>
          <w:color w:val="000000"/>
          <w:lang w:eastAsia="en-GB"/>
        </w:rPr>
        <w:t xml:space="preserve">that the </w:t>
      </w:r>
      <w:r w:rsidR="0070425A" w:rsidRPr="00A34977">
        <w:rPr>
          <w:rFonts w:ascii="Arial" w:eastAsia="Times New Roman" w:hAnsi="Arial" w:cs="Arial"/>
          <w:color w:val="000000"/>
          <w:lang w:eastAsia="en-GB"/>
        </w:rPr>
        <w:t>representative authorities</w:t>
      </w:r>
      <w:r w:rsidRPr="00A34977">
        <w:rPr>
          <w:rFonts w:ascii="Arial" w:eastAsia="Times New Roman" w:hAnsi="Arial" w:cs="Arial"/>
          <w:color w:val="000000"/>
          <w:lang w:eastAsia="en-GB"/>
        </w:rPr>
        <w:t xml:space="preserve"> created by AG 8</w:t>
      </w:r>
      <w:r w:rsidR="000F5500" w:rsidRPr="00A34977">
        <w:rPr>
          <w:rFonts w:ascii="Arial" w:eastAsia="Times New Roman" w:hAnsi="Arial" w:cs="Arial"/>
          <w:color w:val="000000"/>
          <w:lang w:eastAsia="en-GB"/>
        </w:rPr>
        <w:t>,</w:t>
      </w:r>
      <w:r w:rsidRPr="00A34977">
        <w:rPr>
          <w:rFonts w:ascii="Arial" w:eastAsia="Times New Roman" w:hAnsi="Arial" w:cs="Arial"/>
          <w:color w:val="000000"/>
          <w:lang w:eastAsia="en-GB"/>
        </w:rPr>
        <w:t xml:space="preserve"> </w:t>
      </w:r>
      <w:r w:rsidR="003C0330" w:rsidRPr="00A34977">
        <w:rPr>
          <w:rFonts w:ascii="Arial" w:eastAsia="Times New Roman" w:hAnsi="Arial" w:cs="Arial"/>
          <w:color w:val="000000"/>
          <w:lang w:eastAsia="en-GB"/>
        </w:rPr>
        <w:t>or the Administrator General</w:t>
      </w:r>
      <w:r w:rsidR="0016512F" w:rsidRPr="00A34977">
        <w:rPr>
          <w:rFonts w:ascii="Arial" w:eastAsia="Times New Roman" w:hAnsi="Arial" w:cs="Arial"/>
          <w:color w:val="000000"/>
          <w:lang w:eastAsia="en-GB"/>
        </w:rPr>
        <w:t xml:space="preserve"> -</w:t>
      </w:r>
      <w:r w:rsidR="000F5500" w:rsidRPr="00A34977">
        <w:rPr>
          <w:rFonts w:ascii="Arial" w:eastAsia="Times New Roman" w:hAnsi="Arial" w:cs="Arial"/>
          <w:color w:val="000000"/>
          <w:lang w:eastAsia="en-GB"/>
        </w:rPr>
        <w:t xml:space="preserve"> both</w:t>
      </w:r>
      <w:r w:rsidRPr="00A34977">
        <w:rPr>
          <w:rFonts w:ascii="Arial" w:eastAsia="Times New Roman" w:hAnsi="Arial" w:cs="Arial"/>
          <w:color w:val="000000"/>
          <w:lang w:eastAsia="en-GB"/>
        </w:rPr>
        <w:t xml:space="preserve"> referenced in Sch</w:t>
      </w:r>
      <w:r w:rsidR="00A34977" w:rsidRPr="00A34977">
        <w:rPr>
          <w:rFonts w:ascii="Arial" w:eastAsia="Times New Roman" w:hAnsi="Arial" w:cs="Arial"/>
          <w:color w:val="000000"/>
          <w:lang w:eastAsia="en-GB"/>
        </w:rPr>
        <w:t>edule</w:t>
      </w:r>
      <w:r w:rsidR="000F5500" w:rsidRPr="00A34977">
        <w:rPr>
          <w:rFonts w:ascii="Arial" w:eastAsia="Times New Roman" w:hAnsi="Arial" w:cs="Arial"/>
          <w:color w:val="000000"/>
          <w:lang w:eastAsia="en-GB"/>
        </w:rPr>
        <w:t xml:space="preserve"> 5(1</w:t>
      </w:r>
      <w:r w:rsidRPr="00A34977">
        <w:rPr>
          <w:rFonts w:ascii="Arial" w:eastAsia="Times New Roman" w:hAnsi="Arial" w:cs="Arial"/>
          <w:color w:val="000000"/>
          <w:lang w:eastAsia="en-GB"/>
        </w:rPr>
        <w:t>)</w:t>
      </w:r>
      <w:r w:rsidR="004F016D" w:rsidRPr="00A34977">
        <w:rPr>
          <w:rFonts w:ascii="Arial" w:eastAsia="Times New Roman" w:hAnsi="Arial" w:cs="Arial"/>
          <w:color w:val="000000"/>
          <w:lang w:eastAsia="en-GB"/>
        </w:rPr>
        <w:t xml:space="preserve"> </w:t>
      </w:r>
      <w:r w:rsidR="0016512F" w:rsidRPr="00A34977">
        <w:rPr>
          <w:rFonts w:ascii="Arial" w:eastAsia="Times New Roman" w:hAnsi="Arial" w:cs="Arial"/>
          <w:color w:val="000000"/>
          <w:lang w:eastAsia="en-GB"/>
        </w:rPr>
        <w:t>-</w:t>
      </w:r>
      <w:r w:rsidRPr="00A34977">
        <w:rPr>
          <w:rFonts w:ascii="Arial" w:eastAsia="Times New Roman" w:hAnsi="Arial" w:cs="Arial"/>
          <w:color w:val="000000"/>
          <w:lang w:eastAsia="en-GB"/>
        </w:rPr>
        <w:t xml:space="preserve"> held the land in trust</w:t>
      </w:r>
      <w:r w:rsidR="00F40EC1">
        <w:rPr>
          <w:rStyle w:val="FootnoteReference"/>
          <w:rFonts w:ascii="Arial" w:eastAsia="Times New Roman" w:hAnsi="Arial" w:cs="Arial"/>
          <w:color w:val="000000"/>
          <w:lang w:eastAsia="en-GB"/>
        </w:rPr>
        <w:footnoteReference w:id="25"/>
      </w:r>
      <w:r w:rsidRPr="00A34977">
        <w:rPr>
          <w:rFonts w:ascii="Arial" w:eastAsia="Times New Roman" w:hAnsi="Arial" w:cs="Arial"/>
          <w:color w:val="000000"/>
          <w:lang w:eastAsia="en-GB"/>
        </w:rPr>
        <w:t xml:space="preserve"> for the respective tribal communities over whom they had jurisdiction. </w:t>
      </w:r>
      <w:r w:rsidR="003C0330" w:rsidRPr="00A34977">
        <w:rPr>
          <w:rFonts w:ascii="Arial" w:eastAsia="Times New Roman" w:hAnsi="Arial" w:cs="Arial"/>
          <w:color w:val="000000"/>
          <w:lang w:eastAsia="en-GB"/>
        </w:rPr>
        <w:t>They</w:t>
      </w:r>
      <w:r w:rsidRPr="00A34977">
        <w:rPr>
          <w:rFonts w:ascii="Arial" w:eastAsia="Times New Roman" w:hAnsi="Arial" w:cs="Arial"/>
          <w:color w:val="000000"/>
          <w:lang w:eastAsia="en-GB"/>
        </w:rPr>
        <w:t xml:space="preserve"> were required to allocate land to members of the tribal communities for habitation and use. Those rights, although not real rights as </w:t>
      </w:r>
      <w:r w:rsidR="00565F4C" w:rsidRPr="00A34977">
        <w:rPr>
          <w:rFonts w:ascii="Arial" w:eastAsia="Times New Roman" w:hAnsi="Arial" w:cs="Arial"/>
          <w:color w:val="000000"/>
          <w:lang w:eastAsia="en-GB"/>
        </w:rPr>
        <w:t>understood at</w:t>
      </w:r>
      <w:r w:rsidRPr="00A34977">
        <w:rPr>
          <w:rFonts w:ascii="Arial" w:eastAsia="Times New Roman" w:hAnsi="Arial" w:cs="Arial"/>
          <w:color w:val="000000"/>
          <w:lang w:eastAsia="en-GB"/>
        </w:rPr>
        <w:t xml:space="preserve"> common law, entitled the holders to live on, </w:t>
      </w:r>
      <w:r w:rsidR="000F5500" w:rsidRPr="00A34977">
        <w:rPr>
          <w:rFonts w:ascii="Arial" w:eastAsia="Times New Roman" w:hAnsi="Arial" w:cs="Arial"/>
          <w:color w:val="000000"/>
          <w:lang w:eastAsia="en-GB"/>
        </w:rPr>
        <w:t>work the land and</w:t>
      </w:r>
      <w:r w:rsidRPr="00A34977">
        <w:rPr>
          <w:rFonts w:ascii="Arial" w:eastAsia="Times New Roman" w:hAnsi="Arial" w:cs="Arial"/>
          <w:color w:val="000000"/>
          <w:lang w:eastAsia="en-GB"/>
        </w:rPr>
        <w:t xml:space="preserve"> sustain themselves from </w:t>
      </w:r>
      <w:r w:rsidR="00616F3E" w:rsidRPr="00A34977">
        <w:rPr>
          <w:rFonts w:ascii="Arial" w:eastAsia="Times New Roman" w:hAnsi="Arial" w:cs="Arial"/>
          <w:color w:val="000000"/>
          <w:lang w:eastAsia="en-GB"/>
        </w:rPr>
        <w:t>it.</w:t>
      </w:r>
    </w:p>
    <w:p w:rsidR="00A34977" w:rsidRPr="00A34977" w:rsidRDefault="00A34977" w:rsidP="00A34977">
      <w:pPr>
        <w:pStyle w:val="ListParagraph"/>
        <w:spacing w:line="480" w:lineRule="auto"/>
        <w:jc w:val="both"/>
        <w:rPr>
          <w:rFonts w:ascii="Arial" w:hAnsi="Arial" w:cs="Arial"/>
        </w:rPr>
      </w:pPr>
    </w:p>
    <w:p w:rsidR="006E5005" w:rsidRDefault="006E5005"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hAnsi="Arial" w:cs="Arial"/>
        </w:rPr>
        <w:t>The central plank o</w:t>
      </w:r>
      <w:r w:rsidR="000F5500" w:rsidRPr="00A34977">
        <w:rPr>
          <w:rFonts w:ascii="Arial" w:hAnsi="Arial" w:cs="Arial"/>
        </w:rPr>
        <w:t>f Mr Narib’s argument is that</w:t>
      </w:r>
      <w:r w:rsidRPr="00A34977">
        <w:rPr>
          <w:rFonts w:ascii="Arial" w:hAnsi="Arial" w:cs="Arial"/>
        </w:rPr>
        <w:t>, in the first place, the rights enjoyed in and over communal land were</w:t>
      </w:r>
      <w:r w:rsidR="00647170" w:rsidRPr="00A34977">
        <w:rPr>
          <w:rFonts w:ascii="Arial" w:hAnsi="Arial" w:cs="Arial"/>
        </w:rPr>
        <w:t>,</w:t>
      </w:r>
      <w:r w:rsidRPr="00A34977">
        <w:rPr>
          <w:rFonts w:ascii="Arial" w:hAnsi="Arial" w:cs="Arial"/>
        </w:rPr>
        <w:t xml:space="preserve"> at best</w:t>
      </w:r>
      <w:r w:rsidR="00647170" w:rsidRPr="00A34977">
        <w:rPr>
          <w:rFonts w:ascii="Arial" w:hAnsi="Arial" w:cs="Arial"/>
        </w:rPr>
        <w:t>,</w:t>
      </w:r>
      <w:r w:rsidRPr="00A34977">
        <w:rPr>
          <w:rFonts w:ascii="Arial" w:hAnsi="Arial" w:cs="Arial"/>
        </w:rPr>
        <w:t xml:space="preserve"> precarious and could be changed o</w:t>
      </w:r>
      <w:r w:rsidR="008A2E06" w:rsidRPr="00A34977">
        <w:rPr>
          <w:rFonts w:ascii="Arial" w:hAnsi="Arial" w:cs="Arial"/>
        </w:rPr>
        <w:t xml:space="preserve">r taken away at </w:t>
      </w:r>
      <w:r w:rsidR="006A69AA">
        <w:rPr>
          <w:rFonts w:ascii="Arial" w:hAnsi="Arial" w:cs="Arial"/>
        </w:rPr>
        <w:t xml:space="preserve">a </w:t>
      </w:r>
      <w:r w:rsidR="008A2E06" w:rsidRPr="00A34977">
        <w:rPr>
          <w:rFonts w:ascii="Arial" w:hAnsi="Arial" w:cs="Arial"/>
        </w:rPr>
        <w:t>whim under pre-I</w:t>
      </w:r>
      <w:r w:rsidRPr="00A34977">
        <w:rPr>
          <w:rFonts w:ascii="Arial" w:hAnsi="Arial" w:cs="Arial"/>
        </w:rPr>
        <w:t>ndependence legislation</w:t>
      </w:r>
      <w:r w:rsidR="002E20FA" w:rsidRPr="00A34977">
        <w:rPr>
          <w:rFonts w:ascii="Arial" w:hAnsi="Arial" w:cs="Arial"/>
        </w:rPr>
        <w:t>,</w:t>
      </w:r>
      <w:r w:rsidRPr="00A34977">
        <w:rPr>
          <w:rFonts w:ascii="Arial" w:hAnsi="Arial" w:cs="Arial"/>
        </w:rPr>
        <w:t xml:space="preserve"> and </w:t>
      </w:r>
      <w:r w:rsidR="002E20FA" w:rsidRPr="00A34977">
        <w:rPr>
          <w:rFonts w:ascii="Arial" w:hAnsi="Arial" w:cs="Arial"/>
        </w:rPr>
        <w:t xml:space="preserve">therefore </w:t>
      </w:r>
      <w:r w:rsidR="00565F4C" w:rsidRPr="00A34977">
        <w:rPr>
          <w:rFonts w:ascii="Arial" w:hAnsi="Arial" w:cs="Arial"/>
        </w:rPr>
        <w:t>retained</w:t>
      </w:r>
      <w:r w:rsidRPr="00A34977">
        <w:rPr>
          <w:rFonts w:ascii="Arial" w:hAnsi="Arial" w:cs="Arial"/>
        </w:rPr>
        <w:t xml:space="preserve"> that character when it became State land at Independence. That, secondly, </w:t>
      </w:r>
      <w:r w:rsidR="007B2936" w:rsidRPr="00A34977">
        <w:rPr>
          <w:rFonts w:ascii="Arial" w:hAnsi="Arial" w:cs="Arial"/>
        </w:rPr>
        <w:t>it</w:t>
      </w:r>
      <w:r w:rsidRPr="00A34977">
        <w:rPr>
          <w:rFonts w:ascii="Arial" w:hAnsi="Arial" w:cs="Arial"/>
        </w:rPr>
        <w:t xml:space="preserve"> is not the kind of right which, because of its precarious character survives either transfer from the State to a local authority</w:t>
      </w:r>
      <w:r w:rsidR="003C0330" w:rsidRPr="00A34977">
        <w:rPr>
          <w:rFonts w:ascii="Arial" w:hAnsi="Arial" w:cs="Arial"/>
        </w:rPr>
        <w:t>,</w:t>
      </w:r>
      <w:r w:rsidRPr="00A34977">
        <w:rPr>
          <w:rFonts w:ascii="Arial" w:hAnsi="Arial" w:cs="Arial"/>
        </w:rPr>
        <w:t xml:space="preserve"> or the death of the per</w:t>
      </w:r>
      <w:r w:rsidR="00616F3E" w:rsidRPr="00A34977">
        <w:rPr>
          <w:rFonts w:ascii="Arial" w:hAnsi="Arial" w:cs="Arial"/>
        </w:rPr>
        <w:t>son who originally acquired it.</w:t>
      </w:r>
    </w:p>
    <w:p w:rsidR="00A34977" w:rsidRPr="00A34977" w:rsidRDefault="00A34977" w:rsidP="00A34977">
      <w:pPr>
        <w:pStyle w:val="ListParagraph"/>
        <w:spacing w:line="480" w:lineRule="auto"/>
        <w:jc w:val="both"/>
        <w:rPr>
          <w:rFonts w:ascii="Arial" w:hAnsi="Arial" w:cs="Arial"/>
        </w:rPr>
      </w:pPr>
    </w:p>
    <w:p w:rsidR="006E5005" w:rsidRDefault="006E5005"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hAnsi="Arial" w:cs="Arial"/>
        </w:rPr>
        <w:t xml:space="preserve">With the greatest respect, rather than </w:t>
      </w:r>
      <w:r w:rsidR="007B2936" w:rsidRPr="00A34977">
        <w:rPr>
          <w:rFonts w:ascii="Arial" w:hAnsi="Arial" w:cs="Arial"/>
        </w:rPr>
        <w:t xml:space="preserve">it </w:t>
      </w:r>
      <w:r w:rsidRPr="00A34977">
        <w:rPr>
          <w:rFonts w:ascii="Arial" w:hAnsi="Arial" w:cs="Arial"/>
        </w:rPr>
        <w:t>being a strength</w:t>
      </w:r>
      <w:r w:rsidR="007B2936" w:rsidRPr="00A34977">
        <w:rPr>
          <w:rFonts w:ascii="Arial" w:hAnsi="Arial" w:cs="Arial"/>
        </w:rPr>
        <w:t xml:space="preserve">, </w:t>
      </w:r>
      <w:r w:rsidR="00565F4C" w:rsidRPr="00A34977">
        <w:rPr>
          <w:rFonts w:ascii="Arial" w:hAnsi="Arial" w:cs="Arial"/>
        </w:rPr>
        <w:t xml:space="preserve">this line of reasoning </w:t>
      </w:r>
      <w:r w:rsidR="007B2936" w:rsidRPr="00A34977">
        <w:rPr>
          <w:rFonts w:ascii="Arial" w:hAnsi="Arial" w:cs="Arial"/>
        </w:rPr>
        <w:t xml:space="preserve">reveals </w:t>
      </w:r>
      <w:r w:rsidR="00C75DC3" w:rsidRPr="00A34977">
        <w:rPr>
          <w:rFonts w:ascii="Arial" w:hAnsi="Arial" w:cs="Arial"/>
        </w:rPr>
        <w:t>a</w:t>
      </w:r>
      <w:r w:rsidRPr="00A34977">
        <w:rPr>
          <w:rFonts w:ascii="Arial" w:hAnsi="Arial" w:cs="Arial"/>
        </w:rPr>
        <w:t xml:space="preserve"> fundamental fault line in KTC’s argument. It negates the imperative that the Constitution represents a fundamental break with the past </w:t>
      </w:r>
      <w:r w:rsidR="007B2936" w:rsidRPr="00A34977">
        <w:rPr>
          <w:rFonts w:ascii="Arial" w:hAnsi="Arial" w:cs="Arial"/>
        </w:rPr>
        <w:t>and</w:t>
      </w:r>
      <w:r w:rsidRPr="00A34977">
        <w:rPr>
          <w:rFonts w:ascii="Arial" w:hAnsi="Arial" w:cs="Arial"/>
        </w:rPr>
        <w:t xml:space="preserve"> infuse</w:t>
      </w:r>
      <w:r w:rsidR="007B2936" w:rsidRPr="00A34977">
        <w:rPr>
          <w:rFonts w:ascii="Arial" w:hAnsi="Arial" w:cs="Arial"/>
        </w:rPr>
        <w:t>s</w:t>
      </w:r>
      <w:r w:rsidRPr="00A34977">
        <w:rPr>
          <w:rFonts w:ascii="Arial" w:hAnsi="Arial" w:cs="Arial"/>
        </w:rPr>
        <w:t xml:space="preserve"> a culture of rationality </w:t>
      </w:r>
      <w:r w:rsidR="008A2E06" w:rsidRPr="00A34977">
        <w:rPr>
          <w:rFonts w:ascii="Arial" w:hAnsi="Arial" w:cs="Arial"/>
        </w:rPr>
        <w:t>and fairness in the manner the S</w:t>
      </w:r>
      <w:r w:rsidRPr="00A34977">
        <w:rPr>
          <w:rFonts w:ascii="Arial" w:hAnsi="Arial" w:cs="Arial"/>
        </w:rPr>
        <w:t xml:space="preserve">tate relates to and deals with the </w:t>
      </w:r>
      <w:r w:rsidR="006A69AA">
        <w:rPr>
          <w:rFonts w:ascii="Arial" w:hAnsi="Arial" w:cs="Arial"/>
        </w:rPr>
        <w:t>citizens</w:t>
      </w:r>
      <w:r w:rsidRPr="00A34977">
        <w:rPr>
          <w:rFonts w:ascii="Arial" w:hAnsi="Arial" w:cs="Arial"/>
        </w:rPr>
        <w:t xml:space="preserve"> over whom it holds sway. As </w:t>
      </w:r>
      <w:r w:rsidR="00565F4C" w:rsidRPr="00A34977">
        <w:rPr>
          <w:rFonts w:ascii="Arial" w:hAnsi="Arial" w:cs="Arial"/>
        </w:rPr>
        <w:t>Maho</w:t>
      </w:r>
      <w:r w:rsidR="004F016D" w:rsidRPr="00A34977">
        <w:rPr>
          <w:rFonts w:ascii="Arial" w:hAnsi="Arial" w:cs="Arial"/>
        </w:rPr>
        <w:t xml:space="preserve">med AJA observed in </w:t>
      </w:r>
      <w:r w:rsidR="004F016D" w:rsidRPr="00A34977">
        <w:rPr>
          <w:rFonts w:ascii="Arial" w:hAnsi="Arial" w:cs="Arial"/>
          <w:i/>
        </w:rPr>
        <w:t>S v van Wyk</w:t>
      </w:r>
      <w:r w:rsidR="004F016D">
        <w:rPr>
          <w:rStyle w:val="FootnoteReference"/>
          <w:rFonts w:ascii="Arial" w:hAnsi="Arial" w:cs="Arial"/>
          <w:i/>
        </w:rPr>
        <w:footnoteReference w:id="26"/>
      </w:r>
      <w:r w:rsidRPr="00A34977">
        <w:rPr>
          <w:rFonts w:ascii="Arial" w:hAnsi="Arial" w:cs="Arial"/>
        </w:rPr>
        <w:t>:</w:t>
      </w:r>
    </w:p>
    <w:p w:rsidR="00A34977" w:rsidRPr="00A34977" w:rsidRDefault="00A34977" w:rsidP="00D1250A">
      <w:pPr>
        <w:pStyle w:val="ListParagraph"/>
        <w:spacing w:line="360" w:lineRule="auto"/>
        <w:jc w:val="both"/>
        <w:rPr>
          <w:rFonts w:ascii="Arial" w:hAnsi="Arial" w:cs="Arial"/>
        </w:rPr>
      </w:pPr>
    </w:p>
    <w:p w:rsidR="00FF57DC" w:rsidRPr="00FF57DC" w:rsidRDefault="00FF57DC" w:rsidP="00741757">
      <w:pPr>
        <w:spacing w:line="360" w:lineRule="auto"/>
        <w:ind w:left="1701"/>
        <w:jc w:val="both"/>
        <w:rPr>
          <w:rFonts w:ascii="Arial" w:hAnsi="Arial" w:cs="Arial"/>
          <w:sz w:val="22"/>
          <w:szCs w:val="22"/>
        </w:rPr>
      </w:pPr>
      <w:r>
        <w:rPr>
          <w:rFonts w:ascii="Arial" w:hAnsi="Arial" w:cs="Arial"/>
          <w:sz w:val="22"/>
          <w:szCs w:val="22"/>
        </w:rPr>
        <w:t>‘</w:t>
      </w:r>
      <w:r w:rsidRPr="00FF57DC">
        <w:rPr>
          <w:rFonts w:ascii="Arial" w:hAnsi="Arial" w:cs="Arial"/>
          <w:sz w:val="22"/>
          <w:szCs w:val="22"/>
        </w:rPr>
        <w:t>Throughout the preamble</w:t>
      </w:r>
      <w:r>
        <w:rPr>
          <w:rFonts w:ascii="Arial" w:hAnsi="Arial" w:cs="Arial"/>
          <w:sz w:val="22"/>
          <w:szCs w:val="22"/>
        </w:rPr>
        <w:t xml:space="preserve"> and</w:t>
      </w:r>
      <w:r w:rsidRPr="00FF57DC">
        <w:rPr>
          <w:rFonts w:ascii="Arial" w:hAnsi="Arial" w:cs="Arial"/>
          <w:sz w:val="22"/>
          <w:szCs w:val="22"/>
        </w:rPr>
        <w:t xml:space="preserve"> substantive structures of the Namibian Constitution th</w:t>
      </w:r>
      <w:r w:rsidR="006A66AC">
        <w:rPr>
          <w:rFonts w:ascii="Arial" w:hAnsi="Arial" w:cs="Arial"/>
          <w:sz w:val="22"/>
          <w:szCs w:val="22"/>
        </w:rPr>
        <w:t>ere is on</w:t>
      </w:r>
      <w:r w:rsidR="0070425A">
        <w:rPr>
          <w:rFonts w:ascii="Arial" w:hAnsi="Arial" w:cs="Arial"/>
          <w:sz w:val="22"/>
          <w:szCs w:val="22"/>
        </w:rPr>
        <w:t>e</w:t>
      </w:r>
      <w:r w:rsidR="006A66AC">
        <w:rPr>
          <w:rFonts w:ascii="Arial" w:hAnsi="Arial" w:cs="Arial"/>
          <w:sz w:val="22"/>
          <w:szCs w:val="22"/>
        </w:rPr>
        <w:t xml:space="preserve"> golden and unbroken thr</w:t>
      </w:r>
      <w:r w:rsidRPr="00FF57DC">
        <w:rPr>
          <w:rFonts w:ascii="Arial" w:hAnsi="Arial" w:cs="Arial"/>
          <w:sz w:val="22"/>
          <w:szCs w:val="22"/>
        </w:rPr>
        <w:t>ead – an abiding “revulsion’</w:t>
      </w:r>
      <w:r w:rsidR="008A2E06">
        <w:rPr>
          <w:rFonts w:ascii="Arial" w:hAnsi="Arial" w:cs="Arial"/>
          <w:sz w:val="22"/>
          <w:szCs w:val="22"/>
        </w:rPr>
        <w:t>’</w:t>
      </w:r>
      <w:r w:rsidRPr="00FF57DC">
        <w:rPr>
          <w:rFonts w:ascii="Arial" w:hAnsi="Arial" w:cs="Arial"/>
          <w:sz w:val="22"/>
          <w:szCs w:val="22"/>
        </w:rPr>
        <w:t xml:space="preserve"> of racism and apartheid. It articulates a vigorous consciousness of the suffering and the wounds which racism has inflicted on the Namibian people ‘for so long’ and a commitment to build a new nation </w:t>
      </w:r>
      <w:r w:rsidR="006A66AC">
        <w:rPr>
          <w:rFonts w:ascii="Arial" w:hAnsi="Arial" w:cs="Arial"/>
          <w:sz w:val="22"/>
          <w:szCs w:val="22"/>
        </w:rPr>
        <w:t>‘to cherish and protect the g</w:t>
      </w:r>
      <w:r w:rsidRPr="00FF57DC">
        <w:rPr>
          <w:rFonts w:ascii="Arial" w:hAnsi="Arial" w:cs="Arial"/>
          <w:sz w:val="22"/>
          <w:szCs w:val="22"/>
        </w:rPr>
        <w:t xml:space="preserve">ains of our long struggle’ </w:t>
      </w:r>
      <w:r w:rsidR="006A66AC" w:rsidRPr="00FF57DC">
        <w:rPr>
          <w:rFonts w:ascii="Arial" w:hAnsi="Arial" w:cs="Arial"/>
          <w:sz w:val="22"/>
          <w:szCs w:val="22"/>
        </w:rPr>
        <w:t>against</w:t>
      </w:r>
      <w:r w:rsidRPr="00FF57DC">
        <w:rPr>
          <w:rFonts w:ascii="Arial" w:hAnsi="Arial" w:cs="Arial"/>
          <w:sz w:val="22"/>
          <w:szCs w:val="22"/>
        </w:rPr>
        <w:t xml:space="preserve"> the pathology of apartheid. I </w:t>
      </w:r>
      <w:r w:rsidR="006A66AC">
        <w:rPr>
          <w:rFonts w:ascii="Arial" w:hAnsi="Arial" w:cs="Arial"/>
          <w:sz w:val="22"/>
          <w:szCs w:val="22"/>
        </w:rPr>
        <w:t>know of no</w:t>
      </w:r>
      <w:r w:rsidRPr="00FF57DC">
        <w:rPr>
          <w:rFonts w:ascii="Arial" w:hAnsi="Arial" w:cs="Arial"/>
          <w:sz w:val="22"/>
          <w:szCs w:val="22"/>
        </w:rPr>
        <w:t xml:space="preserve"> other Constitution</w:t>
      </w:r>
      <w:r w:rsidR="006A66AC">
        <w:rPr>
          <w:rFonts w:ascii="Arial" w:hAnsi="Arial" w:cs="Arial"/>
          <w:sz w:val="22"/>
          <w:szCs w:val="22"/>
        </w:rPr>
        <w:t xml:space="preserve"> in the world which seeks to identify a legal ethos against apartheid </w:t>
      </w:r>
      <w:r w:rsidR="00647170">
        <w:rPr>
          <w:rFonts w:ascii="Arial" w:hAnsi="Arial" w:cs="Arial"/>
          <w:sz w:val="22"/>
          <w:szCs w:val="22"/>
        </w:rPr>
        <w:t>with greater vigour and intensit</w:t>
      </w:r>
      <w:r w:rsidR="006A66AC">
        <w:rPr>
          <w:rFonts w:ascii="Arial" w:hAnsi="Arial" w:cs="Arial"/>
          <w:sz w:val="22"/>
          <w:szCs w:val="22"/>
        </w:rPr>
        <w:t>y. (See the Preamble of the Constitution</w:t>
      </w:r>
      <w:r w:rsidRPr="00FF57DC">
        <w:rPr>
          <w:rFonts w:ascii="Arial" w:hAnsi="Arial" w:cs="Arial"/>
          <w:sz w:val="22"/>
          <w:szCs w:val="22"/>
        </w:rPr>
        <w:t xml:space="preserve"> and </w:t>
      </w:r>
      <w:r w:rsidR="00A34977">
        <w:rPr>
          <w:rFonts w:ascii="Arial" w:hAnsi="Arial" w:cs="Arial"/>
          <w:sz w:val="22"/>
          <w:szCs w:val="22"/>
        </w:rPr>
        <w:t>A</w:t>
      </w:r>
      <w:r w:rsidRPr="00FF57DC">
        <w:rPr>
          <w:rFonts w:ascii="Arial" w:hAnsi="Arial" w:cs="Arial"/>
          <w:sz w:val="22"/>
          <w:szCs w:val="22"/>
        </w:rPr>
        <w:t>rts 10 and 23.)</w:t>
      </w:r>
    </w:p>
    <w:p w:rsidR="00FF57DC" w:rsidRPr="00FF57DC" w:rsidRDefault="00FF57DC" w:rsidP="00741757">
      <w:pPr>
        <w:spacing w:line="360" w:lineRule="auto"/>
        <w:ind w:left="1701"/>
        <w:jc w:val="both"/>
        <w:rPr>
          <w:rFonts w:ascii="Arial" w:hAnsi="Arial" w:cs="Arial"/>
          <w:sz w:val="22"/>
          <w:szCs w:val="22"/>
        </w:rPr>
      </w:pPr>
      <w:r w:rsidRPr="00FF57DC">
        <w:rPr>
          <w:rFonts w:ascii="Arial" w:hAnsi="Arial" w:cs="Arial"/>
          <w:sz w:val="22"/>
          <w:szCs w:val="22"/>
        </w:rPr>
        <w:t>That ethos must ‘preside and permeate the processes of judicia</w:t>
      </w:r>
      <w:r w:rsidR="0070425A">
        <w:rPr>
          <w:rFonts w:ascii="Arial" w:hAnsi="Arial" w:cs="Arial"/>
          <w:sz w:val="22"/>
          <w:szCs w:val="22"/>
        </w:rPr>
        <w:t>l interpretation and discretion</w:t>
      </w:r>
      <w:r w:rsidR="00A34977">
        <w:rPr>
          <w:rFonts w:ascii="Arial" w:hAnsi="Arial" w:cs="Arial"/>
          <w:sz w:val="22"/>
          <w:szCs w:val="22"/>
        </w:rPr>
        <w:t xml:space="preserve"> . . . </w:t>
      </w:r>
      <w:r w:rsidR="0070425A">
        <w:rPr>
          <w:rFonts w:ascii="Arial" w:hAnsi="Arial" w:cs="Arial"/>
          <w:sz w:val="22"/>
          <w:szCs w:val="22"/>
        </w:rPr>
        <w:t>’</w:t>
      </w:r>
    </w:p>
    <w:p w:rsidR="00A34977" w:rsidRPr="00A34977" w:rsidRDefault="00A34977" w:rsidP="00A34977">
      <w:pPr>
        <w:pStyle w:val="ListParagraph"/>
        <w:spacing w:line="480" w:lineRule="auto"/>
        <w:jc w:val="both"/>
        <w:rPr>
          <w:rFonts w:ascii="Arial" w:hAnsi="Arial" w:cs="Arial"/>
        </w:rPr>
      </w:pPr>
    </w:p>
    <w:p w:rsidR="0016512F" w:rsidRDefault="00C03F26"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hAnsi="Arial" w:cs="Arial"/>
        </w:rPr>
        <w:t xml:space="preserve">I </w:t>
      </w:r>
      <w:r w:rsidR="008A2E06" w:rsidRPr="00A34977">
        <w:rPr>
          <w:rFonts w:ascii="Arial" w:hAnsi="Arial" w:cs="Arial"/>
        </w:rPr>
        <w:t>earlier demonstrated how unjustly</w:t>
      </w:r>
      <w:r w:rsidRPr="00A34977">
        <w:rPr>
          <w:rFonts w:ascii="Arial" w:hAnsi="Arial" w:cs="Arial"/>
        </w:rPr>
        <w:t xml:space="preserve"> the black people of Namibia were treated by successive colonial administrations</w:t>
      </w:r>
      <w:r w:rsidR="00E37872" w:rsidRPr="00A34977">
        <w:rPr>
          <w:rFonts w:ascii="Arial" w:hAnsi="Arial" w:cs="Arial"/>
        </w:rPr>
        <w:t xml:space="preserve"> in the realm of ownership and access to land</w:t>
      </w:r>
      <w:r w:rsidRPr="00A34977">
        <w:rPr>
          <w:rFonts w:ascii="Arial" w:hAnsi="Arial" w:cs="Arial"/>
        </w:rPr>
        <w:t>. They hardly enjoyed any meaningful rights in land</w:t>
      </w:r>
      <w:r w:rsidR="0016512F" w:rsidRPr="00A34977">
        <w:rPr>
          <w:rFonts w:ascii="Arial" w:hAnsi="Arial" w:cs="Arial"/>
        </w:rPr>
        <w:t>,</w:t>
      </w:r>
      <w:r w:rsidRPr="00A34977">
        <w:rPr>
          <w:rFonts w:ascii="Arial" w:hAnsi="Arial" w:cs="Arial"/>
        </w:rPr>
        <w:t xml:space="preserve"> and whatever insignificant rights they </w:t>
      </w:r>
      <w:r w:rsidR="008A2E06" w:rsidRPr="00A34977">
        <w:rPr>
          <w:rFonts w:ascii="Arial" w:hAnsi="Arial" w:cs="Arial"/>
        </w:rPr>
        <w:t>did enjoy</w:t>
      </w:r>
      <w:r w:rsidRPr="00A34977">
        <w:rPr>
          <w:rFonts w:ascii="Arial" w:hAnsi="Arial" w:cs="Arial"/>
        </w:rPr>
        <w:t xml:space="preserve"> could be taken away at whim</w:t>
      </w:r>
      <w:r w:rsidR="0069040F" w:rsidRPr="00A34977">
        <w:rPr>
          <w:rFonts w:ascii="Arial" w:hAnsi="Arial" w:cs="Arial"/>
        </w:rPr>
        <w:t xml:space="preserve"> as </w:t>
      </w:r>
      <w:r w:rsidR="00647170" w:rsidRPr="00A34977">
        <w:rPr>
          <w:rFonts w:ascii="Arial" w:hAnsi="Arial" w:cs="Arial"/>
        </w:rPr>
        <w:t xml:space="preserve">poignantly </w:t>
      </w:r>
      <w:r w:rsidR="0069040F" w:rsidRPr="00A34977">
        <w:rPr>
          <w:rFonts w:ascii="Arial" w:hAnsi="Arial" w:cs="Arial"/>
        </w:rPr>
        <w:t xml:space="preserve">pointed out by Mr Narib </w:t>
      </w:r>
      <w:r w:rsidR="00565F4C" w:rsidRPr="00A34977">
        <w:rPr>
          <w:rFonts w:ascii="Arial" w:hAnsi="Arial" w:cs="Arial"/>
        </w:rPr>
        <w:t>on behalf of</w:t>
      </w:r>
      <w:r w:rsidR="0069040F" w:rsidRPr="00A34977">
        <w:rPr>
          <w:rFonts w:ascii="Arial" w:hAnsi="Arial" w:cs="Arial"/>
        </w:rPr>
        <w:t xml:space="preserve"> KTC</w:t>
      </w:r>
      <w:r w:rsidR="00616F3E" w:rsidRPr="00A34977">
        <w:rPr>
          <w:rFonts w:ascii="Arial" w:hAnsi="Arial" w:cs="Arial"/>
        </w:rPr>
        <w:t>.</w:t>
      </w:r>
    </w:p>
    <w:p w:rsidR="00A34977" w:rsidRDefault="00A34977" w:rsidP="00A34977">
      <w:pPr>
        <w:pStyle w:val="ListParagraph"/>
        <w:tabs>
          <w:tab w:val="left" w:pos="0"/>
        </w:tabs>
        <w:spacing w:line="480" w:lineRule="auto"/>
        <w:ind w:left="0"/>
        <w:jc w:val="both"/>
        <w:rPr>
          <w:rFonts w:ascii="Arial" w:hAnsi="Arial" w:cs="Arial"/>
        </w:rPr>
      </w:pPr>
    </w:p>
    <w:p w:rsidR="006E5005" w:rsidRDefault="0016512F"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hAnsi="Arial" w:cs="Arial"/>
        </w:rPr>
        <w:t>Against that backdrop, it</w:t>
      </w:r>
      <w:r w:rsidR="00E37872" w:rsidRPr="00A34977">
        <w:rPr>
          <w:rFonts w:ascii="Arial" w:hAnsi="Arial" w:cs="Arial"/>
        </w:rPr>
        <w:t xml:space="preserve"> is counter-intuit</w:t>
      </w:r>
      <w:r w:rsidR="00647170" w:rsidRPr="00A34977">
        <w:rPr>
          <w:rFonts w:ascii="Arial" w:hAnsi="Arial" w:cs="Arial"/>
        </w:rPr>
        <w:t xml:space="preserve">ive to argue that </w:t>
      </w:r>
      <w:r w:rsidR="008A2E06" w:rsidRPr="00A34977">
        <w:rPr>
          <w:rFonts w:ascii="Arial" w:hAnsi="Arial" w:cs="Arial"/>
        </w:rPr>
        <w:t>because, pre-I</w:t>
      </w:r>
      <w:r w:rsidR="00E37872" w:rsidRPr="00A34977">
        <w:rPr>
          <w:rFonts w:ascii="Arial" w:hAnsi="Arial" w:cs="Arial"/>
        </w:rPr>
        <w:t>ndependence, traditional communities only had precarious rights in land which they inhabited</w:t>
      </w:r>
      <w:r w:rsidR="000F5500" w:rsidRPr="00A34977">
        <w:rPr>
          <w:rFonts w:ascii="Arial" w:hAnsi="Arial" w:cs="Arial"/>
        </w:rPr>
        <w:t>,</w:t>
      </w:r>
      <w:r w:rsidR="00E37872" w:rsidRPr="00A34977">
        <w:rPr>
          <w:rFonts w:ascii="Arial" w:hAnsi="Arial" w:cs="Arial"/>
        </w:rPr>
        <w:t xml:space="preserve"> that palpable injustice was retained by the Constitution </w:t>
      </w:r>
      <w:r w:rsidR="007B2936" w:rsidRPr="00A34977">
        <w:rPr>
          <w:rFonts w:ascii="Arial" w:hAnsi="Arial" w:cs="Arial"/>
        </w:rPr>
        <w:t xml:space="preserve">– a Constitution </w:t>
      </w:r>
      <w:r w:rsidR="00E37872" w:rsidRPr="00A34977">
        <w:rPr>
          <w:rFonts w:ascii="Arial" w:hAnsi="Arial" w:cs="Arial"/>
        </w:rPr>
        <w:t>which</w:t>
      </w:r>
      <w:r w:rsidR="004031D1" w:rsidRPr="00A34977">
        <w:rPr>
          <w:rFonts w:ascii="Arial" w:hAnsi="Arial" w:cs="Arial"/>
        </w:rPr>
        <w:t>, as Maho</w:t>
      </w:r>
      <w:r w:rsidR="00647170" w:rsidRPr="00A34977">
        <w:rPr>
          <w:rFonts w:ascii="Arial" w:hAnsi="Arial" w:cs="Arial"/>
        </w:rPr>
        <w:t xml:space="preserve">med AJA reminds us, </w:t>
      </w:r>
      <w:r w:rsidR="00BF0EBE" w:rsidRPr="00A34977">
        <w:rPr>
          <w:rFonts w:ascii="Arial" w:hAnsi="Arial" w:cs="Arial"/>
        </w:rPr>
        <w:t>was</w:t>
      </w:r>
      <w:r w:rsidR="00E37872" w:rsidRPr="00A34977">
        <w:rPr>
          <w:rFonts w:ascii="Arial" w:hAnsi="Arial" w:cs="Arial"/>
        </w:rPr>
        <w:t xml:space="preserve"> intended to </w:t>
      </w:r>
      <w:r w:rsidRPr="00A34977">
        <w:rPr>
          <w:rFonts w:ascii="Arial" w:hAnsi="Arial" w:cs="Arial"/>
        </w:rPr>
        <w:t xml:space="preserve">free them at last </w:t>
      </w:r>
      <w:r w:rsidR="00E37872" w:rsidRPr="00A34977">
        <w:rPr>
          <w:rFonts w:ascii="Arial" w:hAnsi="Arial" w:cs="Arial"/>
        </w:rPr>
        <w:t>from the cruel vestiges of the past</w:t>
      </w:r>
      <w:r w:rsidR="004F016D" w:rsidRPr="00A34977">
        <w:rPr>
          <w:rFonts w:ascii="Arial" w:hAnsi="Arial" w:cs="Arial"/>
        </w:rPr>
        <w:t>;</w:t>
      </w:r>
      <w:r w:rsidRPr="00A34977">
        <w:rPr>
          <w:rFonts w:ascii="Arial" w:hAnsi="Arial" w:cs="Arial"/>
        </w:rPr>
        <w:t xml:space="preserve"> of insecurity and hopelessness</w:t>
      </w:r>
      <w:r w:rsidR="00E37872" w:rsidRPr="00A34977">
        <w:rPr>
          <w:rFonts w:ascii="Arial" w:hAnsi="Arial" w:cs="Arial"/>
        </w:rPr>
        <w:t xml:space="preserve">. </w:t>
      </w:r>
      <w:r w:rsidR="00BF0EBE" w:rsidRPr="00A34977">
        <w:rPr>
          <w:rFonts w:ascii="Arial" w:hAnsi="Arial" w:cs="Arial"/>
        </w:rPr>
        <w:t>Th</w:t>
      </w:r>
      <w:r w:rsidR="008702B9" w:rsidRPr="00A34977">
        <w:rPr>
          <w:rFonts w:ascii="Arial" w:hAnsi="Arial" w:cs="Arial"/>
        </w:rPr>
        <w:t>e</w:t>
      </w:r>
      <w:r w:rsidR="00BF0EBE" w:rsidRPr="00A34977">
        <w:rPr>
          <w:rFonts w:ascii="Arial" w:hAnsi="Arial" w:cs="Arial"/>
        </w:rPr>
        <w:t xml:space="preserve"> </w:t>
      </w:r>
      <w:r w:rsidR="008702B9" w:rsidRPr="00A34977">
        <w:rPr>
          <w:rFonts w:ascii="Arial" w:hAnsi="Arial" w:cs="Arial"/>
        </w:rPr>
        <w:t>injustice</w:t>
      </w:r>
      <w:r w:rsidR="00BF0EBE" w:rsidRPr="00A34977">
        <w:rPr>
          <w:rFonts w:ascii="Arial" w:hAnsi="Arial" w:cs="Arial"/>
        </w:rPr>
        <w:t xml:space="preserve"> </w:t>
      </w:r>
      <w:r w:rsidR="00647170" w:rsidRPr="00A34977">
        <w:rPr>
          <w:rFonts w:ascii="Arial" w:hAnsi="Arial" w:cs="Arial"/>
        </w:rPr>
        <w:t xml:space="preserve">that </w:t>
      </w:r>
      <w:r w:rsidR="00BF0EBE" w:rsidRPr="00A34977">
        <w:rPr>
          <w:rFonts w:ascii="Arial" w:hAnsi="Arial" w:cs="Arial"/>
        </w:rPr>
        <w:t>those communities endured call</w:t>
      </w:r>
      <w:r w:rsidR="008702B9" w:rsidRPr="00A34977">
        <w:rPr>
          <w:rFonts w:ascii="Arial" w:hAnsi="Arial" w:cs="Arial"/>
        </w:rPr>
        <w:t>s</w:t>
      </w:r>
      <w:r w:rsidR="00BF0EBE" w:rsidRPr="00A34977">
        <w:rPr>
          <w:rFonts w:ascii="Arial" w:hAnsi="Arial" w:cs="Arial"/>
        </w:rPr>
        <w:t xml:space="preserve"> for a benevolent interpretation of Sch</w:t>
      </w:r>
      <w:r w:rsidR="00A34977">
        <w:rPr>
          <w:rFonts w:ascii="Arial" w:hAnsi="Arial" w:cs="Arial"/>
        </w:rPr>
        <w:t>edule</w:t>
      </w:r>
      <w:r w:rsidR="00BF0EBE" w:rsidRPr="00A34977">
        <w:rPr>
          <w:rFonts w:ascii="Arial" w:hAnsi="Arial" w:cs="Arial"/>
        </w:rPr>
        <w:t xml:space="preserve"> 5(3) of the Constitution which restores their dignity and not to </w:t>
      </w:r>
      <w:r w:rsidR="0070425A" w:rsidRPr="00A34977">
        <w:rPr>
          <w:rFonts w:ascii="Arial" w:hAnsi="Arial" w:cs="Arial"/>
        </w:rPr>
        <w:t>undermine</w:t>
      </w:r>
      <w:r w:rsidR="00616F3E" w:rsidRPr="00A34977">
        <w:rPr>
          <w:rFonts w:ascii="Arial" w:hAnsi="Arial" w:cs="Arial"/>
        </w:rPr>
        <w:t xml:space="preserve"> it.</w:t>
      </w:r>
    </w:p>
    <w:p w:rsidR="00A34977" w:rsidRPr="00A34977" w:rsidRDefault="00A34977" w:rsidP="00A34977">
      <w:pPr>
        <w:pStyle w:val="ListParagraph"/>
        <w:spacing w:line="480" w:lineRule="auto"/>
        <w:jc w:val="both"/>
        <w:rPr>
          <w:rFonts w:ascii="Arial" w:hAnsi="Arial" w:cs="Arial"/>
        </w:rPr>
      </w:pPr>
    </w:p>
    <w:p w:rsidR="0016512F" w:rsidRDefault="00BF0EBE"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hAnsi="Arial" w:cs="Arial"/>
        </w:rPr>
        <w:t>I</w:t>
      </w:r>
      <w:r w:rsidR="008A2E06" w:rsidRPr="00A34977">
        <w:rPr>
          <w:rFonts w:ascii="Arial" w:hAnsi="Arial" w:cs="Arial"/>
        </w:rPr>
        <w:t xml:space="preserve">t cannot be correct </w:t>
      </w:r>
      <w:r w:rsidR="007D1A12" w:rsidRPr="00A34977">
        <w:rPr>
          <w:rFonts w:ascii="Arial" w:hAnsi="Arial" w:cs="Arial"/>
        </w:rPr>
        <w:t xml:space="preserve">that the </w:t>
      </w:r>
      <w:r w:rsidR="00A34977">
        <w:rPr>
          <w:rFonts w:ascii="Arial" w:hAnsi="Arial" w:cs="Arial"/>
        </w:rPr>
        <w:t>S</w:t>
      </w:r>
      <w:r w:rsidR="007D1A12" w:rsidRPr="00A34977">
        <w:rPr>
          <w:rFonts w:ascii="Arial" w:hAnsi="Arial" w:cs="Arial"/>
        </w:rPr>
        <w:t>tate’s succession to</w:t>
      </w:r>
      <w:r w:rsidRPr="00A34977">
        <w:rPr>
          <w:rFonts w:ascii="Arial" w:hAnsi="Arial" w:cs="Arial"/>
        </w:rPr>
        <w:t xml:space="preserve"> communal land </w:t>
      </w:r>
      <w:r w:rsidR="007D1A12" w:rsidRPr="00A34977">
        <w:rPr>
          <w:rFonts w:ascii="Arial" w:hAnsi="Arial" w:cs="Arial"/>
        </w:rPr>
        <w:t xml:space="preserve">areas </w:t>
      </w:r>
      <w:r w:rsidRPr="00A34977">
        <w:rPr>
          <w:rFonts w:ascii="Arial" w:hAnsi="Arial" w:cs="Arial"/>
        </w:rPr>
        <w:t xml:space="preserve">at Independence extinguished the communal land </w:t>
      </w:r>
      <w:r w:rsidR="007D1A12" w:rsidRPr="00A34977">
        <w:rPr>
          <w:rFonts w:ascii="Arial" w:hAnsi="Arial" w:cs="Arial"/>
        </w:rPr>
        <w:t xml:space="preserve">tenure </w:t>
      </w:r>
      <w:r w:rsidRPr="00A34977">
        <w:rPr>
          <w:rFonts w:ascii="Arial" w:hAnsi="Arial" w:cs="Arial"/>
        </w:rPr>
        <w:t xml:space="preserve">rights that subsisted in that land such that the interference with them would not attract </w:t>
      </w:r>
      <w:r w:rsidR="003C0330" w:rsidRPr="00A34977">
        <w:rPr>
          <w:rFonts w:ascii="Arial" w:hAnsi="Arial" w:cs="Arial"/>
        </w:rPr>
        <w:t>a remedy</w:t>
      </w:r>
      <w:r w:rsidRPr="00A34977">
        <w:rPr>
          <w:rFonts w:ascii="Arial" w:hAnsi="Arial" w:cs="Arial"/>
        </w:rPr>
        <w:t xml:space="preserve"> within the scheme created by para (3) of Sch</w:t>
      </w:r>
      <w:r w:rsidR="00A34977">
        <w:rPr>
          <w:rFonts w:ascii="Arial" w:hAnsi="Arial" w:cs="Arial"/>
        </w:rPr>
        <w:t>edule</w:t>
      </w:r>
      <w:r w:rsidRPr="00A34977">
        <w:rPr>
          <w:rFonts w:ascii="Arial" w:hAnsi="Arial" w:cs="Arial"/>
        </w:rPr>
        <w:t xml:space="preserve"> 5</w:t>
      </w:r>
      <w:r w:rsidR="000F5500" w:rsidRPr="00A34977">
        <w:rPr>
          <w:rFonts w:ascii="Arial" w:hAnsi="Arial" w:cs="Arial"/>
        </w:rPr>
        <w:t>,</w:t>
      </w:r>
      <w:r w:rsidRPr="00A34977">
        <w:rPr>
          <w:rFonts w:ascii="Arial" w:hAnsi="Arial" w:cs="Arial"/>
        </w:rPr>
        <w:t xml:space="preserve"> regardless of whether or not it </w:t>
      </w:r>
      <w:r w:rsidR="008702B9" w:rsidRPr="00A34977">
        <w:rPr>
          <w:rFonts w:ascii="Arial" w:hAnsi="Arial" w:cs="Arial"/>
        </w:rPr>
        <w:t xml:space="preserve">falls </w:t>
      </w:r>
      <w:r w:rsidR="008A2E06" w:rsidRPr="00A34977">
        <w:rPr>
          <w:rFonts w:ascii="Arial" w:hAnsi="Arial" w:cs="Arial"/>
        </w:rPr>
        <w:t xml:space="preserve">within the ambit of </w:t>
      </w:r>
      <w:r w:rsidR="00A34977">
        <w:rPr>
          <w:rFonts w:ascii="Arial" w:hAnsi="Arial" w:cs="Arial"/>
        </w:rPr>
        <w:t>A</w:t>
      </w:r>
      <w:r w:rsidR="0070425A" w:rsidRPr="00A34977">
        <w:rPr>
          <w:rFonts w:ascii="Arial" w:hAnsi="Arial" w:cs="Arial"/>
        </w:rPr>
        <w:t>rt</w:t>
      </w:r>
      <w:r w:rsidR="00BA14C4">
        <w:rPr>
          <w:rFonts w:ascii="Arial" w:hAnsi="Arial" w:cs="Arial"/>
        </w:rPr>
        <w:t xml:space="preserve"> </w:t>
      </w:r>
      <w:r w:rsidRPr="00A34977">
        <w:rPr>
          <w:rFonts w:ascii="Arial" w:hAnsi="Arial" w:cs="Arial"/>
        </w:rPr>
        <w:t>16 (2).</w:t>
      </w:r>
    </w:p>
    <w:p w:rsidR="00A34977" w:rsidRDefault="00A34977" w:rsidP="00A34977">
      <w:pPr>
        <w:pStyle w:val="ListParagraph"/>
        <w:tabs>
          <w:tab w:val="left" w:pos="0"/>
        </w:tabs>
        <w:spacing w:line="480" w:lineRule="auto"/>
        <w:ind w:left="0"/>
        <w:jc w:val="both"/>
        <w:rPr>
          <w:rFonts w:ascii="Arial" w:hAnsi="Arial" w:cs="Arial"/>
        </w:rPr>
      </w:pPr>
    </w:p>
    <w:p w:rsidR="00BF0EBE" w:rsidRDefault="000F5500" w:rsidP="00A34977">
      <w:pPr>
        <w:pStyle w:val="ListParagraph"/>
        <w:numPr>
          <w:ilvl w:val="0"/>
          <w:numId w:val="8"/>
        </w:numPr>
        <w:tabs>
          <w:tab w:val="left" w:pos="0"/>
        </w:tabs>
        <w:spacing w:line="480" w:lineRule="auto"/>
        <w:ind w:left="0" w:firstLine="0"/>
        <w:jc w:val="both"/>
        <w:rPr>
          <w:rFonts w:ascii="Arial" w:hAnsi="Arial" w:cs="Arial"/>
        </w:rPr>
      </w:pPr>
      <w:r w:rsidRPr="00A34977">
        <w:rPr>
          <w:rFonts w:ascii="Arial" w:hAnsi="Arial" w:cs="Arial"/>
        </w:rPr>
        <w:t>There was, perhaps, an</w:t>
      </w:r>
      <w:r w:rsidR="003C0330" w:rsidRPr="00A34977">
        <w:rPr>
          <w:rFonts w:ascii="Arial" w:hAnsi="Arial" w:cs="Arial"/>
        </w:rPr>
        <w:t xml:space="preserve"> undue emphasis </w:t>
      </w:r>
      <w:r w:rsidRPr="00A34977">
        <w:rPr>
          <w:rFonts w:ascii="Arial" w:hAnsi="Arial" w:cs="Arial"/>
        </w:rPr>
        <w:t xml:space="preserve">on </w:t>
      </w:r>
      <w:r w:rsidR="00331A17">
        <w:rPr>
          <w:rFonts w:ascii="Arial" w:hAnsi="Arial" w:cs="Arial"/>
        </w:rPr>
        <w:t>A</w:t>
      </w:r>
      <w:r w:rsidRPr="00A34977">
        <w:rPr>
          <w:rFonts w:ascii="Arial" w:hAnsi="Arial" w:cs="Arial"/>
        </w:rPr>
        <w:t>rt</w:t>
      </w:r>
      <w:r w:rsidR="003C0330" w:rsidRPr="00A34977">
        <w:rPr>
          <w:rFonts w:ascii="Arial" w:hAnsi="Arial" w:cs="Arial"/>
        </w:rPr>
        <w:t xml:space="preserve"> 16 </w:t>
      </w:r>
      <w:r w:rsidR="0070425A" w:rsidRPr="00A34977">
        <w:rPr>
          <w:rFonts w:ascii="Arial" w:hAnsi="Arial" w:cs="Arial"/>
        </w:rPr>
        <w:t xml:space="preserve">of the Constitution </w:t>
      </w:r>
      <w:r w:rsidR="003C0330" w:rsidRPr="00A34977">
        <w:rPr>
          <w:rFonts w:ascii="Arial" w:hAnsi="Arial" w:cs="Arial"/>
        </w:rPr>
        <w:t>by Mr Odendaal</w:t>
      </w:r>
      <w:r w:rsidR="0016512F" w:rsidRPr="00A34977">
        <w:rPr>
          <w:rFonts w:ascii="Arial" w:hAnsi="Arial" w:cs="Arial"/>
        </w:rPr>
        <w:t xml:space="preserve"> as regards the kind of remedy available to protect </w:t>
      </w:r>
      <w:r w:rsidR="002473EA" w:rsidRPr="00A34977">
        <w:rPr>
          <w:rFonts w:ascii="Arial" w:hAnsi="Arial" w:cs="Arial"/>
        </w:rPr>
        <w:t>‘</w:t>
      </w:r>
      <w:r w:rsidR="0016512F" w:rsidRPr="00A34977">
        <w:rPr>
          <w:rFonts w:ascii="Arial" w:hAnsi="Arial" w:cs="Arial"/>
        </w:rPr>
        <w:t>rights</w:t>
      </w:r>
      <w:r w:rsidR="002473EA" w:rsidRPr="00A34977">
        <w:rPr>
          <w:rFonts w:ascii="Arial" w:hAnsi="Arial" w:cs="Arial"/>
        </w:rPr>
        <w:t>’</w:t>
      </w:r>
      <w:r w:rsidR="0016512F" w:rsidRPr="00A34977">
        <w:rPr>
          <w:rFonts w:ascii="Arial" w:hAnsi="Arial" w:cs="Arial"/>
        </w:rPr>
        <w:t xml:space="preserve"> and </w:t>
      </w:r>
      <w:r w:rsidR="008F0E9F" w:rsidRPr="00A34977">
        <w:rPr>
          <w:rFonts w:ascii="Arial" w:hAnsi="Arial" w:cs="Arial"/>
        </w:rPr>
        <w:t>‘</w:t>
      </w:r>
      <w:r w:rsidR="002473EA" w:rsidRPr="00A34977">
        <w:rPr>
          <w:rFonts w:ascii="Arial" w:hAnsi="Arial" w:cs="Arial"/>
        </w:rPr>
        <w:t>trust</w:t>
      </w:r>
      <w:r w:rsidR="008F0E9F" w:rsidRPr="00A34977">
        <w:rPr>
          <w:rFonts w:ascii="Arial" w:hAnsi="Arial" w:cs="Arial"/>
        </w:rPr>
        <w:t xml:space="preserve">’ </w:t>
      </w:r>
      <w:r w:rsidR="0016512F" w:rsidRPr="00A34977">
        <w:rPr>
          <w:rFonts w:ascii="Arial" w:hAnsi="Arial" w:cs="Arial"/>
        </w:rPr>
        <w:t>contemplated by Sch</w:t>
      </w:r>
      <w:r w:rsidR="00A34977">
        <w:rPr>
          <w:rFonts w:ascii="Arial" w:hAnsi="Arial" w:cs="Arial"/>
        </w:rPr>
        <w:t xml:space="preserve">edule </w:t>
      </w:r>
      <w:r w:rsidR="0016512F" w:rsidRPr="00A34977">
        <w:rPr>
          <w:rFonts w:ascii="Arial" w:hAnsi="Arial" w:cs="Arial"/>
        </w:rPr>
        <w:t>5(3)</w:t>
      </w:r>
      <w:r w:rsidR="003C0330" w:rsidRPr="00A34977">
        <w:rPr>
          <w:rFonts w:ascii="Arial" w:hAnsi="Arial" w:cs="Arial"/>
        </w:rPr>
        <w:t xml:space="preserve">. </w:t>
      </w:r>
      <w:r w:rsidR="0016512F" w:rsidRPr="00A34977">
        <w:rPr>
          <w:rFonts w:ascii="Arial" w:hAnsi="Arial" w:cs="Arial"/>
        </w:rPr>
        <w:t>Counsel</w:t>
      </w:r>
      <w:r w:rsidR="003C0330" w:rsidRPr="00A34977">
        <w:rPr>
          <w:rFonts w:ascii="Arial" w:hAnsi="Arial" w:cs="Arial"/>
        </w:rPr>
        <w:t xml:space="preserve"> </w:t>
      </w:r>
      <w:r w:rsidR="0016512F" w:rsidRPr="00A34977">
        <w:rPr>
          <w:rFonts w:ascii="Arial" w:hAnsi="Arial" w:cs="Arial"/>
        </w:rPr>
        <w:t xml:space="preserve">adopted the </w:t>
      </w:r>
      <w:r w:rsidR="003C0330" w:rsidRPr="00A34977">
        <w:rPr>
          <w:rFonts w:ascii="Arial" w:hAnsi="Arial" w:cs="Arial"/>
        </w:rPr>
        <w:t xml:space="preserve">approach that the right which Ms Kashela </w:t>
      </w:r>
      <w:r w:rsidRPr="00A34977">
        <w:rPr>
          <w:rFonts w:ascii="Arial" w:hAnsi="Arial" w:cs="Arial"/>
        </w:rPr>
        <w:t xml:space="preserve">asserts </w:t>
      </w:r>
      <w:r w:rsidR="00A867F5" w:rsidRPr="00A34977">
        <w:rPr>
          <w:rFonts w:ascii="Arial" w:hAnsi="Arial" w:cs="Arial"/>
        </w:rPr>
        <w:t xml:space="preserve">can only be vindicated through </w:t>
      </w:r>
      <w:r w:rsidR="00331A17">
        <w:rPr>
          <w:rFonts w:ascii="Arial" w:hAnsi="Arial" w:cs="Arial"/>
        </w:rPr>
        <w:t>A</w:t>
      </w:r>
      <w:r w:rsidR="006A2FFF" w:rsidRPr="00A34977">
        <w:rPr>
          <w:rFonts w:ascii="Arial" w:hAnsi="Arial" w:cs="Arial"/>
        </w:rPr>
        <w:t xml:space="preserve">rt 16 of the Constitution. </w:t>
      </w:r>
      <w:r w:rsidR="008A2E06" w:rsidRPr="00A34977">
        <w:rPr>
          <w:rFonts w:ascii="Arial" w:hAnsi="Arial" w:cs="Arial"/>
        </w:rPr>
        <w:t>There is no reason why</w:t>
      </w:r>
      <w:r w:rsidRPr="00A34977">
        <w:rPr>
          <w:rFonts w:ascii="Arial" w:hAnsi="Arial" w:cs="Arial"/>
        </w:rPr>
        <w:t>, if</w:t>
      </w:r>
      <w:r w:rsidR="00A867F5" w:rsidRPr="00A34977">
        <w:rPr>
          <w:rFonts w:ascii="Arial" w:hAnsi="Arial" w:cs="Arial"/>
        </w:rPr>
        <w:t xml:space="preserve"> Ms Kashela has a right under Sch</w:t>
      </w:r>
      <w:r w:rsidR="00A34977">
        <w:rPr>
          <w:rFonts w:ascii="Arial" w:hAnsi="Arial" w:cs="Arial"/>
        </w:rPr>
        <w:t>edule</w:t>
      </w:r>
      <w:r w:rsidRPr="00A34977">
        <w:rPr>
          <w:rFonts w:ascii="Arial" w:hAnsi="Arial" w:cs="Arial"/>
        </w:rPr>
        <w:t xml:space="preserve"> 5(3) which was violated, a remedy </w:t>
      </w:r>
      <w:r w:rsidR="00A867F5" w:rsidRPr="00A34977">
        <w:rPr>
          <w:rFonts w:ascii="Arial" w:hAnsi="Arial" w:cs="Arial"/>
        </w:rPr>
        <w:t xml:space="preserve">cannot be </w:t>
      </w:r>
      <w:r w:rsidR="008C1595" w:rsidRPr="00A34977">
        <w:rPr>
          <w:rFonts w:ascii="Arial" w:hAnsi="Arial" w:cs="Arial"/>
        </w:rPr>
        <w:t>fashioned or tailored</w:t>
      </w:r>
      <w:r w:rsidRPr="00A34977">
        <w:rPr>
          <w:rFonts w:ascii="Arial" w:hAnsi="Arial" w:cs="Arial"/>
        </w:rPr>
        <w:t xml:space="preserve"> </w:t>
      </w:r>
      <w:r w:rsidR="006A2FFF" w:rsidRPr="00A34977">
        <w:rPr>
          <w:rFonts w:ascii="Arial" w:hAnsi="Arial" w:cs="Arial"/>
        </w:rPr>
        <w:t xml:space="preserve">to give effect to </w:t>
      </w:r>
      <w:r w:rsidRPr="00A34977">
        <w:rPr>
          <w:rFonts w:ascii="Arial" w:hAnsi="Arial" w:cs="Arial"/>
        </w:rPr>
        <w:t>S</w:t>
      </w:r>
      <w:r w:rsidR="00616F3E" w:rsidRPr="00A34977">
        <w:rPr>
          <w:rFonts w:ascii="Arial" w:hAnsi="Arial" w:cs="Arial"/>
        </w:rPr>
        <w:t>ch</w:t>
      </w:r>
      <w:r w:rsidR="00A34977">
        <w:rPr>
          <w:rFonts w:ascii="Arial" w:hAnsi="Arial" w:cs="Arial"/>
        </w:rPr>
        <w:t>edule</w:t>
      </w:r>
      <w:r w:rsidR="00616F3E" w:rsidRPr="00A34977">
        <w:rPr>
          <w:rFonts w:ascii="Arial" w:hAnsi="Arial" w:cs="Arial"/>
        </w:rPr>
        <w:t xml:space="preserve"> 5(3).</w:t>
      </w:r>
    </w:p>
    <w:p w:rsidR="00331A17" w:rsidRPr="00331A17" w:rsidRDefault="00331A17" w:rsidP="00331A17">
      <w:pPr>
        <w:pStyle w:val="ListParagraph"/>
        <w:spacing w:line="480" w:lineRule="auto"/>
        <w:jc w:val="both"/>
        <w:rPr>
          <w:rFonts w:ascii="Arial" w:hAnsi="Arial" w:cs="Arial"/>
        </w:rPr>
      </w:pPr>
    </w:p>
    <w:p w:rsidR="00616F3E" w:rsidRDefault="0077176E"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 xml:space="preserve">It could not have been the intention of </w:t>
      </w:r>
      <w:r w:rsidR="00A577B0" w:rsidRPr="00331A17">
        <w:rPr>
          <w:rFonts w:ascii="Arial" w:hAnsi="Arial" w:cs="Arial"/>
        </w:rPr>
        <w:t xml:space="preserve">the framers of the Constitution </w:t>
      </w:r>
      <w:r w:rsidRPr="00331A17">
        <w:rPr>
          <w:rFonts w:ascii="Arial" w:hAnsi="Arial" w:cs="Arial"/>
        </w:rPr>
        <w:t>to grant a right which was unenforceable by the courts; for where there is a right, there must be a remedy to be fashioned by the court seized with the matter</w:t>
      </w:r>
      <w:r w:rsidR="00A577B0" w:rsidRPr="00331A17">
        <w:rPr>
          <w:rFonts w:ascii="Arial" w:hAnsi="Arial" w:cs="Arial"/>
        </w:rPr>
        <w:t xml:space="preserve">. The remedy will depend </w:t>
      </w:r>
      <w:r w:rsidRPr="00331A17">
        <w:rPr>
          <w:rFonts w:ascii="Arial" w:hAnsi="Arial" w:cs="Arial"/>
        </w:rPr>
        <w:t>on how the ma</w:t>
      </w:r>
      <w:r w:rsidR="00A577B0" w:rsidRPr="00331A17">
        <w:rPr>
          <w:rFonts w:ascii="Arial" w:hAnsi="Arial" w:cs="Arial"/>
        </w:rPr>
        <w:t>tter is pleaded,</w:t>
      </w:r>
      <w:r w:rsidRPr="00331A17">
        <w:rPr>
          <w:rFonts w:ascii="Arial" w:hAnsi="Arial" w:cs="Arial"/>
        </w:rPr>
        <w:t xml:space="preserve"> the evidence adduced in support</w:t>
      </w:r>
      <w:r w:rsidR="00A577B0" w:rsidRPr="00331A17">
        <w:rPr>
          <w:rFonts w:ascii="Arial" w:hAnsi="Arial" w:cs="Arial"/>
        </w:rPr>
        <w:t xml:space="preserve"> and generally the circumstances of the case</w:t>
      </w:r>
      <w:r w:rsidRPr="00331A17">
        <w:rPr>
          <w:rFonts w:ascii="Arial" w:hAnsi="Arial" w:cs="Arial"/>
        </w:rPr>
        <w:t xml:space="preserve">. </w:t>
      </w:r>
      <w:r w:rsidR="00A577B0" w:rsidRPr="00331A17">
        <w:rPr>
          <w:rFonts w:ascii="Arial" w:hAnsi="Arial" w:cs="Arial"/>
        </w:rPr>
        <w:t xml:space="preserve">Also to be placed in the scale is </w:t>
      </w:r>
      <w:r w:rsidRPr="00331A17">
        <w:rPr>
          <w:rFonts w:ascii="Arial" w:hAnsi="Arial" w:cs="Arial"/>
        </w:rPr>
        <w:t xml:space="preserve">the extent of the </w:t>
      </w:r>
      <w:r w:rsidR="00FD7808" w:rsidRPr="00331A17">
        <w:rPr>
          <w:rFonts w:ascii="Arial" w:hAnsi="Arial" w:cs="Arial"/>
        </w:rPr>
        <w:t>interference</w:t>
      </w:r>
      <w:r w:rsidR="00E16BBB" w:rsidRPr="00331A17">
        <w:rPr>
          <w:rFonts w:ascii="Arial" w:hAnsi="Arial" w:cs="Arial"/>
        </w:rPr>
        <w:t>,</w:t>
      </w:r>
      <w:r w:rsidRPr="00331A17">
        <w:rPr>
          <w:rFonts w:ascii="Arial" w:hAnsi="Arial" w:cs="Arial"/>
        </w:rPr>
        <w:t xml:space="preserve"> </w:t>
      </w:r>
      <w:r w:rsidR="00A577B0" w:rsidRPr="00331A17">
        <w:rPr>
          <w:rFonts w:ascii="Arial" w:hAnsi="Arial" w:cs="Arial"/>
        </w:rPr>
        <w:t xml:space="preserve">the </w:t>
      </w:r>
      <w:r w:rsidR="00C75DC3" w:rsidRPr="00331A17">
        <w:rPr>
          <w:rFonts w:ascii="Arial" w:hAnsi="Arial" w:cs="Arial"/>
        </w:rPr>
        <w:t>dislocation</w:t>
      </w:r>
      <w:r w:rsidR="00A577B0" w:rsidRPr="00331A17">
        <w:rPr>
          <w:rFonts w:ascii="Arial" w:hAnsi="Arial" w:cs="Arial"/>
        </w:rPr>
        <w:t xml:space="preserve"> and the improvement brought about on the land</w:t>
      </w:r>
      <w:r w:rsidR="00331A17">
        <w:rPr>
          <w:rFonts w:ascii="Arial" w:hAnsi="Arial" w:cs="Arial"/>
        </w:rPr>
        <w:t>.</w:t>
      </w:r>
    </w:p>
    <w:p w:rsidR="00331A17" w:rsidRPr="00331A17" w:rsidRDefault="00331A17" w:rsidP="00D1250A">
      <w:pPr>
        <w:pStyle w:val="ListParagraph"/>
        <w:spacing w:line="480" w:lineRule="auto"/>
        <w:jc w:val="both"/>
        <w:rPr>
          <w:rFonts w:ascii="Arial" w:hAnsi="Arial" w:cs="Arial"/>
        </w:rPr>
      </w:pPr>
    </w:p>
    <w:p w:rsidR="0077176E" w:rsidRDefault="0077176E"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 xml:space="preserve">As Centlivers CJ observed in </w:t>
      </w:r>
      <w:r w:rsidRPr="00331A17">
        <w:rPr>
          <w:rFonts w:ascii="Arial" w:hAnsi="Arial" w:cs="Arial"/>
          <w:i/>
        </w:rPr>
        <w:t xml:space="preserve">Minister of Interior </w:t>
      </w:r>
      <w:r w:rsidR="00331A17">
        <w:rPr>
          <w:rFonts w:ascii="Arial" w:hAnsi="Arial" w:cs="Arial"/>
          <w:i/>
        </w:rPr>
        <w:t>&amp; a</w:t>
      </w:r>
      <w:r w:rsidRPr="00331A17">
        <w:rPr>
          <w:rFonts w:ascii="Arial" w:hAnsi="Arial" w:cs="Arial"/>
          <w:i/>
        </w:rPr>
        <w:t xml:space="preserve">nother v Harris </w:t>
      </w:r>
      <w:r w:rsidR="00331A17">
        <w:rPr>
          <w:rFonts w:ascii="Arial" w:hAnsi="Arial" w:cs="Arial"/>
          <w:i/>
        </w:rPr>
        <w:t>&amp;</w:t>
      </w:r>
      <w:r w:rsidRPr="00331A17">
        <w:rPr>
          <w:rFonts w:ascii="Arial" w:hAnsi="Arial" w:cs="Arial"/>
          <w:i/>
        </w:rPr>
        <w:t xml:space="preserve"> </w:t>
      </w:r>
      <w:r w:rsidR="00331A17">
        <w:rPr>
          <w:rFonts w:ascii="Arial" w:hAnsi="Arial" w:cs="Arial"/>
          <w:i/>
        </w:rPr>
        <w:t>o</w:t>
      </w:r>
      <w:r w:rsidRPr="00331A17">
        <w:rPr>
          <w:rFonts w:ascii="Arial" w:hAnsi="Arial" w:cs="Arial"/>
          <w:i/>
        </w:rPr>
        <w:t>thers</w:t>
      </w:r>
      <w:r w:rsidRPr="00525CD9">
        <w:rPr>
          <w:rStyle w:val="FootnoteReference"/>
          <w:rFonts w:ascii="Arial" w:hAnsi="Arial" w:cs="Arial"/>
        </w:rPr>
        <w:footnoteReference w:id="27"/>
      </w:r>
      <w:r w:rsidRPr="00331A17">
        <w:rPr>
          <w:rFonts w:ascii="Arial" w:hAnsi="Arial" w:cs="Arial"/>
        </w:rPr>
        <w:t>:</w:t>
      </w:r>
    </w:p>
    <w:p w:rsidR="0077176E" w:rsidRPr="00525CD9" w:rsidRDefault="0077176E" w:rsidP="00D1250A">
      <w:pPr>
        <w:spacing w:line="360" w:lineRule="auto"/>
        <w:jc w:val="both"/>
        <w:rPr>
          <w:rFonts w:ascii="Arial" w:hAnsi="Arial" w:cs="Arial"/>
        </w:rPr>
      </w:pPr>
    </w:p>
    <w:p w:rsidR="0077176E" w:rsidRPr="0077176E" w:rsidRDefault="0077176E" w:rsidP="00741757">
      <w:pPr>
        <w:spacing w:line="360" w:lineRule="auto"/>
        <w:ind w:left="1701"/>
        <w:jc w:val="both"/>
        <w:rPr>
          <w:rFonts w:ascii="Arial" w:hAnsi="Arial" w:cs="Arial"/>
          <w:sz w:val="22"/>
          <w:szCs w:val="22"/>
        </w:rPr>
      </w:pPr>
      <w:r w:rsidRPr="0077176E">
        <w:rPr>
          <w:rFonts w:ascii="Arial" w:hAnsi="Arial" w:cs="Arial"/>
          <w:sz w:val="22"/>
          <w:szCs w:val="22"/>
        </w:rPr>
        <w:t>‘There can to my mind be no doubt that the authors of the Constitution intended that those rights should be enforced by the Courts of law. They could never have intended to confer a right without a remedy. The remedy is, indeed, part and parcel of the right.’</w:t>
      </w:r>
    </w:p>
    <w:p w:rsidR="0077176E" w:rsidRPr="00525CD9" w:rsidRDefault="0077176E" w:rsidP="00331A17">
      <w:pPr>
        <w:spacing w:line="480" w:lineRule="auto"/>
        <w:ind w:left="1134"/>
        <w:jc w:val="both"/>
        <w:rPr>
          <w:rFonts w:ascii="Arial" w:hAnsi="Arial" w:cs="Arial"/>
        </w:rPr>
      </w:pPr>
    </w:p>
    <w:p w:rsidR="0077176E" w:rsidRDefault="0077176E" w:rsidP="00D1250A">
      <w:pPr>
        <w:spacing w:line="360" w:lineRule="auto"/>
        <w:jc w:val="both"/>
        <w:rPr>
          <w:rFonts w:ascii="Arial" w:hAnsi="Arial" w:cs="Arial"/>
        </w:rPr>
      </w:pPr>
      <w:r>
        <w:rPr>
          <w:rFonts w:ascii="Arial" w:hAnsi="Arial" w:cs="Arial"/>
        </w:rPr>
        <w:t xml:space="preserve">In support, </w:t>
      </w:r>
      <w:r w:rsidRPr="00525CD9">
        <w:rPr>
          <w:rFonts w:ascii="Arial" w:hAnsi="Arial" w:cs="Arial"/>
        </w:rPr>
        <w:t>Centlivers CJ cited with approval a dictum from England in the following terms:</w:t>
      </w:r>
    </w:p>
    <w:p w:rsidR="00D1250A" w:rsidRDefault="00D1250A" w:rsidP="00D1250A">
      <w:pPr>
        <w:spacing w:line="360" w:lineRule="auto"/>
        <w:jc w:val="both"/>
        <w:rPr>
          <w:rFonts w:ascii="Arial" w:hAnsi="Arial" w:cs="Arial"/>
        </w:rPr>
      </w:pPr>
    </w:p>
    <w:p w:rsidR="0077176E" w:rsidRPr="008C1595" w:rsidRDefault="00527D49" w:rsidP="00741757">
      <w:pPr>
        <w:spacing w:line="360" w:lineRule="auto"/>
        <w:ind w:left="1701"/>
        <w:jc w:val="both"/>
        <w:rPr>
          <w:rFonts w:ascii="Arial" w:hAnsi="Arial" w:cs="Arial"/>
          <w:sz w:val="22"/>
          <w:szCs w:val="22"/>
        </w:rPr>
      </w:pPr>
      <w:r w:rsidRPr="008C1595">
        <w:rPr>
          <w:rFonts w:ascii="Arial" w:hAnsi="Arial" w:cs="Arial"/>
          <w:sz w:val="22"/>
          <w:szCs w:val="22"/>
        </w:rPr>
        <w:t>‘that</w:t>
      </w:r>
      <w:r w:rsidR="0077176E" w:rsidRPr="008C1595">
        <w:rPr>
          <w:rFonts w:ascii="Arial" w:hAnsi="Arial" w:cs="Arial"/>
          <w:sz w:val="22"/>
          <w:szCs w:val="22"/>
        </w:rPr>
        <w:t xml:space="preserve"> a man hath a right to a thing for which the law gives him no remedy; which is in truth as great an absurdity, as to say, the having of a right, in law, and having no right, are in effect the same’.</w:t>
      </w:r>
      <w:r w:rsidR="0077176E" w:rsidRPr="008C1595">
        <w:rPr>
          <w:rStyle w:val="FootnoteReference"/>
          <w:rFonts w:ascii="Arial" w:hAnsi="Arial" w:cs="Arial"/>
          <w:sz w:val="22"/>
          <w:szCs w:val="22"/>
        </w:rPr>
        <w:footnoteReference w:id="28"/>
      </w:r>
      <w:r w:rsidR="0077176E" w:rsidRPr="008C1595">
        <w:rPr>
          <w:rFonts w:ascii="Arial" w:hAnsi="Arial" w:cs="Arial"/>
          <w:sz w:val="22"/>
          <w:szCs w:val="22"/>
        </w:rPr>
        <w:t xml:space="preserve"> </w:t>
      </w:r>
    </w:p>
    <w:p w:rsidR="000F5500" w:rsidRDefault="000F5500" w:rsidP="00854430">
      <w:pPr>
        <w:tabs>
          <w:tab w:val="left" w:pos="567"/>
        </w:tabs>
        <w:spacing w:line="480" w:lineRule="auto"/>
        <w:jc w:val="both"/>
        <w:rPr>
          <w:rFonts w:ascii="Arial" w:hAnsi="Arial" w:cs="Arial"/>
        </w:rPr>
      </w:pPr>
    </w:p>
    <w:p w:rsidR="00331A17" w:rsidRDefault="0077176E"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When the G</w:t>
      </w:r>
      <w:r w:rsidR="00BA53C6" w:rsidRPr="00331A17">
        <w:rPr>
          <w:rFonts w:ascii="Arial" w:hAnsi="Arial" w:cs="Arial"/>
        </w:rPr>
        <w:t xml:space="preserve">overnment </w:t>
      </w:r>
      <w:r w:rsidR="006A2FFF" w:rsidRPr="00331A17">
        <w:rPr>
          <w:rFonts w:ascii="Arial" w:hAnsi="Arial" w:cs="Arial"/>
        </w:rPr>
        <w:t xml:space="preserve">of Namibia </w:t>
      </w:r>
      <w:r w:rsidR="00BA53C6" w:rsidRPr="00331A17">
        <w:rPr>
          <w:rFonts w:ascii="Arial" w:hAnsi="Arial" w:cs="Arial"/>
        </w:rPr>
        <w:t xml:space="preserve">took ownership of </w:t>
      </w:r>
      <w:r w:rsidR="006A2FFF" w:rsidRPr="00331A17">
        <w:rPr>
          <w:rFonts w:ascii="Arial" w:hAnsi="Arial" w:cs="Arial"/>
        </w:rPr>
        <w:t>communal</w:t>
      </w:r>
      <w:r w:rsidR="00BA53C6" w:rsidRPr="00331A17">
        <w:rPr>
          <w:rFonts w:ascii="Arial" w:hAnsi="Arial" w:cs="Arial"/>
        </w:rPr>
        <w:t xml:space="preserve"> land </w:t>
      </w:r>
      <w:r w:rsidR="002D018E" w:rsidRPr="00331A17">
        <w:rPr>
          <w:rFonts w:ascii="Arial" w:hAnsi="Arial" w:cs="Arial"/>
        </w:rPr>
        <w:t xml:space="preserve">areas </w:t>
      </w:r>
      <w:r w:rsidR="00BA53C6" w:rsidRPr="00331A17">
        <w:rPr>
          <w:rFonts w:ascii="Arial" w:hAnsi="Arial" w:cs="Arial"/>
        </w:rPr>
        <w:t>as successor-in-title</w:t>
      </w:r>
      <w:r w:rsidR="002D018E" w:rsidRPr="00331A17">
        <w:rPr>
          <w:rFonts w:ascii="Arial" w:hAnsi="Arial" w:cs="Arial"/>
        </w:rPr>
        <w:t xml:space="preserve"> by virtue of Sch</w:t>
      </w:r>
      <w:r w:rsidR="00331A17">
        <w:rPr>
          <w:rFonts w:ascii="Arial" w:hAnsi="Arial" w:cs="Arial"/>
        </w:rPr>
        <w:t>edule</w:t>
      </w:r>
      <w:r w:rsidR="002D018E" w:rsidRPr="00331A17">
        <w:rPr>
          <w:rFonts w:ascii="Arial" w:hAnsi="Arial" w:cs="Arial"/>
        </w:rPr>
        <w:t xml:space="preserve"> 5(1)</w:t>
      </w:r>
      <w:r w:rsidR="006A2FFF" w:rsidRPr="00331A17">
        <w:rPr>
          <w:rFonts w:ascii="Arial" w:hAnsi="Arial" w:cs="Arial"/>
        </w:rPr>
        <w:t>,</w:t>
      </w:r>
      <w:r w:rsidR="00BA53C6" w:rsidRPr="00331A17">
        <w:rPr>
          <w:rFonts w:ascii="Arial" w:hAnsi="Arial" w:cs="Arial"/>
        </w:rPr>
        <w:t xml:space="preserve"> it assumed an ‘obligation’</w:t>
      </w:r>
      <w:r w:rsidR="00BA53C6">
        <w:rPr>
          <w:rStyle w:val="FootnoteReference"/>
          <w:rFonts w:ascii="Arial" w:hAnsi="Arial" w:cs="Arial"/>
        </w:rPr>
        <w:footnoteReference w:id="29"/>
      </w:r>
      <w:r w:rsidR="00072FC4" w:rsidRPr="00331A17">
        <w:rPr>
          <w:rFonts w:ascii="Arial" w:hAnsi="Arial" w:cs="Arial"/>
        </w:rPr>
        <w:t>, at a bare minimum,</w:t>
      </w:r>
      <w:r w:rsidR="00BA53C6" w:rsidRPr="00331A17">
        <w:rPr>
          <w:rFonts w:ascii="Arial" w:hAnsi="Arial" w:cs="Arial"/>
        </w:rPr>
        <w:t xml:space="preserve"> to look after the interests of the people who lived on it. </w:t>
      </w:r>
      <w:r w:rsidR="00DC74CC" w:rsidRPr="00331A17">
        <w:rPr>
          <w:rFonts w:ascii="Arial" w:hAnsi="Arial" w:cs="Arial"/>
        </w:rPr>
        <w:t>It never stopped holding th</w:t>
      </w:r>
      <w:r w:rsidR="00E16BBB" w:rsidRPr="00331A17">
        <w:rPr>
          <w:rFonts w:ascii="Arial" w:hAnsi="Arial" w:cs="Arial"/>
        </w:rPr>
        <w:t>at</w:t>
      </w:r>
      <w:r w:rsidR="00DC74CC" w:rsidRPr="00331A17">
        <w:rPr>
          <w:rFonts w:ascii="Arial" w:hAnsi="Arial" w:cs="Arial"/>
        </w:rPr>
        <w:t xml:space="preserve"> land in trust for the affected communities. </w:t>
      </w:r>
      <w:r w:rsidR="00E16BBB" w:rsidRPr="00331A17">
        <w:rPr>
          <w:rFonts w:ascii="Arial" w:hAnsi="Arial" w:cs="Arial"/>
        </w:rPr>
        <w:t>It bears mention that Sch</w:t>
      </w:r>
      <w:r w:rsidR="00331A17">
        <w:rPr>
          <w:rFonts w:ascii="Arial" w:hAnsi="Arial" w:cs="Arial"/>
        </w:rPr>
        <w:t>edule</w:t>
      </w:r>
      <w:r w:rsidR="00E16BBB" w:rsidRPr="00331A17">
        <w:rPr>
          <w:rFonts w:ascii="Arial" w:hAnsi="Arial" w:cs="Arial"/>
        </w:rPr>
        <w:t xml:space="preserve"> 5(3) </w:t>
      </w:r>
      <w:r w:rsidR="00DC74CC" w:rsidRPr="00331A17">
        <w:rPr>
          <w:rFonts w:ascii="Arial" w:hAnsi="Arial" w:cs="Arial"/>
        </w:rPr>
        <w:t>refers to</w:t>
      </w:r>
      <w:r w:rsidR="00BA53C6" w:rsidRPr="00331A17">
        <w:rPr>
          <w:rFonts w:ascii="Arial" w:hAnsi="Arial" w:cs="Arial"/>
        </w:rPr>
        <w:t xml:space="preserve"> ‘rights’</w:t>
      </w:r>
      <w:r w:rsidR="00E16BBB" w:rsidRPr="00331A17">
        <w:rPr>
          <w:rFonts w:ascii="Arial" w:hAnsi="Arial" w:cs="Arial"/>
        </w:rPr>
        <w:t>,</w:t>
      </w:r>
      <w:r w:rsidR="00BA53C6" w:rsidRPr="00331A17">
        <w:rPr>
          <w:rFonts w:ascii="Arial" w:hAnsi="Arial" w:cs="Arial"/>
        </w:rPr>
        <w:t xml:space="preserve"> ‘obligations’</w:t>
      </w:r>
      <w:r w:rsidR="00E16BBB" w:rsidRPr="00331A17">
        <w:rPr>
          <w:rFonts w:ascii="Arial" w:hAnsi="Arial" w:cs="Arial"/>
        </w:rPr>
        <w:t xml:space="preserve"> and ‘trust’</w:t>
      </w:r>
      <w:r w:rsidR="00BA53C6" w:rsidRPr="00331A17">
        <w:rPr>
          <w:rFonts w:ascii="Arial" w:hAnsi="Arial" w:cs="Arial"/>
        </w:rPr>
        <w:t xml:space="preserve">. </w:t>
      </w:r>
      <w:r w:rsidR="002D018E" w:rsidRPr="00331A17">
        <w:rPr>
          <w:rFonts w:ascii="Arial" w:hAnsi="Arial" w:cs="Arial"/>
        </w:rPr>
        <w:t xml:space="preserve">In so doing it </w:t>
      </w:r>
      <w:r w:rsidR="00E16BBB" w:rsidRPr="00331A17">
        <w:rPr>
          <w:rFonts w:ascii="Arial" w:hAnsi="Arial" w:cs="Arial"/>
        </w:rPr>
        <w:t>employs</w:t>
      </w:r>
      <w:r w:rsidR="00C748D1" w:rsidRPr="00331A17">
        <w:rPr>
          <w:rFonts w:ascii="Arial" w:hAnsi="Arial" w:cs="Arial"/>
        </w:rPr>
        <w:t xml:space="preserve"> language</w:t>
      </w:r>
      <w:r w:rsidR="00FD7808" w:rsidRPr="00331A17">
        <w:rPr>
          <w:rFonts w:ascii="Arial" w:hAnsi="Arial" w:cs="Arial"/>
        </w:rPr>
        <w:t xml:space="preserve"> aimed at recognising</w:t>
      </w:r>
      <w:r w:rsidR="00E16BBB" w:rsidRPr="00331A17">
        <w:rPr>
          <w:rFonts w:ascii="Arial" w:hAnsi="Arial" w:cs="Arial"/>
        </w:rPr>
        <w:t xml:space="preserve"> </w:t>
      </w:r>
      <w:r w:rsidR="00DC74CC" w:rsidRPr="00331A17">
        <w:rPr>
          <w:rFonts w:ascii="Arial" w:hAnsi="Arial" w:cs="Arial"/>
        </w:rPr>
        <w:t>that in such land</w:t>
      </w:r>
      <w:r w:rsidR="00BA53C6" w:rsidRPr="00331A17">
        <w:rPr>
          <w:rFonts w:ascii="Arial" w:hAnsi="Arial" w:cs="Arial"/>
        </w:rPr>
        <w:t xml:space="preserve"> there are interests short of rights in the black</w:t>
      </w:r>
      <w:r w:rsidRPr="00331A17">
        <w:rPr>
          <w:rFonts w:ascii="Arial" w:hAnsi="Arial" w:cs="Arial"/>
        </w:rPr>
        <w:t>-</w:t>
      </w:r>
      <w:r w:rsidR="00BA53C6" w:rsidRPr="00331A17">
        <w:rPr>
          <w:rFonts w:ascii="Arial" w:hAnsi="Arial" w:cs="Arial"/>
        </w:rPr>
        <w:t>letter law sense</w:t>
      </w:r>
      <w:r w:rsidR="00E16BBB" w:rsidRPr="00331A17">
        <w:rPr>
          <w:rFonts w:ascii="Arial" w:hAnsi="Arial" w:cs="Arial"/>
        </w:rPr>
        <w:t>.</w:t>
      </w:r>
      <w:r w:rsidR="00DC74CC" w:rsidRPr="00331A17">
        <w:rPr>
          <w:rFonts w:ascii="Arial" w:hAnsi="Arial" w:cs="Arial"/>
        </w:rPr>
        <w:t xml:space="preserve"> </w:t>
      </w:r>
      <w:r w:rsidR="00FD7808" w:rsidRPr="00331A17">
        <w:rPr>
          <w:rFonts w:ascii="Arial" w:hAnsi="Arial" w:cs="Arial"/>
        </w:rPr>
        <w:t>That is so because the legal framework that governed communal land prior to Independence treated it as trust land.</w:t>
      </w:r>
    </w:p>
    <w:p w:rsidR="00331A17" w:rsidRDefault="00331A17" w:rsidP="00331A17">
      <w:pPr>
        <w:pStyle w:val="ListParagraph"/>
        <w:tabs>
          <w:tab w:val="left" w:pos="0"/>
        </w:tabs>
        <w:spacing w:line="480" w:lineRule="auto"/>
        <w:ind w:left="0"/>
        <w:jc w:val="both"/>
        <w:rPr>
          <w:rFonts w:ascii="Arial" w:hAnsi="Arial" w:cs="Arial"/>
        </w:rPr>
      </w:pPr>
    </w:p>
    <w:p w:rsidR="00095FE0" w:rsidRDefault="00095FE0" w:rsidP="00331A17">
      <w:pPr>
        <w:pStyle w:val="ListParagraph"/>
        <w:tabs>
          <w:tab w:val="left" w:pos="0"/>
        </w:tabs>
        <w:spacing w:line="480" w:lineRule="auto"/>
        <w:ind w:left="0"/>
        <w:jc w:val="both"/>
        <w:rPr>
          <w:rFonts w:ascii="Arial" w:hAnsi="Arial" w:cs="Arial"/>
        </w:rPr>
      </w:pPr>
    </w:p>
    <w:p w:rsidR="003D1CC3" w:rsidRDefault="00FD7808"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 xml:space="preserve"> </w:t>
      </w:r>
      <w:r w:rsidR="002D018E" w:rsidRPr="00331A17">
        <w:rPr>
          <w:rFonts w:ascii="Arial" w:hAnsi="Arial" w:cs="Arial"/>
        </w:rPr>
        <w:t>The intent clearly is to impose</w:t>
      </w:r>
      <w:r w:rsidR="00DC74CC" w:rsidRPr="00331A17">
        <w:rPr>
          <w:rFonts w:ascii="Arial" w:hAnsi="Arial" w:cs="Arial"/>
        </w:rPr>
        <w:t xml:space="preserve"> an ‘obligation’</w:t>
      </w:r>
      <w:r w:rsidR="002D018E" w:rsidRPr="00331A17">
        <w:rPr>
          <w:rFonts w:ascii="Arial" w:hAnsi="Arial" w:cs="Arial"/>
        </w:rPr>
        <w:t xml:space="preserve"> on the State to respect the</w:t>
      </w:r>
      <w:r w:rsidR="00DC74CC" w:rsidRPr="00331A17">
        <w:rPr>
          <w:rFonts w:ascii="Arial" w:hAnsi="Arial" w:cs="Arial"/>
        </w:rPr>
        <w:t xml:space="preserve"> interests</w:t>
      </w:r>
      <w:r w:rsidR="002D018E" w:rsidRPr="00331A17">
        <w:rPr>
          <w:rFonts w:ascii="Arial" w:hAnsi="Arial" w:cs="Arial"/>
        </w:rPr>
        <w:t xml:space="preserve"> held by the affected communities in communal land</w:t>
      </w:r>
      <w:r w:rsidR="00E16BBB" w:rsidRPr="00331A17">
        <w:rPr>
          <w:rFonts w:ascii="Arial" w:hAnsi="Arial" w:cs="Arial"/>
        </w:rPr>
        <w:t>, for most of whom it was</w:t>
      </w:r>
      <w:r w:rsidRPr="00331A17">
        <w:rPr>
          <w:rFonts w:ascii="Arial" w:hAnsi="Arial" w:cs="Arial"/>
        </w:rPr>
        <w:t>,</w:t>
      </w:r>
      <w:r w:rsidR="00E16BBB" w:rsidRPr="00331A17">
        <w:rPr>
          <w:rFonts w:ascii="Arial" w:hAnsi="Arial" w:cs="Arial"/>
        </w:rPr>
        <w:t xml:space="preserve"> and remains the only means of livelihood and survival</w:t>
      </w:r>
      <w:r w:rsidR="00DC74CC" w:rsidRPr="00331A17">
        <w:rPr>
          <w:rFonts w:ascii="Arial" w:hAnsi="Arial" w:cs="Arial"/>
        </w:rPr>
        <w:t>.</w:t>
      </w:r>
    </w:p>
    <w:p w:rsidR="00331A17" w:rsidRPr="00331A17" w:rsidRDefault="00331A17" w:rsidP="00331A17">
      <w:pPr>
        <w:pStyle w:val="ListParagraph"/>
        <w:spacing w:line="480" w:lineRule="auto"/>
        <w:jc w:val="both"/>
        <w:rPr>
          <w:rFonts w:ascii="Arial" w:hAnsi="Arial" w:cs="Arial"/>
        </w:rPr>
      </w:pPr>
    </w:p>
    <w:p w:rsidR="00616F3E" w:rsidRPr="00331A17" w:rsidRDefault="00A504BC"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eastAsia="Times New Roman" w:hAnsi="Arial" w:cs="Arial"/>
          <w:color w:val="000000"/>
          <w:lang w:eastAsia="en-GB"/>
        </w:rPr>
        <w:t>As successor-</w:t>
      </w:r>
      <w:r w:rsidR="00A36D31" w:rsidRPr="00331A17">
        <w:rPr>
          <w:rFonts w:ascii="Arial" w:eastAsia="Times New Roman" w:hAnsi="Arial" w:cs="Arial"/>
          <w:color w:val="000000"/>
          <w:lang w:eastAsia="en-GB"/>
        </w:rPr>
        <w:t xml:space="preserve">in-title to </w:t>
      </w:r>
      <w:r w:rsidR="00E16BBB" w:rsidRPr="00331A17">
        <w:rPr>
          <w:rFonts w:ascii="Arial" w:eastAsia="Times New Roman" w:hAnsi="Arial" w:cs="Arial"/>
          <w:color w:val="000000"/>
          <w:lang w:eastAsia="en-GB"/>
        </w:rPr>
        <w:t>communal land areas</w:t>
      </w:r>
      <w:r w:rsidR="00A36D31" w:rsidRPr="00331A17">
        <w:rPr>
          <w:rFonts w:ascii="Arial" w:eastAsia="Times New Roman" w:hAnsi="Arial" w:cs="Arial"/>
          <w:color w:val="000000"/>
          <w:lang w:eastAsia="en-GB"/>
        </w:rPr>
        <w:t>, the Government of Namibia assumed the ‘obligations’</w:t>
      </w:r>
      <w:r w:rsidR="00A36D31">
        <w:rPr>
          <w:rStyle w:val="FootnoteReference"/>
          <w:rFonts w:ascii="Arial" w:eastAsia="Times New Roman" w:hAnsi="Arial" w:cs="Arial"/>
          <w:color w:val="000000"/>
          <w:lang w:eastAsia="en-GB"/>
        </w:rPr>
        <w:footnoteReference w:id="30"/>
      </w:r>
      <w:r w:rsidR="00A36D31" w:rsidRPr="00331A17">
        <w:rPr>
          <w:rFonts w:ascii="Arial" w:eastAsia="Times New Roman" w:hAnsi="Arial" w:cs="Arial"/>
          <w:color w:val="000000"/>
          <w:lang w:eastAsia="en-GB"/>
        </w:rPr>
        <w:t xml:space="preserve"> which attached to the land. An obligation which involves recognition and respect for the rights of the members of the community to </w:t>
      </w:r>
      <w:r w:rsidR="00E16BBB" w:rsidRPr="00331A17">
        <w:rPr>
          <w:rFonts w:ascii="Arial" w:eastAsia="Times New Roman" w:hAnsi="Arial" w:cs="Arial"/>
          <w:color w:val="000000"/>
          <w:lang w:eastAsia="en-GB"/>
        </w:rPr>
        <w:t>live on the land, work it and sustain themselves</w:t>
      </w:r>
      <w:r w:rsidR="00FD7808" w:rsidRPr="00331A17">
        <w:rPr>
          <w:rFonts w:ascii="Arial" w:eastAsia="Times New Roman" w:hAnsi="Arial" w:cs="Arial"/>
          <w:color w:val="000000"/>
          <w:lang w:eastAsia="en-GB"/>
        </w:rPr>
        <w:t>.</w:t>
      </w:r>
    </w:p>
    <w:p w:rsidR="00331A17" w:rsidRPr="00331A17" w:rsidRDefault="00331A17" w:rsidP="00331A17">
      <w:pPr>
        <w:pStyle w:val="ListParagraph"/>
        <w:spacing w:line="480" w:lineRule="auto"/>
        <w:jc w:val="both"/>
        <w:rPr>
          <w:rFonts w:ascii="Arial" w:hAnsi="Arial" w:cs="Arial"/>
        </w:rPr>
      </w:pPr>
    </w:p>
    <w:p w:rsidR="006A2FFF" w:rsidRDefault="006A2FFF"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The scheme of Sch</w:t>
      </w:r>
      <w:r w:rsidR="00331A17">
        <w:rPr>
          <w:rFonts w:ascii="Arial" w:hAnsi="Arial" w:cs="Arial"/>
        </w:rPr>
        <w:t>edule</w:t>
      </w:r>
      <w:r w:rsidRPr="00331A17">
        <w:rPr>
          <w:rFonts w:ascii="Arial" w:hAnsi="Arial" w:cs="Arial"/>
        </w:rPr>
        <w:t xml:space="preserve"> 5 is capable of a construction that the right</w:t>
      </w:r>
      <w:r w:rsidR="00DC74CC" w:rsidRPr="00331A17">
        <w:rPr>
          <w:rFonts w:ascii="Arial" w:hAnsi="Arial" w:cs="Arial"/>
        </w:rPr>
        <w:t>s</w:t>
      </w:r>
      <w:r w:rsidRPr="00331A17">
        <w:rPr>
          <w:rFonts w:ascii="Arial" w:hAnsi="Arial" w:cs="Arial"/>
        </w:rPr>
        <w:t xml:space="preserve"> </w:t>
      </w:r>
      <w:r w:rsidR="00331A17">
        <w:rPr>
          <w:rFonts w:ascii="Arial" w:hAnsi="Arial" w:cs="Arial"/>
        </w:rPr>
        <w:t>envisaged by Schedule</w:t>
      </w:r>
      <w:r w:rsidR="002D018E" w:rsidRPr="00331A17">
        <w:rPr>
          <w:rFonts w:ascii="Arial" w:hAnsi="Arial" w:cs="Arial"/>
        </w:rPr>
        <w:t xml:space="preserve"> 5</w:t>
      </w:r>
      <w:r w:rsidR="00DC74CC" w:rsidRPr="00331A17">
        <w:rPr>
          <w:rFonts w:ascii="Arial" w:hAnsi="Arial" w:cs="Arial"/>
        </w:rPr>
        <w:t>(3)</w:t>
      </w:r>
      <w:r w:rsidR="00805A07" w:rsidRPr="00331A17">
        <w:rPr>
          <w:rFonts w:ascii="Arial" w:hAnsi="Arial" w:cs="Arial"/>
        </w:rPr>
        <w:t xml:space="preserve"> </w:t>
      </w:r>
      <w:r w:rsidR="002D018E" w:rsidRPr="00331A17">
        <w:rPr>
          <w:rFonts w:ascii="Arial" w:hAnsi="Arial" w:cs="Arial"/>
        </w:rPr>
        <w:t>are not of the kind which require</w:t>
      </w:r>
      <w:r w:rsidRPr="00331A17">
        <w:rPr>
          <w:rFonts w:ascii="Arial" w:hAnsi="Arial" w:cs="Arial"/>
        </w:rPr>
        <w:t xml:space="preserve"> registration under the DRA to have the force of law. As we suggested to the parties during oral argument, in understanding rights</w:t>
      </w:r>
      <w:r w:rsidR="00E16BBB" w:rsidRPr="00331A17">
        <w:rPr>
          <w:rFonts w:ascii="Arial" w:hAnsi="Arial" w:cs="Arial"/>
        </w:rPr>
        <w:t>,</w:t>
      </w:r>
      <w:r w:rsidRPr="00331A17">
        <w:rPr>
          <w:rFonts w:ascii="Arial" w:hAnsi="Arial" w:cs="Arial"/>
        </w:rPr>
        <w:t xml:space="preserve"> obligations</w:t>
      </w:r>
      <w:r w:rsidR="00A504BC" w:rsidRPr="00331A17">
        <w:rPr>
          <w:rFonts w:ascii="Arial" w:hAnsi="Arial" w:cs="Arial"/>
        </w:rPr>
        <w:t xml:space="preserve"> and trust</w:t>
      </w:r>
      <w:r w:rsidRPr="00331A17">
        <w:rPr>
          <w:rFonts w:ascii="Arial" w:hAnsi="Arial" w:cs="Arial"/>
        </w:rPr>
        <w:t xml:space="preserve"> under para (3) of Sch</w:t>
      </w:r>
      <w:r w:rsidR="00331A17">
        <w:rPr>
          <w:rFonts w:ascii="Arial" w:hAnsi="Arial" w:cs="Arial"/>
        </w:rPr>
        <w:t>edule</w:t>
      </w:r>
      <w:r w:rsidRPr="00331A17">
        <w:rPr>
          <w:rFonts w:ascii="Arial" w:hAnsi="Arial" w:cs="Arial"/>
        </w:rPr>
        <w:t xml:space="preserve"> 5, it is important to bear in mind that the state is a unique creature as owner of land. In that context, it is not to be equated to a private owner of land whose motive </w:t>
      </w:r>
      <w:r w:rsidR="008C1595" w:rsidRPr="00331A17">
        <w:rPr>
          <w:rFonts w:ascii="Arial" w:hAnsi="Arial" w:cs="Arial"/>
        </w:rPr>
        <w:t>is to pursue selfish interests.</w:t>
      </w:r>
      <w:r w:rsidR="008C1595">
        <w:rPr>
          <w:rStyle w:val="FootnoteReference"/>
          <w:rFonts w:ascii="Arial" w:hAnsi="Arial" w:cs="Arial"/>
        </w:rPr>
        <w:footnoteReference w:id="31"/>
      </w:r>
    </w:p>
    <w:p w:rsidR="00331A17" w:rsidRPr="00331A17" w:rsidRDefault="00331A17" w:rsidP="00331A17">
      <w:pPr>
        <w:pStyle w:val="ListParagraph"/>
        <w:spacing w:line="480" w:lineRule="auto"/>
        <w:jc w:val="both"/>
        <w:rPr>
          <w:rFonts w:ascii="Arial" w:hAnsi="Arial" w:cs="Arial"/>
        </w:rPr>
      </w:pPr>
    </w:p>
    <w:p w:rsidR="006A2FFF" w:rsidRDefault="006A2FFF"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The state, as owner of land, in the context of Sch</w:t>
      </w:r>
      <w:r w:rsidR="00331A17">
        <w:rPr>
          <w:rFonts w:ascii="Arial" w:hAnsi="Arial" w:cs="Arial"/>
        </w:rPr>
        <w:t>edule</w:t>
      </w:r>
      <w:r w:rsidRPr="00331A17">
        <w:rPr>
          <w:rFonts w:ascii="Arial" w:hAnsi="Arial" w:cs="Arial"/>
        </w:rPr>
        <w:t xml:space="preserve"> 5, has social </w:t>
      </w:r>
      <w:r w:rsidR="00DC74CC" w:rsidRPr="00331A17">
        <w:rPr>
          <w:rFonts w:ascii="Arial" w:hAnsi="Arial" w:cs="Arial"/>
        </w:rPr>
        <w:t>‘</w:t>
      </w:r>
      <w:r w:rsidRPr="00331A17">
        <w:rPr>
          <w:rFonts w:ascii="Arial" w:hAnsi="Arial" w:cs="Arial"/>
        </w:rPr>
        <w:t>obligations</w:t>
      </w:r>
      <w:r w:rsidR="00DC74CC" w:rsidRPr="00331A17">
        <w:rPr>
          <w:rFonts w:ascii="Arial" w:hAnsi="Arial" w:cs="Arial"/>
        </w:rPr>
        <w:t>’</w:t>
      </w:r>
      <w:r w:rsidRPr="00331A17">
        <w:rPr>
          <w:rFonts w:ascii="Arial" w:hAnsi="Arial" w:cs="Arial"/>
        </w:rPr>
        <w:t xml:space="preserve"> which a private owner does not</w:t>
      </w:r>
      <w:r w:rsidR="006A69AA">
        <w:rPr>
          <w:rFonts w:ascii="Arial" w:hAnsi="Arial" w:cs="Arial"/>
        </w:rPr>
        <w:t xml:space="preserve"> have</w:t>
      </w:r>
      <w:r w:rsidRPr="00331A17">
        <w:rPr>
          <w:rFonts w:ascii="Arial" w:hAnsi="Arial" w:cs="Arial"/>
        </w:rPr>
        <w:t xml:space="preserve">. It has to use that land for the public good. I do not see what public good is served by a construction </w:t>
      </w:r>
      <w:r w:rsidR="007D1A12" w:rsidRPr="00331A17">
        <w:rPr>
          <w:rFonts w:ascii="Arial" w:hAnsi="Arial" w:cs="Arial"/>
        </w:rPr>
        <w:t>of Sch</w:t>
      </w:r>
      <w:r w:rsidR="00331A17">
        <w:rPr>
          <w:rFonts w:ascii="Arial" w:hAnsi="Arial" w:cs="Arial"/>
        </w:rPr>
        <w:t>edule</w:t>
      </w:r>
      <w:r w:rsidR="007D1A12" w:rsidRPr="00331A17">
        <w:rPr>
          <w:rFonts w:ascii="Arial" w:hAnsi="Arial" w:cs="Arial"/>
        </w:rPr>
        <w:t xml:space="preserve"> 5 </w:t>
      </w:r>
      <w:r w:rsidRPr="00331A17">
        <w:rPr>
          <w:rFonts w:ascii="Arial" w:hAnsi="Arial" w:cs="Arial"/>
        </w:rPr>
        <w:t xml:space="preserve">which has the effect of perpetuating injustices of the past which the Constitution </w:t>
      </w:r>
      <w:r w:rsidR="00407BE5">
        <w:rPr>
          <w:rFonts w:ascii="Arial" w:hAnsi="Arial" w:cs="Arial"/>
        </w:rPr>
        <w:t>has removed.</w:t>
      </w:r>
    </w:p>
    <w:p w:rsidR="00331A17" w:rsidRDefault="00331A17" w:rsidP="00331A17">
      <w:pPr>
        <w:pStyle w:val="ListParagraph"/>
        <w:spacing w:line="480" w:lineRule="auto"/>
        <w:jc w:val="both"/>
        <w:rPr>
          <w:rFonts w:ascii="Arial" w:hAnsi="Arial" w:cs="Arial"/>
        </w:rPr>
      </w:pPr>
    </w:p>
    <w:p w:rsidR="00095FE0" w:rsidRDefault="00095FE0" w:rsidP="00331A17">
      <w:pPr>
        <w:pStyle w:val="ListParagraph"/>
        <w:spacing w:line="480" w:lineRule="auto"/>
        <w:jc w:val="both"/>
        <w:rPr>
          <w:rFonts w:ascii="Arial" w:hAnsi="Arial" w:cs="Arial"/>
        </w:rPr>
      </w:pPr>
    </w:p>
    <w:p w:rsidR="00095FE0" w:rsidRPr="00331A17" w:rsidRDefault="00095FE0" w:rsidP="00331A17">
      <w:pPr>
        <w:pStyle w:val="ListParagraph"/>
        <w:spacing w:line="480" w:lineRule="auto"/>
        <w:jc w:val="both"/>
        <w:rPr>
          <w:rFonts w:ascii="Arial" w:hAnsi="Arial" w:cs="Arial"/>
        </w:rPr>
      </w:pPr>
    </w:p>
    <w:p w:rsidR="0077176E" w:rsidRDefault="00A36D31"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eastAsia="Times New Roman" w:hAnsi="Arial" w:cs="Arial"/>
          <w:color w:val="000000"/>
          <w:lang w:eastAsia="en-GB"/>
        </w:rPr>
        <w:t>I do not agree with Mr Narib that the nature and content of the right required proof</w:t>
      </w:r>
      <w:r w:rsidR="003E5B83" w:rsidRPr="00331A17">
        <w:rPr>
          <w:rFonts w:ascii="Arial" w:eastAsia="Times New Roman" w:hAnsi="Arial" w:cs="Arial"/>
          <w:color w:val="000000"/>
          <w:lang w:eastAsia="en-GB"/>
        </w:rPr>
        <w:t xml:space="preserve">. </w:t>
      </w:r>
      <w:r w:rsidR="00A60BBC" w:rsidRPr="00331A17">
        <w:rPr>
          <w:rFonts w:ascii="Arial" w:eastAsia="Times New Roman" w:hAnsi="Arial" w:cs="Arial"/>
          <w:color w:val="000000"/>
          <w:lang w:eastAsia="en-GB"/>
        </w:rPr>
        <w:t xml:space="preserve">The nature and content of a customary land tenure right </w:t>
      </w:r>
      <w:r w:rsidRPr="00331A17">
        <w:rPr>
          <w:rFonts w:ascii="Arial" w:eastAsia="Times New Roman" w:hAnsi="Arial" w:cs="Arial"/>
          <w:color w:val="000000"/>
          <w:lang w:eastAsia="en-GB"/>
        </w:rPr>
        <w:t>is a matter either of general knowledge</w:t>
      </w:r>
      <w:r>
        <w:rPr>
          <w:rStyle w:val="FootnoteReference"/>
          <w:rFonts w:ascii="Arial" w:eastAsia="Times New Roman" w:hAnsi="Arial" w:cs="Arial"/>
          <w:color w:val="000000"/>
          <w:lang w:eastAsia="en-GB"/>
        </w:rPr>
        <w:footnoteReference w:id="32"/>
      </w:r>
      <w:r w:rsidRPr="00331A17">
        <w:rPr>
          <w:rFonts w:ascii="Arial" w:eastAsia="Times New Roman" w:hAnsi="Arial" w:cs="Arial"/>
          <w:color w:val="000000"/>
          <w:lang w:eastAsia="en-GB"/>
        </w:rPr>
        <w:t xml:space="preserve"> amongst Namibians</w:t>
      </w:r>
      <w:r w:rsidR="00A60BBC" w:rsidRPr="00331A17">
        <w:rPr>
          <w:rFonts w:ascii="Arial" w:eastAsia="Times New Roman" w:hAnsi="Arial" w:cs="Arial"/>
          <w:color w:val="000000"/>
          <w:lang w:eastAsia="en-GB"/>
        </w:rPr>
        <w:t xml:space="preserve"> -</w:t>
      </w:r>
      <w:r w:rsidRPr="00331A17">
        <w:rPr>
          <w:rFonts w:ascii="Arial" w:eastAsia="Times New Roman" w:hAnsi="Arial" w:cs="Arial"/>
          <w:color w:val="000000"/>
          <w:lang w:eastAsia="en-GB"/>
        </w:rPr>
        <w:t xml:space="preserve"> most of whom originate from these communities</w:t>
      </w:r>
      <w:r w:rsidR="00A60BBC" w:rsidRPr="00331A17">
        <w:rPr>
          <w:rFonts w:ascii="Arial" w:eastAsia="Times New Roman" w:hAnsi="Arial" w:cs="Arial"/>
          <w:color w:val="000000"/>
          <w:lang w:eastAsia="en-GB"/>
        </w:rPr>
        <w:t xml:space="preserve"> - </w:t>
      </w:r>
      <w:r w:rsidRPr="00331A17">
        <w:rPr>
          <w:rFonts w:ascii="Arial" w:eastAsia="Times New Roman" w:hAnsi="Arial" w:cs="Arial"/>
          <w:color w:val="000000"/>
          <w:lang w:eastAsia="en-GB"/>
        </w:rPr>
        <w:t>or of historical notoriety</w:t>
      </w:r>
      <w:r>
        <w:rPr>
          <w:rStyle w:val="FootnoteReference"/>
          <w:rFonts w:ascii="Arial" w:eastAsia="Times New Roman" w:hAnsi="Arial" w:cs="Arial"/>
          <w:color w:val="000000"/>
          <w:lang w:eastAsia="en-GB"/>
        </w:rPr>
        <w:footnoteReference w:id="33"/>
      </w:r>
      <w:r w:rsidRPr="00331A17">
        <w:rPr>
          <w:rFonts w:ascii="Arial" w:eastAsia="Times New Roman" w:hAnsi="Arial" w:cs="Arial"/>
          <w:color w:val="000000"/>
          <w:lang w:eastAsia="en-GB"/>
        </w:rPr>
        <w:t>. In any event, as I already demonstrated, the High Court recognised the existence and content of the right – a finding not challenged by way of cross-appeal.</w:t>
      </w:r>
      <w:r w:rsidR="006A2FFF" w:rsidRPr="00331A17">
        <w:rPr>
          <w:rFonts w:ascii="Arial" w:eastAsia="Times New Roman" w:hAnsi="Arial" w:cs="Arial"/>
          <w:color w:val="000000"/>
          <w:lang w:eastAsia="en-GB"/>
        </w:rPr>
        <w:t xml:space="preserve"> </w:t>
      </w:r>
      <w:r w:rsidR="0077176E" w:rsidRPr="00331A17">
        <w:rPr>
          <w:rFonts w:ascii="Arial" w:hAnsi="Arial" w:cs="Arial"/>
        </w:rPr>
        <w:t xml:space="preserve">The High Court held that Ms Kashela acquired the exclusive </w:t>
      </w:r>
      <w:r w:rsidR="006A2FFF" w:rsidRPr="00331A17">
        <w:rPr>
          <w:rFonts w:ascii="Arial" w:hAnsi="Arial" w:cs="Arial"/>
        </w:rPr>
        <w:t xml:space="preserve">customary law </w:t>
      </w:r>
      <w:r w:rsidR="0077176E" w:rsidRPr="00331A17">
        <w:rPr>
          <w:rFonts w:ascii="Arial" w:hAnsi="Arial" w:cs="Arial"/>
        </w:rPr>
        <w:t xml:space="preserve">rights </w:t>
      </w:r>
      <w:r w:rsidR="006A2FFF" w:rsidRPr="00331A17">
        <w:rPr>
          <w:rFonts w:ascii="Arial" w:hAnsi="Arial" w:cs="Arial"/>
        </w:rPr>
        <w:t xml:space="preserve">her late father </w:t>
      </w:r>
      <w:r w:rsidR="0077176E" w:rsidRPr="00331A17">
        <w:rPr>
          <w:rFonts w:ascii="Arial" w:hAnsi="Arial" w:cs="Arial"/>
        </w:rPr>
        <w:t xml:space="preserve">held in the land in dispute upon his passing. </w:t>
      </w:r>
      <w:r w:rsidR="003E5B83" w:rsidRPr="00331A17">
        <w:rPr>
          <w:rFonts w:ascii="Arial" w:hAnsi="Arial" w:cs="Arial"/>
        </w:rPr>
        <w:t xml:space="preserve">As </w:t>
      </w:r>
      <w:r w:rsidR="00FD7808" w:rsidRPr="00331A17">
        <w:rPr>
          <w:rFonts w:ascii="Arial" w:hAnsi="Arial" w:cs="Arial"/>
        </w:rPr>
        <w:t>I have</w:t>
      </w:r>
      <w:r w:rsidRPr="00331A17">
        <w:rPr>
          <w:rFonts w:ascii="Arial" w:hAnsi="Arial" w:cs="Arial"/>
        </w:rPr>
        <w:t xml:space="preserve"> shown</w:t>
      </w:r>
      <w:r w:rsidR="00FD7808" w:rsidRPr="00331A17">
        <w:rPr>
          <w:rFonts w:ascii="Arial" w:hAnsi="Arial" w:cs="Arial"/>
        </w:rPr>
        <w:t>,</w:t>
      </w:r>
      <w:r w:rsidR="00A867F5" w:rsidRPr="00331A17">
        <w:rPr>
          <w:rFonts w:ascii="Arial" w:hAnsi="Arial" w:cs="Arial"/>
        </w:rPr>
        <w:t xml:space="preserve"> </w:t>
      </w:r>
      <w:r w:rsidRPr="00331A17">
        <w:rPr>
          <w:rFonts w:ascii="Arial" w:hAnsi="Arial" w:cs="Arial"/>
        </w:rPr>
        <w:t>the Constitution’s scheme supports such a claim.</w:t>
      </w:r>
    </w:p>
    <w:p w:rsidR="00331A17" w:rsidRPr="00331A17" w:rsidRDefault="00331A17" w:rsidP="00331A17">
      <w:pPr>
        <w:pStyle w:val="ListParagraph"/>
        <w:spacing w:line="480" w:lineRule="auto"/>
        <w:jc w:val="both"/>
        <w:rPr>
          <w:rFonts w:ascii="Arial" w:hAnsi="Arial" w:cs="Arial"/>
        </w:rPr>
      </w:pPr>
    </w:p>
    <w:p w:rsidR="00805A07" w:rsidRDefault="00B75F6B"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The fact that land ceased to be communal land does not necessarily result in the occupier of that land losing the protection given by Sch</w:t>
      </w:r>
      <w:r w:rsidR="00331A17">
        <w:rPr>
          <w:rFonts w:ascii="Arial" w:hAnsi="Arial" w:cs="Arial"/>
        </w:rPr>
        <w:t>edule</w:t>
      </w:r>
      <w:r w:rsidRPr="00331A17">
        <w:rPr>
          <w:rFonts w:ascii="Arial" w:hAnsi="Arial" w:cs="Arial"/>
        </w:rPr>
        <w:t xml:space="preserve"> 5(3). That provision makes clear that the land is transferred to the Government ‘subject to any existing right</w:t>
      </w:r>
      <w:r w:rsidR="00331A17">
        <w:rPr>
          <w:rFonts w:ascii="Arial" w:hAnsi="Arial" w:cs="Arial"/>
        </w:rPr>
        <w:t xml:space="preserve"> . . . </w:t>
      </w:r>
      <w:r w:rsidR="00407BE5">
        <w:rPr>
          <w:rFonts w:ascii="Arial" w:hAnsi="Arial" w:cs="Arial"/>
        </w:rPr>
        <w:t>o</w:t>
      </w:r>
      <w:r w:rsidRPr="00331A17">
        <w:rPr>
          <w:rFonts w:ascii="Arial" w:hAnsi="Arial" w:cs="Arial"/>
        </w:rPr>
        <w:t xml:space="preserve">bligation over the property’. It must follow that s 15(2) of the CLRA </w:t>
      </w:r>
      <w:r w:rsidR="003E5B83" w:rsidRPr="00331A17">
        <w:rPr>
          <w:rFonts w:ascii="Arial" w:hAnsi="Arial" w:cs="Arial"/>
        </w:rPr>
        <w:t xml:space="preserve">relied on by the court </w:t>
      </w:r>
      <w:r w:rsidR="003E5B83" w:rsidRPr="00331A17">
        <w:rPr>
          <w:rFonts w:ascii="Arial" w:hAnsi="Arial" w:cs="Arial"/>
          <w:i/>
        </w:rPr>
        <w:t>a quo</w:t>
      </w:r>
      <w:r w:rsidR="003E5B83" w:rsidRPr="00331A17">
        <w:rPr>
          <w:rFonts w:ascii="Arial" w:hAnsi="Arial" w:cs="Arial"/>
        </w:rPr>
        <w:t xml:space="preserve"> to </w:t>
      </w:r>
      <w:r w:rsidR="00A504BC" w:rsidRPr="00331A17">
        <w:rPr>
          <w:rFonts w:ascii="Arial" w:hAnsi="Arial" w:cs="Arial"/>
        </w:rPr>
        <w:t xml:space="preserve">find against </w:t>
      </w:r>
      <w:r w:rsidR="003E5B83" w:rsidRPr="00331A17">
        <w:rPr>
          <w:rFonts w:ascii="Arial" w:hAnsi="Arial" w:cs="Arial"/>
        </w:rPr>
        <w:t xml:space="preserve">Ms Kashela </w:t>
      </w:r>
      <w:r w:rsidRPr="00331A17">
        <w:rPr>
          <w:rFonts w:ascii="Arial" w:hAnsi="Arial" w:cs="Arial"/>
        </w:rPr>
        <w:t xml:space="preserve">finds no application because </w:t>
      </w:r>
      <w:r w:rsidR="00A60BBC" w:rsidRPr="00331A17">
        <w:rPr>
          <w:rFonts w:ascii="Arial" w:hAnsi="Arial" w:cs="Arial"/>
        </w:rPr>
        <w:t>the right embedded in Sch</w:t>
      </w:r>
      <w:r w:rsidR="00331A17">
        <w:rPr>
          <w:rFonts w:ascii="Arial" w:hAnsi="Arial" w:cs="Arial"/>
        </w:rPr>
        <w:t>edule</w:t>
      </w:r>
      <w:r w:rsidR="00A60BBC" w:rsidRPr="00331A17">
        <w:rPr>
          <w:rFonts w:ascii="Arial" w:hAnsi="Arial" w:cs="Arial"/>
        </w:rPr>
        <w:t xml:space="preserve"> 5(3) is</w:t>
      </w:r>
      <w:r w:rsidR="006A044D" w:rsidRPr="00331A17">
        <w:rPr>
          <w:rFonts w:ascii="Arial" w:hAnsi="Arial" w:cs="Arial"/>
        </w:rPr>
        <w:t xml:space="preserve"> a</w:t>
      </w:r>
      <w:r w:rsidR="0033614A" w:rsidRPr="00331A17">
        <w:rPr>
          <w:rFonts w:ascii="Arial" w:hAnsi="Arial" w:cs="Arial"/>
        </w:rPr>
        <w:t xml:space="preserve"> </w:t>
      </w:r>
      <w:r w:rsidR="0033614A" w:rsidRPr="00331A17">
        <w:rPr>
          <w:rFonts w:ascii="Arial" w:hAnsi="Arial" w:cs="Arial"/>
          <w:i/>
        </w:rPr>
        <w:t>sui generis</w:t>
      </w:r>
      <w:r w:rsidRPr="00331A17">
        <w:rPr>
          <w:rFonts w:ascii="Arial" w:hAnsi="Arial" w:cs="Arial"/>
        </w:rPr>
        <w:t xml:space="preserve"> right given under the Constitution </w:t>
      </w:r>
      <w:r w:rsidR="00A60BBC" w:rsidRPr="00331A17">
        <w:rPr>
          <w:rFonts w:ascii="Arial" w:hAnsi="Arial" w:cs="Arial"/>
        </w:rPr>
        <w:t xml:space="preserve">(with a corresponding obligation on the successor to the land) </w:t>
      </w:r>
      <w:r w:rsidRPr="00331A17">
        <w:rPr>
          <w:rFonts w:ascii="Arial" w:hAnsi="Arial" w:cs="Arial"/>
        </w:rPr>
        <w:t xml:space="preserve">and </w:t>
      </w:r>
      <w:r w:rsidR="0027301E" w:rsidRPr="00331A17">
        <w:rPr>
          <w:rFonts w:ascii="Arial" w:hAnsi="Arial" w:cs="Arial"/>
        </w:rPr>
        <w:t xml:space="preserve">it </w:t>
      </w:r>
      <w:r w:rsidRPr="00331A17">
        <w:rPr>
          <w:rFonts w:ascii="Arial" w:hAnsi="Arial" w:cs="Arial"/>
        </w:rPr>
        <w:t>must take primacy.</w:t>
      </w:r>
    </w:p>
    <w:p w:rsidR="00331A17" w:rsidRPr="00331A17" w:rsidRDefault="00331A17" w:rsidP="00331A17">
      <w:pPr>
        <w:pStyle w:val="ListParagraph"/>
        <w:spacing w:line="480" w:lineRule="auto"/>
        <w:jc w:val="both"/>
        <w:rPr>
          <w:rFonts w:ascii="Arial" w:hAnsi="Arial" w:cs="Arial"/>
        </w:rPr>
      </w:pPr>
    </w:p>
    <w:p w:rsidR="00A60BBC" w:rsidRDefault="00805A07" w:rsidP="00331A17">
      <w:pPr>
        <w:pStyle w:val="ListParagraph"/>
        <w:numPr>
          <w:ilvl w:val="0"/>
          <w:numId w:val="8"/>
        </w:numPr>
        <w:tabs>
          <w:tab w:val="left" w:pos="0"/>
        </w:tabs>
        <w:spacing w:line="480" w:lineRule="auto"/>
        <w:ind w:left="0" w:firstLine="0"/>
        <w:jc w:val="both"/>
        <w:rPr>
          <w:rFonts w:ascii="Arial" w:hAnsi="Arial" w:cs="Arial"/>
        </w:rPr>
      </w:pPr>
      <w:r w:rsidRPr="00331A17">
        <w:rPr>
          <w:rFonts w:ascii="Arial" w:hAnsi="Arial" w:cs="Arial"/>
        </w:rPr>
        <w:t>Given</w:t>
      </w:r>
      <w:r w:rsidR="00B75F6B" w:rsidRPr="00331A17">
        <w:rPr>
          <w:rFonts w:ascii="Arial" w:hAnsi="Arial" w:cs="Arial"/>
        </w:rPr>
        <w:t xml:space="preserve"> the </w:t>
      </w:r>
      <w:r w:rsidR="00543920" w:rsidRPr="00331A17">
        <w:rPr>
          <w:rFonts w:ascii="Arial" w:hAnsi="Arial" w:cs="Arial"/>
        </w:rPr>
        <w:t xml:space="preserve">socio-political </w:t>
      </w:r>
      <w:r w:rsidR="00B75F6B" w:rsidRPr="00331A17">
        <w:rPr>
          <w:rFonts w:ascii="Arial" w:hAnsi="Arial" w:cs="Arial"/>
        </w:rPr>
        <w:t xml:space="preserve">context in which the right arises, </w:t>
      </w:r>
      <w:r w:rsidR="00A504BC" w:rsidRPr="00331A17">
        <w:rPr>
          <w:rFonts w:ascii="Arial" w:hAnsi="Arial" w:cs="Arial"/>
        </w:rPr>
        <w:t>there is</w:t>
      </w:r>
      <w:r w:rsidR="00B75F6B" w:rsidRPr="00331A17">
        <w:rPr>
          <w:rFonts w:ascii="Arial" w:hAnsi="Arial" w:cs="Arial"/>
        </w:rPr>
        <w:t xml:space="preserve"> no reason in public policy why it should not extend to a local authority such as KTC as successor in title.</w:t>
      </w:r>
      <w:r w:rsidR="00A60BBC" w:rsidRPr="00331A17">
        <w:rPr>
          <w:rFonts w:ascii="Arial" w:hAnsi="Arial" w:cs="Arial"/>
        </w:rPr>
        <w:t xml:space="preserve"> </w:t>
      </w:r>
      <w:r w:rsidR="00ED1412" w:rsidRPr="00331A17">
        <w:rPr>
          <w:rFonts w:ascii="Arial" w:hAnsi="Arial" w:cs="Arial"/>
        </w:rPr>
        <w:t>It is an important public policy consideration that KTC is an organ of Government</w:t>
      </w:r>
      <w:r w:rsidR="00ED1412">
        <w:rPr>
          <w:rStyle w:val="FootnoteReference"/>
          <w:rFonts w:ascii="Arial" w:hAnsi="Arial" w:cs="Arial"/>
        </w:rPr>
        <w:footnoteReference w:id="34"/>
      </w:r>
      <w:r w:rsidR="00ED1412" w:rsidRPr="00331A17">
        <w:rPr>
          <w:rFonts w:ascii="Arial" w:hAnsi="Arial" w:cs="Arial"/>
        </w:rPr>
        <w:t xml:space="preserve"> </w:t>
      </w:r>
      <w:r w:rsidR="0027301E" w:rsidRPr="00331A17">
        <w:rPr>
          <w:rFonts w:ascii="Arial" w:hAnsi="Arial" w:cs="Arial"/>
        </w:rPr>
        <w:t>which</w:t>
      </w:r>
      <w:r w:rsidR="00F65A24" w:rsidRPr="00331A17">
        <w:rPr>
          <w:rFonts w:ascii="Arial" w:hAnsi="Arial" w:cs="Arial"/>
        </w:rPr>
        <w:t>, after all,</w:t>
      </w:r>
      <w:r w:rsidR="00ED1412" w:rsidRPr="00331A17">
        <w:rPr>
          <w:rFonts w:ascii="Arial" w:hAnsi="Arial" w:cs="Arial"/>
        </w:rPr>
        <w:t xml:space="preserve"> received the land in dispute for free, for a public </w:t>
      </w:r>
      <w:r w:rsidR="00FF57DC" w:rsidRPr="00331A17">
        <w:rPr>
          <w:rFonts w:ascii="Arial" w:hAnsi="Arial" w:cs="Arial"/>
        </w:rPr>
        <w:t>purpose</w:t>
      </w:r>
      <w:r w:rsidR="00ED1412" w:rsidRPr="00331A17">
        <w:rPr>
          <w:rFonts w:ascii="Arial" w:hAnsi="Arial" w:cs="Arial"/>
        </w:rPr>
        <w:t>.</w:t>
      </w:r>
    </w:p>
    <w:p w:rsidR="00A60BBC" w:rsidRDefault="00A60BBC" w:rsidP="007C7055">
      <w:pPr>
        <w:pStyle w:val="ListParagraph"/>
        <w:numPr>
          <w:ilvl w:val="0"/>
          <w:numId w:val="8"/>
        </w:numPr>
        <w:tabs>
          <w:tab w:val="left" w:pos="0"/>
        </w:tabs>
        <w:spacing w:line="480" w:lineRule="auto"/>
        <w:ind w:left="0" w:firstLine="0"/>
        <w:jc w:val="both"/>
        <w:rPr>
          <w:rFonts w:ascii="Arial" w:hAnsi="Arial" w:cs="Arial"/>
        </w:rPr>
      </w:pPr>
      <w:r w:rsidRPr="007C7055">
        <w:rPr>
          <w:rFonts w:ascii="Arial" w:hAnsi="Arial" w:cs="Arial"/>
        </w:rPr>
        <w:t>When</w:t>
      </w:r>
      <w:r w:rsidR="00ED1412" w:rsidRPr="007C7055">
        <w:rPr>
          <w:rFonts w:ascii="Arial" w:hAnsi="Arial" w:cs="Arial"/>
        </w:rPr>
        <w:t>,</w:t>
      </w:r>
      <w:r w:rsidRPr="007C7055">
        <w:rPr>
          <w:rFonts w:ascii="Arial" w:hAnsi="Arial" w:cs="Arial"/>
        </w:rPr>
        <w:t xml:space="preserve"> at Independence</w:t>
      </w:r>
      <w:r w:rsidR="00ED1412" w:rsidRPr="007C7055">
        <w:rPr>
          <w:rFonts w:ascii="Arial" w:hAnsi="Arial" w:cs="Arial"/>
        </w:rPr>
        <w:t>,</w:t>
      </w:r>
      <w:r w:rsidRPr="007C7055">
        <w:rPr>
          <w:rFonts w:ascii="Arial" w:hAnsi="Arial" w:cs="Arial"/>
        </w:rPr>
        <w:t xml:space="preserve"> the State of Namibia became the lawful owner of the lands on which the majority of the black people live, immediately a tension arose: On the one hand the legitimate state interest to develop those areas through the establishment of infrastructure and planned development through the agency of local authorities, and availing land on which affected local communities would continue to live and provide for themselves. The notion that one was more important than the other is d</w:t>
      </w:r>
      <w:r w:rsidR="00543920" w:rsidRPr="007C7055">
        <w:rPr>
          <w:rFonts w:ascii="Arial" w:hAnsi="Arial" w:cs="Arial"/>
        </w:rPr>
        <w:t>ifficult to reconcile with the Namibian S</w:t>
      </w:r>
      <w:r w:rsidRPr="007C7055">
        <w:rPr>
          <w:rFonts w:ascii="Arial" w:hAnsi="Arial" w:cs="Arial"/>
        </w:rPr>
        <w:t>tate’s duty to look after the wellbeing of its marginalised communities</w:t>
      </w:r>
      <w:r w:rsidR="00543920" w:rsidRPr="007C7055">
        <w:rPr>
          <w:rFonts w:ascii="Arial" w:hAnsi="Arial" w:cs="Arial"/>
        </w:rPr>
        <w:t xml:space="preserve"> and to restore their lost dignity</w:t>
      </w:r>
      <w:r w:rsidRPr="007C7055">
        <w:rPr>
          <w:rFonts w:ascii="Arial" w:hAnsi="Arial" w:cs="Arial"/>
        </w:rPr>
        <w:t>.</w:t>
      </w:r>
    </w:p>
    <w:p w:rsidR="007C7055" w:rsidRDefault="007C7055" w:rsidP="007C7055">
      <w:pPr>
        <w:pStyle w:val="ListParagraph"/>
        <w:tabs>
          <w:tab w:val="left" w:pos="0"/>
        </w:tabs>
        <w:spacing w:line="480" w:lineRule="auto"/>
        <w:ind w:left="0"/>
        <w:jc w:val="both"/>
        <w:rPr>
          <w:rFonts w:ascii="Arial" w:hAnsi="Arial" w:cs="Arial"/>
        </w:rPr>
      </w:pPr>
    </w:p>
    <w:p w:rsidR="007C7055" w:rsidRPr="007C7055" w:rsidRDefault="007C7055" w:rsidP="007C7055">
      <w:pPr>
        <w:pStyle w:val="ListParagraph"/>
        <w:numPr>
          <w:ilvl w:val="0"/>
          <w:numId w:val="8"/>
        </w:numPr>
        <w:spacing w:line="480" w:lineRule="auto"/>
        <w:ind w:left="709" w:hanging="709"/>
        <w:jc w:val="both"/>
        <w:rPr>
          <w:rFonts w:ascii="Arial" w:hAnsi="Arial" w:cs="Arial"/>
          <w:u w:val="single"/>
        </w:rPr>
      </w:pPr>
      <w:r w:rsidRPr="007C7055">
        <w:rPr>
          <w:rFonts w:ascii="Arial" w:hAnsi="Arial" w:cs="Arial"/>
          <w:u w:val="single"/>
        </w:rPr>
        <w:t>Conclusion</w:t>
      </w:r>
    </w:p>
    <w:p w:rsidR="00CC2713" w:rsidRDefault="00CC2713" w:rsidP="007C7055">
      <w:pPr>
        <w:pStyle w:val="ListParagraph"/>
        <w:tabs>
          <w:tab w:val="left" w:pos="0"/>
        </w:tabs>
        <w:spacing w:line="480" w:lineRule="auto"/>
        <w:ind w:left="0"/>
        <w:jc w:val="both"/>
        <w:rPr>
          <w:rFonts w:ascii="Arial" w:hAnsi="Arial" w:cs="Arial"/>
        </w:rPr>
      </w:pPr>
      <w:r w:rsidRPr="007C7055">
        <w:rPr>
          <w:rFonts w:ascii="Arial" w:hAnsi="Arial" w:cs="Arial"/>
        </w:rPr>
        <w:t>I co</w:t>
      </w:r>
      <w:r w:rsidR="001B6BE0" w:rsidRPr="007C7055">
        <w:rPr>
          <w:rFonts w:ascii="Arial" w:hAnsi="Arial" w:cs="Arial"/>
        </w:rPr>
        <w:t>me to the conclusion that Ms Kashela acquired a right of exclusive use and occupation of the lan</w:t>
      </w:r>
      <w:r w:rsidR="007D1A12" w:rsidRPr="007C7055">
        <w:rPr>
          <w:rFonts w:ascii="Arial" w:hAnsi="Arial" w:cs="Arial"/>
        </w:rPr>
        <w:t>d in dispute upon the</w:t>
      </w:r>
      <w:r w:rsidR="001B6BE0" w:rsidRPr="007C7055">
        <w:rPr>
          <w:rFonts w:ascii="Arial" w:hAnsi="Arial" w:cs="Arial"/>
        </w:rPr>
        <w:t xml:space="preserve"> passing </w:t>
      </w:r>
      <w:r w:rsidR="00F65A24" w:rsidRPr="007C7055">
        <w:rPr>
          <w:rFonts w:ascii="Arial" w:hAnsi="Arial" w:cs="Arial"/>
        </w:rPr>
        <w:t xml:space="preserve">of her father </w:t>
      </w:r>
      <w:r w:rsidR="001B6BE0" w:rsidRPr="007C7055">
        <w:rPr>
          <w:rFonts w:ascii="Arial" w:hAnsi="Arial" w:cs="Arial"/>
        </w:rPr>
        <w:t>and that the right survived and attached to the land even after its proclamation as town</w:t>
      </w:r>
      <w:r w:rsidR="00DC74CC" w:rsidRPr="007C7055">
        <w:rPr>
          <w:rFonts w:ascii="Arial" w:hAnsi="Arial" w:cs="Arial"/>
        </w:rPr>
        <w:t xml:space="preserve"> </w:t>
      </w:r>
      <w:r w:rsidR="001B6BE0" w:rsidRPr="007C7055">
        <w:rPr>
          <w:rFonts w:ascii="Arial" w:hAnsi="Arial" w:cs="Arial"/>
        </w:rPr>
        <w:t xml:space="preserve">land. </w:t>
      </w:r>
      <w:r w:rsidR="00ED1412" w:rsidRPr="007C7055">
        <w:rPr>
          <w:rFonts w:ascii="Arial" w:hAnsi="Arial" w:cs="Arial"/>
        </w:rPr>
        <w:t xml:space="preserve">That right is enforceable by the courts of law </w:t>
      </w:r>
      <w:r w:rsidR="00077679" w:rsidRPr="007C7055">
        <w:rPr>
          <w:rFonts w:ascii="Arial" w:hAnsi="Arial" w:cs="Arial"/>
        </w:rPr>
        <w:t xml:space="preserve">which </w:t>
      </w:r>
      <w:r w:rsidR="00F47F1B" w:rsidRPr="007C7055">
        <w:rPr>
          <w:rFonts w:ascii="Arial" w:hAnsi="Arial" w:cs="Arial"/>
        </w:rPr>
        <w:t>must, in</w:t>
      </w:r>
      <w:r w:rsidR="00ED1412" w:rsidRPr="007C7055">
        <w:rPr>
          <w:rFonts w:ascii="Arial" w:hAnsi="Arial" w:cs="Arial"/>
        </w:rPr>
        <w:t xml:space="preserve"> the case of breach, tailor a remedy to meet the circumstances of the facts.</w:t>
      </w:r>
    </w:p>
    <w:p w:rsidR="007C7055" w:rsidRPr="007C7055" w:rsidRDefault="007C7055" w:rsidP="007C7055">
      <w:pPr>
        <w:pStyle w:val="ListParagraph"/>
        <w:spacing w:line="480" w:lineRule="auto"/>
        <w:jc w:val="both"/>
        <w:rPr>
          <w:rFonts w:ascii="Arial" w:hAnsi="Arial" w:cs="Arial"/>
        </w:rPr>
      </w:pPr>
    </w:p>
    <w:p w:rsidR="001B6BE0" w:rsidRDefault="001B6BE0" w:rsidP="007C7055">
      <w:pPr>
        <w:pStyle w:val="ListParagraph"/>
        <w:numPr>
          <w:ilvl w:val="0"/>
          <w:numId w:val="8"/>
        </w:numPr>
        <w:tabs>
          <w:tab w:val="left" w:pos="0"/>
        </w:tabs>
        <w:spacing w:line="480" w:lineRule="auto"/>
        <w:ind w:left="0" w:firstLine="0"/>
        <w:jc w:val="both"/>
        <w:rPr>
          <w:rFonts w:ascii="Arial" w:hAnsi="Arial" w:cs="Arial"/>
        </w:rPr>
      </w:pPr>
      <w:r w:rsidRPr="007C7055">
        <w:rPr>
          <w:rFonts w:ascii="Arial" w:hAnsi="Arial" w:cs="Arial"/>
        </w:rPr>
        <w:t xml:space="preserve">The High Court was not called upon to decide, and </w:t>
      </w:r>
      <w:r w:rsidR="00CC2713" w:rsidRPr="007C7055">
        <w:rPr>
          <w:rFonts w:ascii="Arial" w:hAnsi="Arial" w:cs="Arial"/>
        </w:rPr>
        <w:t>accordingly we</w:t>
      </w:r>
      <w:r w:rsidRPr="007C7055">
        <w:rPr>
          <w:rFonts w:ascii="Arial" w:hAnsi="Arial" w:cs="Arial"/>
        </w:rPr>
        <w:t xml:space="preserve"> refrain from deciding, whether </w:t>
      </w:r>
      <w:r w:rsidR="00077679" w:rsidRPr="007C7055">
        <w:rPr>
          <w:rFonts w:ascii="Arial" w:hAnsi="Arial" w:cs="Arial"/>
        </w:rPr>
        <w:t>Ms Kashela</w:t>
      </w:r>
      <w:r w:rsidRPr="007C7055">
        <w:rPr>
          <w:rFonts w:ascii="Arial" w:hAnsi="Arial" w:cs="Arial"/>
        </w:rPr>
        <w:t xml:space="preserve"> made</w:t>
      </w:r>
      <w:r w:rsidR="005D4272" w:rsidRPr="007C7055">
        <w:rPr>
          <w:rFonts w:ascii="Arial" w:hAnsi="Arial" w:cs="Arial"/>
        </w:rPr>
        <w:t xml:space="preserve"> out a</w:t>
      </w:r>
      <w:r w:rsidRPr="007C7055">
        <w:rPr>
          <w:rFonts w:ascii="Arial" w:hAnsi="Arial" w:cs="Arial"/>
        </w:rPr>
        <w:t xml:space="preserve"> case for unjust enrichment </w:t>
      </w:r>
      <w:r w:rsidR="00F47F1B" w:rsidRPr="007C7055">
        <w:rPr>
          <w:rFonts w:ascii="Arial" w:hAnsi="Arial" w:cs="Arial"/>
        </w:rPr>
        <w:t>for claim</w:t>
      </w:r>
      <w:r w:rsidR="00077679" w:rsidRPr="007C7055">
        <w:rPr>
          <w:rFonts w:ascii="Arial" w:hAnsi="Arial" w:cs="Arial"/>
        </w:rPr>
        <w:t xml:space="preserve"> one</w:t>
      </w:r>
      <w:r w:rsidRPr="007C7055">
        <w:rPr>
          <w:rFonts w:ascii="Arial" w:hAnsi="Arial" w:cs="Arial"/>
        </w:rPr>
        <w:t xml:space="preserve">, and whether she was entitled to compensation in the </w:t>
      </w:r>
      <w:r w:rsidR="00CC2713" w:rsidRPr="007C7055">
        <w:rPr>
          <w:rFonts w:ascii="Arial" w:hAnsi="Arial" w:cs="Arial"/>
        </w:rPr>
        <w:t>amounts</w:t>
      </w:r>
      <w:r w:rsidRPr="007C7055">
        <w:rPr>
          <w:rFonts w:ascii="Arial" w:hAnsi="Arial" w:cs="Arial"/>
        </w:rPr>
        <w:t xml:space="preserve"> she claim</w:t>
      </w:r>
      <w:r w:rsidR="00CC2713" w:rsidRPr="007C7055">
        <w:rPr>
          <w:rFonts w:ascii="Arial" w:hAnsi="Arial" w:cs="Arial"/>
        </w:rPr>
        <w:t>s under claim two.</w:t>
      </w:r>
      <w:r w:rsidRPr="007C7055">
        <w:rPr>
          <w:rFonts w:ascii="Arial" w:hAnsi="Arial" w:cs="Arial"/>
        </w:rPr>
        <w:t xml:space="preserve"> Those issues must be re</w:t>
      </w:r>
      <w:r w:rsidR="009364A1" w:rsidRPr="007C7055">
        <w:rPr>
          <w:rFonts w:ascii="Arial" w:hAnsi="Arial" w:cs="Arial"/>
        </w:rPr>
        <w:t>mitted</w:t>
      </w:r>
      <w:r w:rsidRPr="007C7055">
        <w:rPr>
          <w:rFonts w:ascii="Arial" w:hAnsi="Arial" w:cs="Arial"/>
        </w:rPr>
        <w:t xml:space="preserve"> to the High Court for further adjudication.</w:t>
      </w:r>
      <w:r w:rsidR="00CC2713" w:rsidRPr="007C7055">
        <w:rPr>
          <w:rFonts w:ascii="Arial" w:hAnsi="Arial" w:cs="Arial"/>
        </w:rPr>
        <w:t xml:space="preserve"> It need not be heard by t</w:t>
      </w:r>
      <w:r w:rsidR="009764C8" w:rsidRPr="007C7055">
        <w:rPr>
          <w:rFonts w:ascii="Arial" w:hAnsi="Arial" w:cs="Arial"/>
        </w:rPr>
        <w:t>he same judge who adjudicated</w:t>
      </w:r>
      <w:r w:rsidR="00CC2713" w:rsidRPr="007C7055">
        <w:rPr>
          <w:rFonts w:ascii="Arial" w:hAnsi="Arial" w:cs="Arial"/>
        </w:rPr>
        <w:t xml:space="preserve"> the stated case</w:t>
      </w:r>
      <w:r w:rsidR="00077679" w:rsidRPr="007C7055">
        <w:rPr>
          <w:rFonts w:ascii="Arial" w:hAnsi="Arial" w:cs="Arial"/>
        </w:rPr>
        <w:t xml:space="preserve"> as that issue is factually</w:t>
      </w:r>
      <w:r w:rsidR="00CC2713" w:rsidRPr="007C7055">
        <w:rPr>
          <w:rFonts w:ascii="Arial" w:hAnsi="Arial" w:cs="Arial"/>
        </w:rPr>
        <w:t xml:space="preserve"> distinct from the remainder of the issues to be determined.</w:t>
      </w:r>
    </w:p>
    <w:p w:rsidR="007C7055" w:rsidRPr="007C7055" w:rsidRDefault="007C7055" w:rsidP="007C7055">
      <w:pPr>
        <w:pStyle w:val="ListParagraph"/>
        <w:spacing w:line="480" w:lineRule="auto"/>
        <w:jc w:val="both"/>
        <w:rPr>
          <w:rFonts w:ascii="Arial" w:hAnsi="Arial" w:cs="Arial"/>
        </w:rPr>
      </w:pPr>
    </w:p>
    <w:p w:rsidR="00077679" w:rsidRDefault="00077679" w:rsidP="007C7055">
      <w:pPr>
        <w:pStyle w:val="ListParagraph"/>
        <w:numPr>
          <w:ilvl w:val="0"/>
          <w:numId w:val="8"/>
        </w:numPr>
        <w:tabs>
          <w:tab w:val="left" w:pos="0"/>
        </w:tabs>
        <w:spacing w:line="480" w:lineRule="auto"/>
        <w:ind w:left="0" w:firstLine="0"/>
        <w:jc w:val="both"/>
        <w:rPr>
          <w:rFonts w:ascii="Arial" w:hAnsi="Arial" w:cs="Arial"/>
        </w:rPr>
      </w:pPr>
      <w:r w:rsidRPr="007C7055">
        <w:rPr>
          <w:rFonts w:ascii="Arial" w:hAnsi="Arial" w:cs="Arial"/>
        </w:rPr>
        <w:t xml:space="preserve">Ms Kashela has achieved substantial success and is entitled to her </w:t>
      </w:r>
      <w:r w:rsidR="00407BE5">
        <w:rPr>
          <w:rFonts w:ascii="Arial" w:hAnsi="Arial" w:cs="Arial"/>
        </w:rPr>
        <w:t>disbursement</w:t>
      </w:r>
      <w:r w:rsidR="008D33E2">
        <w:rPr>
          <w:rFonts w:ascii="Arial" w:hAnsi="Arial" w:cs="Arial"/>
        </w:rPr>
        <w:t>s</w:t>
      </w:r>
      <w:r w:rsidR="00407BE5">
        <w:rPr>
          <w:rFonts w:ascii="Arial" w:hAnsi="Arial" w:cs="Arial"/>
        </w:rPr>
        <w:t xml:space="preserve"> since she is represented by the Legal Assistance Centre, a public interest Law Centre which provides legal services </w:t>
      </w:r>
      <w:r w:rsidR="008D33E2">
        <w:rPr>
          <w:rFonts w:ascii="Arial" w:hAnsi="Arial" w:cs="Arial"/>
        </w:rPr>
        <w:t xml:space="preserve">to the public </w:t>
      </w:r>
      <w:r w:rsidR="00407BE5">
        <w:rPr>
          <w:rFonts w:ascii="Arial" w:hAnsi="Arial" w:cs="Arial"/>
        </w:rPr>
        <w:t>without charge</w:t>
      </w:r>
      <w:r w:rsidR="008D33E2">
        <w:rPr>
          <w:rFonts w:ascii="Arial" w:hAnsi="Arial" w:cs="Arial"/>
        </w:rPr>
        <w:t xml:space="preserve">, both </w:t>
      </w:r>
      <w:r w:rsidR="008D33E2" w:rsidRPr="00BA14C4">
        <w:rPr>
          <w:rFonts w:ascii="Arial" w:hAnsi="Arial" w:cs="Arial"/>
          <w:i/>
        </w:rPr>
        <w:t>a quo</w:t>
      </w:r>
      <w:r w:rsidR="008D33E2">
        <w:rPr>
          <w:rFonts w:ascii="Arial" w:hAnsi="Arial" w:cs="Arial"/>
        </w:rPr>
        <w:t xml:space="preserve"> and in the appeal</w:t>
      </w:r>
      <w:r w:rsidRPr="007C7055">
        <w:rPr>
          <w:rFonts w:ascii="Arial" w:hAnsi="Arial" w:cs="Arial"/>
        </w:rPr>
        <w:t>.</w:t>
      </w:r>
    </w:p>
    <w:p w:rsidR="007C7055" w:rsidRPr="007C7055" w:rsidRDefault="007C7055" w:rsidP="00D1250A">
      <w:pPr>
        <w:pStyle w:val="ListParagraph"/>
        <w:spacing w:line="480" w:lineRule="auto"/>
        <w:jc w:val="both"/>
        <w:rPr>
          <w:rFonts w:ascii="Arial" w:hAnsi="Arial" w:cs="Arial"/>
        </w:rPr>
      </w:pPr>
    </w:p>
    <w:p w:rsidR="007C7055" w:rsidRPr="00A47FD4" w:rsidRDefault="007C7055" w:rsidP="007C7055">
      <w:pPr>
        <w:spacing w:line="480" w:lineRule="auto"/>
        <w:jc w:val="both"/>
        <w:rPr>
          <w:rFonts w:ascii="Arial" w:hAnsi="Arial" w:cs="Arial"/>
          <w:u w:val="single"/>
        </w:rPr>
      </w:pPr>
      <w:r w:rsidRPr="00D56923">
        <w:rPr>
          <w:rFonts w:ascii="Arial" w:hAnsi="Arial" w:cs="Arial"/>
          <w:u w:val="single"/>
        </w:rPr>
        <w:t xml:space="preserve">The </w:t>
      </w:r>
      <w:r>
        <w:rPr>
          <w:rFonts w:ascii="Arial" w:hAnsi="Arial" w:cs="Arial"/>
          <w:u w:val="single"/>
        </w:rPr>
        <w:t>o</w:t>
      </w:r>
      <w:r w:rsidR="00BA14C4">
        <w:rPr>
          <w:rFonts w:ascii="Arial" w:hAnsi="Arial" w:cs="Arial"/>
          <w:u w:val="single"/>
        </w:rPr>
        <w:t>rder</w:t>
      </w:r>
    </w:p>
    <w:p w:rsidR="00992CC9" w:rsidRDefault="00CC2713" w:rsidP="007C7055">
      <w:pPr>
        <w:pStyle w:val="ListParagraph"/>
        <w:numPr>
          <w:ilvl w:val="0"/>
          <w:numId w:val="8"/>
        </w:numPr>
        <w:spacing w:line="480" w:lineRule="auto"/>
        <w:ind w:left="709" w:hanging="709"/>
        <w:jc w:val="both"/>
        <w:rPr>
          <w:rFonts w:ascii="Arial" w:hAnsi="Arial" w:cs="Arial"/>
          <w:u w:val="single"/>
        </w:rPr>
      </w:pPr>
      <w:r w:rsidRPr="007C7055">
        <w:rPr>
          <w:rFonts w:ascii="Arial" w:hAnsi="Arial" w:cs="Arial"/>
        </w:rPr>
        <w:t>I therefore propose the following order</w:t>
      </w:r>
      <w:r w:rsidR="00117FAE" w:rsidRPr="007C7055">
        <w:rPr>
          <w:rFonts w:ascii="Arial" w:hAnsi="Arial" w:cs="Arial"/>
        </w:rPr>
        <w:t>:</w:t>
      </w:r>
      <w:r w:rsidR="00D56923" w:rsidRPr="007C7055">
        <w:rPr>
          <w:rFonts w:ascii="Arial" w:hAnsi="Arial" w:cs="Arial"/>
          <w:u w:val="single"/>
        </w:rPr>
        <w:t xml:space="preserve"> </w:t>
      </w:r>
    </w:p>
    <w:p w:rsidR="00BA14C4" w:rsidRPr="007C7055" w:rsidRDefault="00BA14C4" w:rsidP="00BA14C4">
      <w:pPr>
        <w:pStyle w:val="ListParagraph"/>
        <w:spacing w:line="480" w:lineRule="auto"/>
        <w:ind w:left="709"/>
        <w:jc w:val="both"/>
        <w:rPr>
          <w:rFonts w:ascii="Arial" w:hAnsi="Arial" w:cs="Arial"/>
          <w:u w:val="single"/>
        </w:rPr>
      </w:pPr>
    </w:p>
    <w:p w:rsidR="001B6BE0" w:rsidRDefault="001B6BE0" w:rsidP="006701CC">
      <w:pPr>
        <w:pStyle w:val="ListParagraph"/>
        <w:numPr>
          <w:ilvl w:val="0"/>
          <w:numId w:val="18"/>
        </w:numPr>
        <w:spacing w:line="480" w:lineRule="auto"/>
        <w:ind w:left="1418" w:hanging="567"/>
        <w:jc w:val="both"/>
        <w:rPr>
          <w:rFonts w:ascii="Arial" w:hAnsi="Arial" w:cs="Arial"/>
        </w:rPr>
      </w:pPr>
      <w:r w:rsidRPr="00FF57DC">
        <w:rPr>
          <w:rFonts w:ascii="Arial" w:hAnsi="Arial" w:cs="Arial"/>
        </w:rPr>
        <w:t>The appeal succeeds and the judgment and order of the High Court is hereby set aside and replaced by the following:</w:t>
      </w:r>
    </w:p>
    <w:p w:rsidR="00616F3E" w:rsidRPr="00FF57DC" w:rsidRDefault="00616F3E" w:rsidP="006701CC">
      <w:pPr>
        <w:pStyle w:val="ListParagraph"/>
        <w:tabs>
          <w:tab w:val="left" w:pos="993"/>
        </w:tabs>
        <w:spacing w:line="480" w:lineRule="auto"/>
        <w:ind w:left="1418" w:hanging="567"/>
        <w:jc w:val="both"/>
        <w:rPr>
          <w:rFonts w:ascii="Arial" w:hAnsi="Arial" w:cs="Arial"/>
        </w:rPr>
      </w:pPr>
    </w:p>
    <w:p w:rsidR="001B6BE0" w:rsidRPr="00D06818" w:rsidRDefault="00FF57DC" w:rsidP="00D06818">
      <w:pPr>
        <w:pStyle w:val="ListParagraph"/>
        <w:spacing w:line="480" w:lineRule="auto"/>
        <w:ind w:left="2268" w:hanging="567"/>
        <w:jc w:val="both"/>
        <w:rPr>
          <w:rFonts w:ascii="Arial" w:hAnsi="Arial" w:cs="Arial"/>
          <w:sz w:val="22"/>
          <w:szCs w:val="22"/>
        </w:rPr>
      </w:pPr>
      <w:r w:rsidRPr="00D06818">
        <w:rPr>
          <w:rFonts w:ascii="Arial" w:hAnsi="Arial" w:cs="Arial"/>
          <w:sz w:val="22"/>
          <w:szCs w:val="22"/>
        </w:rPr>
        <w:t>‘1.</w:t>
      </w:r>
      <w:r w:rsidRPr="00D06818">
        <w:rPr>
          <w:rFonts w:ascii="Arial" w:hAnsi="Arial" w:cs="Arial"/>
          <w:sz w:val="22"/>
          <w:szCs w:val="22"/>
        </w:rPr>
        <w:tab/>
      </w:r>
      <w:r w:rsidR="001B6BE0" w:rsidRPr="00D06818">
        <w:rPr>
          <w:rFonts w:ascii="Arial" w:hAnsi="Arial" w:cs="Arial"/>
          <w:sz w:val="22"/>
          <w:szCs w:val="22"/>
        </w:rPr>
        <w:t xml:space="preserve">The </w:t>
      </w:r>
      <w:r w:rsidR="002F7DB7" w:rsidRPr="00D06818">
        <w:rPr>
          <w:rFonts w:ascii="Arial" w:hAnsi="Arial" w:cs="Arial"/>
          <w:sz w:val="22"/>
          <w:szCs w:val="22"/>
        </w:rPr>
        <w:t>question</w:t>
      </w:r>
      <w:r w:rsidR="001B6BE0" w:rsidRPr="00D06818">
        <w:rPr>
          <w:rFonts w:ascii="Arial" w:hAnsi="Arial" w:cs="Arial"/>
          <w:sz w:val="22"/>
          <w:szCs w:val="22"/>
        </w:rPr>
        <w:t xml:space="preserve"> of law r</w:t>
      </w:r>
      <w:r w:rsidR="002F7DB7" w:rsidRPr="00D06818">
        <w:rPr>
          <w:rFonts w:ascii="Arial" w:hAnsi="Arial" w:cs="Arial"/>
          <w:sz w:val="22"/>
          <w:szCs w:val="22"/>
        </w:rPr>
        <w:t>aised</w:t>
      </w:r>
      <w:r w:rsidR="001B6BE0" w:rsidRPr="00D06818">
        <w:rPr>
          <w:rFonts w:ascii="Arial" w:hAnsi="Arial" w:cs="Arial"/>
          <w:sz w:val="22"/>
          <w:szCs w:val="22"/>
        </w:rPr>
        <w:t xml:space="preserve"> by the parties in the stated case is resolved in favour of the plaintiff.</w:t>
      </w:r>
    </w:p>
    <w:p w:rsidR="007C7055" w:rsidRPr="00D06818" w:rsidRDefault="007C7055" w:rsidP="00D06818">
      <w:pPr>
        <w:pStyle w:val="ListParagraph"/>
        <w:spacing w:line="480" w:lineRule="auto"/>
        <w:ind w:left="2268" w:hanging="567"/>
        <w:jc w:val="both"/>
        <w:rPr>
          <w:rFonts w:ascii="Arial" w:hAnsi="Arial" w:cs="Arial"/>
          <w:sz w:val="22"/>
          <w:szCs w:val="22"/>
        </w:rPr>
      </w:pPr>
    </w:p>
    <w:p w:rsidR="001B6BE0" w:rsidRPr="00D06818" w:rsidRDefault="001B6BE0" w:rsidP="00D06818">
      <w:pPr>
        <w:pStyle w:val="ListParagraph"/>
        <w:numPr>
          <w:ilvl w:val="0"/>
          <w:numId w:val="18"/>
        </w:numPr>
        <w:spacing w:line="480" w:lineRule="auto"/>
        <w:ind w:left="2268" w:hanging="567"/>
        <w:jc w:val="both"/>
        <w:rPr>
          <w:rFonts w:ascii="Arial" w:hAnsi="Arial" w:cs="Arial"/>
          <w:sz w:val="22"/>
          <w:szCs w:val="22"/>
        </w:rPr>
      </w:pPr>
      <w:r w:rsidRPr="00D06818">
        <w:rPr>
          <w:rFonts w:ascii="Arial" w:hAnsi="Arial" w:cs="Arial"/>
          <w:sz w:val="22"/>
          <w:szCs w:val="22"/>
        </w:rPr>
        <w:t xml:space="preserve">The parties are directed to meet </w:t>
      </w:r>
      <w:r w:rsidR="005D4272" w:rsidRPr="00D06818">
        <w:rPr>
          <w:rFonts w:ascii="Arial" w:hAnsi="Arial" w:cs="Arial"/>
          <w:sz w:val="22"/>
          <w:szCs w:val="22"/>
        </w:rPr>
        <w:t xml:space="preserve">within 10 days of this order </w:t>
      </w:r>
      <w:r w:rsidRPr="00D06818">
        <w:rPr>
          <w:rFonts w:ascii="Arial" w:hAnsi="Arial" w:cs="Arial"/>
          <w:sz w:val="22"/>
          <w:szCs w:val="22"/>
        </w:rPr>
        <w:t xml:space="preserve">and to generate a joint </w:t>
      </w:r>
      <w:r w:rsidR="009364A1" w:rsidRPr="00D06818">
        <w:rPr>
          <w:rFonts w:ascii="Arial" w:hAnsi="Arial" w:cs="Arial"/>
          <w:sz w:val="22"/>
          <w:szCs w:val="22"/>
        </w:rPr>
        <w:t xml:space="preserve">case management </w:t>
      </w:r>
      <w:r w:rsidRPr="00D06818">
        <w:rPr>
          <w:rFonts w:ascii="Arial" w:hAnsi="Arial" w:cs="Arial"/>
          <w:sz w:val="22"/>
          <w:szCs w:val="22"/>
        </w:rPr>
        <w:t>report on the future conduct of the case on the remaining issues</w:t>
      </w:r>
      <w:r w:rsidR="002F7DB7" w:rsidRPr="00D06818">
        <w:rPr>
          <w:rFonts w:ascii="Arial" w:hAnsi="Arial" w:cs="Arial"/>
          <w:sz w:val="22"/>
          <w:szCs w:val="22"/>
        </w:rPr>
        <w:t>.</w:t>
      </w:r>
      <w:r w:rsidR="005D4272" w:rsidRPr="00D06818">
        <w:rPr>
          <w:rFonts w:ascii="Arial" w:hAnsi="Arial" w:cs="Arial"/>
          <w:sz w:val="22"/>
          <w:szCs w:val="22"/>
        </w:rPr>
        <w:t xml:space="preserve"> That report is to be submitted to the Deputy Judge President.</w:t>
      </w:r>
    </w:p>
    <w:p w:rsidR="007C7055" w:rsidRPr="00D06818" w:rsidRDefault="007C7055" w:rsidP="00D06818">
      <w:pPr>
        <w:pStyle w:val="ListParagraph"/>
        <w:spacing w:line="480" w:lineRule="auto"/>
        <w:ind w:left="2268"/>
        <w:jc w:val="both"/>
        <w:rPr>
          <w:rFonts w:ascii="Arial" w:hAnsi="Arial" w:cs="Arial"/>
          <w:sz w:val="22"/>
          <w:szCs w:val="22"/>
        </w:rPr>
      </w:pPr>
    </w:p>
    <w:p w:rsidR="001B6BE0" w:rsidRPr="00D06818" w:rsidRDefault="001B6BE0" w:rsidP="00D06818">
      <w:pPr>
        <w:pStyle w:val="ListParagraph"/>
        <w:numPr>
          <w:ilvl w:val="0"/>
          <w:numId w:val="18"/>
        </w:numPr>
        <w:spacing w:line="480" w:lineRule="auto"/>
        <w:ind w:left="2268" w:hanging="567"/>
        <w:jc w:val="both"/>
        <w:rPr>
          <w:rFonts w:ascii="Arial" w:hAnsi="Arial" w:cs="Arial"/>
          <w:sz w:val="22"/>
          <w:szCs w:val="22"/>
        </w:rPr>
      </w:pPr>
      <w:r w:rsidRPr="00D06818">
        <w:rPr>
          <w:rFonts w:ascii="Arial" w:hAnsi="Arial" w:cs="Arial"/>
          <w:sz w:val="22"/>
          <w:szCs w:val="22"/>
        </w:rPr>
        <w:t>Costs</w:t>
      </w:r>
      <w:r w:rsidR="00407BE5" w:rsidRPr="00D06818">
        <w:rPr>
          <w:rFonts w:ascii="Arial" w:hAnsi="Arial" w:cs="Arial"/>
          <w:sz w:val="22"/>
          <w:szCs w:val="22"/>
        </w:rPr>
        <w:t xml:space="preserve"> are awarded to the plaintiff</w:t>
      </w:r>
      <w:r w:rsidR="008D33E2" w:rsidRPr="00D06818">
        <w:rPr>
          <w:rFonts w:ascii="Arial" w:hAnsi="Arial" w:cs="Arial"/>
          <w:sz w:val="22"/>
          <w:szCs w:val="22"/>
        </w:rPr>
        <w:t xml:space="preserve"> against the first defendant</w:t>
      </w:r>
      <w:r w:rsidR="00407BE5" w:rsidRPr="00D06818">
        <w:rPr>
          <w:rFonts w:ascii="Arial" w:hAnsi="Arial" w:cs="Arial"/>
          <w:sz w:val="22"/>
          <w:szCs w:val="22"/>
        </w:rPr>
        <w:t>, limited to disbursements</w:t>
      </w:r>
      <w:r w:rsidRPr="00D06818">
        <w:rPr>
          <w:rFonts w:ascii="Arial" w:hAnsi="Arial" w:cs="Arial"/>
          <w:sz w:val="22"/>
          <w:szCs w:val="22"/>
        </w:rPr>
        <w:t>.</w:t>
      </w:r>
      <w:r w:rsidR="009364A1" w:rsidRPr="00D06818">
        <w:rPr>
          <w:rFonts w:ascii="Arial" w:hAnsi="Arial" w:cs="Arial"/>
          <w:sz w:val="22"/>
          <w:szCs w:val="22"/>
        </w:rPr>
        <w:t>’</w:t>
      </w:r>
    </w:p>
    <w:p w:rsidR="001B6BE0" w:rsidRPr="005C199D" w:rsidRDefault="001B6BE0" w:rsidP="006701CC">
      <w:pPr>
        <w:spacing w:line="480" w:lineRule="auto"/>
        <w:ind w:left="1418" w:hanging="567"/>
        <w:jc w:val="both"/>
        <w:rPr>
          <w:rFonts w:ascii="Arial" w:hAnsi="Arial" w:cs="Arial"/>
        </w:rPr>
      </w:pPr>
    </w:p>
    <w:p w:rsidR="00CC2713" w:rsidRPr="003F38E9" w:rsidRDefault="00913170" w:rsidP="006701CC">
      <w:pPr>
        <w:pStyle w:val="ListParagraph"/>
        <w:numPr>
          <w:ilvl w:val="0"/>
          <w:numId w:val="20"/>
        </w:numPr>
        <w:spacing w:line="480" w:lineRule="auto"/>
        <w:ind w:left="1418" w:hanging="567"/>
        <w:jc w:val="both"/>
        <w:rPr>
          <w:rFonts w:ascii="Arial" w:hAnsi="Arial" w:cs="Arial"/>
        </w:rPr>
      </w:pPr>
      <w:r>
        <w:rPr>
          <w:rFonts w:ascii="Arial" w:hAnsi="Arial" w:cs="Arial"/>
        </w:rPr>
        <w:t>The</w:t>
      </w:r>
      <w:r w:rsidR="008D33E2">
        <w:rPr>
          <w:rFonts w:ascii="Arial" w:hAnsi="Arial" w:cs="Arial"/>
        </w:rPr>
        <w:t xml:space="preserve"> appellant is awarded costs of the appeal against the first respondent, limited to disbursements.</w:t>
      </w:r>
    </w:p>
    <w:p w:rsidR="001B6BE0" w:rsidRPr="005C199D" w:rsidRDefault="001B6BE0" w:rsidP="006701CC">
      <w:pPr>
        <w:spacing w:line="480" w:lineRule="auto"/>
        <w:ind w:left="1418" w:hanging="567"/>
        <w:jc w:val="both"/>
        <w:rPr>
          <w:rFonts w:ascii="Arial" w:hAnsi="Arial" w:cs="Arial"/>
        </w:rPr>
      </w:pPr>
    </w:p>
    <w:p w:rsidR="005F7070" w:rsidRPr="00CC2713" w:rsidRDefault="00CC2713" w:rsidP="006701CC">
      <w:pPr>
        <w:pStyle w:val="ListParagraph"/>
        <w:numPr>
          <w:ilvl w:val="0"/>
          <w:numId w:val="20"/>
        </w:numPr>
        <w:spacing w:line="480" w:lineRule="auto"/>
        <w:ind w:left="1418" w:hanging="567"/>
        <w:jc w:val="both"/>
        <w:rPr>
          <w:rFonts w:ascii="Arial" w:hAnsi="Arial" w:cs="Arial"/>
        </w:rPr>
      </w:pPr>
      <w:r w:rsidRPr="00CC2713">
        <w:rPr>
          <w:rFonts w:ascii="Arial" w:hAnsi="Arial" w:cs="Arial"/>
        </w:rPr>
        <w:t>The matter is remitted to the High Court for the Deputy Judge</w:t>
      </w:r>
      <w:r w:rsidR="007C7055">
        <w:rPr>
          <w:rFonts w:ascii="Arial" w:hAnsi="Arial" w:cs="Arial"/>
        </w:rPr>
        <w:t>-</w:t>
      </w:r>
      <w:r w:rsidRPr="00CC2713">
        <w:rPr>
          <w:rFonts w:ascii="Arial" w:hAnsi="Arial" w:cs="Arial"/>
        </w:rPr>
        <w:t xml:space="preserve">President to designate a judge to preside over and finalise the matter. </w:t>
      </w:r>
    </w:p>
    <w:p w:rsidR="00503390" w:rsidRDefault="00503390" w:rsidP="006701CC">
      <w:pPr>
        <w:ind w:left="1418" w:hanging="567"/>
        <w:rPr>
          <w:rFonts w:ascii="Arial" w:hAnsi="Arial" w:cs="Arial"/>
          <w:lang w:val="en-ZA"/>
        </w:rPr>
      </w:pPr>
    </w:p>
    <w:p w:rsidR="008E1808" w:rsidRDefault="008E1808" w:rsidP="006701CC">
      <w:pPr>
        <w:ind w:left="1418" w:hanging="567"/>
        <w:rPr>
          <w:rFonts w:ascii="Arial" w:hAnsi="Arial" w:cs="Arial"/>
          <w:lang w:val="en-ZA"/>
        </w:rPr>
      </w:pPr>
    </w:p>
    <w:p w:rsidR="00503390" w:rsidRDefault="00503390" w:rsidP="006701CC">
      <w:pPr>
        <w:ind w:left="1418" w:hanging="567"/>
        <w:rPr>
          <w:rFonts w:ascii="Arial" w:hAnsi="Arial" w:cs="Arial"/>
          <w:lang w:val="en-ZA"/>
        </w:rPr>
      </w:pPr>
    </w:p>
    <w:p w:rsidR="00095FE0" w:rsidRDefault="00095FE0" w:rsidP="006701CC">
      <w:pPr>
        <w:pStyle w:val="PlainText"/>
        <w:jc w:val="both"/>
        <w:rPr>
          <w:rFonts w:ascii="Arial" w:hAnsi="Arial" w:cs="Arial"/>
          <w:b/>
          <w:sz w:val="24"/>
          <w:szCs w:val="24"/>
          <w:u w:val="single"/>
        </w:rPr>
      </w:pPr>
    </w:p>
    <w:p w:rsidR="00095FE0" w:rsidRDefault="00095FE0" w:rsidP="006701CC">
      <w:pPr>
        <w:pStyle w:val="PlainText"/>
        <w:jc w:val="both"/>
        <w:rPr>
          <w:rFonts w:ascii="Arial" w:hAnsi="Arial" w:cs="Arial"/>
          <w:b/>
          <w:sz w:val="24"/>
          <w:szCs w:val="24"/>
          <w:u w:val="single"/>
        </w:rPr>
      </w:pPr>
    </w:p>
    <w:p w:rsidR="005A06D5" w:rsidRDefault="005A06D5" w:rsidP="006701CC">
      <w:pPr>
        <w:pStyle w:val="PlainText"/>
        <w:jc w:val="both"/>
        <w:rPr>
          <w:rFonts w:ascii="Arial" w:hAnsi="Arial" w:cs="Arial"/>
          <w:b/>
          <w:sz w:val="24"/>
          <w:szCs w:val="24"/>
          <w:u w:val="single"/>
        </w:rPr>
      </w:pPr>
    </w:p>
    <w:p w:rsidR="005A06D5" w:rsidRDefault="005A06D5" w:rsidP="006701CC">
      <w:pPr>
        <w:pStyle w:val="PlainText"/>
        <w:jc w:val="both"/>
        <w:rPr>
          <w:rFonts w:ascii="Arial" w:hAnsi="Arial" w:cs="Arial"/>
          <w:b/>
          <w:sz w:val="24"/>
          <w:szCs w:val="24"/>
          <w:u w:val="single"/>
        </w:rPr>
      </w:pPr>
    </w:p>
    <w:p w:rsidR="005A06D5" w:rsidRDefault="005A06D5" w:rsidP="006701CC">
      <w:pPr>
        <w:pStyle w:val="PlainText"/>
        <w:jc w:val="both"/>
        <w:rPr>
          <w:rFonts w:ascii="Arial" w:hAnsi="Arial" w:cs="Arial"/>
          <w:b/>
          <w:sz w:val="24"/>
          <w:szCs w:val="24"/>
          <w:u w:val="single"/>
        </w:rPr>
      </w:pPr>
    </w:p>
    <w:p w:rsidR="00095FE0" w:rsidRDefault="00095FE0" w:rsidP="006701CC">
      <w:pPr>
        <w:pStyle w:val="PlainText"/>
        <w:jc w:val="both"/>
        <w:rPr>
          <w:rFonts w:ascii="Arial" w:hAnsi="Arial" w:cs="Arial"/>
          <w:b/>
          <w:sz w:val="24"/>
          <w:szCs w:val="24"/>
          <w:u w:val="single"/>
        </w:rPr>
      </w:pPr>
    </w:p>
    <w:p w:rsidR="00095FE0" w:rsidRDefault="005A06D5" w:rsidP="006701CC">
      <w:pPr>
        <w:pStyle w:val="PlainText"/>
        <w:jc w:val="both"/>
        <w:rPr>
          <w:rFonts w:ascii="Arial" w:hAnsi="Arial" w:cs="Arial"/>
          <w:b/>
          <w:sz w:val="24"/>
          <w:szCs w:val="24"/>
          <w:u w:val="single"/>
        </w:rPr>
      </w:pPr>
      <w:r>
        <w:rPr>
          <w:rFonts w:ascii="Arial" w:hAnsi="Arial" w:cs="Arial"/>
          <w:b/>
          <w:sz w:val="24"/>
          <w:szCs w:val="24"/>
          <w:u w:val="single"/>
        </w:rPr>
        <w:t>__________________</w:t>
      </w:r>
    </w:p>
    <w:p w:rsidR="008E1808" w:rsidRPr="005A06D5" w:rsidRDefault="005A06D5" w:rsidP="00BD7BB8">
      <w:pPr>
        <w:spacing w:line="480" w:lineRule="auto"/>
        <w:rPr>
          <w:rFonts w:ascii="Arial" w:hAnsi="Arial" w:cs="Arial"/>
          <w:b/>
        </w:rPr>
      </w:pPr>
      <w:r w:rsidRPr="005A06D5">
        <w:rPr>
          <w:rFonts w:ascii="Arial" w:hAnsi="Arial" w:cs="Arial"/>
          <w:b/>
        </w:rPr>
        <w:t>DAMASEB DCJ</w:t>
      </w:r>
    </w:p>
    <w:p w:rsidR="005A06D5" w:rsidRDefault="005A06D5" w:rsidP="00BD7BB8">
      <w:pPr>
        <w:spacing w:line="480" w:lineRule="auto"/>
        <w:rPr>
          <w:rFonts w:ascii="Arial" w:hAnsi="Arial" w:cs="Arial"/>
        </w:rPr>
      </w:pPr>
    </w:p>
    <w:p w:rsidR="005A06D5" w:rsidRDefault="005A06D5" w:rsidP="00BD7BB8">
      <w:pPr>
        <w:spacing w:line="480" w:lineRule="auto"/>
        <w:rPr>
          <w:rFonts w:ascii="Arial" w:hAnsi="Arial" w:cs="Arial"/>
        </w:rPr>
      </w:pPr>
    </w:p>
    <w:p w:rsidR="005A06D5" w:rsidRDefault="005A06D5" w:rsidP="005A06D5">
      <w:pPr>
        <w:rPr>
          <w:rFonts w:ascii="Arial" w:hAnsi="Arial" w:cs="Arial"/>
        </w:rPr>
      </w:pPr>
      <w:r>
        <w:rPr>
          <w:rFonts w:ascii="Arial" w:hAnsi="Arial" w:cs="Arial"/>
        </w:rPr>
        <w:t>___________________</w:t>
      </w:r>
    </w:p>
    <w:p w:rsidR="005A06D5" w:rsidRPr="005A06D5" w:rsidRDefault="005A06D5" w:rsidP="005A06D5">
      <w:pPr>
        <w:rPr>
          <w:rFonts w:ascii="Arial" w:hAnsi="Arial" w:cs="Arial"/>
          <w:b/>
        </w:rPr>
      </w:pPr>
      <w:r w:rsidRPr="005A06D5">
        <w:rPr>
          <w:rFonts w:ascii="Arial" w:hAnsi="Arial" w:cs="Arial"/>
          <w:b/>
        </w:rPr>
        <w:t>CHOMBA AJA</w:t>
      </w:r>
    </w:p>
    <w:p w:rsidR="005A06D5" w:rsidRDefault="005A06D5" w:rsidP="005A06D5">
      <w:pPr>
        <w:rPr>
          <w:rFonts w:ascii="Arial" w:hAnsi="Arial" w:cs="Arial"/>
        </w:rPr>
      </w:pPr>
    </w:p>
    <w:p w:rsidR="005A06D5" w:rsidRDefault="005A06D5" w:rsidP="00BD7BB8">
      <w:pPr>
        <w:spacing w:line="480" w:lineRule="auto"/>
        <w:rPr>
          <w:rFonts w:ascii="Arial" w:hAnsi="Arial" w:cs="Arial"/>
        </w:rPr>
      </w:pPr>
    </w:p>
    <w:p w:rsidR="005A06D5" w:rsidRDefault="005A06D5" w:rsidP="00BD7BB8">
      <w:pPr>
        <w:spacing w:line="480" w:lineRule="auto"/>
        <w:rPr>
          <w:rFonts w:ascii="Arial" w:hAnsi="Arial" w:cs="Arial"/>
        </w:rPr>
      </w:pPr>
    </w:p>
    <w:p w:rsidR="005A06D5" w:rsidRDefault="005A06D5" w:rsidP="005A06D5">
      <w:pPr>
        <w:rPr>
          <w:rFonts w:ascii="Arial" w:hAnsi="Arial" w:cs="Arial"/>
        </w:rPr>
      </w:pPr>
      <w:r>
        <w:rPr>
          <w:rFonts w:ascii="Arial" w:hAnsi="Arial" w:cs="Arial"/>
        </w:rPr>
        <w:t>___________________</w:t>
      </w:r>
    </w:p>
    <w:p w:rsidR="005A06D5" w:rsidRPr="005A06D5" w:rsidRDefault="005A06D5" w:rsidP="005A06D5">
      <w:pPr>
        <w:rPr>
          <w:rFonts w:ascii="Arial" w:hAnsi="Arial" w:cs="Arial"/>
          <w:b/>
        </w:rPr>
      </w:pPr>
      <w:r w:rsidRPr="005A06D5">
        <w:rPr>
          <w:rFonts w:ascii="Arial" w:hAnsi="Arial" w:cs="Arial"/>
          <w:b/>
        </w:rPr>
        <w:t>MOKGORO AJA</w:t>
      </w:r>
    </w:p>
    <w:p w:rsidR="005A06D5" w:rsidRDefault="005A06D5">
      <w:pPr>
        <w:rPr>
          <w:rFonts w:ascii="Arial" w:hAnsi="Arial" w:cs="Arial"/>
        </w:rPr>
      </w:pPr>
      <w:r>
        <w:rPr>
          <w:rFonts w:ascii="Arial" w:hAnsi="Arial" w:cs="Arial"/>
        </w:rPr>
        <w:br w:type="page"/>
      </w:r>
    </w:p>
    <w:p w:rsidR="005A06D5" w:rsidRDefault="005A06D5" w:rsidP="00BD7BB8">
      <w:pPr>
        <w:spacing w:line="480" w:lineRule="auto"/>
        <w:rPr>
          <w:rFonts w:ascii="Arial" w:hAnsi="Arial" w:cs="Arial"/>
        </w:rPr>
      </w:pPr>
    </w:p>
    <w:p w:rsidR="00914BA2" w:rsidRPr="00BD7BB8" w:rsidRDefault="00914BA2" w:rsidP="00BD7BB8">
      <w:pPr>
        <w:spacing w:line="480" w:lineRule="auto"/>
        <w:rPr>
          <w:rFonts w:ascii="Arial" w:hAnsi="Arial" w:cs="Arial"/>
          <w:lang w:val="en-ZA"/>
        </w:rPr>
      </w:pPr>
      <w:r w:rsidRPr="0004764E">
        <w:rPr>
          <w:rFonts w:ascii="Arial" w:hAnsi="Arial" w:cs="Arial"/>
        </w:rPr>
        <w:t>APPEARANCES</w:t>
      </w:r>
    </w:p>
    <w:p w:rsidR="000B50DF" w:rsidRPr="0004764E" w:rsidRDefault="000B50DF" w:rsidP="00854430">
      <w:pPr>
        <w:pStyle w:val="PlainText"/>
        <w:spacing w:line="480" w:lineRule="auto"/>
        <w:jc w:val="both"/>
        <w:rPr>
          <w:rFonts w:ascii="Arial" w:hAnsi="Arial" w:cs="Arial"/>
          <w:sz w:val="24"/>
          <w:szCs w:val="24"/>
        </w:rPr>
      </w:pPr>
    </w:p>
    <w:p w:rsidR="007C486A" w:rsidRPr="0004764E" w:rsidRDefault="00660ACC" w:rsidP="00854430">
      <w:pPr>
        <w:pStyle w:val="PlainText"/>
        <w:tabs>
          <w:tab w:val="left" w:pos="4820"/>
        </w:tabs>
        <w:spacing w:line="480" w:lineRule="auto"/>
        <w:jc w:val="both"/>
        <w:rPr>
          <w:rFonts w:ascii="Arial" w:hAnsi="Arial" w:cs="Arial"/>
          <w:sz w:val="24"/>
          <w:szCs w:val="24"/>
        </w:rPr>
      </w:pPr>
      <w:r w:rsidRPr="0004764E">
        <w:rPr>
          <w:rFonts w:ascii="Arial" w:hAnsi="Arial" w:cs="Arial"/>
          <w:sz w:val="24"/>
          <w:szCs w:val="24"/>
        </w:rPr>
        <w:t>APPELLANT</w:t>
      </w:r>
      <w:r w:rsidR="0004764E" w:rsidRPr="0004764E">
        <w:rPr>
          <w:rFonts w:ascii="Arial" w:hAnsi="Arial" w:cs="Arial"/>
          <w:sz w:val="24"/>
          <w:szCs w:val="24"/>
        </w:rPr>
        <w:t>:</w:t>
      </w:r>
      <w:r w:rsidR="000B50DF">
        <w:rPr>
          <w:rFonts w:ascii="Arial" w:hAnsi="Arial" w:cs="Arial"/>
          <w:sz w:val="24"/>
          <w:szCs w:val="24"/>
        </w:rPr>
        <w:tab/>
      </w:r>
      <w:r w:rsidR="00BA14C4">
        <w:rPr>
          <w:rFonts w:ascii="Arial" w:hAnsi="Arial" w:cs="Arial"/>
          <w:sz w:val="24"/>
          <w:szCs w:val="24"/>
        </w:rPr>
        <w:t xml:space="preserve"> W </w:t>
      </w:r>
      <w:r w:rsidR="00F4737B">
        <w:rPr>
          <w:rFonts w:ascii="Arial" w:hAnsi="Arial" w:cs="Arial"/>
          <w:sz w:val="24"/>
          <w:szCs w:val="24"/>
        </w:rPr>
        <w:t>A</w:t>
      </w:r>
      <w:r w:rsidR="000B50DF">
        <w:rPr>
          <w:rFonts w:ascii="Arial" w:hAnsi="Arial" w:cs="Arial"/>
          <w:sz w:val="24"/>
          <w:szCs w:val="24"/>
        </w:rPr>
        <w:t xml:space="preserve"> </w:t>
      </w:r>
      <w:r w:rsidR="0004764E" w:rsidRPr="0004764E">
        <w:rPr>
          <w:rFonts w:ascii="Arial" w:hAnsi="Arial" w:cs="Arial"/>
          <w:sz w:val="24"/>
          <w:szCs w:val="24"/>
        </w:rPr>
        <w:t>Odendaa</w:t>
      </w:r>
      <w:r w:rsidR="00F344EA">
        <w:rPr>
          <w:rFonts w:ascii="Arial" w:hAnsi="Arial" w:cs="Arial"/>
          <w:sz w:val="24"/>
          <w:szCs w:val="24"/>
        </w:rPr>
        <w:t>l</w:t>
      </w:r>
    </w:p>
    <w:p w:rsidR="0004764E" w:rsidRPr="0004764E" w:rsidRDefault="00610B24" w:rsidP="00854430">
      <w:pPr>
        <w:pStyle w:val="PlainText"/>
        <w:spacing w:line="480" w:lineRule="auto"/>
        <w:ind w:left="4820"/>
        <w:jc w:val="both"/>
        <w:rPr>
          <w:rFonts w:ascii="Arial" w:hAnsi="Arial" w:cs="Arial"/>
          <w:sz w:val="24"/>
          <w:szCs w:val="24"/>
        </w:rPr>
      </w:pPr>
      <w:r>
        <w:rPr>
          <w:rFonts w:ascii="Arial" w:hAnsi="Arial" w:cs="Arial"/>
          <w:sz w:val="24"/>
          <w:szCs w:val="24"/>
        </w:rPr>
        <w:t>Of</w:t>
      </w:r>
      <w:r w:rsidR="0004764E" w:rsidRPr="0004764E">
        <w:rPr>
          <w:rFonts w:ascii="Arial" w:hAnsi="Arial" w:cs="Arial"/>
          <w:sz w:val="24"/>
          <w:szCs w:val="24"/>
        </w:rPr>
        <w:t xml:space="preserve"> Legal Assistance Centre</w:t>
      </w:r>
      <w:r w:rsidR="000B50DF">
        <w:rPr>
          <w:rFonts w:ascii="Arial" w:hAnsi="Arial" w:cs="Arial"/>
          <w:sz w:val="24"/>
          <w:szCs w:val="24"/>
        </w:rPr>
        <w:t>, Windhoek</w:t>
      </w:r>
    </w:p>
    <w:p w:rsidR="00660ACC" w:rsidRPr="0004764E" w:rsidRDefault="00660ACC" w:rsidP="00854430">
      <w:pPr>
        <w:pStyle w:val="PlainText"/>
        <w:spacing w:line="480" w:lineRule="auto"/>
        <w:jc w:val="both"/>
        <w:rPr>
          <w:rFonts w:ascii="Arial" w:hAnsi="Arial" w:cs="Arial"/>
          <w:sz w:val="24"/>
          <w:szCs w:val="24"/>
        </w:rPr>
      </w:pPr>
    </w:p>
    <w:p w:rsidR="00660ACC" w:rsidRDefault="00F344EA" w:rsidP="00854430">
      <w:pPr>
        <w:pStyle w:val="PlainText"/>
        <w:tabs>
          <w:tab w:val="left" w:pos="4820"/>
        </w:tabs>
        <w:spacing w:line="480" w:lineRule="auto"/>
        <w:jc w:val="both"/>
        <w:rPr>
          <w:rFonts w:ascii="Arial" w:hAnsi="Arial" w:cs="Arial"/>
          <w:sz w:val="24"/>
          <w:szCs w:val="24"/>
        </w:rPr>
      </w:pPr>
      <w:r>
        <w:rPr>
          <w:rFonts w:ascii="Arial" w:hAnsi="Arial" w:cs="Arial"/>
          <w:sz w:val="24"/>
          <w:szCs w:val="24"/>
        </w:rPr>
        <w:t xml:space="preserve">FIRST AND SECOND </w:t>
      </w:r>
      <w:r w:rsidR="00660ACC" w:rsidRPr="0004764E">
        <w:rPr>
          <w:rFonts w:ascii="Arial" w:hAnsi="Arial" w:cs="Arial"/>
          <w:sz w:val="24"/>
          <w:szCs w:val="24"/>
        </w:rPr>
        <w:t>RESPONDENT</w:t>
      </w:r>
      <w:r>
        <w:rPr>
          <w:rFonts w:ascii="Arial" w:hAnsi="Arial" w:cs="Arial"/>
          <w:sz w:val="24"/>
          <w:szCs w:val="24"/>
        </w:rPr>
        <w:t>S</w:t>
      </w:r>
      <w:r w:rsidR="0004764E" w:rsidRPr="0004764E">
        <w:rPr>
          <w:rFonts w:ascii="Arial" w:hAnsi="Arial" w:cs="Arial"/>
          <w:sz w:val="24"/>
          <w:szCs w:val="24"/>
        </w:rPr>
        <w:t>:</w:t>
      </w:r>
      <w:r w:rsidR="000B50DF">
        <w:rPr>
          <w:rFonts w:ascii="Arial" w:hAnsi="Arial" w:cs="Arial"/>
          <w:sz w:val="24"/>
          <w:szCs w:val="24"/>
        </w:rPr>
        <w:tab/>
      </w:r>
      <w:r>
        <w:rPr>
          <w:rFonts w:ascii="Arial" w:hAnsi="Arial" w:cs="Arial"/>
          <w:sz w:val="24"/>
          <w:szCs w:val="24"/>
        </w:rPr>
        <w:t>G Narib</w:t>
      </w:r>
    </w:p>
    <w:p w:rsidR="009764C8" w:rsidRDefault="00F344EA" w:rsidP="00854430">
      <w:pPr>
        <w:pStyle w:val="PlainText"/>
        <w:spacing w:line="480" w:lineRule="auto"/>
        <w:ind w:left="4820"/>
        <w:jc w:val="both"/>
        <w:rPr>
          <w:rFonts w:ascii="Arial" w:hAnsi="Arial" w:cs="Arial"/>
          <w:sz w:val="24"/>
          <w:szCs w:val="24"/>
        </w:rPr>
      </w:pPr>
      <w:r>
        <w:rPr>
          <w:rFonts w:ascii="Arial" w:hAnsi="Arial" w:cs="Arial"/>
          <w:sz w:val="24"/>
          <w:szCs w:val="24"/>
        </w:rPr>
        <w:t>Instructed by: Sisa Namandje &amp; Co. Inc.</w:t>
      </w:r>
      <w:r w:rsidR="000B50DF">
        <w:rPr>
          <w:rFonts w:ascii="Arial" w:hAnsi="Arial" w:cs="Arial"/>
          <w:sz w:val="24"/>
          <w:szCs w:val="24"/>
        </w:rPr>
        <w:t xml:space="preserve"> Windhoek</w:t>
      </w:r>
    </w:p>
    <w:p w:rsidR="009764C8" w:rsidRDefault="009764C8" w:rsidP="00854430">
      <w:pPr>
        <w:pStyle w:val="PlainText"/>
        <w:spacing w:line="480" w:lineRule="auto"/>
        <w:jc w:val="both"/>
        <w:rPr>
          <w:rFonts w:ascii="Arial" w:hAnsi="Arial" w:cs="Arial"/>
          <w:sz w:val="24"/>
          <w:szCs w:val="24"/>
        </w:rPr>
      </w:pPr>
    </w:p>
    <w:p w:rsidR="009764C8" w:rsidRPr="00D17EC9" w:rsidRDefault="009764C8" w:rsidP="00854430">
      <w:pPr>
        <w:pStyle w:val="PlainText"/>
        <w:spacing w:line="480" w:lineRule="auto"/>
        <w:jc w:val="both"/>
        <w:rPr>
          <w:rFonts w:ascii="Arial" w:hAnsi="Arial" w:cs="Arial"/>
          <w:sz w:val="24"/>
          <w:szCs w:val="24"/>
        </w:rPr>
      </w:pPr>
    </w:p>
    <w:sectPr w:rsidR="009764C8" w:rsidRPr="00D17EC9" w:rsidSect="00216B0B">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B22" w:rsidRDefault="00B14B22" w:rsidP="000C049C">
      <w:r>
        <w:separator/>
      </w:r>
    </w:p>
  </w:endnote>
  <w:endnote w:type="continuationSeparator" w:id="0">
    <w:p w:rsidR="00B14B22" w:rsidRDefault="00B14B22" w:rsidP="000C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B22" w:rsidRDefault="00B14B22" w:rsidP="000C049C">
      <w:r>
        <w:separator/>
      </w:r>
    </w:p>
  </w:footnote>
  <w:footnote w:type="continuationSeparator" w:id="0">
    <w:p w:rsidR="00B14B22" w:rsidRDefault="00B14B22" w:rsidP="000C049C">
      <w:r>
        <w:continuationSeparator/>
      </w:r>
    </w:p>
  </w:footnote>
  <w:footnote w:id="1">
    <w:p w:rsidR="00A34977" w:rsidRPr="008F1EF9" w:rsidRDefault="00A34977" w:rsidP="008F1EF9">
      <w:pPr>
        <w:pStyle w:val="FootnoteText"/>
        <w:jc w:val="both"/>
        <w:rPr>
          <w:rFonts w:ascii="Arial" w:hAnsi="Arial" w:cs="Arial"/>
          <w:lang w:val="en-US"/>
        </w:rPr>
      </w:pPr>
      <w:r w:rsidRPr="008F1EF9">
        <w:rPr>
          <w:rStyle w:val="FootnoteReference"/>
          <w:rFonts w:ascii="Arial" w:hAnsi="Arial" w:cs="Arial"/>
        </w:rPr>
        <w:footnoteRef/>
      </w:r>
      <w:r w:rsidRPr="008F1EF9">
        <w:rPr>
          <w:rFonts w:ascii="Arial" w:hAnsi="Arial" w:cs="Arial"/>
        </w:rPr>
        <w:t xml:space="preserve"> </w:t>
      </w:r>
      <w:r w:rsidRPr="008F1EF9">
        <w:rPr>
          <w:rFonts w:ascii="Arial" w:hAnsi="Arial" w:cs="Arial"/>
          <w:lang w:val="en-US"/>
        </w:rPr>
        <w:t>The concept defies precise definition but is generally understood in Namibia to include land own</w:t>
      </w:r>
      <w:r>
        <w:rPr>
          <w:rFonts w:ascii="Arial" w:hAnsi="Arial" w:cs="Arial"/>
          <w:lang w:val="en-US"/>
        </w:rPr>
        <w:t>ed</w:t>
      </w:r>
      <w:r w:rsidRPr="008F1EF9">
        <w:rPr>
          <w:rFonts w:ascii="Arial" w:hAnsi="Arial" w:cs="Arial"/>
          <w:lang w:val="en-US"/>
        </w:rPr>
        <w:t xml:space="preserve"> in trust by the government but administered by traditional authorities who make allocation of parcels of land to members of the community</w:t>
      </w:r>
      <w:r>
        <w:rPr>
          <w:rFonts w:ascii="Arial" w:hAnsi="Arial" w:cs="Arial"/>
          <w:lang w:val="en-US"/>
        </w:rPr>
        <w:t>,</w:t>
      </w:r>
      <w:r w:rsidRPr="008F1EF9">
        <w:rPr>
          <w:rFonts w:ascii="Arial" w:hAnsi="Arial" w:cs="Arial"/>
          <w:lang w:val="en-US"/>
        </w:rPr>
        <w:t xml:space="preserve"> ordinarily but not exclusively to live thereon, till and or graze thereon and generally to make a living, without acquiring title to the land.</w:t>
      </w:r>
    </w:p>
  </w:footnote>
  <w:footnote w:id="2">
    <w:p w:rsidR="00A34977" w:rsidRPr="008F1EF9" w:rsidRDefault="00A34977" w:rsidP="008F1EF9">
      <w:pPr>
        <w:pStyle w:val="FootnoteText"/>
        <w:jc w:val="both"/>
        <w:rPr>
          <w:rFonts w:ascii="Arial" w:hAnsi="Arial" w:cs="Arial"/>
          <w:lang w:val="en-US"/>
        </w:rPr>
      </w:pPr>
      <w:r w:rsidRPr="008F1EF9">
        <w:rPr>
          <w:rStyle w:val="FootnoteReference"/>
          <w:rFonts w:ascii="Arial" w:hAnsi="Arial" w:cs="Arial"/>
        </w:rPr>
        <w:footnoteRef/>
      </w:r>
      <w:r w:rsidRPr="008F1EF9">
        <w:rPr>
          <w:rFonts w:ascii="Arial" w:hAnsi="Arial" w:cs="Arial"/>
        </w:rPr>
        <w:t xml:space="preserve"> </w:t>
      </w:r>
      <w:r w:rsidRPr="008F1EF9">
        <w:rPr>
          <w:rFonts w:ascii="Arial" w:hAnsi="Arial" w:cs="Arial"/>
          <w:lang w:val="en-US"/>
        </w:rPr>
        <w:t xml:space="preserve">Which is either a municipality, town council or village </w:t>
      </w:r>
      <w:r>
        <w:rPr>
          <w:rFonts w:ascii="Arial" w:hAnsi="Arial" w:cs="Arial"/>
          <w:lang w:val="en-US"/>
        </w:rPr>
        <w:t>council established in terms of Part 1 of</w:t>
      </w:r>
      <w:r w:rsidRPr="008F1EF9">
        <w:rPr>
          <w:rFonts w:ascii="Arial" w:hAnsi="Arial" w:cs="Arial"/>
          <w:lang w:val="en-US"/>
        </w:rPr>
        <w:t xml:space="preserve"> the Local Authorities Act</w:t>
      </w:r>
      <w:r>
        <w:rPr>
          <w:rFonts w:ascii="Arial" w:hAnsi="Arial" w:cs="Arial"/>
          <w:lang w:val="en-US"/>
        </w:rPr>
        <w:t xml:space="preserve"> 23 of 1992 (LAA).</w:t>
      </w:r>
      <w:r w:rsidRPr="008F1EF9">
        <w:rPr>
          <w:rFonts w:ascii="Arial" w:hAnsi="Arial" w:cs="Arial"/>
          <w:lang w:val="en-US"/>
        </w:rPr>
        <w:t xml:space="preserve"> </w:t>
      </w:r>
    </w:p>
  </w:footnote>
  <w:footnote w:id="3">
    <w:p w:rsidR="00A34977" w:rsidRPr="008F1EF9" w:rsidRDefault="00A34977" w:rsidP="008F1EF9">
      <w:pPr>
        <w:pStyle w:val="FootnoteText"/>
        <w:jc w:val="both"/>
        <w:rPr>
          <w:rFonts w:ascii="Arial" w:hAnsi="Arial" w:cs="Arial"/>
          <w:lang w:val="en-US"/>
        </w:rPr>
      </w:pPr>
      <w:r w:rsidRPr="008F1EF9">
        <w:rPr>
          <w:rStyle w:val="FootnoteReference"/>
          <w:rFonts w:ascii="Arial" w:hAnsi="Arial" w:cs="Arial"/>
        </w:rPr>
        <w:footnoteRef/>
      </w:r>
      <w:r w:rsidRPr="008F1EF9">
        <w:rPr>
          <w:rFonts w:ascii="Arial" w:hAnsi="Arial" w:cs="Arial"/>
        </w:rPr>
        <w:t xml:space="preserve"> </w:t>
      </w:r>
      <w:r w:rsidRPr="008F1EF9">
        <w:rPr>
          <w:rFonts w:ascii="Arial" w:hAnsi="Arial" w:cs="Arial"/>
          <w:lang w:val="en-US"/>
        </w:rPr>
        <w:t xml:space="preserve">A local authority established by the Minister of Local Government in terms of </w:t>
      </w:r>
      <w:r>
        <w:rPr>
          <w:rFonts w:ascii="Arial" w:hAnsi="Arial" w:cs="Arial"/>
          <w:lang w:val="en-US"/>
        </w:rPr>
        <w:t>Part 1</w:t>
      </w:r>
      <w:r w:rsidRPr="008F1EF9">
        <w:rPr>
          <w:rFonts w:ascii="Arial" w:hAnsi="Arial" w:cs="Arial"/>
          <w:lang w:val="en-US"/>
        </w:rPr>
        <w:t xml:space="preserve"> of the </w:t>
      </w:r>
      <w:r>
        <w:rPr>
          <w:rFonts w:ascii="Arial" w:hAnsi="Arial" w:cs="Arial"/>
          <w:lang w:val="en-US"/>
        </w:rPr>
        <w:t>LAA.</w:t>
      </w:r>
      <w:r w:rsidRPr="008F1EF9">
        <w:rPr>
          <w:rFonts w:ascii="Arial" w:hAnsi="Arial" w:cs="Arial"/>
          <w:lang w:val="en-US"/>
        </w:rPr>
        <w:t xml:space="preserve"> </w:t>
      </w:r>
    </w:p>
  </w:footnote>
  <w:footnote w:id="4">
    <w:p w:rsidR="00A34977" w:rsidRPr="002E5D1F" w:rsidRDefault="00A34977">
      <w:pPr>
        <w:pStyle w:val="FootnoteText"/>
        <w:rPr>
          <w:rFonts w:ascii="Arial" w:hAnsi="Arial" w:cs="Arial"/>
          <w:lang w:val="en-US"/>
        </w:rPr>
      </w:pPr>
      <w:r w:rsidRPr="002E5D1F">
        <w:rPr>
          <w:rStyle w:val="FootnoteReference"/>
          <w:rFonts w:ascii="Arial" w:hAnsi="Arial" w:cs="Arial"/>
        </w:rPr>
        <w:footnoteRef/>
      </w:r>
      <w:r w:rsidRPr="002E5D1F">
        <w:rPr>
          <w:rFonts w:ascii="Arial" w:hAnsi="Arial" w:cs="Arial"/>
        </w:rPr>
        <w:t xml:space="preserve"> </w:t>
      </w:r>
      <w:r w:rsidRPr="002E5D1F">
        <w:rPr>
          <w:rFonts w:ascii="Arial" w:hAnsi="Arial" w:cs="Arial"/>
          <w:lang w:val="en-US"/>
        </w:rPr>
        <w:t>On 21 March 1990.</w:t>
      </w:r>
    </w:p>
  </w:footnote>
  <w:footnote w:id="5">
    <w:p w:rsidR="00A34977" w:rsidRPr="00B96370" w:rsidRDefault="00A34977" w:rsidP="008F1EF9">
      <w:pPr>
        <w:pStyle w:val="FootnoteText"/>
        <w:jc w:val="both"/>
        <w:rPr>
          <w:rFonts w:ascii="Arial" w:hAnsi="Arial" w:cs="Arial"/>
          <w:lang w:val="en-US"/>
        </w:rPr>
      </w:pPr>
      <w:r w:rsidRPr="00B96370">
        <w:rPr>
          <w:rStyle w:val="FootnoteReference"/>
          <w:rFonts w:ascii="Arial" w:hAnsi="Arial" w:cs="Arial"/>
        </w:rPr>
        <w:footnoteRef/>
      </w:r>
      <w:r w:rsidRPr="00B96370">
        <w:rPr>
          <w:rFonts w:ascii="Arial" w:hAnsi="Arial" w:cs="Arial"/>
        </w:rPr>
        <w:t xml:space="preserve"> </w:t>
      </w:r>
      <w:r w:rsidRPr="00B96370">
        <w:rPr>
          <w:rFonts w:ascii="Arial" w:hAnsi="Arial" w:cs="Arial"/>
          <w:lang w:val="en-US"/>
        </w:rPr>
        <w:t>Authorised by Sch. 5(4).</w:t>
      </w:r>
    </w:p>
  </w:footnote>
  <w:footnote w:id="6">
    <w:p w:rsidR="00A34977" w:rsidRPr="00B96370" w:rsidRDefault="00A34977" w:rsidP="008F1EF9">
      <w:pPr>
        <w:pStyle w:val="FootnoteText"/>
        <w:jc w:val="both"/>
        <w:rPr>
          <w:rFonts w:ascii="Arial" w:hAnsi="Arial" w:cs="Arial"/>
          <w:lang w:val="en-US"/>
        </w:rPr>
      </w:pPr>
      <w:r w:rsidRPr="00B96370">
        <w:rPr>
          <w:rStyle w:val="FootnoteReference"/>
          <w:rFonts w:ascii="Arial" w:hAnsi="Arial" w:cs="Arial"/>
        </w:rPr>
        <w:footnoteRef/>
      </w:r>
      <w:r w:rsidRPr="00B96370">
        <w:rPr>
          <w:rFonts w:ascii="Arial" w:hAnsi="Arial" w:cs="Arial"/>
        </w:rPr>
        <w:t xml:space="preserve"> </w:t>
      </w:r>
      <w:r w:rsidRPr="00B96370">
        <w:rPr>
          <w:rFonts w:ascii="Arial" w:hAnsi="Arial" w:cs="Arial"/>
          <w:lang w:val="en-US"/>
        </w:rPr>
        <w:t>Executed in terms of s 3(3) (</w:t>
      </w:r>
      <w:r w:rsidRPr="0085184A">
        <w:rPr>
          <w:rFonts w:ascii="Arial" w:hAnsi="Arial" w:cs="Arial"/>
          <w:i/>
          <w:lang w:val="en-US"/>
        </w:rPr>
        <w:t>b</w:t>
      </w:r>
      <w:r w:rsidRPr="00B96370">
        <w:rPr>
          <w:rFonts w:ascii="Arial" w:hAnsi="Arial" w:cs="Arial"/>
          <w:lang w:val="en-US"/>
        </w:rPr>
        <w:t>) of the Local Authorities Act 23 of 1992.</w:t>
      </w:r>
    </w:p>
  </w:footnote>
  <w:footnote w:id="7">
    <w:p w:rsidR="00A34977" w:rsidRPr="00B96370" w:rsidRDefault="00A34977" w:rsidP="008F1EF9">
      <w:pPr>
        <w:pStyle w:val="FootnoteText"/>
        <w:jc w:val="both"/>
        <w:rPr>
          <w:rFonts w:ascii="Arial" w:hAnsi="Arial" w:cs="Arial"/>
        </w:rPr>
      </w:pPr>
      <w:r w:rsidRPr="00B96370">
        <w:rPr>
          <w:rStyle w:val="FootnoteReference"/>
          <w:rFonts w:ascii="Arial" w:hAnsi="Arial" w:cs="Arial"/>
        </w:rPr>
        <w:footnoteRef/>
      </w:r>
      <w:r w:rsidRPr="00B96370">
        <w:rPr>
          <w:rFonts w:ascii="Arial" w:hAnsi="Arial" w:cs="Arial"/>
        </w:rPr>
        <w:t xml:space="preserve"> These respondents were cited for the interest they might have in the matter but no relief was sought from them. They therefore did not oppose.</w:t>
      </w:r>
    </w:p>
  </w:footnote>
  <w:footnote w:id="8">
    <w:p w:rsidR="00A34977" w:rsidRPr="006604E9" w:rsidRDefault="00A34977">
      <w:pPr>
        <w:pStyle w:val="FootnoteText"/>
        <w:rPr>
          <w:rFonts w:ascii="Arial" w:hAnsi="Arial" w:cs="Arial"/>
          <w:lang w:val="en-US"/>
        </w:rPr>
      </w:pPr>
      <w:r w:rsidRPr="006604E9">
        <w:rPr>
          <w:rStyle w:val="FootnoteReference"/>
          <w:rFonts w:ascii="Arial" w:hAnsi="Arial" w:cs="Arial"/>
        </w:rPr>
        <w:footnoteRef/>
      </w:r>
      <w:r w:rsidRPr="006604E9">
        <w:rPr>
          <w:rFonts w:ascii="Arial" w:hAnsi="Arial" w:cs="Arial"/>
        </w:rPr>
        <w:t xml:space="preserve"> </w:t>
      </w:r>
      <w:r w:rsidRPr="006604E9">
        <w:rPr>
          <w:rFonts w:ascii="Arial" w:hAnsi="Arial" w:cs="Arial"/>
          <w:lang w:val="en-US"/>
        </w:rPr>
        <w:t xml:space="preserve">CLRA, s 16(c). </w:t>
      </w:r>
    </w:p>
  </w:footnote>
  <w:footnote w:id="9">
    <w:p w:rsidR="00A34977" w:rsidRPr="008F1EF9" w:rsidRDefault="00A34977">
      <w:pPr>
        <w:pStyle w:val="FootnoteText"/>
        <w:rPr>
          <w:rFonts w:ascii="Arial" w:hAnsi="Arial" w:cs="Arial"/>
        </w:rPr>
      </w:pPr>
      <w:r w:rsidRPr="008F1EF9">
        <w:rPr>
          <w:rStyle w:val="FootnoteReference"/>
          <w:rFonts w:ascii="Arial" w:hAnsi="Arial" w:cs="Arial"/>
        </w:rPr>
        <w:footnoteRef/>
      </w:r>
      <w:r w:rsidRPr="008F1EF9">
        <w:rPr>
          <w:rFonts w:ascii="Arial" w:hAnsi="Arial" w:cs="Arial"/>
        </w:rPr>
        <w:t xml:space="preserve"> </w:t>
      </w:r>
      <w:r w:rsidRPr="00CF2609">
        <w:rPr>
          <w:rFonts w:ascii="Arial" w:hAnsi="Arial" w:cs="Arial"/>
          <w:i/>
        </w:rPr>
        <w:t>Mbambus v Motor Vehicle Accident Fund</w:t>
      </w:r>
      <w:r w:rsidRPr="008F1EF9">
        <w:rPr>
          <w:rFonts w:ascii="Arial" w:hAnsi="Arial" w:cs="Arial"/>
        </w:rPr>
        <w:t xml:space="preserve"> 2015 (3) NR 605 (SC) at 619, para 48. </w:t>
      </w:r>
    </w:p>
  </w:footnote>
  <w:footnote w:id="10">
    <w:p w:rsidR="00A34977" w:rsidRPr="00741757" w:rsidRDefault="00A34977">
      <w:pPr>
        <w:pStyle w:val="FootnoteText"/>
        <w:rPr>
          <w:rFonts w:ascii="Arial" w:hAnsi="Arial" w:cs="Arial"/>
          <w:lang w:val="en-US"/>
        </w:rPr>
      </w:pPr>
      <w:r w:rsidRPr="00741757">
        <w:rPr>
          <w:rStyle w:val="FootnoteReference"/>
          <w:rFonts w:ascii="Arial" w:hAnsi="Arial" w:cs="Arial"/>
        </w:rPr>
        <w:footnoteRef/>
      </w:r>
      <w:r w:rsidRPr="00741757">
        <w:rPr>
          <w:rFonts w:ascii="Arial" w:hAnsi="Arial" w:cs="Arial"/>
        </w:rPr>
        <w:t xml:space="preserve"> </w:t>
      </w:r>
      <w:r w:rsidRPr="00741757">
        <w:rPr>
          <w:rFonts w:ascii="Arial" w:hAnsi="Arial" w:cs="Arial"/>
          <w:lang w:val="en-US"/>
        </w:rPr>
        <w:t xml:space="preserve">2013 (1) NR 1 (SC) at 8A-B, para 19; </w:t>
      </w:r>
      <w:r w:rsidRPr="00741757">
        <w:rPr>
          <w:rFonts w:ascii="Arial" w:hAnsi="Arial" w:cs="Arial"/>
          <w:i/>
          <w:lang w:val="en-US"/>
        </w:rPr>
        <w:t>Namib Plains Farming and Tourism v Valencia Uranium</w:t>
      </w:r>
      <w:r w:rsidRPr="00741757">
        <w:rPr>
          <w:rFonts w:ascii="Arial" w:hAnsi="Arial" w:cs="Arial"/>
          <w:lang w:val="en-US"/>
        </w:rPr>
        <w:t xml:space="preserve"> 2011</w:t>
      </w:r>
      <w:r>
        <w:rPr>
          <w:rFonts w:ascii="Arial" w:hAnsi="Arial" w:cs="Arial"/>
          <w:lang w:val="en-US"/>
        </w:rPr>
        <w:t xml:space="preserve"> </w:t>
      </w:r>
      <w:r w:rsidRPr="00741757">
        <w:rPr>
          <w:rFonts w:ascii="Arial" w:hAnsi="Arial" w:cs="Arial"/>
          <w:lang w:val="en-US"/>
        </w:rPr>
        <w:t>(2) NR 469</w:t>
      </w:r>
      <w:r>
        <w:rPr>
          <w:rFonts w:ascii="Arial" w:hAnsi="Arial" w:cs="Arial"/>
          <w:lang w:val="en-US"/>
        </w:rPr>
        <w:t xml:space="preserve"> </w:t>
      </w:r>
      <w:r w:rsidRPr="00741757">
        <w:rPr>
          <w:rFonts w:ascii="Arial" w:hAnsi="Arial" w:cs="Arial"/>
          <w:lang w:val="en-US"/>
        </w:rPr>
        <w:t>(SC) at 483C-D, para 38</w:t>
      </w:r>
      <w:r>
        <w:rPr>
          <w:rFonts w:ascii="Arial" w:hAnsi="Arial" w:cs="Arial"/>
          <w:lang w:val="en-US"/>
        </w:rPr>
        <w:t xml:space="preserve">; </w:t>
      </w:r>
      <w:r w:rsidRPr="003F684C">
        <w:rPr>
          <w:rFonts w:ascii="Arial" w:hAnsi="Arial" w:cs="Arial"/>
          <w:i/>
          <w:lang w:val="en-US"/>
        </w:rPr>
        <w:t>Stuurman v Mutual &amp; Federal Insurance Co of Namibia Ltd</w:t>
      </w:r>
      <w:r>
        <w:rPr>
          <w:rFonts w:ascii="Arial" w:hAnsi="Arial" w:cs="Arial"/>
          <w:lang w:val="en-US"/>
        </w:rPr>
        <w:t xml:space="preserve"> Case N</w:t>
      </w:r>
      <w:r w:rsidR="007A4213">
        <w:rPr>
          <w:rFonts w:ascii="Arial" w:hAnsi="Arial" w:cs="Arial"/>
          <w:lang w:val="en-US"/>
        </w:rPr>
        <w:t>o</w:t>
      </w:r>
      <w:r>
        <w:rPr>
          <w:rFonts w:ascii="Arial" w:hAnsi="Arial" w:cs="Arial"/>
          <w:lang w:val="en-US"/>
        </w:rPr>
        <w:t>: SA 18/2008 para 21 delivered on 17/03/2009</w:t>
      </w:r>
      <w:r w:rsidRPr="00741757">
        <w:rPr>
          <w:rFonts w:ascii="Arial" w:hAnsi="Arial" w:cs="Arial"/>
          <w:lang w:val="en-US"/>
        </w:rPr>
        <w:t>.</w:t>
      </w:r>
      <w:r>
        <w:rPr>
          <w:rFonts w:ascii="Arial" w:hAnsi="Arial" w:cs="Arial"/>
          <w:lang w:val="en-US"/>
        </w:rPr>
        <w:t xml:space="preserve"> </w:t>
      </w:r>
    </w:p>
  </w:footnote>
  <w:footnote w:id="11">
    <w:p w:rsidR="00A34977" w:rsidRPr="00CC4746" w:rsidRDefault="00A34977" w:rsidP="005036D4">
      <w:pPr>
        <w:pStyle w:val="FootnoteText"/>
        <w:jc w:val="both"/>
        <w:rPr>
          <w:rFonts w:ascii="Arial" w:hAnsi="Arial" w:cs="Arial"/>
        </w:rPr>
      </w:pPr>
      <w:r w:rsidRPr="00CC4746">
        <w:rPr>
          <w:rStyle w:val="FootnoteReference"/>
          <w:rFonts w:ascii="Arial" w:hAnsi="Arial" w:cs="Arial"/>
        </w:rPr>
        <w:footnoteRef/>
      </w:r>
      <w:r w:rsidRPr="00CC4746">
        <w:rPr>
          <w:rFonts w:ascii="Arial" w:hAnsi="Arial" w:cs="Arial"/>
        </w:rPr>
        <w:t xml:space="preserve"> ‘Which states: ‘Where a local authority area is situated or established within the boundaries of any communal land area the land comprising such local authority area shall not form part of that communal land area and shall not be communal land’</w:t>
      </w:r>
      <w:r>
        <w:rPr>
          <w:rFonts w:ascii="Arial" w:hAnsi="Arial" w:cs="Arial"/>
        </w:rPr>
        <w:t>.</w:t>
      </w:r>
    </w:p>
  </w:footnote>
  <w:footnote w:id="12">
    <w:p w:rsidR="00A34977" w:rsidRPr="00434BFC" w:rsidRDefault="00A34977" w:rsidP="005036D4">
      <w:pPr>
        <w:pStyle w:val="FootnoteText"/>
        <w:jc w:val="both"/>
        <w:rPr>
          <w:rFonts w:ascii="Arial" w:hAnsi="Arial" w:cs="Arial"/>
        </w:rPr>
      </w:pPr>
      <w:r w:rsidRPr="00434BFC">
        <w:rPr>
          <w:rStyle w:val="FootnoteReference"/>
          <w:rFonts w:ascii="Arial" w:hAnsi="Arial" w:cs="Arial"/>
        </w:rPr>
        <w:footnoteRef/>
      </w:r>
      <w:r w:rsidRPr="00434BFC">
        <w:rPr>
          <w:rFonts w:ascii="Arial" w:hAnsi="Arial" w:cs="Arial"/>
        </w:rPr>
        <w:t xml:space="preserve"> Because of the r</w:t>
      </w:r>
      <w:r>
        <w:rPr>
          <w:rFonts w:ascii="Arial" w:hAnsi="Arial" w:cs="Arial"/>
        </w:rPr>
        <w:t xml:space="preserve">ight to equality guaranteed by </w:t>
      </w:r>
      <w:r w:rsidR="003701AA">
        <w:rPr>
          <w:rFonts w:ascii="Arial" w:hAnsi="Arial" w:cs="Arial"/>
        </w:rPr>
        <w:t>A</w:t>
      </w:r>
      <w:r>
        <w:rPr>
          <w:rFonts w:ascii="Arial" w:hAnsi="Arial" w:cs="Arial"/>
        </w:rPr>
        <w:t>rt</w:t>
      </w:r>
      <w:r w:rsidRPr="00434BFC">
        <w:rPr>
          <w:rFonts w:ascii="Arial" w:hAnsi="Arial" w:cs="Arial"/>
        </w:rPr>
        <w:t xml:space="preserve"> 10 of the Constitution</w:t>
      </w:r>
      <w:r>
        <w:rPr>
          <w:rFonts w:ascii="Arial" w:hAnsi="Arial" w:cs="Arial"/>
        </w:rPr>
        <w:t xml:space="preserve"> which states as follows: ‘(1) All persons shall be equal before the law. (2) No persons may be discriminated on the grounds of sex, race, colour, ethnic origin, religion, creed or social or economic status.’</w:t>
      </w:r>
    </w:p>
  </w:footnote>
  <w:footnote w:id="13">
    <w:p w:rsidR="00A34977" w:rsidRPr="00B96370" w:rsidRDefault="00A34977" w:rsidP="00B96370">
      <w:pPr>
        <w:pStyle w:val="FootnoteText"/>
        <w:jc w:val="both"/>
        <w:rPr>
          <w:rFonts w:ascii="Arial" w:hAnsi="Arial" w:cs="Arial"/>
        </w:rPr>
      </w:pPr>
      <w:r w:rsidRPr="00B96370">
        <w:rPr>
          <w:rStyle w:val="FootnoteReference"/>
          <w:rFonts w:ascii="Arial" w:hAnsi="Arial" w:cs="Arial"/>
        </w:rPr>
        <w:footnoteRef/>
      </w:r>
      <w:r w:rsidRPr="00B96370">
        <w:rPr>
          <w:rFonts w:ascii="Arial" w:hAnsi="Arial" w:cs="Arial"/>
        </w:rPr>
        <w:t xml:space="preserve"> Section 16 provides that ‘ownership of land may be conveyed from one person to another only by means of a deed of transfer executed or attested by the [registrar of deeds], and other real rights in land may be conveyed from one person to another only by means of a deed of cession attested to by a notary public and registered by the [registrar of deeds]</w:t>
      </w:r>
      <w:r w:rsidR="003701AA">
        <w:rPr>
          <w:rFonts w:ascii="Arial" w:hAnsi="Arial" w:cs="Arial"/>
        </w:rPr>
        <w:t>’</w:t>
      </w:r>
      <w:r w:rsidRPr="00B96370">
        <w:rPr>
          <w:rFonts w:ascii="Arial" w:hAnsi="Arial" w:cs="Arial"/>
        </w:rPr>
        <w:t>.</w:t>
      </w:r>
    </w:p>
  </w:footnote>
  <w:footnote w:id="14">
    <w:p w:rsidR="00A34977" w:rsidRPr="008F1EF9" w:rsidRDefault="00A34977">
      <w:pPr>
        <w:pStyle w:val="FootnoteText"/>
        <w:rPr>
          <w:rFonts w:ascii="Arial" w:hAnsi="Arial" w:cs="Arial"/>
          <w:lang w:val="en-US"/>
        </w:rPr>
      </w:pPr>
      <w:r w:rsidRPr="008F1EF9">
        <w:rPr>
          <w:rStyle w:val="FootnoteReference"/>
          <w:rFonts w:ascii="Arial" w:hAnsi="Arial" w:cs="Arial"/>
        </w:rPr>
        <w:footnoteRef/>
      </w:r>
      <w:r w:rsidRPr="008F1EF9">
        <w:rPr>
          <w:rFonts w:ascii="Arial" w:hAnsi="Arial" w:cs="Arial"/>
        </w:rPr>
        <w:t xml:space="preserve"> Prescription Act 68 of 1969, s</w:t>
      </w:r>
      <w:r w:rsidR="003701AA">
        <w:rPr>
          <w:rFonts w:ascii="Arial" w:hAnsi="Arial" w:cs="Arial"/>
        </w:rPr>
        <w:t xml:space="preserve"> </w:t>
      </w:r>
      <w:r w:rsidRPr="008F1EF9">
        <w:rPr>
          <w:rFonts w:ascii="Arial" w:hAnsi="Arial" w:cs="Arial"/>
        </w:rPr>
        <w:t>17:</w:t>
      </w:r>
      <w:r>
        <w:rPr>
          <w:rFonts w:ascii="Arial" w:hAnsi="Arial" w:cs="Arial"/>
        </w:rPr>
        <w:t xml:space="preserve"> </w:t>
      </w:r>
      <w:r w:rsidRPr="008F1EF9">
        <w:rPr>
          <w:rFonts w:ascii="Arial" w:hAnsi="Arial" w:cs="Arial"/>
          <w:i/>
        </w:rPr>
        <w:t>Walsh NO v Scholtz</w:t>
      </w:r>
      <w:r w:rsidRPr="008F1EF9">
        <w:rPr>
          <w:rFonts w:ascii="Arial" w:hAnsi="Arial" w:cs="Arial"/>
        </w:rPr>
        <w:t xml:space="preserve"> 1968 (2) SA 222 </w:t>
      </w:r>
      <w:r w:rsidRPr="008F1EF9">
        <w:rPr>
          <w:rFonts w:ascii="Arial" w:hAnsi="Arial" w:cs="Arial"/>
          <w:i/>
        </w:rPr>
        <w:t xml:space="preserve">(GW) and </w:t>
      </w:r>
      <w:r w:rsidRPr="008F1EF9">
        <w:rPr>
          <w:rFonts w:ascii="Arial" w:hAnsi="Arial" w:cs="Arial"/>
          <w:i/>
          <w:lang w:val="en-US"/>
        </w:rPr>
        <w:t>Union &amp; SWA</w:t>
      </w:r>
      <w:r w:rsidRPr="008F1EF9">
        <w:rPr>
          <w:rFonts w:ascii="Arial" w:hAnsi="Arial" w:cs="Arial"/>
          <w:lang w:val="en-US"/>
        </w:rPr>
        <w:t xml:space="preserve"> </w:t>
      </w:r>
      <w:r w:rsidRPr="008F1EF9">
        <w:rPr>
          <w:rFonts w:ascii="Arial" w:hAnsi="Arial" w:cs="Arial"/>
          <w:i/>
          <w:lang w:val="en-US"/>
        </w:rPr>
        <w:t>Insurance Co Ltd v Hoosein</w:t>
      </w:r>
      <w:r w:rsidRPr="008F1EF9">
        <w:rPr>
          <w:rFonts w:ascii="Arial" w:hAnsi="Arial" w:cs="Arial"/>
          <w:lang w:val="en-US"/>
        </w:rPr>
        <w:t xml:space="preserve"> 1982 (2) SA 481</w:t>
      </w:r>
      <w:r w:rsidR="003701AA">
        <w:rPr>
          <w:rFonts w:ascii="Arial" w:hAnsi="Arial" w:cs="Arial"/>
          <w:lang w:val="en-US"/>
        </w:rPr>
        <w:t xml:space="preserve"> </w:t>
      </w:r>
      <w:r w:rsidRPr="008F1EF9">
        <w:rPr>
          <w:rFonts w:ascii="Arial" w:hAnsi="Arial" w:cs="Arial"/>
          <w:lang w:val="en-US"/>
        </w:rPr>
        <w:t>(W)</w:t>
      </w:r>
      <w:r>
        <w:rPr>
          <w:rFonts w:ascii="Arial" w:hAnsi="Arial" w:cs="Arial"/>
          <w:lang w:val="en-US"/>
        </w:rPr>
        <w:t>.</w:t>
      </w:r>
    </w:p>
  </w:footnote>
  <w:footnote w:id="15">
    <w:p w:rsidR="00A34977" w:rsidRPr="00422ADB" w:rsidRDefault="00A34977">
      <w:pPr>
        <w:pStyle w:val="FootnoteText"/>
        <w:rPr>
          <w:rFonts w:ascii="Arial" w:hAnsi="Arial" w:cs="Arial"/>
          <w:lang w:val="en-US"/>
        </w:rPr>
      </w:pPr>
      <w:r w:rsidRPr="00422ADB">
        <w:rPr>
          <w:rStyle w:val="FootnoteReference"/>
          <w:rFonts w:ascii="Arial" w:hAnsi="Arial" w:cs="Arial"/>
        </w:rPr>
        <w:footnoteRef/>
      </w:r>
      <w:r w:rsidRPr="00422ADB">
        <w:rPr>
          <w:rFonts w:ascii="Arial" w:hAnsi="Arial" w:cs="Arial"/>
        </w:rPr>
        <w:t xml:space="preserve"> </w:t>
      </w:r>
      <w:r w:rsidRPr="00EF1345">
        <w:rPr>
          <w:rFonts w:ascii="Arial" w:hAnsi="Arial" w:cs="Arial"/>
          <w:lang w:val="en-US"/>
        </w:rPr>
        <w:t>See S K Amoo</w:t>
      </w:r>
      <w:r w:rsidRPr="00422ADB">
        <w:rPr>
          <w:rFonts w:ascii="Arial" w:hAnsi="Arial" w:cs="Arial"/>
          <w:i/>
          <w:lang w:val="en-US"/>
        </w:rPr>
        <w:t xml:space="preserve">, Property Law in Namibia, </w:t>
      </w:r>
      <w:r w:rsidRPr="00EF1345">
        <w:rPr>
          <w:rFonts w:ascii="Arial" w:hAnsi="Arial" w:cs="Arial"/>
          <w:lang w:val="en-US"/>
        </w:rPr>
        <w:t>Pretoria University Law Press (2014) pp 16-19</w:t>
      </w:r>
      <w:r w:rsidR="00FE352B">
        <w:rPr>
          <w:rFonts w:ascii="Arial" w:hAnsi="Arial" w:cs="Arial"/>
          <w:lang w:val="en-US"/>
        </w:rPr>
        <w:t>.</w:t>
      </w:r>
      <w:r w:rsidRPr="00422ADB">
        <w:rPr>
          <w:rFonts w:ascii="Arial" w:hAnsi="Arial" w:cs="Arial"/>
          <w:lang w:val="en-US"/>
        </w:rPr>
        <w:t xml:space="preserve"> </w:t>
      </w:r>
    </w:p>
  </w:footnote>
  <w:footnote w:id="16">
    <w:p w:rsidR="00A34977" w:rsidRPr="00104527" w:rsidRDefault="00A34977" w:rsidP="000662B5">
      <w:pPr>
        <w:pStyle w:val="FootnoteText"/>
        <w:jc w:val="both"/>
        <w:rPr>
          <w:rFonts w:ascii="Arial" w:hAnsi="Arial" w:cs="Arial"/>
        </w:rPr>
      </w:pPr>
      <w:r w:rsidRPr="004E1E37">
        <w:rPr>
          <w:rStyle w:val="FootnoteReference"/>
          <w:rFonts w:ascii="Arial" w:hAnsi="Arial" w:cs="Arial"/>
        </w:rPr>
        <w:footnoteRef/>
      </w:r>
      <w:r w:rsidRPr="004E1E37">
        <w:rPr>
          <w:rFonts w:ascii="Arial" w:hAnsi="Arial" w:cs="Arial"/>
        </w:rPr>
        <w:t xml:space="preserve"> </w:t>
      </w:r>
      <w:r>
        <w:rPr>
          <w:rFonts w:ascii="Arial" w:hAnsi="Arial" w:cs="Arial"/>
        </w:rPr>
        <w:t>See s</w:t>
      </w:r>
      <w:r w:rsidRPr="00104527">
        <w:rPr>
          <w:rFonts w:ascii="Arial" w:hAnsi="Arial" w:cs="Arial"/>
        </w:rPr>
        <w:t xml:space="preserve"> 4.</w:t>
      </w:r>
    </w:p>
  </w:footnote>
  <w:footnote w:id="17">
    <w:p w:rsidR="00A34977" w:rsidRPr="00104527" w:rsidRDefault="00A34977" w:rsidP="000662B5">
      <w:pPr>
        <w:pStyle w:val="FootnoteText"/>
        <w:jc w:val="both"/>
        <w:rPr>
          <w:rFonts w:ascii="Arial" w:hAnsi="Arial" w:cs="Arial"/>
        </w:rPr>
      </w:pPr>
      <w:r w:rsidRPr="00104527">
        <w:rPr>
          <w:rStyle w:val="FootnoteReference"/>
          <w:rFonts w:ascii="Arial" w:hAnsi="Arial" w:cs="Arial"/>
        </w:rPr>
        <w:footnoteRef/>
      </w:r>
      <w:r>
        <w:rPr>
          <w:rFonts w:ascii="Arial" w:hAnsi="Arial" w:cs="Arial"/>
        </w:rPr>
        <w:t xml:space="preserve"> See s</w:t>
      </w:r>
      <w:r w:rsidRPr="00104527">
        <w:rPr>
          <w:rFonts w:ascii="Arial" w:hAnsi="Arial" w:cs="Arial"/>
        </w:rPr>
        <w:t xml:space="preserve"> 5.</w:t>
      </w:r>
    </w:p>
  </w:footnote>
  <w:footnote w:id="18">
    <w:p w:rsidR="00A34977" w:rsidRPr="00104527" w:rsidRDefault="00A34977" w:rsidP="000662B5">
      <w:pPr>
        <w:pStyle w:val="FootnoteText"/>
        <w:jc w:val="both"/>
        <w:rPr>
          <w:rFonts w:ascii="Arial" w:hAnsi="Arial" w:cs="Arial"/>
        </w:rPr>
      </w:pPr>
      <w:r w:rsidRPr="00104527">
        <w:rPr>
          <w:rStyle w:val="FootnoteReference"/>
          <w:rFonts w:ascii="Arial" w:hAnsi="Arial" w:cs="Arial"/>
        </w:rPr>
        <w:footnoteRef/>
      </w:r>
      <w:r w:rsidRPr="00104527">
        <w:rPr>
          <w:rFonts w:ascii="Arial" w:hAnsi="Arial" w:cs="Arial"/>
        </w:rPr>
        <w:t xml:space="preserve"> Ibid.</w:t>
      </w:r>
    </w:p>
  </w:footnote>
  <w:footnote w:id="19">
    <w:p w:rsidR="00A34977" w:rsidRPr="005645AE" w:rsidRDefault="00A34977" w:rsidP="000662B5">
      <w:pPr>
        <w:pStyle w:val="FootnoteText"/>
        <w:jc w:val="both"/>
        <w:rPr>
          <w:rFonts w:ascii="Arial" w:hAnsi="Arial" w:cs="Arial"/>
        </w:rPr>
      </w:pPr>
      <w:r w:rsidRPr="00053745">
        <w:rPr>
          <w:rStyle w:val="FootnoteReference"/>
          <w:rFonts w:ascii="Arial" w:hAnsi="Arial" w:cs="Arial"/>
        </w:rPr>
        <w:footnoteRef/>
      </w:r>
      <w:r w:rsidRPr="00053745">
        <w:rPr>
          <w:rFonts w:ascii="Arial" w:hAnsi="Arial" w:cs="Arial"/>
        </w:rPr>
        <w:t xml:space="preserve"> </w:t>
      </w:r>
      <w:r w:rsidRPr="005645AE">
        <w:rPr>
          <w:rFonts w:ascii="Arial" w:hAnsi="Arial" w:cs="Arial"/>
        </w:rPr>
        <w:t>Section 5(2).</w:t>
      </w:r>
    </w:p>
  </w:footnote>
  <w:footnote w:id="20">
    <w:p w:rsidR="00A34977" w:rsidRDefault="00A34977" w:rsidP="000662B5">
      <w:pPr>
        <w:pStyle w:val="FootnoteText"/>
        <w:jc w:val="both"/>
      </w:pPr>
      <w:r>
        <w:rPr>
          <w:rStyle w:val="FootnoteReference"/>
        </w:rPr>
        <w:footnoteRef/>
      </w:r>
      <w:r>
        <w:t xml:space="preserve"> </w:t>
      </w:r>
      <w:r w:rsidRPr="000662B5">
        <w:rPr>
          <w:rFonts w:ascii="Arial" w:hAnsi="Arial" w:cs="Arial"/>
        </w:rPr>
        <w:t>Representative Authorities Proclamation</w:t>
      </w:r>
      <w:r>
        <w:t xml:space="preserve">, </w:t>
      </w:r>
      <w:r w:rsidRPr="000662B5">
        <w:rPr>
          <w:rFonts w:ascii="Arial" w:hAnsi="Arial" w:cs="Arial"/>
        </w:rPr>
        <w:t>1980</w:t>
      </w:r>
      <w:r>
        <w:t>.</w:t>
      </w:r>
    </w:p>
  </w:footnote>
  <w:footnote w:id="21">
    <w:p w:rsidR="00A34977" w:rsidRPr="005645AE" w:rsidRDefault="00A34977" w:rsidP="000662B5">
      <w:pPr>
        <w:pStyle w:val="FootnoteText"/>
        <w:jc w:val="both"/>
        <w:rPr>
          <w:rFonts w:ascii="Arial" w:hAnsi="Arial" w:cs="Arial"/>
        </w:rPr>
      </w:pPr>
      <w:r w:rsidRPr="005645AE">
        <w:rPr>
          <w:rStyle w:val="FootnoteReference"/>
          <w:rFonts w:ascii="Arial" w:hAnsi="Arial" w:cs="Arial"/>
        </w:rPr>
        <w:footnoteRef/>
      </w:r>
      <w:r w:rsidRPr="005645AE">
        <w:rPr>
          <w:rFonts w:ascii="Arial" w:hAnsi="Arial" w:cs="Arial"/>
        </w:rPr>
        <w:t xml:space="preserve"> Section 3 of AG 8.</w:t>
      </w:r>
    </w:p>
  </w:footnote>
  <w:footnote w:id="22">
    <w:p w:rsidR="00A34977" w:rsidRPr="005645AE" w:rsidRDefault="00A34977" w:rsidP="005645AE">
      <w:pPr>
        <w:pStyle w:val="FootnoteText"/>
        <w:jc w:val="both"/>
        <w:rPr>
          <w:rFonts w:ascii="Arial" w:hAnsi="Arial" w:cs="Arial"/>
        </w:rPr>
      </w:pPr>
      <w:r w:rsidRPr="005645AE">
        <w:rPr>
          <w:rStyle w:val="FootnoteReference"/>
          <w:rFonts w:ascii="Arial" w:hAnsi="Arial" w:cs="Arial"/>
        </w:rPr>
        <w:footnoteRef/>
      </w:r>
      <w:r w:rsidRPr="005645AE">
        <w:rPr>
          <w:rFonts w:ascii="Arial" w:hAnsi="Arial" w:cs="Arial"/>
        </w:rPr>
        <w:t xml:space="preserve">  Amongst its functions was to alienate, or grant or transfer occupation and possession of land, or any right to land which is communal land of the particular population group: AG 8, Item I of the Schedule.</w:t>
      </w:r>
    </w:p>
  </w:footnote>
  <w:footnote w:id="23">
    <w:p w:rsidR="00A34977" w:rsidRPr="009A1ED7" w:rsidRDefault="00A34977" w:rsidP="00EE6C9E">
      <w:pPr>
        <w:pStyle w:val="FootnoteText"/>
        <w:jc w:val="both"/>
        <w:rPr>
          <w:rFonts w:ascii="Arial" w:hAnsi="Arial" w:cs="Arial"/>
        </w:rPr>
      </w:pPr>
      <w:r w:rsidRPr="006A044D">
        <w:rPr>
          <w:rStyle w:val="FootnoteReference"/>
        </w:rPr>
        <w:footnoteRef/>
      </w:r>
      <w:r w:rsidRPr="009A1ED7">
        <w:rPr>
          <w:color w:val="FF0000"/>
        </w:rPr>
        <w:t xml:space="preserve"> </w:t>
      </w:r>
      <w:r>
        <w:rPr>
          <w:rFonts w:ascii="Arial" w:hAnsi="Arial" w:cs="Arial"/>
        </w:rPr>
        <w:t>Werner helpfully chronicles how</w:t>
      </w:r>
      <w:r w:rsidRPr="0033614A">
        <w:rPr>
          <w:rFonts w:ascii="Arial" w:hAnsi="Arial" w:cs="Arial"/>
        </w:rPr>
        <w:t xml:space="preserve"> over a century success</w:t>
      </w:r>
      <w:r>
        <w:rPr>
          <w:rFonts w:ascii="Arial" w:hAnsi="Arial" w:cs="Arial"/>
        </w:rPr>
        <w:t>ive</w:t>
      </w:r>
      <w:r w:rsidRPr="0033614A">
        <w:rPr>
          <w:rFonts w:ascii="Arial" w:hAnsi="Arial" w:cs="Arial"/>
        </w:rPr>
        <w:t xml:space="preserve"> colonial administrations (starting with the Germans in </w:t>
      </w:r>
      <w:r>
        <w:rPr>
          <w:rFonts w:ascii="Arial" w:hAnsi="Arial" w:cs="Arial"/>
        </w:rPr>
        <w:t xml:space="preserve">the </w:t>
      </w:r>
      <w:r w:rsidRPr="0033614A">
        <w:rPr>
          <w:rFonts w:ascii="Arial" w:hAnsi="Arial" w:cs="Arial"/>
        </w:rPr>
        <w:t>18</w:t>
      </w:r>
      <w:r>
        <w:rPr>
          <w:rFonts w:ascii="Arial" w:hAnsi="Arial" w:cs="Arial"/>
        </w:rPr>
        <w:t>00s</w:t>
      </w:r>
      <w:r w:rsidRPr="0033614A">
        <w:rPr>
          <w:rFonts w:ascii="Arial" w:hAnsi="Arial" w:cs="Arial"/>
        </w:rPr>
        <w:t>) methodically and systematically dispos</w:t>
      </w:r>
      <w:r>
        <w:rPr>
          <w:rFonts w:ascii="Arial" w:hAnsi="Arial" w:cs="Arial"/>
        </w:rPr>
        <w:t>ses</w:t>
      </w:r>
      <w:r w:rsidRPr="0033614A">
        <w:rPr>
          <w:rFonts w:ascii="Arial" w:hAnsi="Arial" w:cs="Arial"/>
        </w:rPr>
        <w:t>sed indigenou</w:t>
      </w:r>
      <w:r>
        <w:rPr>
          <w:rFonts w:ascii="Arial" w:hAnsi="Arial" w:cs="Arial"/>
        </w:rPr>
        <w:t>s communities of their</w:t>
      </w:r>
      <w:r w:rsidRPr="0033614A">
        <w:rPr>
          <w:rFonts w:ascii="Arial" w:hAnsi="Arial" w:cs="Arial"/>
        </w:rPr>
        <w:t xml:space="preserve"> land and forced them onto arid or semi-desert lands </w:t>
      </w:r>
      <w:r>
        <w:rPr>
          <w:rFonts w:ascii="Arial" w:hAnsi="Arial" w:cs="Arial"/>
        </w:rPr>
        <w:t>which the authorities either c</w:t>
      </w:r>
      <w:r w:rsidRPr="0033614A">
        <w:rPr>
          <w:rFonts w:ascii="Arial" w:hAnsi="Arial" w:cs="Arial"/>
        </w:rPr>
        <w:t xml:space="preserve">reated or redefined as </w:t>
      </w:r>
      <w:r>
        <w:rPr>
          <w:rFonts w:ascii="Arial" w:hAnsi="Arial" w:cs="Arial"/>
        </w:rPr>
        <w:t>‘</w:t>
      </w:r>
      <w:r w:rsidRPr="0033614A">
        <w:rPr>
          <w:rFonts w:ascii="Arial" w:hAnsi="Arial" w:cs="Arial"/>
        </w:rPr>
        <w:t>native reserves</w:t>
      </w:r>
      <w:r>
        <w:rPr>
          <w:rFonts w:ascii="Arial" w:hAnsi="Arial" w:cs="Arial"/>
        </w:rPr>
        <w:t>’</w:t>
      </w:r>
      <w:r w:rsidRPr="0033614A">
        <w:rPr>
          <w:rFonts w:ascii="Arial" w:hAnsi="Arial" w:cs="Arial"/>
        </w:rPr>
        <w:t xml:space="preserve"> or </w:t>
      </w:r>
      <w:r>
        <w:rPr>
          <w:rFonts w:ascii="Arial" w:hAnsi="Arial" w:cs="Arial"/>
        </w:rPr>
        <w:t>‘</w:t>
      </w:r>
      <w:r w:rsidRPr="0033614A">
        <w:rPr>
          <w:rFonts w:ascii="Arial" w:hAnsi="Arial" w:cs="Arial"/>
        </w:rPr>
        <w:t>homelands</w:t>
      </w:r>
      <w:r>
        <w:rPr>
          <w:rFonts w:ascii="Arial" w:hAnsi="Arial" w:cs="Arial"/>
        </w:rPr>
        <w:t xml:space="preserve">’: Wolfgang Werner </w:t>
      </w:r>
      <w:r w:rsidRPr="009A1ED7">
        <w:rPr>
          <w:rFonts w:ascii="Arial" w:hAnsi="Arial" w:cs="Arial"/>
        </w:rPr>
        <w:t xml:space="preserve">‘A </w:t>
      </w:r>
      <w:r>
        <w:rPr>
          <w:rFonts w:ascii="Arial" w:hAnsi="Arial" w:cs="Arial"/>
        </w:rPr>
        <w:t>B</w:t>
      </w:r>
      <w:r w:rsidRPr="009A1ED7">
        <w:rPr>
          <w:rFonts w:ascii="Arial" w:hAnsi="Arial" w:cs="Arial"/>
        </w:rPr>
        <w:t xml:space="preserve">rief </w:t>
      </w:r>
      <w:r>
        <w:rPr>
          <w:rFonts w:ascii="Arial" w:hAnsi="Arial" w:cs="Arial"/>
        </w:rPr>
        <w:t>H</w:t>
      </w:r>
      <w:r w:rsidRPr="009A1ED7">
        <w:rPr>
          <w:rFonts w:ascii="Arial" w:hAnsi="Arial" w:cs="Arial"/>
        </w:rPr>
        <w:t xml:space="preserve">istory of </w:t>
      </w:r>
      <w:r>
        <w:rPr>
          <w:rFonts w:ascii="Arial" w:hAnsi="Arial" w:cs="Arial"/>
        </w:rPr>
        <w:t>D</w:t>
      </w:r>
      <w:r w:rsidRPr="009A1ED7">
        <w:rPr>
          <w:rFonts w:ascii="Arial" w:hAnsi="Arial" w:cs="Arial"/>
        </w:rPr>
        <w:t xml:space="preserve">ispossession in Namibia’ (1993) </w:t>
      </w:r>
      <w:r w:rsidRPr="009A1ED7">
        <w:rPr>
          <w:rFonts w:ascii="Arial" w:hAnsi="Arial" w:cs="Arial"/>
          <w:i/>
        </w:rPr>
        <w:t>Journal of Southern African Studies</w:t>
      </w:r>
      <w:r w:rsidRPr="009A1ED7">
        <w:rPr>
          <w:rFonts w:ascii="Arial" w:hAnsi="Arial" w:cs="Arial"/>
        </w:rPr>
        <w:t>, Volume 19, No.1</w:t>
      </w:r>
      <w:r>
        <w:rPr>
          <w:rFonts w:ascii="Arial" w:hAnsi="Arial" w:cs="Arial"/>
        </w:rPr>
        <w:t>.</w:t>
      </w:r>
    </w:p>
    <w:p w:rsidR="00A34977" w:rsidRPr="009A1ED7" w:rsidRDefault="00A34977" w:rsidP="009A1ED7">
      <w:pPr>
        <w:pStyle w:val="FootnoteText"/>
        <w:jc w:val="both"/>
        <w:rPr>
          <w:rFonts w:ascii="Arial" w:hAnsi="Arial" w:cs="Arial"/>
        </w:rPr>
      </w:pPr>
    </w:p>
  </w:footnote>
  <w:footnote w:id="24">
    <w:p w:rsidR="00A34977" w:rsidRPr="00B96370" w:rsidRDefault="00A34977">
      <w:pPr>
        <w:pStyle w:val="FootnoteText"/>
        <w:rPr>
          <w:rFonts w:ascii="Arial" w:hAnsi="Arial" w:cs="Arial"/>
        </w:rPr>
      </w:pPr>
      <w:r w:rsidRPr="00B96370">
        <w:rPr>
          <w:rStyle w:val="FootnoteReference"/>
          <w:rFonts w:ascii="Arial" w:hAnsi="Arial" w:cs="Arial"/>
        </w:rPr>
        <w:footnoteRef/>
      </w:r>
      <w:r w:rsidRPr="00B96370">
        <w:rPr>
          <w:rFonts w:ascii="Arial" w:hAnsi="Arial" w:cs="Arial"/>
        </w:rPr>
        <w:t xml:space="preserve"> </w:t>
      </w:r>
      <w:r>
        <w:rPr>
          <w:rFonts w:ascii="Arial" w:hAnsi="Arial" w:cs="Arial"/>
          <w:i/>
        </w:rPr>
        <w:t xml:space="preserve">MW v Ministry of Home Affairs </w:t>
      </w:r>
      <w:r w:rsidRPr="00831E57">
        <w:rPr>
          <w:rFonts w:ascii="Arial" w:hAnsi="Arial" w:cs="Arial"/>
        </w:rPr>
        <w:t>2016 (3) NR (SC)</w:t>
      </w:r>
      <w:r>
        <w:rPr>
          <w:rFonts w:ascii="Arial" w:hAnsi="Arial" w:cs="Arial"/>
        </w:rPr>
        <w:t xml:space="preserve"> </w:t>
      </w:r>
      <w:r w:rsidRPr="00831E57">
        <w:rPr>
          <w:rFonts w:ascii="Arial" w:hAnsi="Arial" w:cs="Arial"/>
        </w:rPr>
        <w:t>707,</w:t>
      </w:r>
      <w:r w:rsidRPr="00B96370">
        <w:rPr>
          <w:rFonts w:ascii="Arial" w:hAnsi="Arial" w:cs="Arial"/>
        </w:rPr>
        <w:t xml:space="preserve"> para 46.</w:t>
      </w:r>
    </w:p>
  </w:footnote>
  <w:footnote w:id="25">
    <w:p w:rsidR="00A34977" w:rsidRPr="00F40EC1" w:rsidRDefault="00A34977" w:rsidP="00F40EC1">
      <w:pPr>
        <w:pStyle w:val="FootnoteText"/>
        <w:jc w:val="both"/>
        <w:rPr>
          <w:rFonts w:ascii="Arial" w:hAnsi="Arial" w:cs="Arial"/>
        </w:rPr>
      </w:pPr>
      <w:r w:rsidRPr="00F40EC1">
        <w:rPr>
          <w:rStyle w:val="FootnoteReference"/>
          <w:rFonts w:ascii="Arial" w:hAnsi="Arial" w:cs="Arial"/>
        </w:rPr>
        <w:footnoteRef/>
      </w:r>
      <w:r w:rsidRPr="00F40EC1">
        <w:rPr>
          <w:rFonts w:ascii="Arial" w:hAnsi="Arial" w:cs="Arial"/>
        </w:rPr>
        <w:t xml:space="preserve"> It is worth</w:t>
      </w:r>
      <w:r>
        <w:rPr>
          <w:rFonts w:ascii="Arial" w:hAnsi="Arial" w:cs="Arial"/>
        </w:rPr>
        <w:t xml:space="preserve"> noting </w:t>
      </w:r>
      <w:r w:rsidRPr="00F40EC1">
        <w:rPr>
          <w:rFonts w:ascii="Arial" w:hAnsi="Arial" w:cs="Arial"/>
        </w:rPr>
        <w:t>that</w:t>
      </w:r>
      <w:r>
        <w:rPr>
          <w:rFonts w:ascii="Arial" w:hAnsi="Arial" w:cs="Arial"/>
        </w:rPr>
        <w:t xml:space="preserve"> Sch</w:t>
      </w:r>
      <w:r w:rsidR="00D1250A">
        <w:rPr>
          <w:rFonts w:ascii="Arial" w:hAnsi="Arial" w:cs="Arial"/>
        </w:rPr>
        <w:t>edule</w:t>
      </w:r>
      <w:r w:rsidRPr="00F40EC1">
        <w:rPr>
          <w:rFonts w:ascii="Arial" w:hAnsi="Arial" w:cs="Arial"/>
        </w:rPr>
        <w:t xml:space="preserve"> 5(3) protects a </w:t>
      </w:r>
      <w:r>
        <w:rPr>
          <w:rFonts w:ascii="Arial" w:hAnsi="Arial" w:cs="Arial"/>
        </w:rPr>
        <w:t>‘</w:t>
      </w:r>
      <w:r w:rsidRPr="00F40EC1">
        <w:rPr>
          <w:rFonts w:ascii="Arial" w:hAnsi="Arial" w:cs="Arial"/>
        </w:rPr>
        <w:t>trust</w:t>
      </w:r>
      <w:r>
        <w:rPr>
          <w:rFonts w:ascii="Arial" w:hAnsi="Arial" w:cs="Arial"/>
        </w:rPr>
        <w:t>’</w:t>
      </w:r>
      <w:r w:rsidRPr="00F40EC1">
        <w:rPr>
          <w:rFonts w:ascii="Arial" w:hAnsi="Arial" w:cs="Arial"/>
        </w:rPr>
        <w:t xml:space="preserve"> existing over the land succeeded to by the State</w:t>
      </w:r>
      <w:r>
        <w:rPr>
          <w:rFonts w:ascii="Arial" w:hAnsi="Arial" w:cs="Arial"/>
        </w:rPr>
        <w:t xml:space="preserve"> at Independence</w:t>
      </w:r>
      <w:r w:rsidRPr="00F40EC1">
        <w:rPr>
          <w:rFonts w:ascii="Arial" w:hAnsi="Arial" w:cs="Arial"/>
        </w:rPr>
        <w:t>.</w:t>
      </w:r>
    </w:p>
  </w:footnote>
  <w:footnote w:id="26">
    <w:p w:rsidR="00A34977" w:rsidRPr="00F40EC1" w:rsidRDefault="00A34977" w:rsidP="00F40EC1">
      <w:pPr>
        <w:pStyle w:val="FootnoteText"/>
        <w:jc w:val="both"/>
        <w:rPr>
          <w:rFonts w:ascii="Arial" w:hAnsi="Arial" w:cs="Arial"/>
        </w:rPr>
      </w:pPr>
      <w:r w:rsidRPr="00F40EC1">
        <w:rPr>
          <w:rStyle w:val="FootnoteReference"/>
          <w:rFonts w:ascii="Arial" w:hAnsi="Arial" w:cs="Arial"/>
        </w:rPr>
        <w:footnoteRef/>
      </w:r>
      <w:r w:rsidRPr="00F40EC1">
        <w:rPr>
          <w:rFonts w:ascii="Arial" w:hAnsi="Arial" w:cs="Arial"/>
        </w:rPr>
        <w:t xml:space="preserve"> 1993 NR 426 </w:t>
      </w:r>
      <w:r>
        <w:rPr>
          <w:rFonts w:ascii="Arial" w:hAnsi="Arial" w:cs="Arial"/>
        </w:rPr>
        <w:t xml:space="preserve">(SC) </w:t>
      </w:r>
      <w:r w:rsidRPr="00F40EC1">
        <w:rPr>
          <w:rFonts w:ascii="Arial" w:hAnsi="Arial" w:cs="Arial"/>
        </w:rPr>
        <w:t>at 456G-H</w:t>
      </w:r>
      <w:r>
        <w:rPr>
          <w:rFonts w:ascii="Arial" w:hAnsi="Arial" w:cs="Arial"/>
        </w:rPr>
        <w:t>.</w:t>
      </w:r>
    </w:p>
  </w:footnote>
  <w:footnote w:id="27">
    <w:p w:rsidR="00A34977" w:rsidRPr="008C1595" w:rsidRDefault="00A34977" w:rsidP="009A1ED7">
      <w:pPr>
        <w:pStyle w:val="FootnoteText"/>
        <w:jc w:val="both"/>
        <w:rPr>
          <w:rFonts w:ascii="Arial" w:hAnsi="Arial" w:cs="Arial"/>
        </w:rPr>
      </w:pPr>
      <w:r w:rsidRPr="008C1595">
        <w:rPr>
          <w:rStyle w:val="FootnoteReference"/>
          <w:rFonts w:ascii="Arial" w:hAnsi="Arial" w:cs="Arial"/>
        </w:rPr>
        <w:footnoteRef/>
      </w:r>
      <w:r w:rsidRPr="008C1595">
        <w:rPr>
          <w:rFonts w:ascii="Arial" w:hAnsi="Arial" w:cs="Arial"/>
        </w:rPr>
        <w:t xml:space="preserve"> 1952 (4) SA 769 at 780H-81A-B.</w:t>
      </w:r>
    </w:p>
  </w:footnote>
  <w:footnote w:id="28">
    <w:p w:rsidR="00A34977" w:rsidRPr="008C1595" w:rsidRDefault="00A34977">
      <w:pPr>
        <w:pStyle w:val="FootnoteText"/>
        <w:jc w:val="both"/>
        <w:rPr>
          <w:rFonts w:ascii="Arial" w:hAnsi="Arial" w:cs="Arial"/>
        </w:rPr>
      </w:pPr>
      <w:r w:rsidRPr="009A1ED7">
        <w:rPr>
          <w:rStyle w:val="FootnoteReference"/>
          <w:rFonts w:ascii="Arial" w:hAnsi="Arial" w:cs="Arial"/>
          <w:i/>
        </w:rPr>
        <w:footnoteRef/>
      </w:r>
      <w:r w:rsidRPr="009A1ED7">
        <w:rPr>
          <w:rFonts w:ascii="Arial" w:hAnsi="Arial" w:cs="Arial"/>
          <w:i/>
        </w:rPr>
        <w:t xml:space="preserve"> Dixon v Harrison</w:t>
      </w:r>
      <w:r w:rsidRPr="008C1595">
        <w:rPr>
          <w:rFonts w:ascii="Arial" w:hAnsi="Arial" w:cs="Arial"/>
        </w:rPr>
        <w:t xml:space="preserve">, 124 E.R, 958 at p 964. See also to same effect Holt CJ’s </w:t>
      </w:r>
      <w:r w:rsidRPr="00D1250A">
        <w:rPr>
          <w:rFonts w:ascii="Arial" w:hAnsi="Arial" w:cs="Arial"/>
          <w:i/>
        </w:rPr>
        <w:t>dictum</w:t>
      </w:r>
      <w:r w:rsidRPr="008C1595">
        <w:rPr>
          <w:rFonts w:ascii="Arial" w:hAnsi="Arial" w:cs="Arial"/>
        </w:rPr>
        <w:t xml:space="preserve"> in </w:t>
      </w:r>
      <w:r w:rsidRPr="009A1ED7">
        <w:rPr>
          <w:rFonts w:ascii="Arial" w:hAnsi="Arial" w:cs="Arial"/>
          <w:i/>
        </w:rPr>
        <w:t>Ashley v White</w:t>
      </w:r>
      <w:r w:rsidRPr="008C1595">
        <w:rPr>
          <w:rFonts w:ascii="Arial" w:hAnsi="Arial" w:cs="Arial"/>
        </w:rPr>
        <w:t>, 92 E.R. 126 at p 136.</w:t>
      </w:r>
    </w:p>
  </w:footnote>
  <w:footnote w:id="29">
    <w:p w:rsidR="00A34977" w:rsidRPr="008C1595" w:rsidRDefault="00A34977">
      <w:pPr>
        <w:pStyle w:val="FootnoteText"/>
        <w:jc w:val="both"/>
        <w:rPr>
          <w:rFonts w:ascii="Arial" w:hAnsi="Arial" w:cs="Arial"/>
          <w:lang w:val="en-US"/>
        </w:rPr>
      </w:pPr>
      <w:r w:rsidRPr="008C1595">
        <w:rPr>
          <w:rStyle w:val="FootnoteReference"/>
          <w:rFonts w:ascii="Arial" w:hAnsi="Arial" w:cs="Arial"/>
        </w:rPr>
        <w:footnoteRef/>
      </w:r>
      <w:r w:rsidRPr="008C1595">
        <w:rPr>
          <w:rFonts w:ascii="Arial" w:hAnsi="Arial" w:cs="Arial"/>
        </w:rPr>
        <w:t xml:space="preserve"> </w:t>
      </w:r>
      <w:r w:rsidRPr="008C1595">
        <w:rPr>
          <w:rFonts w:ascii="Arial" w:hAnsi="Arial" w:cs="Arial"/>
          <w:lang w:val="en-US"/>
        </w:rPr>
        <w:t>Vide Schedule 5(3)</w:t>
      </w:r>
      <w:r>
        <w:rPr>
          <w:rFonts w:ascii="Arial" w:hAnsi="Arial" w:cs="Arial"/>
          <w:lang w:val="en-US"/>
        </w:rPr>
        <w:t>.</w:t>
      </w:r>
    </w:p>
  </w:footnote>
  <w:footnote w:id="30">
    <w:p w:rsidR="00A34977" w:rsidRPr="008C1595" w:rsidRDefault="00A34977" w:rsidP="008F1EF9">
      <w:pPr>
        <w:pStyle w:val="FootnoteText"/>
        <w:jc w:val="both"/>
        <w:rPr>
          <w:rFonts w:ascii="Arial" w:hAnsi="Arial" w:cs="Arial"/>
          <w:lang w:val="en-US"/>
        </w:rPr>
      </w:pPr>
      <w:r w:rsidRPr="008C1595">
        <w:rPr>
          <w:rStyle w:val="FootnoteReference"/>
          <w:rFonts w:ascii="Arial" w:hAnsi="Arial" w:cs="Arial"/>
        </w:rPr>
        <w:footnoteRef/>
      </w:r>
      <w:r w:rsidRPr="008C1595">
        <w:rPr>
          <w:rFonts w:ascii="Arial" w:hAnsi="Arial" w:cs="Arial"/>
        </w:rPr>
        <w:t xml:space="preserve"> </w:t>
      </w:r>
      <w:r w:rsidRPr="008C1595">
        <w:rPr>
          <w:rFonts w:ascii="Arial" w:hAnsi="Arial" w:cs="Arial"/>
          <w:lang w:val="en-US"/>
        </w:rPr>
        <w:t>Vide Sch</w:t>
      </w:r>
      <w:r w:rsidR="00D1250A">
        <w:rPr>
          <w:rFonts w:ascii="Arial" w:hAnsi="Arial" w:cs="Arial"/>
          <w:lang w:val="en-US"/>
        </w:rPr>
        <w:t>edule</w:t>
      </w:r>
      <w:r w:rsidRPr="008C1595">
        <w:rPr>
          <w:rFonts w:ascii="Arial" w:hAnsi="Arial" w:cs="Arial"/>
          <w:lang w:val="en-US"/>
        </w:rPr>
        <w:t xml:space="preserve"> 5(3).</w:t>
      </w:r>
    </w:p>
  </w:footnote>
  <w:footnote w:id="31">
    <w:p w:rsidR="00A34977" w:rsidRPr="008C1595" w:rsidRDefault="00A34977" w:rsidP="008F1EF9">
      <w:pPr>
        <w:pStyle w:val="FootnoteText"/>
        <w:jc w:val="both"/>
        <w:rPr>
          <w:rFonts w:ascii="Arial" w:hAnsi="Arial" w:cs="Arial"/>
        </w:rPr>
      </w:pPr>
      <w:r w:rsidRPr="008C1595">
        <w:rPr>
          <w:rStyle w:val="FootnoteReference"/>
          <w:rFonts w:ascii="Arial" w:hAnsi="Arial" w:cs="Arial"/>
        </w:rPr>
        <w:footnoteRef/>
      </w:r>
      <w:r w:rsidRPr="008C1595">
        <w:rPr>
          <w:rFonts w:ascii="Arial" w:hAnsi="Arial" w:cs="Arial"/>
        </w:rPr>
        <w:t xml:space="preserve"> </w:t>
      </w:r>
      <w:r w:rsidRPr="00766E47">
        <w:rPr>
          <w:rFonts w:ascii="Arial" w:hAnsi="Arial" w:cs="Arial"/>
        </w:rPr>
        <w:t>Badenhors</w:t>
      </w:r>
      <w:r w:rsidRPr="00DC74CC">
        <w:rPr>
          <w:rFonts w:ascii="Arial" w:hAnsi="Arial" w:cs="Arial"/>
        </w:rPr>
        <w:t>t</w:t>
      </w:r>
      <w:r w:rsidRPr="008C1595">
        <w:rPr>
          <w:rFonts w:ascii="Arial" w:hAnsi="Arial" w:cs="Arial"/>
        </w:rPr>
        <w:t xml:space="preserve"> </w:t>
      </w:r>
      <w:r w:rsidRPr="00D1250A">
        <w:rPr>
          <w:rFonts w:ascii="Arial" w:hAnsi="Arial" w:cs="Arial"/>
          <w:i/>
        </w:rPr>
        <w:t>et al</w:t>
      </w:r>
      <w:r w:rsidRPr="008C1595">
        <w:rPr>
          <w:rFonts w:ascii="Arial" w:hAnsi="Arial" w:cs="Arial"/>
        </w:rPr>
        <w:t xml:space="preserve">, </w:t>
      </w:r>
      <w:r>
        <w:rPr>
          <w:rFonts w:ascii="Arial" w:hAnsi="Arial" w:cs="Arial"/>
          <w:i/>
        </w:rPr>
        <w:t>Silberberg &amp;</w:t>
      </w:r>
      <w:r w:rsidRPr="00F47F1B">
        <w:rPr>
          <w:rFonts w:ascii="Arial" w:hAnsi="Arial" w:cs="Arial"/>
          <w:i/>
        </w:rPr>
        <w:t xml:space="preserve"> Schoeman’s The Law of Propert</w:t>
      </w:r>
      <w:r w:rsidRPr="008C1595">
        <w:rPr>
          <w:rFonts w:ascii="Arial" w:hAnsi="Arial" w:cs="Arial"/>
        </w:rPr>
        <w:t xml:space="preserve">y, </w:t>
      </w:r>
      <w:r>
        <w:rPr>
          <w:rFonts w:ascii="Arial" w:hAnsi="Arial" w:cs="Arial"/>
        </w:rPr>
        <w:t>Lexis</w:t>
      </w:r>
      <w:r w:rsidRPr="008C1595">
        <w:rPr>
          <w:rFonts w:ascii="Arial" w:hAnsi="Arial" w:cs="Arial"/>
        </w:rPr>
        <w:t xml:space="preserve">Nexis (2000, 5 </w:t>
      </w:r>
      <w:r>
        <w:rPr>
          <w:rFonts w:ascii="Arial" w:hAnsi="Arial" w:cs="Arial"/>
        </w:rPr>
        <w:t>e</w:t>
      </w:r>
      <w:r w:rsidRPr="008C1595">
        <w:rPr>
          <w:rFonts w:ascii="Arial" w:hAnsi="Arial" w:cs="Arial"/>
        </w:rPr>
        <w:t>d) p</w:t>
      </w:r>
      <w:r w:rsidR="00D1250A">
        <w:rPr>
          <w:rFonts w:ascii="Arial" w:hAnsi="Arial" w:cs="Arial"/>
        </w:rPr>
        <w:t xml:space="preserve"> </w:t>
      </w:r>
      <w:r w:rsidRPr="008C1595">
        <w:rPr>
          <w:rFonts w:ascii="Arial" w:hAnsi="Arial" w:cs="Arial"/>
        </w:rPr>
        <w:t>3</w:t>
      </w:r>
      <w:r w:rsidR="00D1250A">
        <w:rPr>
          <w:rFonts w:ascii="Arial" w:hAnsi="Arial" w:cs="Arial"/>
        </w:rPr>
        <w:t>.</w:t>
      </w:r>
    </w:p>
  </w:footnote>
  <w:footnote w:id="32">
    <w:p w:rsidR="00A34977" w:rsidRPr="00ED1412" w:rsidRDefault="00A34977" w:rsidP="008F1EF9">
      <w:pPr>
        <w:pStyle w:val="FootnoteText"/>
        <w:jc w:val="both"/>
        <w:rPr>
          <w:rFonts w:ascii="Arial" w:hAnsi="Arial" w:cs="Arial"/>
          <w:lang w:val="en-US"/>
        </w:rPr>
      </w:pPr>
      <w:r w:rsidRPr="00ED1412">
        <w:rPr>
          <w:rStyle w:val="FootnoteReference"/>
          <w:rFonts w:ascii="Arial" w:hAnsi="Arial" w:cs="Arial"/>
        </w:rPr>
        <w:footnoteRef/>
      </w:r>
      <w:r w:rsidRPr="00ED1412">
        <w:rPr>
          <w:rFonts w:ascii="Arial" w:hAnsi="Arial" w:cs="Arial"/>
        </w:rPr>
        <w:t xml:space="preserve"> </w:t>
      </w:r>
      <w:r w:rsidRPr="00ED1412">
        <w:rPr>
          <w:rFonts w:ascii="Arial" w:hAnsi="Arial" w:cs="Arial"/>
          <w:lang w:val="en-US"/>
        </w:rPr>
        <w:t xml:space="preserve">Zeffert and Paizes, </w:t>
      </w:r>
      <w:r w:rsidRPr="009A1ED7">
        <w:rPr>
          <w:rFonts w:ascii="Arial" w:hAnsi="Arial" w:cs="Arial"/>
          <w:i/>
          <w:lang w:val="en-US"/>
        </w:rPr>
        <w:t>The South African law of Evidence</w:t>
      </w:r>
      <w:r>
        <w:rPr>
          <w:rFonts w:ascii="Arial" w:hAnsi="Arial" w:cs="Arial"/>
          <w:lang w:val="en-US"/>
        </w:rPr>
        <w:t>, Lexis</w:t>
      </w:r>
      <w:r w:rsidRPr="00ED1412">
        <w:rPr>
          <w:rFonts w:ascii="Arial" w:hAnsi="Arial" w:cs="Arial"/>
          <w:lang w:val="en-US"/>
        </w:rPr>
        <w:t>Nexis (2009</w:t>
      </w:r>
      <w:r>
        <w:rPr>
          <w:rFonts w:ascii="Arial" w:hAnsi="Arial" w:cs="Arial"/>
          <w:lang w:val="en-US"/>
        </w:rPr>
        <w:t xml:space="preserve">, </w:t>
      </w:r>
      <w:r w:rsidRPr="00ED1412">
        <w:rPr>
          <w:rFonts w:ascii="Arial" w:hAnsi="Arial" w:cs="Arial"/>
          <w:lang w:val="en-US"/>
        </w:rPr>
        <w:t xml:space="preserve">2 </w:t>
      </w:r>
      <w:r>
        <w:rPr>
          <w:rFonts w:ascii="Arial" w:hAnsi="Arial" w:cs="Arial"/>
          <w:lang w:val="en-US"/>
        </w:rPr>
        <w:t>e</w:t>
      </w:r>
      <w:r w:rsidRPr="00ED1412">
        <w:rPr>
          <w:rFonts w:ascii="Arial" w:hAnsi="Arial" w:cs="Arial"/>
          <w:lang w:val="en-US"/>
        </w:rPr>
        <w:t>d) at p 868</w:t>
      </w:r>
      <w:r w:rsidR="00D1250A">
        <w:rPr>
          <w:rFonts w:ascii="Arial" w:hAnsi="Arial" w:cs="Arial"/>
          <w:lang w:val="en-US"/>
        </w:rPr>
        <w:t>.</w:t>
      </w:r>
    </w:p>
  </w:footnote>
  <w:footnote w:id="33">
    <w:p w:rsidR="00A34977" w:rsidRPr="00ED1412" w:rsidRDefault="00A34977" w:rsidP="008F1EF9">
      <w:pPr>
        <w:pStyle w:val="FootnoteText"/>
        <w:jc w:val="both"/>
        <w:rPr>
          <w:rFonts w:ascii="Arial" w:hAnsi="Arial" w:cs="Arial"/>
          <w:lang w:val="en-US"/>
        </w:rPr>
      </w:pPr>
      <w:r w:rsidRPr="00ED1412">
        <w:rPr>
          <w:rStyle w:val="FootnoteReference"/>
          <w:rFonts w:ascii="Arial" w:hAnsi="Arial" w:cs="Arial"/>
        </w:rPr>
        <w:footnoteRef/>
      </w:r>
      <w:r w:rsidRPr="00ED1412">
        <w:rPr>
          <w:rFonts w:ascii="Arial" w:hAnsi="Arial" w:cs="Arial"/>
        </w:rPr>
        <w:t xml:space="preserve"> </w:t>
      </w:r>
      <w:r w:rsidRPr="00ED1412">
        <w:rPr>
          <w:rFonts w:ascii="Arial" w:hAnsi="Arial" w:cs="Arial"/>
          <w:lang w:val="en-US"/>
        </w:rPr>
        <w:t xml:space="preserve">Ibid, p 875 </w:t>
      </w:r>
      <w:r>
        <w:rPr>
          <w:rFonts w:ascii="Arial" w:hAnsi="Arial" w:cs="Arial"/>
          <w:lang w:val="en-US"/>
        </w:rPr>
        <w:t xml:space="preserve">and </w:t>
      </w:r>
      <w:r w:rsidRPr="00ED1412">
        <w:rPr>
          <w:rFonts w:ascii="Arial" w:hAnsi="Arial" w:cs="Arial"/>
          <w:lang w:val="en-US"/>
        </w:rPr>
        <w:t xml:space="preserve">see my </w:t>
      </w:r>
      <w:r>
        <w:rPr>
          <w:rFonts w:ascii="Arial" w:hAnsi="Arial" w:cs="Arial"/>
          <w:lang w:val="en-US"/>
        </w:rPr>
        <w:t>characteris</w:t>
      </w:r>
      <w:r w:rsidRPr="00ED1412">
        <w:rPr>
          <w:rFonts w:ascii="Arial" w:hAnsi="Arial" w:cs="Arial"/>
          <w:lang w:val="en-US"/>
        </w:rPr>
        <w:t>ation</w:t>
      </w:r>
      <w:r>
        <w:rPr>
          <w:rFonts w:ascii="Arial" w:hAnsi="Arial" w:cs="Arial"/>
          <w:lang w:val="en-US"/>
        </w:rPr>
        <w:t xml:space="preserve"> of the right at para </w:t>
      </w:r>
      <w:r w:rsidR="00D1250A">
        <w:rPr>
          <w:rFonts w:ascii="Arial" w:hAnsi="Arial" w:cs="Arial"/>
          <w:lang w:val="en-US"/>
        </w:rPr>
        <w:t>[</w:t>
      </w:r>
      <w:r>
        <w:rPr>
          <w:rFonts w:ascii="Arial" w:hAnsi="Arial" w:cs="Arial"/>
          <w:lang w:val="en-US"/>
        </w:rPr>
        <w:t>63</w:t>
      </w:r>
      <w:r w:rsidR="00D1250A">
        <w:rPr>
          <w:rFonts w:ascii="Arial" w:hAnsi="Arial" w:cs="Arial"/>
          <w:lang w:val="en-US"/>
        </w:rPr>
        <w:t>]</w:t>
      </w:r>
      <w:r w:rsidRPr="00ED1412">
        <w:rPr>
          <w:rFonts w:ascii="Arial" w:hAnsi="Arial" w:cs="Arial"/>
          <w:lang w:val="en-US"/>
        </w:rPr>
        <w:t xml:space="preserve"> above.</w:t>
      </w:r>
    </w:p>
  </w:footnote>
  <w:footnote w:id="34">
    <w:p w:rsidR="00A34977" w:rsidRPr="00ED1412" w:rsidRDefault="00A34977" w:rsidP="008F1EF9">
      <w:pPr>
        <w:pStyle w:val="FootnoteText"/>
        <w:jc w:val="both"/>
        <w:rPr>
          <w:rFonts w:ascii="Arial" w:hAnsi="Arial" w:cs="Arial"/>
        </w:rPr>
      </w:pPr>
      <w:r w:rsidRPr="00ED1412">
        <w:rPr>
          <w:rStyle w:val="FootnoteReference"/>
          <w:rFonts w:ascii="Arial" w:hAnsi="Arial" w:cs="Arial"/>
        </w:rPr>
        <w:footnoteRef/>
      </w:r>
      <w:r w:rsidRPr="00ED1412">
        <w:rPr>
          <w:rFonts w:ascii="Arial" w:hAnsi="Arial" w:cs="Arial"/>
        </w:rPr>
        <w:t xml:space="preserve"> See Chapter 12 of the Constitution</w:t>
      </w:r>
      <w:r>
        <w:rPr>
          <w:rFonts w:ascii="Arial" w:hAnsi="Arial" w:cs="Aria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146672"/>
      <w:docPartObj>
        <w:docPartGallery w:val="Page Numbers (Top of Page)"/>
        <w:docPartUnique/>
      </w:docPartObj>
    </w:sdtPr>
    <w:sdtEndPr>
      <w:rPr>
        <w:noProof/>
      </w:rPr>
    </w:sdtEndPr>
    <w:sdtContent>
      <w:p w:rsidR="00A34977" w:rsidRDefault="00A34977">
        <w:pPr>
          <w:pStyle w:val="Header"/>
          <w:jc w:val="right"/>
        </w:pPr>
        <w:r>
          <w:fldChar w:fldCharType="begin"/>
        </w:r>
        <w:r>
          <w:instrText xml:space="preserve"> PAGE   \* MERGEFORMAT </w:instrText>
        </w:r>
        <w:r>
          <w:fldChar w:fldCharType="separate"/>
        </w:r>
        <w:r w:rsidR="00CA3118">
          <w:rPr>
            <w:noProof/>
          </w:rPr>
          <w:t>9</w:t>
        </w:r>
        <w:r>
          <w:rPr>
            <w:noProof/>
          </w:rPr>
          <w:fldChar w:fldCharType="end"/>
        </w:r>
      </w:p>
    </w:sdtContent>
  </w:sdt>
  <w:p w:rsidR="00A34977" w:rsidRDefault="00A34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C81"/>
    <w:multiLevelType w:val="hybridMultilevel"/>
    <w:tmpl w:val="35D8F486"/>
    <w:lvl w:ilvl="0" w:tplc="1C09000F">
      <w:start w:val="1"/>
      <w:numFmt w:val="decimal"/>
      <w:lvlText w:val="%1."/>
      <w:lvlJc w:val="left"/>
      <w:pPr>
        <w:ind w:left="862" w:hanging="360"/>
      </w:pPr>
    </w:lvl>
    <w:lvl w:ilvl="1" w:tplc="1C090019">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1" w15:restartNumberingAfterBreak="0">
    <w:nsid w:val="014F5941"/>
    <w:multiLevelType w:val="hybridMultilevel"/>
    <w:tmpl w:val="B7C8065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07AD1AE8"/>
    <w:multiLevelType w:val="singleLevel"/>
    <w:tmpl w:val="675F075B"/>
    <w:lvl w:ilvl="0">
      <w:start w:val="1"/>
      <w:numFmt w:val="lowerRoman"/>
      <w:lvlText w:val="(%1)"/>
      <w:lvlJc w:val="left"/>
      <w:pPr>
        <w:tabs>
          <w:tab w:val="num" w:pos="1368"/>
        </w:tabs>
        <w:ind w:left="1368" w:hanging="576"/>
      </w:pPr>
      <w:rPr>
        <w:snapToGrid/>
        <w:sz w:val="20"/>
        <w:szCs w:val="20"/>
      </w:rPr>
    </w:lvl>
  </w:abstractNum>
  <w:abstractNum w:abstractNumId="3" w15:restartNumberingAfterBreak="0">
    <w:nsid w:val="0F765F44"/>
    <w:multiLevelType w:val="hybridMultilevel"/>
    <w:tmpl w:val="B04E1D9C"/>
    <w:lvl w:ilvl="0" w:tplc="774E64A6">
      <w:start w:val="1"/>
      <w:numFmt w:val="decimal"/>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4" w15:restartNumberingAfterBreak="0">
    <w:nsid w:val="1002403D"/>
    <w:multiLevelType w:val="hybridMultilevel"/>
    <w:tmpl w:val="2A080162"/>
    <w:lvl w:ilvl="0" w:tplc="09AA0D9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3C6CB6"/>
    <w:multiLevelType w:val="hybridMultilevel"/>
    <w:tmpl w:val="8DC08F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2236CF6"/>
    <w:multiLevelType w:val="hybridMultilevel"/>
    <w:tmpl w:val="E0C8D57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83D0DA8"/>
    <w:multiLevelType w:val="hybridMultilevel"/>
    <w:tmpl w:val="92C644BC"/>
    <w:lvl w:ilvl="0" w:tplc="2E246494">
      <w:start w:val="1"/>
      <w:numFmt w:val="decimal"/>
      <w:lvlText w:val="(%1)"/>
      <w:lvlJc w:val="left"/>
      <w:pPr>
        <w:ind w:left="1637" w:hanging="360"/>
      </w:pPr>
      <w:rPr>
        <w:rFonts w:hint="default"/>
        <w:sz w:val="22"/>
        <w:szCs w:val="22"/>
      </w:rPr>
    </w:lvl>
    <w:lvl w:ilvl="1" w:tplc="08090019" w:tentative="1">
      <w:start w:val="1"/>
      <w:numFmt w:val="lowerLetter"/>
      <w:lvlText w:val="%2."/>
      <w:lvlJc w:val="left"/>
      <w:pPr>
        <w:ind w:left="7743" w:hanging="360"/>
      </w:pPr>
    </w:lvl>
    <w:lvl w:ilvl="2" w:tplc="0809001B" w:tentative="1">
      <w:start w:val="1"/>
      <w:numFmt w:val="lowerRoman"/>
      <w:lvlText w:val="%3."/>
      <w:lvlJc w:val="right"/>
      <w:pPr>
        <w:ind w:left="8463" w:hanging="180"/>
      </w:pPr>
    </w:lvl>
    <w:lvl w:ilvl="3" w:tplc="0809000F" w:tentative="1">
      <w:start w:val="1"/>
      <w:numFmt w:val="decimal"/>
      <w:lvlText w:val="%4."/>
      <w:lvlJc w:val="left"/>
      <w:pPr>
        <w:ind w:left="9183" w:hanging="360"/>
      </w:pPr>
    </w:lvl>
    <w:lvl w:ilvl="4" w:tplc="08090019" w:tentative="1">
      <w:start w:val="1"/>
      <w:numFmt w:val="lowerLetter"/>
      <w:lvlText w:val="%5."/>
      <w:lvlJc w:val="left"/>
      <w:pPr>
        <w:ind w:left="9903" w:hanging="360"/>
      </w:pPr>
    </w:lvl>
    <w:lvl w:ilvl="5" w:tplc="0809001B" w:tentative="1">
      <w:start w:val="1"/>
      <w:numFmt w:val="lowerRoman"/>
      <w:lvlText w:val="%6."/>
      <w:lvlJc w:val="right"/>
      <w:pPr>
        <w:ind w:left="10623" w:hanging="180"/>
      </w:pPr>
    </w:lvl>
    <w:lvl w:ilvl="6" w:tplc="0809000F" w:tentative="1">
      <w:start w:val="1"/>
      <w:numFmt w:val="decimal"/>
      <w:lvlText w:val="%7."/>
      <w:lvlJc w:val="left"/>
      <w:pPr>
        <w:ind w:left="11343" w:hanging="360"/>
      </w:pPr>
    </w:lvl>
    <w:lvl w:ilvl="7" w:tplc="08090019" w:tentative="1">
      <w:start w:val="1"/>
      <w:numFmt w:val="lowerLetter"/>
      <w:lvlText w:val="%8."/>
      <w:lvlJc w:val="left"/>
      <w:pPr>
        <w:ind w:left="12063" w:hanging="360"/>
      </w:pPr>
    </w:lvl>
    <w:lvl w:ilvl="8" w:tplc="0809001B" w:tentative="1">
      <w:start w:val="1"/>
      <w:numFmt w:val="lowerRoman"/>
      <w:lvlText w:val="%9."/>
      <w:lvlJc w:val="right"/>
      <w:pPr>
        <w:ind w:left="12783" w:hanging="180"/>
      </w:pPr>
    </w:lvl>
  </w:abstractNum>
  <w:abstractNum w:abstractNumId="8" w15:restartNumberingAfterBreak="0">
    <w:nsid w:val="2168596E"/>
    <w:multiLevelType w:val="hybridMultilevel"/>
    <w:tmpl w:val="83945352"/>
    <w:lvl w:ilvl="0" w:tplc="E132B4C6">
      <w:start w:val="2"/>
      <w:numFmt w:val="lowerLetter"/>
      <w:lvlText w:val="(%1)"/>
      <w:lvlJc w:val="left"/>
      <w:pPr>
        <w:ind w:left="2204" w:hanging="360"/>
      </w:pPr>
      <w:rPr>
        <w:rFonts w:hint="default"/>
      </w:rPr>
    </w:lvl>
    <w:lvl w:ilvl="1" w:tplc="08090019" w:tentative="1">
      <w:start w:val="1"/>
      <w:numFmt w:val="lowerLetter"/>
      <w:lvlText w:val="%2."/>
      <w:lvlJc w:val="left"/>
      <w:pPr>
        <w:ind w:left="2924" w:hanging="360"/>
      </w:pPr>
    </w:lvl>
    <w:lvl w:ilvl="2" w:tplc="0809001B" w:tentative="1">
      <w:start w:val="1"/>
      <w:numFmt w:val="lowerRoman"/>
      <w:lvlText w:val="%3."/>
      <w:lvlJc w:val="right"/>
      <w:pPr>
        <w:ind w:left="3644" w:hanging="180"/>
      </w:pPr>
    </w:lvl>
    <w:lvl w:ilvl="3" w:tplc="0809000F" w:tentative="1">
      <w:start w:val="1"/>
      <w:numFmt w:val="decimal"/>
      <w:lvlText w:val="%4."/>
      <w:lvlJc w:val="left"/>
      <w:pPr>
        <w:ind w:left="4364" w:hanging="360"/>
      </w:pPr>
    </w:lvl>
    <w:lvl w:ilvl="4" w:tplc="08090019" w:tentative="1">
      <w:start w:val="1"/>
      <w:numFmt w:val="lowerLetter"/>
      <w:lvlText w:val="%5."/>
      <w:lvlJc w:val="left"/>
      <w:pPr>
        <w:ind w:left="5084" w:hanging="360"/>
      </w:pPr>
    </w:lvl>
    <w:lvl w:ilvl="5" w:tplc="0809001B" w:tentative="1">
      <w:start w:val="1"/>
      <w:numFmt w:val="lowerRoman"/>
      <w:lvlText w:val="%6."/>
      <w:lvlJc w:val="right"/>
      <w:pPr>
        <w:ind w:left="5804" w:hanging="180"/>
      </w:pPr>
    </w:lvl>
    <w:lvl w:ilvl="6" w:tplc="0809000F" w:tentative="1">
      <w:start w:val="1"/>
      <w:numFmt w:val="decimal"/>
      <w:lvlText w:val="%7."/>
      <w:lvlJc w:val="left"/>
      <w:pPr>
        <w:ind w:left="6524" w:hanging="360"/>
      </w:pPr>
    </w:lvl>
    <w:lvl w:ilvl="7" w:tplc="08090019" w:tentative="1">
      <w:start w:val="1"/>
      <w:numFmt w:val="lowerLetter"/>
      <w:lvlText w:val="%8."/>
      <w:lvlJc w:val="left"/>
      <w:pPr>
        <w:ind w:left="7244" w:hanging="360"/>
      </w:pPr>
    </w:lvl>
    <w:lvl w:ilvl="8" w:tplc="0809001B" w:tentative="1">
      <w:start w:val="1"/>
      <w:numFmt w:val="lowerRoman"/>
      <w:lvlText w:val="%9."/>
      <w:lvlJc w:val="right"/>
      <w:pPr>
        <w:ind w:left="7964" w:hanging="180"/>
      </w:pPr>
    </w:lvl>
  </w:abstractNum>
  <w:abstractNum w:abstractNumId="9" w15:restartNumberingAfterBreak="0">
    <w:nsid w:val="230C4E2B"/>
    <w:multiLevelType w:val="hybridMultilevel"/>
    <w:tmpl w:val="8ADA6608"/>
    <w:lvl w:ilvl="0" w:tplc="A2E49870">
      <w:start w:val="1"/>
      <w:numFmt w:val="decimal"/>
      <w:lvlText w:val="[%1]"/>
      <w:lvlJc w:val="left"/>
      <w:pPr>
        <w:ind w:left="1070" w:hanging="360"/>
      </w:pPr>
      <w:rPr>
        <w:rFonts w:hint="default"/>
      </w:rPr>
    </w:lvl>
    <w:lvl w:ilvl="1" w:tplc="1C090019">
      <w:start w:val="1"/>
      <w:numFmt w:val="lowerLetter"/>
      <w:lvlText w:val="%2."/>
      <w:lvlJc w:val="left"/>
      <w:pPr>
        <w:ind w:left="1473" w:hanging="360"/>
      </w:pPr>
    </w:lvl>
    <w:lvl w:ilvl="2" w:tplc="1C09001B" w:tentative="1">
      <w:start w:val="1"/>
      <w:numFmt w:val="lowerRoman"/>
      <w:lvlText w:val="%3."/>
      <w:lvlJc w:val="right"/>
      <w:pPr>
        <w:ind w:left="2193" w:hanging="180"/>
      </w:pPr>
    </w:lvl>
    <w:lvl w:ilvl="3" w:tplc="1C09000F" w:tentative="1">
      <w:start w:val="1"/>
      <w:numFmt w:val="decimal"/>
      <w:lvlText w:val="%4."/>
      <w:lvlJc w:val="left"/>
      <w:pPr>
        <w:ind w:left="2913" w:hanging="360"/>
      </w:pPr>
    </w:lvl>
    <w:lvl w:ilvl="4" w:tplc="1C090019" w:tentative="1">
      <w:start w:val="1"/>
      <w:numFmt w:val="lowerLetter"/>
      <w:lvlText w:val="%5."/>
      <w:lvlJc w:val="left"/>
      <w:pPr>
        <w:ind w:left="3633" w:hanging="360"/>
      </w:pPr>
    </w:lvl>
    <w:lvl w:ilvl="5" w:tplc="1C09001B" w:tentative="1">
      <w:start w:val="1"/>
      <w:numFmt w:val="lowerRoman"/>
      <w:lvlText w:val="%6."/>
      <w:lvlJc w:val="right"/>
      <w:pPr>
        <w:ind w:left="4353" w:hanging="180"/>
      </w:pPr>
    </w:lvl>
    <w:lvl w:ilvl="6" w:tplc="1C09000F" w:tentative="1">
      <w:start w:val="1"/>
      <w:numFmt w:val="decimal"/>
      <w:lvlText w:val="%7."/>
      <w:lvlJc w:val="left"/>
      <w:pPr>
        <w:ind w:left="5073" w:hanging="360"/>
      </w:pPr>
    </w:lvl>
    <w:lvl w:ilvl="7" w:tplc="1C090019" w:tentative="1">
      <w:start w:val="1"/>
      <w:numFmt w:val="lowerLetter"/>
      <w:lvlText w:val="%8."/>
      <w:lvlJc w:val="left"/>
      <w:pPr>
        <w:ind w:left="5793" w:hanging="360"/>
      </w:pPr>
    </w:lvl>
    <w:lvl w:ilvl="8" w:tplc="1C09001B" w:tentative="1">
      <w:start w:val="1"/>
      <w:numFmt w:val="lowerRoman"/>
      <w:lvlText w:val="%9."/>
      <w:lvlJc w:val="right"/>
      <w:pPr>
        <w:ind w:left="6513" w:hanging="180"/>
      </w:pPr>
    </w:lvl>
  </w:abstractNum>
  <w:abstractNum w:abstractNumId="10" w15:restartNumberingAfterBreak="0">
    <w:nsid w:val="33CE1B68"/>
    <w:multiLevelType w:val="hybridMultilevel"/>
    <w:tmpl w:val="3EE08ED8"/>
    <w:lvl w:ilvl="0" w:tplc="31781866">
      <w:start w:val="2"/>
      <w:numFmt w:val="decimal"/>
      <w:lvlText w:val="(%1)"/>
      <w:lvlJc w:val="left"/>
      <w:pPr>
        <w:ind w:left="1637" w:hanging="360"/>
      </w:pPr>
      <w:rPr>
        <w:rFonts w:hint="default"/>
      </w:rPr>
    </w:lvl>
    <w:lvl w:ilvl="1" w:tplc="1C090019" w:tentative="1">
      <w:start w:val="1"/>
      <w:numFmt w:val="lowerLetter"/>
      <w:lvlText w:val="%2."/>
      <w:lvlJc w:val="left"/>
      <w:pPr>
        <w:ind w:left="2357" w:hanging="360"/>
      </w:pPr>
    </w:lvl>
    <w:lvl w:ilvl="2" w:tplc="1C09001B" w:tentative="1">
      <w:start w:val="1"/>
      <w:numFmt w:val="lowerRoman"/>
      <w:lvlText w:val="%3."/>
      <w:lvlJc w:val="right"/>
      <w:pPr>
        <w:ind w:left="3077" w:hanging="180"/>
      </w:pPr>
    </w:lvl>
    <w:lvl w:ilvl="3" w:tplc="1C09000F" w:tentative="1">
      <w:start w:val="1"/>
      <w:numFmt w:val="decimal"/>
      <w:lvlText w:val="%4."/>
      <w:lvlJc w:val="left"/>
      <w:pPr>
        <w:ind w:left="3797" w:hanging="360"/>
      </w:pPr>
    </w:lvl>
    <w:lvl w:ilvl="4" w:tplc="1C090019" w:tentative="1">
      <w:start w:val="1"/>
      <w:numFmt w:val="lowerLetter"/>
      <w:lvlText w:val="%5."/>
      <w:lvlJc w:val="left"/>
      <w:pPr>
        <w:ind w:left="4517" w:hanging="360"/>
      </w:pPr>
    </w:lvl>
    <w:lvl w:ilvl="5" w:tplc="1C09001B" w:tentative="1">
      <w:start w:val="1"/>
      <w:numFmt w:val="lowerRoman"/>
      <w:lvlText w:val="%6."/>
      <w:lvlJc w:val="right"/>
      <w:pPr>
        <w:ind w:left="5237" w:hanging="180"/>
      </w:pPr>
    </w:lvl>
    <w:lvl w:ilvl="6" w:tplc="1C09000F" w:tentative="1">
      <w:start w:val="1"/>
      <w:numFmt w:val="decimal"/>
      <w:lvlText w:val="%7."/>
      <w:lvlJc w:val="left"/>
      <w:pPr>
        <w:ind w:left="5957" w:hanging="360"/>
      </w:pPr>
    </w:lvl>
    <w:lvl w:ilvl="7" w:tplc="1C090019" w:tentative="1">
      <w:start w:val="1"/>
      <w:numFmt w:val="lowerLetter"/>
      <w:lvlText w:val="%8."/>
      <w:lvlJc w:val="left"/>
      <w:pPr>
        <w:ind w:left="6677" w:hanging="360"/>
      </w:pPr>
    </w:lvl>
    <w:lvl w:ilvl="8" w:tplc="1C09001B" w:tentative="1">
      <w:start w:val="1"/>
      <w:numFmt w:val="lowerRoman"/>
      <w:lvlText w:val="%9."/>
      <w:lvlJc w:val="right"/>
      <w:pPr>
        <w:ind w:left="7397" w:hanging="180"/>
      </w:pPr>
    </w:lvl>
  </w:abstractNum>
  <w:abstractNum w:abstractNumId="11" w15:restartNumberingAfterBreak="0">
    <w:nsid w:val="386F449E"/>
    <w:multiLevelType w:val="hybridMultilevel"/>
    <w:tmpl w:val="B44AEBA0"/>
    <w:lvl w:ilvl="0" w:tplc="C1BE18D2">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3D7A418A"/>
    <w:multiLevelType w:val="hybridMultilevel"/>
    <w:tmpl w:val="DB26F04C"/>
    <w:lvl w:ilvl="0" w:tplc="841CA476">
      <w:start w:val="1"/>
      <w:numFmt w:val="lowerLetter"/>
      <w:lvlText w:val="(%1)"/>
      <w:lvlJc w:val="left"/>
      <w:pPr>
        <w:ind w:left="1179" w:hanging="360"/>
      </w:pPr>
      <w:rPr>
        <w:rFonts w:hint="default"/>
      </w:rPr>
    </w:lvl>
    <w:lvl w:ilvl="1" w:tplc="1C090019" w:tentative="1">
      <w:start w:val="1"/>
      <w:numFmt w:val="lowerLetter"/>
      <w:lvlText w:val="%2."/>
      <w:lvlJc w:val="left"/>
      <w:pPr>
        <w:ind w:left="1899" w:hanging="360"/>
      </w:pPr>
    </w:lvl>
    <w:lvl w:ilvl="2" w:tplc="1C09001B" w:tentative="1">
      <w:start w:val="1"/>
      <w:numFmt w:val="lowerRoman"/>
      <w:lvlText w:val="%3."/>
      <w:lvlJc w:val="right"/>
      <w:pPr>
        <w:ind w:left="2619" w:hanging="180"/>
      </w:pPr>
    </w:lvl>
    <w:lvl w:ilvl="3" w:tplc="1C09000F" w:tentative="1">
      <w:start w:val="1"/>
      <w:numFmt w:val="decimal"/>
      <w:lvlText w:val="%4."/>
      <w:lvlJc w:val="left"/>
      <w:pPr>
        <w:ind w:left="3339" w:hanging="360"/>
      </w:pPr>
    </w:lvl>
    <w:lvl w:ilvl="4" w:tplc="1C090019" w:tentative="1">
      <w:start w:val="1"/>
      <w:numFmt w:val="lowerLetter"/>
      <w:lvlText w:val="%5."/>
      <w:lvlJc w:val="left"/>
      <w:pPr>
        <w:ind w:left="4059" w:hanging="360"/>
      </w:pPr>
    </w:lvl>
    <w:lvl w:ilvl="5" w:tplc="1C09001B" w:tentative="1">
      <w:start w:val="1"/>
      <w:numFmt w:val="lowerRoman"/>
      <w:lvlText w:val="%6."/>
      <w:lvlJc w:val="right"/>
      <w:pPr>
        <w:ind w:left="4779" w:hanging="180"/>
      </w:pPr>
    </w:lvl>
    <w:lvl w:ilvl="6" w:tplc="1C09000F" w:tentative="1">
      <w:start w:val="1"/>
      <w:numFmt w:val="decimal"/>
      <w:lvlText w:val="%7."/>
      <w:lvlJc w:val="left"/>
      <w:pPr>
        <w:ind w:left="5499" w:hanging="360"/>
      </w:pPr>
    </w:lvl>
    <w:lvl w:ilvl="7" w:tplc="1C090019" w:tentative="1">
      <w:start w:val="1"/>
      <w:numFmt w:val="lowerLetter"/>
      <w:lvlText w:val="%8."/>
      <w:lvlJc w:val="left"/>
      <w:pPr>
        <w:ind w:left="6219" w:hanging="360"/>
      </w:pPr>
    </w:lvl>
    <w:lvl w:ilvl="8" w:tplc="1C09001B" w:tentative="1">
      <w:start w:val="1"/>
      <w:numFmt w:val="lowerRoman"/>
      <w:lvlText w:val="%9."/>
      <w:lvlJc w:val="right"/>
      <w:pPr>
        <w:ind w:left="6939" w:hanging="180"/>
      </w:pPr>
    </w:lvl>
  </w:abstractNum>
  <w:abstractNum w:abstractNumId="13" w15:restartNumberingAfterBreak="0">
    <w:nsid w:val="52721EA4"/>
    <w:multiLevelType w:val="hybridMultilevel"/>
    <w:tmpl w:val="41EEACC0"/>
    <w:lvl w:ilvl="0" w:tplc="1C090011">
      <w:start w:val="1"/>
      <w:numFmt w:val="decimal"/>
      <w:lvlText w:val="%1)"/>
      <w:lvlJc w:val="left"/>
      <w:pPr>
        <w:ind w:left="2727" w:hanging="360"/>
      </w:pPr>
    </w:lvl>
    <w:lvl w:ilvl="1" w:tplc="1C090019" w:tentative="1">
      <w:start w:val="1"/>
      <w:numFmt w:val="lowerLetter"/>
      <w:lvlText w:val="%2."/>
      <w:lvlJc w:val="left"/>
      <w:pPr>
        <w:ind w:left="3447" w:hanging="360"/>
      </w:pPr>
    </w:lvl>
    <w:lvl w:ilvl="2" w:tplc="1C09001B" w:tentative="1">
      <w:start w:val="1"/>
      <w:numFmt w:val="lowerRoman"/>
      <w:lvlText w:val="%3."/>
      <w:lvlJc w:val="right"/>
      <w:pPr>
        <w:ind w:left="4167" w:hanging="180"/>
      </w:pPr>
    </w:lvl>
    <w:lvl w:ilvl="3" w:tplc="1C09000F" w:tentative="1">
      <w:start w:val="1"/>
      <w:numFmt w:val="decimal"/>
      <w:lvlText w:val="%4."/>
      <w:lvlJc w:val="left"/>
      <w:pPr>
        <w:ind w:left="4887" w:hanging="360"/>
      </w:pPr>
    </w:lvl>
    <w:lvl w:ilvl="4" w:tplc="1C090019" w:tentative="1">
      <w:start w:val="1"/>
      <w:numFmt w:val="lowerLetter"/>
      <w:lvlText w:val="%5."/>
      <w:lvlJc w:val="left"/>
      <w:pPr>
        <w:ind w:left="5607" w:hanging="360"/>
      </w:pPr>
    </w:lvl>
    <w:lvl w:ilvl="5" w:tplc="1C09001B" w:tentative="1">
      <w:start w:val="1"/>
      <w:numFmt w:val="lowerRoman"/>
      <w:lvlText w:val="%6."/>
      <w:lvlJc w:val="right"/>
      <w:pPr>
        <w:ind w:left="6327" w:hanging="180"/>
      </w:pPr>
    </w:lvl>
    <w:lvl w:ilvl="6" w:tplc="1C09000F" w:tentative="1">
      <w:start w:val="1"/>
      <w:numFmt w:val="decimal"/>
      <w:lvlText w:val="%7."/>
      <w:lvlJc w:val="left"/>
      <w:pPr>
        <w:ind w:left="7047" w:hanging="360"/>
      </w:pPr>
    </w:lvl>
    <w:lvl w:ilvl="7" w:tplc="1C090019" w:tentative="1">
      <w:start w:val="1"/>
      <w:numFmt w:val="lowerLetter"/>
      <w:lvlText w:val="%8."/>
      <w:lvlJc w:val="left"/>
      <w:pPr>
        <w:ind w:left="7767" w:hanging="360"/>
      </w:pPr>
    </w:lvl>
    <w:lvl w:ilvl="8" w:tplc="1C09001B" w:tentative="1">
      <w:start w:val="1"/>
      <w:numFmt w:val="lowerRoman"/>
      <w:lvlText w:val="%9."/>
      <w:lvlJc w:val="right"/>
      <w:pPr>
        <w:ind w:left="8487" w:hanging="180"/>
      </w:pPr>
    </w:lvl>
  </w:abstractNum>
  <w:abstractNum w:abstractNumId="14" w15:restartNumberingAfterBreak="0">
    <w:nsid w:val="53AB16F2"/>
    <w:multiLevelType w:val="hybridMultilevel"/>
    <w:tmpl w:val="3A8EC1F4"/>
    <w:lvl w:ilvl="0" w:tplc="880A53CC">
      <w:start w:val="1"/>
      <w:numFmt w:val="lowerLetter"/>
      <w:lvlText w:val="(%1)"/>
      <w:lvlJc w:val="left"/>
      <w:pPr>
        <w:ind w:left="1700" w:hanging="630"/>
      </w:pPr>
      <w:rPr>
        <w:rFonts w:hint="default"/>
      </w:rPr>
    </w:lvl>
    <w:lvl w:ilvl="1" w:tplc="1C090019" w:tentative="1">
      <w:start w:val="1"/>
      <w:numFmt w:val="lowerLetter"/>
      <w:lvlText w:val="%2."/>
      <w:lvlJc w:val="left"/>
      <w:pPr>
        <w:ind w:left="2150" w:hanging="360"/>
      </w:pPr>
    </w:lvl>
    <w:lvl w:ilvl="2" w:tplc="1C09001B" w:tentative="1">
      <w:start w:val="1"/>
      <w:numFmt w:val="lowerRoman"/>
      <w:lvlText w:val="%3."/>
      <w:lvlJc w:val="right"/>
      <w:pPr>
        <w:ind w:left="2870" w:hanging="180"/>
      </w:pPr>
    </w:lvl>
    <w:lvl w:ilvl="3" w:tplc="1C09000F" w:tentative="1">
      <w:start w:val="1"/>
      <w:numFmt w:val="decimal"/>
      <w:lvlText w:val="%4."/>
      <w:lvlJc w:val="left"/>
      <w:pPr>
        <w:ind w:left="3590" w:hanging="360"/>
      </w:pPr>
    </w:lvl>
    <w:lvl w:ilvl="4" w:tplc="1C090019" w:tentative="1">
      <w:start w:val="1"/>
      <w:numFmt w:val="lowerLetter"/>
      <w:lvlText w:val="%5."/>
      <w:lvlJc w:val="left"/>
      <w:pPr>
        <w:ind w:left="4310" w:hanging="360"/>
      </w:pPr>
    </w:lvl>
    <w:lvl w:ilvl="5" w:tplc="1C09001B" w:tentative="1">
      <w:start w:val="1"/>
      <w:numFmt w:val="lowerRoman"/>
      <w:lvlText w:val="%6."/>
      <w:lvlJc w:val="right"/>
      <w:pPr>
        <w:ind w:left="5030" w:hanging="180"/>
      </w:pPr>
    </w:lvl>
    <w:lvl w:ilvl="6" w:tplc="1C09000F" w:tentative="1">
      <w:start w:val="1"/>
      <w:numFmt w:val="decimal"/>
      <w:lvlText w:val="%7."/>
      <w:lvlJc w:val="left"/>
      <w:pPr>
        <w:ind w:left="5750" w:hanging="360"/>
      </w:pPr>
    </w:lvl>
    <w:lvl w:ilvl="7" w:tplc="1C090019" w:tentative="1">
      <w:start w:val="1"/>
      <w:numFmt w:val="lowerLetter"/>
      <w:lvlText w:val="%8."/>
      <w:lvlJc w:val="left"/>
      <w:pPr>
        <w:ind w:left="6470" w:hanging="360"/>
      </w:pPr>
    </w:lvl>
    <w:lvl w:ilvl="8" w:tplc="1C09001B" w:tentative="1">
      <w:start w:val="1"/>
      <w:numFmt w:val="lowerRoman"/>
      <w:lvlText w:val="%9."/>
      <w:lvlJc w:val="right"/>
      <w:pPr>
        <w:ind w:left="7190" w:hanging="180"/>
      </w:pPr>
    </w:lvl>
  </w:abstractNum>
  <w:abstractNum w:abstractNumId="15" w15:restartNumberingAfterBreak="0">
    <w:nsid w:val="60783632"/>
    <w:multiLevelType w:val="hybridMultilevel"/>
    <w:tmpl w:val="114E6342"/>
    <w:lvl w:ilvl="0" w:tplc="C3B0E836">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6D2626FB"/>
    <w:multiLevelType w:val="hybridMultilevel"/>
    <w:tmpl w:val="077A1298"/>
    <w:lvl w:ilvl="0" w:tplc="4C3E40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3C137D"/>
    <w:multiLevelType w:val="hybridMultilevel"/>
    <w:tmpl w:val="5142CD4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2AE473E"/>
    <w:multiLevelType w:val="hybridMultilevel"/>
    <w:tmpl w:val="90A0AD6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3FF5999"/>
    <w:multiLevelType w:val="hybridMultilevel"/>
    <w:tmpl w:val="0A8C1D06"/>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7DB4FF3"/>
    <w:multiLevelType w:val="hybridMultilevel"/>
    <w:tmpl w:val="D4488BE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8B92A8C"/>
    <w:multiLevelType w:val="hybridMultilevel"/>
    <w:tmpl w:val="0234C78E"/>
    <w:lvl w:ilvl="0" w:tplc="09AA0D9E">
      <w:start w:val="1"/>
      <w:numFmt w:val="lowerLetter"/>
      <w:lvlText w:val="(%1)"/>
      <w:lvlJc w:val="left"/>
      <w:pPr>
        <w:ind w:left="2204" w:hanging="360"/>
      </w:pPr>
      <w:rPr>
        <w:rFonts w:hint="default"/>
      </w:rPr>
    </w:lvl>
    <w:lvl w:ilvl="1" w:tplc="1C090019" w:tentative="1">
      <w:start w:val="1"/>
      <w:numFmt w:val="lowerLetter"/>
      <w:lvlText w:val="%2."/>
      <w:lvlJc w:val="left"/>
      <w:pPr>
        <w:ind w:left="2924" w:hanging="360"/>
      </w:pPr>
    </w:lvl>
    <w:lvl w:ilvl="2" w:tplc="1C09001B" w:tentative="1">
      <w:start w:val="1"/>
      <w:numFmt w:val="lowerRoman"/>
      <w:lvlText w:val="%3."/>
      <w:lvlJc w:val="right"/>
      <w:pPr>
        <w:ind w:left="3644" w:hanging="180"/>
      </w:pPr>
    </w:lvl>
    <w:lvl w:ilvl="3" w:tplc="1C09000F" w:tentative="1">
      <w:start w:val="1"/>
      <w:numFmt w:val="decimal"/>
      <w:lvlText w:val="%4."/>
      <w:lvlJc w:val="left"/>
      <w:pPr>
        <w:ind w:left="4364" w:hanging="360"/>
      </w:pPr>
    </w:lvl>
    <w:lvl w:ilvl="4" w:tplc="1C090019" w:tentative="1">
      <w:start w:val="1"/>
      <w:numFmt w:val="lowerLetter"/>
      <w:lvlText w:val="%5."/>
      <w:lvlJc w:val="left"/>
      <w:pPr>
        <w:ind w:left="5084" w:hanging="360"/>
      </w:pPr>
    </w:lvl>
    <w:lvl w:ilvl="5" w:tplc="1C09001B" w:tentative="1">
      <w:start w:val="1"/>
      <w:numFmt w:val="lowerRoman"/>
      <w:lvlText w:val="%6."/>
      <w:lvlJc w:val="right"/>
      <w:pPr>
        <w:ind w:left="5804" w:hanging="180"/>
      </w:pPr>
    </w:lvl>
    <w:lvl w:ilvl="6" w:tplc="1C09000F" w:tentative="1">
      <w:start w:val="1"/>
      <w:numFmt w:val="decimal"/>
      <w:lvlText w:val="%7."/>
      <w:lvlJc w:val="left"/>
      <w:pPr>
        <w:ind w:left="6524" w:hanging="360"/>
      </w:pPr>
    </w:lvl>
    <w:lvl w:ilvl="7" w:tplc="1C090019" w:tentative="1">
      <w:start w:val="1"/>
      <w:numFmt w:val="lowerLetter"/>
      <w:lvlText w:val="%8."/>
      <w:lvlJc w:val="left"/>
      <w:pPr>
        <w:ind w:left="7244" w:hanging="360"/>
      </w:pPr>
    </w:lvl>
    <w:lvl w:ilvl="8" w:tplc="1C09001B" w:tentative="1">
      <w:start w:val="1"/>
      <w:numFmt w:val="lowerRoman"/>
      <w:lvlText w:val="%9."/>
      <w:lvlJc w:val="right"/>
      <w:pPr>
        <w:ind w:left="7964" w:hanging="180"/>
      </w:pPr>
    </w:lvl>
  </w:abstractNum>
  <w:abstractNum w:abstractNumId="22" w15:restartNumberingAfterBreak="0">
    <w:nsid w:val="7B2A57C7"/>
    <w:multiLevelType w:val="hybridMultilevel"/>
    <w:tmpl w:val="A1526C24"/>
    <w:lvl w:ilvl="0" w:tplc="09AA0D9E">
      <w:start w:val="1"/>
      <w:numFmt w:val="lowerLetter"/>
      <w:lvlText w:val="(%1)"/>
      <w:lvlJc w:val="left"/>
      <w:pPr>
        <w:ind w:left="4897" w:hanging="360"/>
      </w:pPr>
      <w:rPr>
        <w:rFonts w:hint="default"/>
      </w:rPr>
    </w:lvl>
    <w:lvl w:ilvl="1" w:tplc="1C090019" w:tentative="1">
      <w:start w:val="1"/>
      <w:numFmt w:val="lowerLetter"/>
      <w:lvlText w:val="%2."/>
      <w:lvlJc w:val="left"/>
      <w:pPr>
        <w:ind w:left="5617" w:hanging="360"/>
      </w:pPr>
    </w:lvl>
    <w:lvl w:ilvl="2" w:tplc="1C09001B" w:tentative="1">
      <w:start w:val="1"/>
      <w:numFmt w:val="lowerRoman"/>
      <w:lvlText w:val="%3."/>
      <w:lvlJc w:val="right"/>
      <w:pPr>
        <w:ind w:left="6337" w:hanging="180"/>
      </w:pPr>
    </w:lvl>
    <w:lvl w:ilvl="3" w:tplc="1C09000F" w:tentative="1">
      <w:start w:val="1"/>
      <w:numFmt w:val="decimal"/>
      <w:lvlText w:val="%4."/>
      <w:lvlJc w:val="left"/>
      <w:pPr>
        <w:ind w:left="7057" w:hanging="360"/>
      </w:pPr>
    </w:lvl>
    <w:lvl w:ilvl="4" w:tplc="1C090019" w:tentative="1">
      <w:start w:val="1"/>
      <w:numFmt w:val="lowerLetter"/>
      <w:lvlText w:val="%5."/>
      <w:lvlJc w:val="left"/>
      <w:pPr>
        <w:ind w:left="7777" w:hanging="360"/>
      </w:pPr>
    </w:lvl>
    <w:lvl w:ilvl="5" w:tplc="1C09001B" w:tentative="1">
      <w:start w:val="1"/>
      <w:numFmt w:val="lowerRoman"/>
      <w:lvlText w:val="%6."/>
      <w:lvlJc w:val="right"/>
      <w:pPr>
        <w:ind w:left="8497" w:hanging="180"/>
      </w:pPr>
    </w:lvl>
    <w:lvl w:ilvl="6" w:tplc="1C09000F" w:tentative="1">
      <w:start w:val="1"/>
      <w:numFmt w:val="decimal"/>
      <w:lvlText w:val="%7."/>
      <w:lvlJc w:val="left"/>
      <w:pPr>
        <w:ind w:left="9217" w:hanging="360"/>
      </w:pPr>
    </w:lvl>
    <w:lvl w:ilvl="7" w:tplc="1C090019" w:tentative="1">
      <w:start w:val="1"/>
      <w:numFmt w:val="lowerLetter"/>
      <w:lvlText w:val="%8."/>
      <w:lvlJc w:val="left"/>
      <w:pPr>
        <w:ind w:left="9937" w:hanging="360"/>
      </w:pPr>
    </w:lvl>
    <w:lvl w:ilvl="8" w:tplc="1C09001B" w:tentative="1">
      <w:start w:val="1"/>
      <w:numFmt w:val="lowerRoman"/>
      <w:lvlText w:val="%9."/>
      <w:lvlJc w:val="right"/>
      <w:pPr>
        <w:ind w:left="10657" w:hanging="180"/>
      </w:pPr>
    </w:lvl>
  </w:abstractNum>
  <w:abstractNum w:abstractNumId="23" w15:restartNumberingAfterBreak="0">
    <w:nsid w:val="7CD72ABF"/>
    <w:multiLevelType w:val="hybridMultilevel"/>
    <w:tmpl w:val="29805F62"/>
    <w:lvl w:ilvl="0" w:tplc="09AA0D9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2"/>
  </w:num>
  <w:num w:numId="2">
    <w:abstractNumId w:val="19"/>
  </w:num>
  <w:num w:numId="3">
    <w:abstractNumId w:val="6"/>
  </w:num>
  <w:num w:numId="4">
    <w:abstractNumId w:val="20"/>
  </w:num>
  <w:num w:numId="5">
    <w:abstractNumId w:val="16"/>
  </w:num>
  <w:num w:numId="6">
    <w:abstractNumId w:val="5"/>
  </w:num>
  <w:num w:numId="7">
    <w:abstractNumId w:val="17"/>
  </w:num>
  <w:num w:numId="8">
    <w:abstractNumId w:val="9"/>
  </w:num>
  <w:num w:numId="9">
    <w:abstractNumId w:val="4"/>
  </w:num>
  <w:num w:numId="10">
    <w:abstractNumId w:val="23"/>
  </w:num>
  <w:num w:numId="11">
    <w:abstractNumId w:val="2"/>
  </w:num>
  <w:num w:numId="12">
    <w:abstractNumId w:val="2"/>
    <w:lvlOverride w:ilvl="0">
      <w:lvl w:ilvl="0">
        <w:numFmt w:val="lowerRoman"/>
        <w:lvlText w:val="(%1)"/>
        <w:lvlJc w:val="left"/>
        <w:pPr>
          <w:tabs>
            <w:tab w:val="num" w:pos="1368"/>
          </w:tabs>
          <w:ind w:left="1008" w:hanging="216"/>
        </w:pPr>
        <w:rPr>
          <w:snapToGrid/>
          <w:sz w:val="20"/>
          <w:szCs w:val="20"/>
        </w:rPr>
      </w:lvl>
    </w:lvlOverride>
  </w:num>
  <w:num w:numId="13">
    <w:abstractNumId w:val="21"/>
  </w:num>
  <w:num w:numId="14">
    <w:abstractNumId w:val="11"/>
  </w:num>
  <w:num w:numId="15">
    <w:abstractNumId w:val="13"/>
  </w:num>
  <w:num w:numId="16">
    <w:abstractNumId w:val="8"/>
  </w:num>
  <w:num w:numId="17">
    <w:abstractNumId w:val="7"/>
  </w:num>
  <w:num w:numId="18">
    <w:abstractNumId w:val="0"/>
  </w:num>
  <w:num w:numId="19">
    <w:abstractNumId w:val="3"/>
  </w:num>
  <w:num w:numId="20">
    <w:abstractNumId w:val="15"/>
  </w:num>
  <w:num w:numId="21">
    <w:abstractNumId w:val="12"/>
  </w:num>
  <w:num w:numId="22">
    <w:abstractNumId w:val="18"/>
  </w:num>
  <w:num w:numId="23">
    <w:abstractNumId w:val="1"/>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76"/>
    <w:rsid w:val="0000004A"/>
    <w:rsid w:val="00003E22"/>
    <w:rsid w:val="00004EA6"/>
    <w:rsid w:val="00005B25"/>
    <w:rsid w:val="000073BD"/>
    <w:rsid w:val="000078D4"/>
    <w:rsid w:val="00011006"/>
    <w:rsid w:val="000111EA"/>
    <w:rsid w:val="0001147C"/>
    <w:rsid w:val="000170F0"/>
    <w:rsid w:val="000212AA"/>
    <w:rsid w:val="00023A93"/>
    <w:rsid w:val="00023FFA"/>
    <w:rsid w:val="000251D1"/>
    <w:rsid w:val="000268C3"/>
    <w:rsid w:val="000278DD"/>
    <w:rsid w:val="00034E48"/>
    <w:rsid w:val="00034E77"/>
    <w:rsid w:val="00037C9A"/>
    <w:rsid w:val="00040C83"/>
    <w:rsid w:val="00041651"/>
    <w:rsid w:val="00043E66"/>
    <w:rsid w:val="0004764E"/>
    <w:rsid w:val="00047E65"/>
    <w:rsid w:val="00050FE6"/>
    <w:rsid w:val="00053745"/>
    <w:rsid w:val="00057BD7"/>
    <w:rsid w:val="000607DF"/>
    <w:rsid w:val="00064D86"/>
    <w:rsid w:val="00065946"/>
    <w:rsid w:val="00065C40"/>
    <w:rsid w:val="000662B5"/>
    <w:rsid w:val="00066E29"/>
    <w:rsid w:val="000676B3"/>
    <w:rsid w:val="00067D1D"/>
    <w:rsid w:val="000723A3"/>
    <w:rsid w:val="00072A3E"/>
    <w:rsid w:val="00072FC4"/>
    <w:rsid w:val="0007341E"/>
    <w:rsid w:val="00075FAD"/>
    <w:rsid w:val="00076638"/>
    <w:rsid w:val="00077679"/>
    <w:rsid w:val="00080E49"/>
    <w:rsid w:val="000816DE"/>
    <w:rsid w:val="00082DF3"/>
    <w:rsid w:val="00084B08"/>
    <w:rsid w:val="00091DBC"/>
    <w:rsid w:val="00094CD5"/>
    <w:rsid w:val="00095FE0"/>
    <w:rsid w:val="00096A24"/>
    <w:rsid w:val="00097183"/>
    <w:rsid w:val="000A0636"/>
    <w:rsid w:val="000A0CAC"/>
    <w:rsid w:val="000A1D73"/>
    <w:rsid w:val="000A2F2F"/>
    <w:rsid w:val="000A38B3"/>
    <w:rsid w:val="000A67ED"/>
    <w:rsid w:val="000B21C5"/>
    <w:rsid w:val="000B299E"/>
    <w:rsid w:val="000B2AF2"/>
    <w:rsid w:val="000B4356"/>
    <w:rsid w:val="000B4FC6"/>
    <w:rsid w:val="000B50DF"/>
    <w:rsid w:val="000B56D0"/>
    <w:rsid w:val="000B7688"/>
    <w:rsid w:val="000C049C"/>
    <w:rsid w:val="000C0693"/>
    <w:rsid w:val="000C1579"/>
    <w:rsid w:val="000C1FDB"/>
    <w:rsid w:val="000C233D"/>
    <w:rsid w:val="000C2998"/>
    <w:rsid w:val="000C413A"/>
    <w:rsid w:val="000C7368"/>
    <w:rsid w:val="000D1E47"/>
    <w:rsid w:val="000D3E5E"/>
    <w:rsid w:val="000D67BB"/>
    <w:rsid w:val="000D6F89"/>
    <w:rsid w:val="000D78D2"/>
    <w:rsid w:val="000E15EA"/>
    <w:rsid w:val="000E20F5"/>
    <w:rsid w:val="000E245A"/>
    <w:rsid w:val="000E3746"/>
    <w:rsid w:val="000E6BCC"/>
    <w:rsid w:val="000E73DC"/>
    <w:rsid w:val="000F1446"/>
    <w:rsid w:val="000F386E"/>
    <w:rsid w:val="000F3ADA"/>
    <w:rsid w:val="000F5500"/>
    <w:rsid w:val="000F57CA"/>
    <w:rsid w:val="000F58E9"/>
    <w:rsid w:val="000F7959"/>
    <w:rsid w:val="001009C7"/>
    <w:rsid w:val="00101DF7"/>
    <w:rsid w:val="00102BCB"/>
    <w:rsid w:val="001031B5"/>
    <w:rsid w:val="00103390"/>
    <w:rsid w:val="00110D9C"/>
    <w:rsid w:val="00114F16"/>
    <w:rsid w:val="00115C3E"/>
    <w:rsid w:val="00116D5C"/>
    <w:rsid w:val="00117FAE"/>
    <w:rsid w:val="00120BEA"/>
    <w:rsid w:val="001231AA"/>
    <w:rsid w:val="001234D3"/>
    <w:rsid w:val="00124348"/>
    <w:rsid w:val="00125CE5"/>
    <w:rsid w:val="00126D3A"/>
    <w:rsid w:val="00127DCA"/>
    <w:rsid w:val="0013034C"/>
    <w:rsid w:val="001369F7"/>
    <w:rsid w:val="00136D1D"/>
    <w:rsid w:val="00147A39"/>
    <w:rsid w:val="00153ABB"/>
    <w:rsid w:val="00155BC8"/>
    <w:rsid w:val="001607D8"/>
    <w:rsid w:val="00163281"/>
    <w:rsid w:val="0016368D"/>
    <w:rsid w:val="0016512F"/>
    <w:rsid w:val="00166153"/>
    <w:rsid w:val="001667A6"/>
    <w:rsid w:val="00167053"/>
    <w:rsid w:val="00170012"/>
    <w:rsid w:val="001706F7"/>
    <w:rsid w:val="0017080C"/>
    <w:rsid w:val="00172110"/>
    <w:rsid w:val="001729FF"/>
    <w:rsid w:val="0017421F"/>
    <w:rsid w:val="0017530B"/>
    <w:rsid w:val="001755EE"/>
    <w:rsid w:val="0017580D"/>
    <w:rsid w:val="001853A1"/>
    <w:rsid w:val="00185739"/>
    <w:rsid w:val="001859B0"/>
    <w:rsid w:val="00186251"/>
    <w:rsid w:val="0018675E"/>
    <w:rsid w:val="0019126B"/>
    <w:rsid w:val="00192C44"/>
    <w:rsid w:val="001974A1"/>
    <w:rsid w:val="001A19C6"/>
    <w:rsid w:val="001A2AC6"/>
    <w:rsid w:val="001A3026"/>
    <w:rsid w:val="001A522C"/>
    <w:rsid w:val="001A52B7"/>
    <w:rsid w:val="001B0AB7"/>
    <w:rsid w:val="001B17DB"/>
    <w:rsid w:val="001B4433"/>
    <w:rsid w:val="001B4800"/>
    <w:rsid w:val="001B4CCD"/>
    <w:rsid w:val="001B6BE0"/>
    <w:rsid w:val="001B7381"/>
    <w:rsid w:val="001C1981"/>
    <w:rsid w:val="001C2689"/>
    <w:rsid w:val="001C3F5F"/>
    <w:rsid w:val="001C48F9"/>
    <w:rsid w:val="001C5F2A"/>
    <w:rsid w:val="001C7D2A"/>
    <w:rsid w:val="001D01BA"/>
    <w:rsid w:val="001D256F"/>
    <w:rsid w:val="001D2799"/>
    <w:rsid w:val="001D2FC2"/>
    <w:rsid w:val="001D3D7B"/>
    <w:rsid w:val="001D4245"/>
    <w:rsid w:val="001D5C1B"/>
    <w:rsid w:val="001E0B93"/>
    <w:rsid w:val="001E3BB5"/>
    <w:rsid w:val="001E40DC"/>
    <w:rsid w:val="001E53CD"/>
    <w:rsid w:val="001E55D1"/>
    <w:rsid w:val="001E6F89"/>
    <w:rsid w:val="001E72CA"/>
    <w:rsid w:val="001E799D"/>
    <w:rsid w:val="001F3E12"/>
    <w:rsid w:val="001F63C9"/>
    <w:rsid w:val="001F6D71"/>
    <w:rsid w:val="00200DC3"/>
    <w:rsid w:val="00201A91"/>
    <w:rsid w:val="00202023"/>
    <w:rsid w:val="0020327C"/>
    <w:rsid w:val="002053B1"/>
    <w:rsid w:val="00205E87"/>
    <w:rsid w:val="00206F30"/>
    <w:rsid w:val="0020793F"/>
    <w:rsid w:val="00207EDF"/>
    <w:rsid w:val="00211119"/>
    <w:rsid w:val="00212683"/>
    <w:rsid w:val="00212C00"/>
    <w:rsid w:val="00212ED9"/>
    <w:rsid w:val="002137DD"/>
    <w:rsid w:val="00213AFA"/>
    <w:rsid w:val="00213CDA"/>
    <w:rsid w:val="00214F29"/>
    <w:rsid w:val="00215446"/>
    <w:rsid w:val="00215AB6"/>
    <w:rsid w:val="0021696D"/>
    <w:rsid w:val="00216B0B"/>
    <w:rsid w:val="00216C8F"/>
    <w:rsid w:val="00216D29"/>
    <w:rsid w:val="00222DF3"/>
    <w:rsid w:val="0022324F"/>
    <w:rsid w:val="0022429A"/>
    <w:rsid w:val="0022686D"/>
    <w:rsid w:val="00226F7B"/>
    <w:rsid w:val="002320AC"/>
    <w:rsid w:val="002330AC"/>
    <w:rsid w:val="002331C6"/>
    <w:rsid w:val="00233D72"/>
    <w:rsid w:val="0023463C"/>
    <w:rsid w:val="00235708"/>
    <w:rsid w:val="00237AD4"/>
    <w:rsid w:val="00237FCD"/>
    <w:rsid w:val="002411ED"/>
    <w:rsid w:val="00242E4E"/>
    <w:rsid w:val="00244AE4"/>
    <w:rsid w:val="002451CA"/>
    <w:rsid w:val="00245353"/>
    <w:rsid w:val="002473EA"/>
    <w:rsid w:val="0025060E"/>
    <w:rsid w:val="00250632"/>
    <w:rsid w:val="00251069"/>
    <w:rsid w:val="002514A5"/>
    <w:rsid w:val="00252667"/>
    <w:rsid w:val="00252B7E"/>
    <w:rsid w:val="00253133"/>
    <w:rsid w:val="00253180"/>
    <w:rsid w:val="00255066"/>
    <w:rsid w:val="0025548D"/>
    <w:rsid w:val="002557E2"/>
    <w:rsid w:val="00256D6B"/>
    <w:rsid w:val="0025771B"/>
    <w:rsid w:val="0026305A"/>
    <w:rsid w:val="0026342B"/>
    <w:rsid w:val="00264813"/>
    <w:rsid w:val="002673B3"/>
    <w:rsid w:val="00271863"/>
    <w:rsid w:val="0027301E"/>
    <w:rsid w:val="00273FF9"/>
    <w:rsid w:val="002752ED"/>
    <w:rsid w:val="00276A5D"/>
    <w:rsid w:val="00277FAD"/>
    <w:rsid w:val="00280037"/>
    <w:rsid w:val="00281108"/>
    <w:rsid w:val="002921E6"/>
    <w:rsid w:val="0029230E"/>
    <w:rsid w:val="002949AF"/>
    <w:rsid w:val="00295A2B"/>
    <w:rsid w:val="002965D8"/>
    <w:rsid w:val="0029720D"/>
    <w:rsid w:val="002A135D"/>
    <w:rsid w:val="002A4F53"/>
    <w:rsid w:val="002A5BEE"/>
    <w:rsid w:val="002A69F3"/>
    <w:rsid w:val="002A6C6F"/>
    <w:rsid w:val="002A7A13"/>
    <w:rsid w:val="002B2BAB"/>
    <w:rsid w:val="002B2C30"/>
    <w:rsid w:val="002B4C19"/>
    <w:rsid w:val="002B5DD5"/>
    <w:rsid w:val="002C16CA"/>
    <w:rsid w:val="002C3606"/>
    <w:rsid w:val="002C48EF"/>
    <w:rsid w:val="002C5A9F"/>
    <w:rsid w:val="002C6542"/>
    <w:rsid w:val="002C67B1"/>
    <w:rsid w:val="002C71A3"/>
    <w:rsid w:val="002C731B"/>
    <w:rsid w:val="002C7B76"/>
    <w:rsid w:val="002C7C2E"/>
    <w:rsid w:val="002D018E"/>
    <w:rsid w:val="002D11E8"/>
    <w:rsid w:val="002D1575"/>
    <w:rsid w:val="002D2E49"/>
    <w:rsid w:val="002D3081"/>
    <w:rsid w:val="002D54AB"/>
    <w:rsid w:val="002D646D"/>
    <w:rsid w:val="002D778A"/>
    <w:rsid w:val="002E0B7C"/>
    <w:rsid w:val="002E20FA"/>
    <w:rsid w:val="002E432C"/>
    <w:rsid w:val="002E5D1F"/>
    <w:rsid w:val="002E6189"/>
    <w:rsid w:val="002E67B7"/>
    <w:rsid w:val="002E6802"/>
    <w:rsid w:val="002E7571"/>
    <w:rsid w:val="002F0B31"/>
    <w:rsid w:val="002F114C"/>
    <w:rsid w:val="002F130A"/>
    <w:rsid w:val="002F2F1B"/>
    <w:rsid w:val="002F4FA1"/>
    <w:rsid w:val="002F724D"/>
    <w:rsid w:val="002F73D8"/>
    <w:rsid w:val="002F7763"/>
    <w:rsid w:val="002F7DB7"/>
    <w:rsid w:val="00300071"/>
    <w:rsid w:val="003009FF"/>
    <w:rsid w:val="00301F64"/>
    <w:rsid w:val="0030211D"/>
    <w:rsid w:val="00303BD9"/>
    <w:rsid w:val="003044B9"/>
    <w:rsid w:val="00304B20"/>
    <w:rsid w:val="00310ABC"/>
    <w:rsid w:val="00312C23"/>
    <w:rsid w:val="003133D1"/>
    <w:rsid w:val="00314E57"/>
    <w:rsid w:val="003173A4"/>
    <w:rsid w:val="00317D7B"/>
    <w:rsid w:val="00321604"/>
    <w:rsid w:val="00321B29"/>
    <w:rsid w:val="0032243E"/>
    <w:rsid w:val="00322CDA"/>
    <w:rsid w:val="0032361A"/>
    <w:rsid w:val="00325D80"/>
    <w:rsid w:val="00325F92"/>
    <w:rsid w:val="003274A1"/>
    <w:rsid w:val="00330953"/>
    <w:rsid w:val="003309BC"/>
    <w:rsid w:val="003312B0"/>
    <w:rsid w:val="00331A17"/>
    <w:rsid w:val="0033299D"/>
    <w:rsid w:val="00332BD7"/>
    <w:rsid w:val="003339D9"/>
    <w:rsid w:val="00333F25"/>
    <w:rsid w:val="0033477D"/>
    <w:rsid w:val="0033614A"/>
    <w:rsid w:val="00341FDC"/>
    <w:rsid w:val="0034430C"/>
    <w:rsid w:val="003449AB"/>
    <w:rsid w:val="00345C98"/>
    <w:rsid w:val="00346A3B"/>
    <w:rsid w:val="003477AA"/>
    <w:rsid w:val="0035082A"/>
    <w:rsid w:val="00350B45"/>
    <w:rsid w:val="003524A9"/>
    <w:rsid w:val="00352B6F"/>
    <w:rsid w:val="00353877"/>
    <w:rsid w:val="0035456C"/>
    <w:rsid w:val="00355474"/>
    <w:rsid w:val="0036403B"/>
    <w:rsid w:val="0036434D"/>
    <w:rsid w:val="00364367"/>
    <w:rsid w:val="003655E3"/>
    <w:rsid w:val="003657B3"/>
    <w:rsid w:val="00365A14"/>
    <w:rsid w:val="003701AA"/>
    <w:rsid w:val="0037222E"/>
    <w:rsid w:val="00374B70"/>
    <w:rsid w:val="00376D86"/>
    <w:rsid w:val="00377C0C"/>
    <w:rsid w:val="003807DA"/>
    <w:rsid w:val="003815E0"/>
    <w:rsid w:val="0038230D"/>
    <w:rsid w:val="003827E9"/>
    <w:rsid w:val="00384AE0"/>
    <w:rsid w:val="0038502A"/>
    <w:rsid w:val="00386384"/>
    <w:rsid w:val="003922CA"/>
    <w:rsid w:val="00393375"/>
    <w:rsid w:val="003979CD"/>
    <w:rsid w:val="003A13F7"/>
    <w:rsid w:val="003A2125"/>
    <w:rsid w:val="003A3E2E"/>
    <w:rsid w:val="003A6159"/>
    <w:rsid w:val="003A6817"/>
    <w:rsid w:val="003B11BD"/>
    <w:rsid w:val="003B7822"/>
    <w:rsid w:val="003C0330"/>
    <w:rsid w:val="003C0777"/>
    <w:rsid w:val="003C1483"/>
    <w:rsid w:val="003C15E8"/>
    <w:rsid w:val="003C1B88"/>
    <w:rsid w:val="003C1F33"/>
    <w:rsid w:val="003C4E74"/>
    <w:rsid w:val="003C6BE8"/>
    <w:rsid w:val="003C7C4B"/>
    <w:rsid w:val="003D03F2"/>
    <w:rsid w:val="003D1CC3"/>
    <w:rsid w:val="003D34FD"/>
    <w:rsid w:val="003D3F9A"/>
    <w:rsid w:val="003D6DC2"/>
    <w:rsid w:val="003D7298"/>
    <w:rsid w:val="003D747D"/>
    <w:rsid w:val="003E5B83"/>
    <w:rsid w:val="003E6F02"/>
    <w:rsid w:val="003E6F95"/>
    <w:rsid w:val="003E7630"/>
    <w:rsid w:val="003E76DB"/>
    <w:rsid w:val="003F012F"/>
    <w:rsid w:val="003F07ED"/>
    <w:rsid w:val="003F0D44"/>
    <w:rsid w:val="003F0F42"/>
    <w:rsid w:val="003F19C3"/>
    <w:rsid w:val="003F1F8C"/>
    <w:rsid w:val="003F3680"/>
    <w:rsid w:val="003F4909"/>
    <w:rsid w:val="003F684C"/>
    <w:rsid w:val="00400806"/>
    <w:rsid w:val="004031D1"/>
    <w:rsid w:val="0040567D"/>
    <w:rsid w:val="00406D6B"/>
    <w:rsid w:val="00406DA6"/>
    <w:rsid w:val="004079ED"/>
    <w:rsid w:val="00407BE5"/>
    <w:rsid w:val="00414C92"/>
    <w:rsid w:val="00422ADB"/>
    <w:rsid w:val="0042443A"/>
    <w:rsid w:val="0042563B"/>
    <w:rsid w:val="00425C31"/>
    <w:rsid w:val="00426294"/>
    <w:rsid w:val="004269B4"/>
    <w:rsid w:val="0042734E"/>
    <w:rsid w:val="00431163"/>
    <w:rsid w:val="00431A9E"/>
    <w:rsid w:val="0043426C"/>
    <w:rsid w:val="00434362"/>
    <w:rsid w:val="00434BFC"/>
    <w:rsid w:val="004366A2"/>
    <w:rsid w:val="004366DF"/>
    <w:rsid w:val="0044188F"/>
    <w:rsid w:val="00442B42"/>
    <w:rsid w:val="00444697"/>
    <w:rsid w:val="00445613"/>
    <w:rsid w:val="00445EAD"/>
    <w:rsid w:val="0044619A"/>
    <w:rsid w:val="0044694D"/>
    <w:rsid w:val="0044758E"/>
    <w:rsid w:val="004521D6"/>
    <w:rsid w:val="00454238"/>
    <w:rsid w:val="0045436C"/>
    <w:rsid w:val="0045529C"/>
    <w:rsid w:val="00455C96"/>
    <w:rsid w:val="00456639"/>
    <w:rsid w:val="00457077"/>
    <w:rsid w:val="004576B4"/>
    <w:rsid w:val="00457CC8"/>
    <w:rsid w:val="00460284"/>
    <w:rsid w:val="00461587"/>
    <w:rsid w:val="00461C51"/>
    <w:rsid w:val="0046391B"/>
    <w:rsid w:val="00463C6D"/>
    <w:rsid w:val="004645E2"/>
    <w:rsid w:val="00464660"/>
    <w:rsid w:val="00464C2A"/>
    <w:rsid w:val="00464FD5"/>
    <w:rsid w:val="00465095"/>
    <w:rsid w:val="00465F2A"/>
    <w:rsid w:val="00466A96"/>
    <w:rsid w:val="004702EF"/>
    <w:rsid w:val="00471EED"/>
    <w:rsid w:val="0047262B"/>
    <w:rsid w:val="004730F5"/>
    <w:rsid w:val="00473C33"/>
    <w:rsid w:val="004740B8"/>
    <w:rsid w:val="00474401"/>
    <w:rsid w:val="00476507"/>
    <w:rsid w:val="004807AF"/>
    <w:rsid w:val="00481356"/>
    <w:rsid w:val="00481779"/>
    <w:rsid w:val="004841AE"/>
    <w:rsid w:val="00486316"/>
    <w:rsid w:val="00491E26"/>
    <w:rsid w:val="00495A11"/>
    <w:rsid w:val="00497029"/>
    <w:rsid w:val="00497352"/>
    <w:rsid w:val="004A1D6B"/>
    <w:rsid w:val="004A2AEF"/>
    <w:rsid w:val="004A41BE"/>
    <w:rsid w:val="004A4402"/>
    <w:rsid w:val="004A5912"/>
    <w:rsid w:val="004A5AEC"/>
    <w:rsid w:val="004B0A31"/>
    <w:rsid w:val="004B0ED1"/>
    <w:rsid w:val="004B132A"/>
    <w:rsid w:val="004B3345"/>
    <w:rsid w:val="004B5458"/>
    <w:rsid w:val="004B5AC2"/>
    <w:rsid w:val="004B6C71"/>
    <w:rsid w:val="004C07C5"/>
    <w:rsid w:val="004C188E"/>
    <w:rsid w:val="004C4229"/>
    <w:rsid w:val="004C4439"/>
    <w:rsid w:val="004C5662"/>
    <w:rsid w:val="004C67A8"/>
    <w:rsid w:val="004D0872"/>
    <w:rsid w:val="004D165B"/>
    <w:rsid w:val="004D2277"/>
    <w:rsid w:val="004D3DD7"/>
    <w:rsid w:val="004D75E2"/>
    <w:rsid w:val="004E1613"/>
    <w:rsid w:val="004E46F9"/>
    <w:rsid w:val="004E4F6A"/>
    <w:rsid w:val="004E5571"/>
    <w:rsid w:val="004E7D33"/>
    <w:rsid w:val="004F016D"/>
    <w:rsid w:val="004F18B8"/>
    <w:rsid w:val="004F27D3"/>
    <w:rsid w:val="004F46A7"/>
    <w:rsid w:val="004F4860"/>
    <w:rsid w:val="004F6727"/>
    <w:rsid w:val="00502367"/>
    <w:rsid w:val="00503390"/>
    <w:rsid w:val="005036D4"/>
    <w:rsid w:val="00504A43"/>
    <w:rsid w:val="00505246"/>
    <w:rsid w:val="00505AD0"/>
    <w:rsid w:val="00507492"/>
    <w:rsid w:val="00510275"/>
    <w:rsid w:val="00511578"/>
    <w:rsid w:val="00513A71"/>
    <w:rsid w:val="005176B8"/>
    <w:rsid w:val="00521CA9"/>
    <w:rsid w:val="00521E8B"/>
    <w:rsid w:val="00525F94"/>
    <w:rsid w:val="00526BFA"/>
    <w:rsid w:val="00527D49"/>
    <w:rsid w:val="0053093D"/>
    <w:rsid w:val="00532845"/>
    <w:rsid w:val="00533573"/>
    <w:rsid w:val="00534C2F"/>
    <w:rsid w:val="00537FAB"/>
    <w:rsid w:val="00540162"/>
    <w:rsid w:val="00540612"/>
    <w:rsid w:val="00540722"/>
    <w:rsid w:val="00541F54"/>
    <w:rsid w:val="00542270"/>
    <w:rsid w:val="0054353C"/>
    <w:rsid w:val="00543920"/>
    <w:rsid w:val="00543B31"/>
    <w:rsid w:val="00544EC0"/>
    <w:rsid w:val="00551ADA"/>
    <w:rsid w:val="00552F3E"/>
    <w:rsid w:val="00557CB0"/>
    <w:rsid w:val="00560E95"/>
    <w:rsid w:val="005626FE"/>
    <w:rsid w:val="0056436A"/>
    <w:rsid w:val="005645AE"/>
    <w:rsid w:val="00565A99"/>
    <w:rsid w:val="00565F4C"/>
    <w:rsid w:val="00566629"/>
    <w:rsid w:val="00566CFF"/>
    <w:rsid w:val="00570621"/>
    <w:rsid w:val="00570861"/>
    <w:rsid w:val="00570A3E"/>
    <w:rsid w:val="00570E6B"/>
    <w:rsid w:val="00572737"/>
    <w:rsid w:val="005742DB"/>
    <w:rsid w:val="00574FE0"/>
    <w:rsid w:val="005771A5"/>
    <w:rsid w:val="00577B30"/>
    <w:rsid w:val="00585F00"/>
    <w:rsid w:val="005877F0"/>
    <w:rsid w:val="00587874"/>
    <w:rsid w:val="00590064"/>
    <w:rsid w:val="00592533"/>
    <w:rsid w:val="00592923"/>
    <w:rsid w:val="00593B25"/>
    <w:rsid w:val="00594509"/>
    <w:rsid w:val="005A06D5"/>
    <w:rsid w:val="005A114B"/>
    <w:rsid w:val="005B08DC"/>
    <w:rsid w:val="005B23C8"/>
    <w:rsid w:val="005B3ECC"/>
    <w:rsid w:val="005B508C"/>
    <w:rsid w:val="005B6B87"/>
    <w:rsid w:val="005C1579"/>
    <w:rsid w:val="005C37F3"/>
    <w:rsid w:val="005C3BB0"/>
    <w:rsid w:val="005C4BEF"/>
    <w:rsid w:val="005C5E90"/>
    <w:rsid w:val="005C6CAB"/>
    <w:rsid w:val="005C7B93"/>
    <w:rsid w:val="005D1182"/>
    <w:rsid w:val="005D3C5B"/>
    <w:rsid w:val="005D4272"/>
    <w:rsid w:val="005E051E"/>
    <w:rsid w:val="005E3E33"/>
    <w:rsid w:val="005E7442"/>
    <w:rsid w:val="005E795A"/>
    <w:rsid w:val="005F1CBD"/>
    <w:rsid w:val="005F2002"/>
    <w:rsid w:val="005F2712"/>
    <w:rsid w:val="005F2752"/>
    <w:rsid w:val="005F3926"/>
    <w:rsid w:val="005F5690"/>
    <w:rsid w:val="005F6459"/>
    <w:rsid w:val="005F7070"/>
    <w:rsid w:val="005F7625"/>
    <w:rsid w:val="00600348"/>
    <w:rsid w:val="00603945"/>
    <w:rsid w:val="006049A7"/>
    <w:rsid w:val="006049B6"/>
    <w:rsid w:val="00606190"/>
    <w:rsid w:val="00610B24"/>
    <w:rsid w:val="00611053"/>
    <w:rsid w:val="006146D6"/>
    <w:rsid w:val="006150D5"/>
    <w:rsid w:val="006156EC"/>
    <w:rsid w:val="00615825"/>
    <w:rsid w:val="00615E31"/>
    <w:rsid w:val="00615EA1"/>
    <w:rsid w:val="00616F3E"/>
    <w:rsid w:val="00617A02"/>
    <w:rsid w:val="00621815"/>
    <w:rsid w:val="0062264C"/>
    <w:rsid w:val="00624EE8"/>
    <w:rsid w:val="00625CE4"/>
    <w:rsid w:val="00632442"/>
    <w:rsid w:val="00633A34"/>
    <w:rsid w:val="00633A60"/>
    <w:rsid w:val="00633E77"/>
    <w:rsid w:val="00637F45"/>
    <w:rsid w:val="00640131"/>
    <w:rsid w:val="006404C0"/>
    <w:rsid w:val="00640BEE"/>
    <w:rsid w:val="00641F74"/>
    <w:rsid w:val="00642ED1"/>
    <w:rsid w:val="00643E3A"/>
    <w:rsid w:val="0064473F"/>
    <w:rsid w:val="00647170"/>
    <w:rsid w:val="00647723"/>
    <w:rsid w:val="006478D2"/>
    <w:rsid w:val="00650257"/>
    <w:rsid w:val="00650ADF"/>
    <w:rsid w:val="006510FA"/>
    <w:rsid w:val="00653FD4"/>
    <w:rsid w:val="0065449B"/>
    <w:rsid w:val="0065672D"/>
    <w:rsid w:val="006604E9"/>
    <w:rsid w:val="00660552"/>
    <w:rsid w:val="006607CF"/>
    <w:rsid w:val="00660ACC"/>
    <w:rsid w:val="00661A09"/>
    <w:rsid w:val="006621E4"/>
    <w:rsid w:val="00662271"/>
    <w:rsid w:val="006660E4"/>
    <w:rsid w:val="006665B7"/>
    <w:rsid w:val="00666612"/>
    <w:rsid w:val="00666635"/>
    <w:rsid w:val="006669DF"/>
    <w:rsid w:val="006701CC"/>
    <w:rsid w:val="00670281"/>
    <w:rsid w:val="006717CF"/>
    <w:rsid w:val="00671A68"/>
    <w:rsid w:val="00673900"/>
    <w:rsid w:val="006748A7"/>
    <w:rsid w:val="0068041C"/>
    <w:rsid w:val="00681098"/>
    <w:rsid w:val="00683FFA"/>
    <w:rsid w:val="00686320"/>
    <w:rsid w:val="00687185"/>
    <w:rsid w:val="00687CD6"/>
    <w:rsid w:val="0069040F"/>
    <w:rsid w:val="0069145A"/>
    <w:rsid w:val="00691932"/>
    <w:rsid w:val="006925F9"/>
    <w:rsid w:val="00692A88"/>
    <w:rsid w:val="00692AD0"/>
    <w:rsid w:val="0069315C"/>
    <w:rsid w:val="006935A0"/>
    <w:rsid w:val="00694281"/>
    <w:rsid w:val="00694F7D"/>
    <w:rsid w:val="00696F47"/>
    <w:rsid w:val="006A044D"/>
    <w:rsid w:val="006A2FFF"/>
    <w:rsid w:val="006A3A6C"/>
    <w:rsid w:val="006A66AC"/>
    <w:rsid w:val="006A69AA"/>
    <w:rsid w:val="006A6E73"/>
    <w:rsid w:val="006B00F7"/>
    <w:rsid w:val="006B01D5"/>
    <w:rsid w:val="006B2D61"/>
    <w:rsid w:val="006B31BE"/>
    <w:rsid w:val="006B4B9D"/>
    <w:rsid w:val="006B5DD9"/>
    <w:rsid w:val="006B7AEC"/>
    <w:rsid w:val="006B7C57"/>
    <w:rsid w:val="006C18C8"/>
    <w:rsid w:val="006C2095"/>
    <w:rsid w:val="006C29F4"/>
    <w:rsid w:val="006C58A6"/>
    <w:rsid w:val="006C614C"/>
    <w:rsid w:val="006C7949"/>
    <w:rsid w:val="006C7C71"/>
    <w:rsid w:val="006D15C8"/>
    <w:rsid w:val="006D3C06"/>
    <w:rsid w:val="006D40C6"/>
    <w:rsid w:val="006D4985"/>
    <w:rsid w:val="006E284A"/>
    <w:rsid w:val="006E5005"/>
    <w:rsid w:val="006E5F08"/>
    <w:rsid w:val="006F2C54"/>
    <w:rsid w:val="006F54F2"/>
    <w:rsid w:val="006F56B0"/>
    <w:rsid w:val="006F58BE"/>
    <w:rsid w:val="006F66DE"/>
    <w:rsid w:val="006F7365"/>
    <w:rsid w:val="0070425A"/>
    <w:rsid w:val="00704C0B"/>
    <w:rsid w:val="00705F0B"/>
    <w:rsid w:val="00706346"/>
    <w:rsid w:val="0070783E"/>
    <w:rsid w:val="00710315"/>
    <w:rsid w:val="0071162E"/>
    <w:rsid w:val="00712D9F"/>
    <w:rsid w:val="00713081"/>
    <w:rsid w:val="0071330F"/>
    <w:rsid w:val="007171A7"/>
    <w:rsid w:val="00720C7A"/>
    <w:rsid w:val="00721773"/>
    <w:rsid w:val="00725360"/>
    <w:rsid w:val="00726387"/>
    <w:rsid w:val="0072671D"/>
    <w:rsid w:val="0073074B"/>
    <w:rsid w:val="00734947"/>
    <w:rsid w:val="007355EC"/>
    <w:rsid w:val="0073645E"/>
    <w:rsid w:val="007378CC"/>
    <w:rsid w:val="00740580"/>
    <w:rsid w:val="00740605"/>
    <w:rsid w:val="007413D9"/>
    <w:rsid w:val="00741757"/>
    <w:rsid w:val="007437C9"/>
    <w:rsid w:val="00743B9C"/>
    <w:rsid w:val="007448F0"/>
    <w:rsid w:val="00750728"/>
    <w:rsid w:val="00751EFE"/>
    <w:rsid w:val="0075209B"/>
    <w:rsid w:val="007528D1"/>
    <w:rsid w:val="00753938"/>
    <w:rsid w:val="0075485D"/>
    <w:rsid w:val="00754BFE"/>
    <w:rsid w:val="00755756"/>
    <w:rsid w:val="00760357"/>
    <w:rsid w:val="00760668"/>
    <w:rsid w:val="00760CB8"/>
    <w:rsid w:val="00761765"/>
    <w:rsid w:val="00761997"/>
    <w:rsid w:val="00765F0D"/>
    <w:rsid w:val="00766E47"/>
    <w:rsid w:val="00770CC7"/>
    <w:rsid w:val="0077176E"/>
    <w:rsid w:val="00775762"/>
    <w:rsid w:val="00777460"/>
    <w:rsid w:val="007800B6"/>
    <w:rsid w:val="0078015C"/>
    <w:rsid w:val="00785A59"/>
    <w:rsid w:val="0078619E"/>
    <w:rsid w:val="007874E3"/>
    <w:rsid w:val="007879CD"/>
    <w:rsid w:val="00790B58"/>
    <w:rsid w:val="0079346C"/>
    <w:rsid w:val="007934BF"/>
    <w:rsid w:val="007935C2"/>
    <w:rsid w:val="00793F4D"/>
    <w:rsid w:val="00795F31"/>
    <w:rsid w:val="00796BBB"/>
    <w:rsid w:val="007A04B2"/>
    <w:rsid w:val="007A21C4"/>
    <w:rsid w:val="007A3384"/>
    <w:rsid w:val="007A413F"/>
    <w:rsid w:val="007A4213"/>
    <w:rsid w:val="007A5BE8"/>
    <w:rsid w:val="007A6EBA"/>
    <w:rsid w:val="007A7BED"/>
    <w:rsid w:val="007B0EB8"/>
    <w:rsid w:val="007B10D1"/>
    <w:rsid w:val="007B1565"/>
    <w:rsid w:val="007B2936"/>
    <w:rsid w:val="007B327A"/>
    <w:rsid w:val="007B4281"/>
    <w:rsid w:val="007B642E"/>
    <w:rsid w:val="007C1FF5"/>
    <w:rsid w:val="007C203F"/>
    <w:rsid w:val="007C2655"/>
    <w:rsid w:val="007C486A"/>
    <w:rsid w:val="007C6FA2"/>
    <w:rsid w:val="007C7055"/>
    <w:rsid w:val="007C771A"/>
    <w:rsid w:val="007D0347"/>
    <w:rsid w:val="007D1733"/>
    <w:rsid w:val="007D1A12"/>
    <w:rsid w:val="007D36FE"/>
    <w:rsid w:val="007D3AF4"/>
    <w:rsid w:val="007D5C41"/>
    <w:rsid w:val="007D64BA"/>
    <w:rsid w:val="007D7A15"/>
    <w:rsid w:val="007E1BA2"/>
    <w:rsid w:val="007E2D74"/>
    <w:rsid w:val="007E3EA9"/>
    <w:rsid w:val="007E5814"/>
    <w:rsid w:val="007E5D76"/>
    <w:rsid w:val="007E7E79"/>
    <w:rsid w:val="007F28CB"/>
    <w:rsid w:val="007F2A37"/>
    <w:rsid w:val="007F3CD3"/>
    <w:rsid w:val="007F4C99"/>
    <w:rsid w:val="007F5E3F"/>
    <w:rsid w:val="007F6F23"/>
    <w:rsid w:val="007F7588"/>
    <w:rsid w:val="007F7C25"/>
    <w:rsid w:val="00800C7C"/>
    <w:rsid w:val="00802012"/>
    <w:rsid w:val="00803D37"/>
    <w:rsid w:val="0080471B"/>
    <w:rsid w:val="00805A07"/>
    <w:rsid w:val="0081009C"/>
    <w:rsid w:val="00810694"/>
    <w:rsid w:val="00811291"/>
    <w:rsid w:val="0081267D"/>
    <w:rsid w:val="008134F4"/>
    <w:rsid w:val="008155E1"/>
    <w:rsid w:val="00815B16"/>
    <w:rsid w:val="00817E5A"/>
    <w:rsid w:val="00820FCA"/>
    <w:rsid w:val="00821213"/>
    <w:rsid w:val="00822392"/>
    <w:rsid w:val="00824F3C"/>
    <w:rsid w:val="00831781"/>
    <w:rsid w:val="00831E57"/>
    <w:rsid w:val="00831FA9"/>
    <w:rsid w:val="00834B88"/>
    <w:rsid w:val="008408B5"/>
    <w:rsid w:val="00840C7C"/>
    <w:rsid w:val="00841E08"/>
    <w:rsid w:val="00841FB2"/>
    <w:rsid w:val="00843171"/>
    <w:rsid w:val="00845CCD"/>
    <w:rsid w:val="00846F0C"/>
    <w:rsid w:val="00847050"/>
    <w:rsid w:val="0084770C"/>
    <w:rsid w:val="0085184A"/>
    <w:rsid w:val="00851E1A"/>
    <w:rsid w:val="00853E89"/>
    <w:rsid w:val="00854430"/>
    <w:rsid w:val="00854916"/>
    <w:rsid w:val="008559AA"/>
    <w:rsid w:val="0085682B"/>
    <w:rsid w:val="008569C4"/>
    <w:rsid w:val="00857781"/>
    <w:rsid w:val="008603BA"/>
    <w:rsid w:val="008628A7"/>
    <w:rsid w:val="00862B47"/>
    <w:rsid w:val="00864A78"/>
    <w:rsid w:val="008652D1"/>
    <w:rsid w:val="008674DD"/>
    <w:rsid w:val="008702B9"/>
    <w:rsid w:val="00873101"/>
    <w:rsid w:val="008764ED"/>
    <w:rsid w:val="00877AAB"/>
    <w:rsid w:val="00877D05"/>
    <w:rsid w:val="00880979"/>
    <w:rsid w:val="00884892"/>
    <w:rsid w:val="008864D3"/>
    <w:rsid w:val="008906C6"/>
    <w:rsid w:val="00893471"/>
    <w:rsid w:val="00893D15"/>
    <w:rsid w:val="00894E9F"/>
    <w:rsid w:val="00895AB4"/>
    <w:rsid w:val="0089720A"/>
    <w:rsid w:val="00897836"/>
    <w:rsid w:val="008A2B8D"/>
    <w:rsid w:val="008A2D77"/>
    <w:rsid w:val="008A2E06"/>
    <w:rsid w:val="008A3A9F"/>
    <w:rsid w:val="008A4AF6"/>
    <w:rsid w:val="008A75E2"/>
    <w:rsid w:val="008A7734"/>
    <w:rsid w:val="008B0DCE"/>
    <w:rsid w:val="008B130F"/>
    <w:rsid w:val="008B18B1"/>
    <w:rsid w:val="008B4DFF"/>
    <w:rsid w:val="008B4F8A"/>
    <w:rsid w:val="008B504F"/>
    <w:rsid w:val="008B62C3"/>
    <w:rsid w:val="008B700A"/>
    <w:rsid w:val="008C1595"/>
    <w:rsid w:val="008C1627"/>
    <w:rsid w:val="008C2372"/>
    <w:rsid w:val="008C258D"/>
    <w:rsid w:val="008C3D6F"/>
    <w:rsid w:val="008C4785"/>
    <w:rsid w:val="008C4C43"/>
    <w:rsid w:val="008C59EE"/>
    <w:rsid w:val="008C5B4B"/>
    <w:rsid w:val="008C5EAB"/>
    <w:rsid w:val="008C7B50"/>
    <w:rsid w:val="008C7C88"/>
    <w:rsid w:val="008D2115"/>
    <w:rsid w:val="008D2488"/>
    <w:rsid w:val="008D3136"/>
    <w:rsid w:val="008D33E2"/>
    <w:rsid w:val="008D439C"/>
    <w:rsid w:val="008D4865"/>
    <w:rsid w:val="008D5470"/>
    <w:rsid w:val="008D61B3"/>
    <w:rsid w:val="008E0EC3"/>
    <w:rsid w:val="008E1808"/>
    <w:rsid w:val="008E2E0D"/>
    <w:rsid w:val="008E3747"/>
    <w:rsid w:val="008E5458"/>
    <w:rsid w:val="008E55BC"/>
    <w:rsid w:val="008E73C6"/>
    <w:rsid w:val="008F0E9F"/>
    <w:rsid w:val="008F1EF9"/>
    <w:rsid w:val="008F3D3D"/>
    <w:rsid w:val="008F5B97"/>
    <w:rsid w:val="008F6020"/>
    <w:rsid w:val="008F61B1"/>
    <w:rsid w:val="008F6F4E"/>
    <w:rsid w:val="00903010"/>
    <w:rsid w:val="00903B13"/>
    <w:rsid w:val="009044C8"/>
    <w:rsid w:val="00905480"/>
    <w:rsid w:val="00905D1D"/>
    <w:rsid w:val="00913170"/>
    <w:rsid w:val="009145CF"/>
    <w:rsid w:val="00914BA2"/>
    <w:rsid w:val="00915284"/>
    <w:rsid w:val="00920436"/>
    <w:rsid w:val="00920AC2"/>
    <w:rsid w:val="00921879"/>
    <w:rsid w:val="00921940"/>
    <w:rsid w:val="00921EE6"/>
    <w:rsid w:val="00923350"/>
    <w:rsid w:val="00924405"/>
    <w:rsid w:val="009278D7"/>
    <w:rsid w:val="00927B3B"/>
    <w:rsid w:val="00927FE5"/>
    <w:rsid w:val="00930730"/>
    <w:rsid w:val="00930972"/>
    <w:rsid w:val="00930E3D"/>
    <w:rsid w:val="00931C86"/>
    <w:rsid w:val="00932BD6"/>
    <w:rsid w:val="0093433D"/>
    <w:rsid w:val="00934662"/>
    <w:rsid w:val="0093574E"/>
    <w:rsid w:val="0093595F"/>
    <w:rsid w:val="009364A1"/>
    <w:rsid w:val="009368DB"/>
    <w:rsid w:val="009368E0"/>
    <w:rsid w:val="00941010"/>
    <w:rsid w:val="00943884"/>
    <w:rsid w:val="009504B5"/>
    <w:rsid w:val="0095141B"/>
    <w:rsid w:val="0095237F"/>
    <w:rsid w:val="00953296"/>
    <w:rsid w:val="009540F2"/>
    <w:rsid w:val="009542FD"/>
    <w:rsid w:val="0095535F"/>
    <w:rsid w:val="00956257"/>
    <w:rsid w:val="00956445"/>
    <w:rsid w:val="009601FD"/>
    <w:rsid w:val="0096316D"/>
    <w:rsid w:val="0097255B"/>
    <w:rsid w:val="009727F2"/>
    <w:rsid w:val="00972B4B"/>
    <w:rsid w:val="009764C8"/>
    <w:rsid w:val="0097792C"/>
    <w:rsid w:val="00981AA8"/>
    <w:rsid w:val="00985640"/>
    <w:rsid w:val="00985FD6"/>
    <w:rsid w:val="009870F9"/>
    <w:rsid w:val="00987C10"/>
    <w:rsid w:val="009900A5"/>
    <w:rsid w:val="009909B8"/>
    <w:rsid w:val="00992CC9"/>
    <w:rsid w:val="0099323B"/>
    <w:rsid w:val="00993548"/>
    <w:rsid w:val="00994365"/>
    <w:rsid w:val="0099437C"/>
    <w:rsid w:val="009945EC"/>
    <w:rsid w:val="00995EE9"/>
    <w:rsid w:val="0099620A"/>
    <w:rsid w:val="00996330"/>
    <w:rsid w:val="0099661A"/>
    <w:rsid w:val="009967E3"/>
    <w:rsid w:val="00997DA0"/>
    <w:rsid w:val="009A106D"/>
    <w:rsid w:val="009A1293"/>
    <w:rsid w:val="009A1ED7"/>
    <w:rsid w:val="009A3DAD"/>
    <w:rsid w:val="009A4F07"/>
    <w:rsid w:val="009A523B"/>
    <w:rsid w:val="009A6CDB"/>
    <w:rsid w:val="009A7082"/>
    <w:rsid w:val="009B1417"/>
    <w:rsid w:val="009B187E"/>
    <w:rsid w:val="009B1DDC"/>
    <w:rsid w:val="009B1FD9"/>
    <w:rsid w:val="009B206B"/>
    <w:rsid w:val="009B2A88"/>
    <w:rsid w:val="009B4199"/>
    <w:rsid w:val="009B4E94"/>
    <w:rsid w:val="009C4E73"/>
    <w:rsid w:val="009C6CDF"/>
    <w:rsid w:val="009C6D2B"/>
    <w:rsid w:val="009C6FD9"/>
    <w:rsid w:val="009C791C"/>
    <w:rsid w:val="009C7E75"/>
    <w:rsid w:val="009D17AD"/>
    <w:rsid w:val="009D1A59"/>
    <w:rsid w:val="009D1A9F"/>
    <w:rsid w:val="009D1E09"/>
    <w:rsid w:val="009D4A13"/>
    <w:rsid w:val="009E1973"/>
    <w:rsid w:val="009E56F9"/>
    <w:rsid w:val="009E795D"/>
    <w:rsid w:val="009F210D"/>
    <w:rsid w:val="009F2DDD"/>
    <w:rsid w:val="009F3F61"/>
    <w:rsid w:val="009F43F1"/>
    <w:rsid w:val="009F5CA8"/>
    <w:rsid w:val="009F6054"/>
    <w:rsid w:val="009F63DD"/>
    <w:rsid w:val="009F666C"/>
    <w:rsid w:val="009F738A"/>
    <w:rsid w:val="009F7F1E"/>
    <w:rsid w:val="00A01AEE"/>
    <w:rsid w:val="00A02ACC"/>
    <w:rsid w:val="00A031D1"/>
    <w:rsid w:val="00A03C84"/>
    <w:rsid w:val="00A06E17"/>
    <w:rsid w:val="00A10CF1"/>
    <w:rsid w:val="00A125E3"/>
    <w:rsid w:val="00A14DF4"/>
    <w:rsid w:val="00A15F21"/>
    <w:rsid w:val="00A169BE"/>
    <w:rsid w:val="00A216D8"/>
    <w:rsid w:val="00A22129"/>
    <w:rsid w:val="00A23D99"/>
    <w:rsid w:val="00A24791"/>
    <w:rsid w:val="00A259D9"/>
    <w:rsid w:val="00A268FB"/>
    <w:rsid w:val="00A30514"/>
    <w:rsid w:val="00A32A00"/>
    <w:rsid w:val="00A32FA9"/>
    <w:rsid w:val="00A3421C"/>
    <w:rsid w:val="00A34977"/>
    <w:rsid w:val="00A35B0E"/>
    <w:rsid w:val="00A36932"/>
    <w:rsid w:val="00A36D31"/>
    <w:rsid w:val="00A3726D"/>
    <w:rsid w:val="00A37678"/>
    <w:rsid w:val="00A37895"/>
    <w:rsid w:val="00A37F88"/>
    <w:rsid w:val="00A4235F"/>
    <w:rsid w:val="00A43CF4"/>
    <w:rsid w:val="00A45AC7"/>
    <w:rsid w:val="00A46908"/>
    <w:rsid w:val="00A4703B"/>
    <w:rsid w:val="00A47FD4"/>
    <w:rsid w:val="00A504BC"/>
    <w:rsid w:val="00A54935"/>
    <w:rsid w:val="00A55000"/>
    <w:rsid w:val="00A555F8"/>
    <w:rsid w:val="00A5655E"/>
    <w:rsid w:val="00A577B0"/>
    <w:rsid w:val="00A60BBC"/>
    <w:rsid w:val="00A614F4"/>
    <w:rsid w:val="00A638CD"/>
    <w:rsid w:val="00A63DB2"/>
    <w:rsid w:val="00A64DE0"/>
    <w:rsid w:val="00A66ACB"/>
    <w:rsid w:val="00A67664"/>
    <w:rsid w:val="00A71C73"/>
    <w:rsid w:val="00A7287F"/>
    <w:rsid w:val="00A72B3F"/>
    <w:rsid w:val="00A7317C"/>
    <w:rsid w:val="00A73493"/>
    <w:rsid w:val="00A73F9F"/>
    <w:rsid w:val="00A75BF0"/>
    <w:rsid w:val="00A76CC0"/>
    <w:rsid w:val="00A80C5C"/>
    <w:rsid w:val="00A816A7"/>
    <w:rsid w:val="00A82568"/>
    <w:rsid w:val="00A8268C"/>
    <w:rsid w:val="00A83886"/>
    <w:rsid w:val="00A83919"/>
    <w:rsid w:val="00A84F74"/>
    <w:rsid w:val="00A867F5"/>
    <w:rsid w:val="00A86F11"/>
    <w:rsid w:val="00A87530"/>
    <w:rsid w:val="00A92F0D"/>
    <w:rsid w:val="00A97D93"/>
    <w:rsid w:val="00AA12B3"/>
    <w:rsid w:val="00AA45A5"/>
    <w:rsid w:val="00AA47E4"/>
    <w:rsid w:val="00AA5A84"/>
    <w:rsid w:val="00AB108B"/>
    <w:rsid w:val="00AB19A3"/>
    <w:rsid w:val="00AB333C"/>
    <w:rsid w:val="00AB3E13"/>
    <w:rsid w:val="00AB61BF"/>
    <w:rsid w:val="00AB68F3"/>
    <w:rsid w:val="00AB69A6"/>
    <w:rsid w:val="00AB7CED"/>
    <w:rsid w:val="00AC6140"/>
    <w:rsid w:val="00AD49E1"/>
    <w:rsid w:val="00AD4CB0"/>
    <w:rsid w:val="00AD6E13"/>
    <w:rsid w:val="00AE073C"/>
    <w:rsid w:val="00AE0B2C"/>
    <w:rsid w:val="00AE15F9"/>
    <w:rsid w:val="00AE3C8B"/>
    <w:rsid w:val="00AE4E56"/>
    <w:rsid w:val="00AE5676"/>
    <w:rsid w:val="00AE5F49"/>
    <w:rsid w:val="00AE6AC0"/>
    <w:rsid w:val="00AE77BD"/>
    <w:rsid w:val="00AE7C56"/>
    <w:rsid w:val="00AF0A91"/>
    <w:rsid w:val="00AF2839"/>
    <w:rsid w:val="00AF2C31"/>
    <w:rsid w:val="00AF386C"/>
    <w:rsid w:val="00AF77A7"/>
    <w:rsid w:val="00B0375D"/>
    <w:rsid w:val="00B06A3C"/>
    <w:rsid w:val="00B073F3"/>
    <w:rsid w:val="00B07560"/>
    <w:rsid w:val="00B07726"/>
    <w:rsid w:val="00B1406B"/>
    <w:rsid w:val="00B1450D"/>
    <w:rsid w:val="00B14B22"/>
    <w:rsid w:val="00B15F06"/>
    <w:rsid w:val="00B20C05"/>
    <w:rsid w:val="00B20D75"/>
    <w:rsid w:val="00B20E75"/>
    <w:rsid w:val="00B21C6D"/>
    <w:rsid w:val="00B22D55"/>
    <w:rsid w:val="00B233A9"/>
    <w:rsid w:val="00B237D3"/>
    <w:rsid w:val="00B260D9"/>
    <w:rsid w:val="00B270E6"/>
    <w:rsid w:val="00B303B6"/>
    <w:rsid w:val="00B33027"/>
    <w:rsid w:val="00B34678"/>
    <w:rsid w:val="00B411A3"/>
    <w:rsid w:val="00B411C5"/>
    <w:rsid w:val="00B41849"/>
    <w:rsid w:val="00B4250A"/>
    <w:rsid w:val="00B43917"/>
    <w:rsid w:val="00B46EE6"/>
    <w:rsid w:val="00B47D73"/>
    <w:rsid w:val="00B54379"/>
    <w:rsid w:val="00B5509D"/>
    <w:rsid w:val="00B57A57"/>
    <w:rsid w:val="00B636CE"/>
    <w:rsid w:val="00B64267"/>
    <w:rsid w:val="00B6585D"/>
    <w:rsid w:val="00B7005F"/>
    <w:rsid w:val="00B707FA"/>
    <w:rsid w:val="00B71988"/>
    <w:rsid w:val="00B728EB"/>
    <w:rsid w:val="00B72B5B"/>
    <w:rsid w:val="00B74CE2"/>
    <w:rsid w:val="00B75521"/>
    <w:rsid w:val="00B75F6B"/>
    <w:rsid w:val="00B7654F"/>
    <w:rsid w:val="00B765F7"/>
    <w:rsid w:val="00B80AC4"/>
    <w:rsid w:val="00B84E79"/>
    <w:rsid w:val="00B85566"/>
    <w:rsid w:val="00B869D4"/>
    <w:rsid w:val="00B86A71"/>
    <w:rsid w:val="00B86AD6"/>
    <w:rsid w:val="00B86D22"/>
    <w:rsid w:val="00B86F94"/>
    <w:rsid w:val="00B8778E"/>
    <w:rsid w:val="00B9089A"/>
    <w:rsid w:val="00B92507"/>
    <w:rsid w:val="00B92D7F"/>
    <w:rsid w:val="00B93B83"/>
    <w:rsid w:val="00B95CEA"/>
    <w:rsid w:val="00B96370"/>
    <w:rsid w:val="00BA0166"/>
    <w:rsid w:val="00BA0656"/>
    <w:rsid w:val="00BA0DC0"/>
    <w:rsid w:val="00BA14C4"/>
    <w:rsid w:val="00BA1C91"/>
    <w:rsid w:val="00BA53C6"/>
    <w:rsid w:val="00BA7252"/>
    <w:rsid w:val="00BB11F6"/>
    <w:rsid w:val="00BB28C9"/>
    <w:rsid w:val="00BB2F69"/>
    <w:rsid w:val="00BB3E47"/>
    <w:rsid w:val="00BB62DA"/>
    <w:rsid w:val="00BC056B"/>
    <w:rsid w:val="00BC281D"/>
    <w:rsid w:val="00BC2C47"/>
    <w:rsid w:val="00BC4093"/>
    <w:rsid w:val="00BC4EC1"/>
    <w:rsid w:val="00BC6FC6"/>
    <w:rsid w:val="00BC74C6"/>
    <w:rsid w:val="00BC76BA"/>
    <w:rsid w:val="00BC797D"/>
    <w:rsid w:val="00BC7E1C"/>
    <w:rsid w:val="00BD7718"/>
    <w:rsid w:val="00BD7BB8"/>
    <w:rsid w:val="00BD7C48"/>
    <w:rsid w:val="00BE2AFD"/>
    <w:rsid w:val="00BE38D7"/>
    <w:rsid w:val="00BE3C8D"/>
    <w:rsid w:val="00BE3F37"/>
    <w:rsid w:val="00BE6CD0"/>
    <w:rsid w:val="00BE76DE"/>
    <w:rsid w:val="00BF02A9"/>
    <w:rsid w:val="00BF0EBE"/>
    <w:rsid w:val="00BF126C"/>
    <w:rsid w:val="00BF168E"/>
    <w:rsid w:val="00BF3356"/>
    <w:rsid w:val="00BF576B"/>
    <w:rsid w:val="00BF610C"/>
    <w:rsid w:val="00BF68E7"/>
    <w:rsid w:val="00BF76AA"/>
    <w:rsid w:val="00C00215"/>
    <w:rsid w:val="00C008B0"/>
    <w:rsid w:val="00C01786"/>
    <w:rsid w:val="00C01B6B"/>
    <w:rsid w:val="00C02763"/>
    <w:rsid w:val="00C02835"/>
    <w:rsid w:val="00C03F26"/>
    <w:rsid w:val="00C06581"/>
    <w:rsid w:val="00C07806"/>
    <w:rsid w:val="00C123B2"/>
    <w:rsid w:val="00C16422"/>
    <w:rsid w:val="00C1649B"/>
    <w:rsid w:val="00C17834"/>
    <w:rsid w:val="00C17C99"/>
    <w:rsid w:val="00C2111D"/>
    <w:rsid w:val="00C2157D"/>
    <w:rsid w:val="00C215EA"/>
    <w:rsid w:val="00C216C1"/>
    <w:rsid w:val="00C22828"/>
    <w:rsid w:val="00C249A9"/>
    <w:rsid w:val="00C25E39"/>
    <w:rsid w:val="00C26089"/>
    <w:rsid w:val="00C266C3"/>
    <w:rsid w:val="00C273F9"/>
    <w:rsid w:val="00C275B4"/>
    <w:rsid w:val="00C31748"/>
    <w:rsid w:val="00C3194C"/>
    <w:rsid w:val="00C34C93"/>
    <w:rsid w:val="00C34F66"/>
    <w:rsid w:val="00C36170"/>
    <w:rsid w:val="00C37AAE"/>
    <w:rsid w:val="00C40768"/>
    <w:rsid w:val="00C4284B"/>
    <w:rsid w:val="00C45262"/>
    <w:rsid w:val="00C47875"/>
    <w:rsid w:val="00C507EB"/>
    <w:rsid w:val="00C5162F"/>
    <w:rsid w:val="00C52681"/>
    <w:rsid w:val="00C52FA3"/>
    <w:rsid w:val="00C53CDC"/>
    <w:rsid w:val="00C569B9"/>
    <w:rsid w:val="00C62887"/>
    <w:rsid w:val="00C63B1B"/>
    <w:rsid w:val="00C64809"/>
    <w:rsid w:val="00C65BA3"/>
    <w:rsid w:val="00C66C40"/>
    <w:rsid w:val="00C70822"/>
    <w:rsid w:val="00C7216D"/>
    <w:rsid w:val="00C72E5E"/>
    <w:rsid w:val="00C72E80"/>
    <w:rsid w:val="00C74825"/>
    <w:rsid w:val="00C748D1"/>
    <w:rsid w:val="00C75DC3"/>
    <w:rsid w:val="00C77287"/>
    <w:rsid w:val="00C77D9E"/>
    <w:rsid w:val="00C8145D"/>
    <w:rsid w:val="00C81883"/>
    <w:rsid w:val="00C8350E"/>
    <w:rsid w:val="00C86877"/>
    <w:rsid w:val="00C86FD2"/>
    <w:rsid w:val="00C90D9C"/>
    <w:rsid w:val="00C91578"/>
    <w:rsid w:val="00C92165"/>
    <w:rsid w:val="00C932C3"/>
    <w:rsid w:val="00C9340D"/>
    <w:rsid w:val="00C93DF2"/>
    <w:rsid w:val="00C94523"/>
    <w:rsid w:val="00C9491E"/>
    <w:rsid w:val="00C95ADA"/>
    <w:rsid w:val="00CA1200"/>
    <w:rsid w:val="00CA1C0E"/>
    <w:rsid w:val="00CA3118"/>
    <w:rsid w:val="00CA3DBE"/>
    <w:rsid w:val="00CA3EB2"/>
    <w:rsid w:val="00CA4789"/>
    <w:rsid w:val="00CA4D80"/>
    <w:rsid w:val="00CA70ED"/>
    <w:rsid w:val="00CB1AED"/>
    <w:rsid w:val="00CB359D"/>
    <w:rsid w:val="00CB3CD8"/>
    <w:rsid w:val="00CB5804"/>
    <w:rsid w:val="00CC1E5F"/>
    <w:rsid w:val="00CC2713"/>
    <w:rsid w:val="00CC4099"/>
    <w:rsid w:val="00CC41F2"/>
    <w:rsid w:val="00CC4746"/>
    <w:rsid w:val="00CC520D"/>
    <w:rsid w:val="00CC6E21"/>
    <w:rsid w:val="00CD1CE5"/>
    <w:rsid w:val="00CD3135"/>
    <w:rsid w:val="00CD3EE1"/>
    <w:rsid w:val="00CD42DA"/>
    <w:rsid w:val="00CD42E5"/>
    <w:rsid w:val="00CD567E"/>
    <w:rsid w:val="00CD5AC9"/>
    <w:rsid w:val="00CD600F"/>
    <w:rsid w:val="00CE04D7"/>
    <w:rsid w:val="00CE1EE9"/>
    <w:rsid w:val="00CE50C5"/>
    <w:rsid w:val="00CE74AA"/>
    <w:rsid w:val="00CE77E7"/>
    <w:rsid w:val="00CF0072"/>
    <w:rsid w:val="00CF1AD8"/>
    <w:rsid w:val="00CF2609"/>
    <w:rsid w:val="00CF267D"/>
    <w:rsid w:val="00CF27A5"/>
    <w:rsid w:val="00CF2E8A"/>
    <w:rsid w:val="00D01914"/>
    <w:rsid w:val="00D02E25"/>
    <w:rsid w:val="00D0329F"/>
    <w:rsid w:val="00D0577C"/>
    <w:rsid w:val="00D06818"/>
    <w:rsid w:val="00D07EE5"/>
    <w:rsid w:val="00D1136B"/>
    <w:rsid w:val="00D122CF"/>
    <w:rsid w:val="00D1250A"/>
    <w:rsid w:val="00D12BAC"/>
    <w:rsid w:val="00D12F43"/>
    <w:rsid w:val="00D13C6B"/>
    <w:rsid w:val="00D13CF4"/>
    <w:rsid w:val="00D1462D"/>
    <w:rsid w:val="00D147EB"/>
    <w:rsid w:val="00D14D08"/>
    <w:rsid w:val="00D15320"/>
    <w:rsid w:val="00D15783"/>
    <w:rsid w:val="00D16D75"/>
    <w:rsid w:val="00D17837"/>
    <w:rsid w:val="00D17EC9"/>
    <w:rsid w:val="00D2048B"/>
    <w:rsid w:val="00D21DBC"/>
    <w:rsid w:val="00D25F80"/>
    <w:rsid w:val="00D31B3C"/>
    <w:rsid w:val="00D321AF"/>
    <w:rsid w:val="00D42536"/>
    <w:rsid w:val="00D425CA"/>
    <w:rsid w:val="00D43B02"/>
    <w:rsid w:val="00D46053"/>
    <w:rsid w:val="00D56793"/>
    <w:rsid w:val="00D56923"/>
    <w:rsid w:val="00D573DE"/>
    <w:rsid w:val="00D6069A"/>
    <w:rsid w:val="00D60947"/>
    <w:rsid w:val="00D60AC6"/>
    <w:rsid w:val="00D60DFD"/>
    <w:rsid w:val="00D60E4D"/>
    <w:rsid w:val="00D616BC"/>
    <w:rsid w:val="00D63878"/>
    <w:rsid w:val="00D63E01"/>
    <w:rsid w:val="00D6445C"/>
    <w:rsid w:val="00D644B9"/>
    <w:rsid w:val="00D66BF5"/>
    <w:rsid w:val="00D7194D"/>
    <w:rsid w:val="00D734D3"/>
    <w:rsid w:val="00D73C76"/>
    <w:rsid w:val="00D73ED9"/>
    <w:rsid w:val="00D7591D"/>
    <w:rsid w:val="00D75EC0"/>
    <w:rsid w:val="00D7757B"/>
    <w:rsid w:val="00D77A92"/>
    <w:rsid w:val="00D90093"/>
    <w:rsid w:val="00D9323B"/>
    <w:rsid w:val="00D93546"/>
    <w:rsid w:val="00D93F6F"/>
    <w:rsid w:val="00D94937"/>
    <w:rsid w:val="00D96AB1"/>
    <w:rsid w:val="00D97B8B"/>
    <w:rsid w:val="00DA5365"/>
    <w:rsid w:val="00DA59DE"/>
    <w:rsid w:val="00DB5FA5"/>
    <w:rsid w:val="00DB673B"/>
    <w:rsid w:val="00DC37D7"/>
    <w:rsid w:val="00DC74CC"/>
    <w:rsid w:val="00DD1FAD"/>
    <w:rsid w:val="00DD207D"/>
    <w:rsid w:val="00DD5796"/>
    <w:rsid w:val="00DD67CB"/>
    <w:rsid w:val="00DD70C5"/>
    <w:rsid w:val="00DD7ADC"/>
    <w:rsid w:val="00DD7F09"/>
    <w:rsid w:val="00DE1346"/>
    <w:rsid w:val="00DE2B00"/>
    <w:rsid w:val="00DE3348"/>
    <w:rsid w:val="00DE44B6"/>
    <w:rsid w:val="00DE68C3"/>
    <w:rsid w:val="00DE7039"/>
    <w:rsid w:val="00DF04FE"/>
    <w:rsid w:val="00DF05B0"/>
    <w:rsid w:val="00DF2041"/>
    <w:rsid w:val="00DF2B30"/>
    <w:rsid w:val="00DF3E18"/>
    <w:rsid w:val="00DF7066"/>
    <w:rsid w:val="00DF71E0"/>
    <w:rsid w:val="00DF757D"/>
    <w:rsid w:val="00E015DB"/>
    <w:rsid w:val="00E02DAF"/>
    <w:rsid w:val="00E055B2"/>
    <w:rsid w:val="00E0622A"/>
    <w:rsid w:val="00E077B1"/>
    <w:rsid w:val="00E1088A"/>
    <w:rsid w:val="00E10BB3"/>
    <w:rsid w:val="00E127ED"/>
    <w:rsid w:val="00E12B95"/>
    <w:rsid w:val="00E13E25"/>
    <w:rsid w:val="00E1649B"/>
    <w:rsid w:val="00E16BBB"/>
    <w:rsid w:val="00E1720D"/>
    <w:rsid w:val="00E201CE"/>
    <w:rsid w:val="00E21468"/>
    <w:rsid w:val="00E232C3"/>
    <w:rsid w:val="00E25DC5"/>
    <w:rsid w:val="00E271ED"/>
    <w:rsid w:val="00E27DEC"/>
    <w:rsid w:val="00E37872"/>
    <w:rsid w:val="00E42159"/>
    <w:rsid w:val="00E42D75"/>
    <w:rsid w:val="00E448B5"/>
    <w:rsid w:val="00E45E3E"/>
    <w:rsid w:val="00E475B7"/>
    <w:rsid w:val="00E50208"/>
    <w:rsid w:val="00E50C0C"/>
    <w:rsid w:val="00E528A9"/>
    <w:rsid w:val="00E53D75"/>
    <w:rsid w:val="00E55D24"/>
    <w:rsid w:val="00E55F10"/>
    <w:rsid w:val="00E56065"/>
    <w:rsid w:val="00E569B3"/>
    <w:rsid w:val="00E57723"/>
    <w:rsid w:val="00E60DEE"/>
    <w:rsid w:val="00E62966"/>
    <w:rsid w:val="00E63E82"/>
    <w:rsid w:val="00E64378"/>
    <w:rsid w:val="00E71DF7"/>
    <w:rsid w:val="00E74ACA"/>
    <w:rsid w:val="00E7665F"/>
    <w:rsid w:val="00E7680A"/>
    <w:rsid w:val="00E77C92"/>
    <w:rsid w:val="00E80975"/>
    <w:rsid w:val="00E82F66"/>
    <w:rsid w:val="00E83CFB"/>
    <w:rsid w:val="00E83EC0"/>
    <w:rsid w:val="00E846C3"/>
    <w:rsid w:val="00E85163"/>
    <w:rsid w:val="00E86A86"/>
    <w:rsid w:val="00E92381"/>
    <w:rsid w:val="00E963B2"/>
    <w:rsid w:val="00EB181B"/>
    <w:rsid w:val="00EB535B"/>
    <w:rsid w:val="00EB7928"/>
    <w:rsid w:val="00EC036D"/>
    <w:rsid w:val="00EC04F9"/>
    <w:rsid w:val="00EC0EB8"/>
    <w:rsid w:val="00EC3396"/>
    <w:rsid w:val="00EC37F9"/>
    <w:rsid w:val="00EC443C"/>
    <w:rsid w:val="00EC49BC"/>
    <w:rsid w:val="00ED02FD"/>
    <w:rsid w:val="00ED1412"/>
    <w:rsid w:val="00ED186F"/>
    <w:rsid w:val="00ED2311"/>
    <w:rsid w:val="00ED276E"/>
    <w:rsid w:val="00ED3227"/>
    <w:rsid w:val="00EE0F4F"/>
    <w:rsid w:val="00EE1E90"/>
    <w:rsid w:val="00EE6C9E"/>
    <w:rsid w:val="00EE7119"/>
    <w:rsid w:val="00EE7257"/>
    <w:rsid w:val="00EF1345"/>
    <w:rsid w:val="00EF2A1B"/>
    <w:rsid w:val="00EF341A"/>
    <w:rsid w:val="00EF37BF"/>
    <w:rsid w:val="00EF419D"/>
    <w:rsid w:val="00EF7841"/>
    <w:rsid w:val="00EF7DA7"/>
    <w:rsid w:val="00F02D68"/>
    <w:rsid w:val="00F03BC3"/>
    <w:rsid w:val="00F03C42"/>
    <w:rsid w:val="00F07A6B"/>
    <w:rsid w:val="00F11272"/>
    <w:rsid w:val="00F12D5B"/>
    <w:rsid w:val="00F132D2"/>
    <w:rsid w:val="00F14175"/>
    <w:rsid w:val="00F158AF"/>
    <w:rsid w:val="00F15A1D"/>
    <w:rsid w:val="00F169F5"/>
    <w:rsid w:val="00F21B5F"/>
    <w:rsid w:val="00F22F32"/>
    <w:rsid w:val="00F23BAE"/>
    <w:rsid w:val="00F2498B"/>
    <w:rsid w:val="00F25974"/>
    <w:rsid w:val="00F26886"/>
    <w:rsid w:val="00F26D38"/>
    <w:rsid w:val="00F304DE"/>
    <w:rsid w:val="00F30DE4"/>
    <w:rsid w:val="00F31114"/>
    <w:rsid w:val="00F344EA"/>
    <w:rsid w:val="00F35167"/>
    <w:rsid w:val="00F36B5C"/>
    <w:rsid w:val="00F371BF"/>
    <w:rsid w:val="00F40516"/>
    <w:rsid w:val="00F40EC1"/>
    <w:rsid w:val="00F41489"/>
    <w:rsid w:val="00F44105"/>
    <w:rsid w:val="00F44E70"/>
    <w:rsid w:val="00F470CE"/>
    <w:rsid w:val="00F4737B"/>
    <w:rsid w:val="00F475E3"/>
    <w:rsid w:val="00F47F1B"/>
    <w:rsid w:val="00F50007"/>
    <w:rsid w:val="00F5078D"/>
    <w:rsid w:val="00F50AD7"/>
    <w:rsid w:val="00F51AD6"/>
    <w:rsid w:val="00F51F89"/>
    <w:rsid w:val="00F52258"/>
    <w:rsid w:val="00F52FD2"/>
    <w:rsid w:val="00F56636"/>
    <w:rsid w:val="00F56BEA"/>
    <w:rsid w:val="00F60CB4"/>
    <w:rsid w:val="00F6123E"/>
    <w:rsid w:val="00F63FE0"/>
    <w:rsid w:val="00F65A24"/>
    <w:rsid w:val="00F72D8F"/>
    <w:rsid w:val="00F7418D"/>
    <w:rsid w:val="00F76822"/>
    <w:rsid w:val="00F76EF0"/>
    <w:rsid w:val="00F8236E"/>
    <w:rsid w:val="00F82E80"/>
    <w:rsid w:val="00F85115"/>
    <w:rsid w:val="00F86C24"/>
    <w:rsid w:val="00F91300"/>
    <w:rsid w:val="00F92623"/>
    <w:rsid w:val="00F94DB9"/>
    <w:rsid w:val="00F95A7E"/>
    <w:rsid w:val="00F966DA"/>
    <w:rsid w:val="00F966FB"/>
    <w:rsid w:val="00FA1A2D"/>
    <w:rsid w:val="00FA1B2D"/>
    <w:rsid w:val="00FA1C44"/>
    <w:rsid w:val="00FA3D5D"/>
    <w:rsid w:val="00FA4163"/>
    <w:rsid w:val="00FA4272"/>
    <w:rsid w:val="00FB085D"/>
    <w:rsid w:val="00FB1675"/>
    <w:rsid w:val="00FB347C"/>
    <w:rsid w:val="00FB6C79"/>
    <w:rsid w:val="00FC3FFC"/>
    <w:rsid w:val="00FC5D20"/>
    <w:rsid w:val="00FC6B44"/>
    <w:rsid w:val="00FC73C8"/>
    <w:rsid w:val="00FD13F3"/>
    <w:rsid w:val="00FD5386"/>
    <w:rsid w:val="00FD5742"/>
    <w:rsid w:val="00FD63FB"/>
    <w:rsid w:val="00FD6432"/>
    <w:rsid w:val="00FD7808"/>
    <w:rsid w:val="00FD781F"/>
    <w:rsid w:val="00FD7F28"/>
    <w:rsid w:val="00FE0377"/>
    <w:rsid w:val="00FE04DB"/>
    <w:rsid w:val="00FE1742"/>
    <w:rsid w:val="00FE1DD0"/>
    <w:rsid w:val="00FE1F6A"/>
    <w:rsid w:val="00FE2132"/>
    <w:rsid w:val="00FE2C73"/>
    <w:rsid w:val="00FE352B"/>
    <w:rsid w:val="00FE363E"/>
    <w:rsid w:val="00FE3BC0"/>
    <w:rsid w:val="00FE44E3"/>
    <w:rsid w:val="00FE6E3B"/>
    <w:rsid w:val="00FF2EAC"/>
    <w:rsid w:val="00FF3681"/>
    <w:rsid w:val="00FF36FE"/>
    <w:rsid w:val="00FF53B7"/>
    <w:rsid w:val="00FF57DC"/>
    <w:rsid w:val="00FF62BA"/>
    <w:rsid w:val="00FF6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docId w15:val="{716ED43A-D9E4-4C28-B233-6C2AADDB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7442"/>
    <w:rPr>
      <w:rFonts w:ascii="Calibri" w:hAnsi="Calibri"/>
      <w:sz w:val="22"/>
      <w:szCs w:val="21"/>
      <w:lang w:val="en-ZA"/>
    </w:rPr>
  </w:style>
  <w:style w:type="character" w:customStyle="1" w:styleId="PlainTextChar">
    <w:name w:val="Plain Text Char"/>
    <w:basedOn w:val="DefaultParagraphFont"/>
    <w:link w:val="PlainText"/>
    <w:uiPriority w:val="99"/>
    <w:rsid w:val="005E7442"/>
    <w:rPr>
      <w:rFonts w:ascii="Calibri" w:hAnsi="Calibri"/>
      <w:sz w:val="22"/>
      <w:szCs w:val="21"/>
      <w:lang w:val="en-ZA"/>
    </w:rPr>
  </w:style>
  <w:style w:type="paragraph" w:styleId="FootnoteText">
    <w:name w:val="footnote text"/>
    <w:basedOn w:val="Normal"/>
    <w:link w:val="FootnoteTextChar"/>
    <w:uiPriority w:val="99"/>
    <w:unhideWhenUsed/>
    <w:rsid w:val="000C049C"/>
    <w:rPr>
      <w:sz w:val="20"/>
      <w:szCs w:val="20"/>
      <w:lang w:val="en-ZA"/>
    </w:rPr>
  </w:style>
  <w:style w:type="character" w:customStyle="1" w:styleId="FootnoteTextChar">
    <w:name w:val="Footnote Text Char"/>
    <w:basedOn w:val="DefaultParagraphFont"/>
    <w:link w:val="FootnoteText"/>
    <w:uiPriority w:val="99"/>
    <w:rsid w:val="000C049C"/>
    <w:rPr>
      <w:sz w:val="20"/>
      <w:szCs w:val="20"/>
      <w:lang w:val="en-ZA"/>
    </w:rPr>
  </w:style>
  <w:style w:type="character" w:styleId="FootnoteReference">
    <w:name w:val="footnote reference"/>
    <w:basedOn w:val="DefaultParagraphFont"/>
    <w:uiPriority w:val="99"/>
    <w:unhideWhenUsed/>
    <w:rsid w:val="000C049C"/>
    <w:rPr>
      <w:vertAlign w:val="superscript"/>
    </w:rPr>
  </w:style>
  <w:style w:type="paragraph" w:styleId="Header">
    <w:name w:val="header"/>
    <w:basedOn w:val="Normal"/>
    <w:link w:val="HeaderChar"/>
    <w:uiPriority w:val="99"/>
    <w:unhideWhenUsed/>
    <w:rsid w:val="0080471B"/>
    <w:pPr>
      <w:tabs>
        <w:tab w:val="center" w:pos="4513"/>
        <w:tab w:val="right" w:pos="9026"/>
      </w:tabs>
    </w:pPr>
  </w:style>
  <w:style w:type="character" w:customStyle="1" w:styleId="HeaderChar">
    <w:name w:val="Header Char"/>
    <w:basedOn w:val="DefaultParagraphFont"/>
    <w:link w:val="Header"/>
    <w:uiPriority w:val="99"/>
    <w:rsid w:val="0080471B"/>
  </w:style>
  <w:style w:type="paragraph" w:styleId="Footer">
    <w:name w:val="footer"/>
    <w:basedOn w:val="Normal"/>
    <w:link w:val="FooterChar"/>
    <w:uiPriority w:val="99"/>
    <w:unhideWhenUsed/>
    <w:rsid w:val="0080471B"/>
    <w:pPr>
      <w:tabs>
        <w:tab w:val="center" w:pos="4513"/>
        <w:tab w:val="right" w:pos="9026"/>
      </w:tabs>
    </w:pPr>
  </w:style>
  <w:style w:type="character" w:customStyle="1" w:styleId="FooterChar">
    <w:name w:val="Footer Char"/>
    <w:basedOn w:val="DefaultParagraphFont"/>
    <w:link w:val="Footer"/>
    <w:uiPriority w:val="99"/>
    <w:rsid w:val="0080471B"/>
  </w:style>
  <w:style w:type="paragraph" w:styleId="BalloonText">
    <w:name w:val="Balloon Text"/>
    <w:basedOn w:val="Normal"/>
    <w:link w:val="BalloonTextChar"/>
    <w:uiPriority w:val="99"/>
    <w:semiHidden/>
    <w:unhideWhenUsed/>
    <w:rsid w:val="00303B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BD9"/>
    <w:rPr>
      <w:rFonts w:ascii="Segoe UI" w:hAnsi="Segoe UI" w:cs="Segoe UI"/>
      <w:sz w:val="18"/>
      <w:szCs w:val="18"/>
    </w:rPr>
  </w:style>
  <w:style w:type="paragraph" w:styleId="ListParagraph">
    <w:name w:val="List Paragraph"/>
    <w:aliases w:val="Bullet Main"/>
    <w:basedOn w:val="Normal"/>
    <w:link w:val="ListParagraphChar"/>
    <w:uiPriority w:val="34"/>
    <w:qFormat/>
    <w:rsid w:val="00895AB4"/>
    <w:pPr>
      <w:ind w:left="720"/>
      <w:contextualSpacing/>
    </w:pPr>
  </w:style>
  <w:style w:type="character" w:styleId="CommentReference">
    <w:name w:val="annotation reference"/>
    <w:basedOn w:val="DefaultParagraphFont"/>
    <w:uiPriority w:val="99"/>
    <w:semiHidden/>
    <w:unhideWhenUsed/>
    <w:rsid w:val="00465095"/>
    <w:rPr>
      <w:sz w:val="16"/>
      <w:szCs w:val="16"/>
    </w:rPr>
  </w:style>
  <w:style w:type="paragraph" w:styleId="CommentText">
    <w:name w:val="annotation text"/>
    <w:basedOn w:val="Normal"/>
    <w:link w:val="CommentTextChar"/>
    <w:uiPriority w:val="99"/>
    <w:semiHidden/>
    <w:unhideWhenUsed/>
    <w:rsid w:val="00465095"/>
    <w:rPr>
      <w:sz w:val="20"/>
      <w:szCs w:val="20"/>
    </w:rPr>
  </w:style>
  <w:style w:type="character" w:customStyle="1" w:styleId="CommentTextChar">
    <w:name w:val="Comment Text Char"/>
    <w:basedOn w:val="DefaultParagraphFont"/>
    <w:link w:val="CommentText"/>
    <w:uiPriority w:val="99"/>
    <w:semiHidden/>
    <w:rsid w:val="00465095"/>
    <w:rPr>
      <w:sz w:val="20"/>
      <w:szCs w:val="20"/>
    </w:rPr>
  </w:style>
  <w:style w:type="paragraph" w:styleId="CommentSubject">
    <w:name w:val="annotation subject"/>
    <w:basedOn w:val="CommentText"/>
    <w:next w:val="CommentText"/>
    <w:link w:val="CommentSubjectChar"/>
    <w:uiPriority w:val="99"/>
    <w:semiHidden/>
    <w:unhideWhenUsed/>
    <w:rsid w:val="00465095"/>
    <w:rPr>
      <w:b/>
      <w:bCs/>
    </w:rPr>
  </w:style>
  <w:style w:type="character" w:customStyle="1" w:styleId="CommentSubjectChar">
    <w:name w:val="Comment Subject Char"/>
    <w:basedOn w:val="CommentTextChar"/>
    <w:link w:val="CommentSubject"/>
    <w:uiPriority w:val="99"/>
    <w:semiHidden/>
    <w:rsid w:val="00465095"/>
    <w:rPr>
      <w:b/>
      <w:bCs/>
      <w:sz w:val="20"/>
      <w:szCs w:val="20"/>
    </w:rPr>
  </w:style>
  <w:style w:type="paragraph" w:styleId="BodyText">
    <w:name w:val="Body Text"/>
    <w:basedOn w:val="Normal"/>
    <w:link w:val="BodyTextChar"/>
    <w:rsid w:val="00A36932"/>
    <w:pPr>
      <w:jc w:val="center"/>
    </w:pPr>
    <w:rPr>
      <w:rFonts w:ascii="Times New Roman" w:eastAsia="Times New Roman" w:hAnsi="Times New Roman" w:cs="Times New Roman"/>
    </w:rPr>
  </w:style>
  <w:style w:type="character" w:customStyle="1" w:styleId="BodyTextChar">
    <w:name w:val="Body Text Char"/>
    <w:basedOn w:val="DefaultParagraphFont"/>
    <w:link w:val="BodyText"/>
    <w:rsid w:val="00A36932"/>
    <w:rPr>
      <w:rFonts w:ascii="Times New Roman" w:eastAsia="Times New Roman" w:hAnsi="Times New Roman" w:cs="Times New Roman"/>
    </w:rPr>
  </w:style>
  <w:style w:type="paragraph" w:customStyle="1" w:styleId="p1">
    <w:name w:val="p1"/>
    <w:basedOn w:val="Normal"/>
    <w:rsid w:val="00312C23"/>
    <w:pPr>
      <w:spacing w:before="100" w:beforeAutospacing="1" w:after="100" w:afterAutospacing="1"/>
    </w:pPr>
    <w:rPr>
      <w:rFonts w:ascii="Times New Roman" w:hAnsi="Times New Roman" w:cs="Times New Roman"/>
      <w:lang w:eastAsia="en-GB"/>
    </w:rPr>
  </w:style>
  <w:style w:type="character" w:customStyle="1" w:styleId="s1">
    <w:name w:val="s1"/>
    <w:basedOn w:val="DefaultParagraphFont"/>
    <w:rsid w:val="00312C23"/>
  </w:style>
  <w:style w:type="paragraph" w:styleId="EndnoteText">
    <w:name w:val="endnote text"/>
    <w:basedOn w:val="Normal"/>
    <w:link w:val="EndnoteTextChar"/>
    <w:uiPriority w:val="99"/>
    <w:unhideWhenUsed/>
    <w:rsid w:val="00B233A9"/>
  </w:style>
  <w:style w:type="character" w:customStyle="1" w:styleId="EndnoteTextChar">
    <w:name w:val="Endnote Text Char"/>
    <w:basedOn w:val="DefaultParagraphFont"/>
    <w:link w:val="EndnoteText"/>
    <w:uiPriority w:val="99"/>
    <w:rsid w:val="00B233A9"/>
  </w:style>
  <w:style w:type="character" w:styleId="EndnoteReference">
    <w:name w:val="endnote reference"/>
    <w:basedOn w:val="DefaultParagraphFont"/>
    <w:uiPriority w:val="99"/>
    <w:unhideWhenUsed/>
    <w:rsid w:val="00B233A9"/>
    <w:rPr>
      <w:vertAlign w:val="superscript"/>
    </w:rPr>
  </w:style>
  <w:style w:type="character" w:customStyle="1" w:styleId="ListParagraphChar">
    <w:name w:val="List Paragraph Char"/>
    <w:aliases w:val="Bullet Main Char"/>
    <w:link w:val="ListParagraph"/>
    <w:uiPriority w:val="34"/>
    <w:locked/>
    <w:rsid w:val="0033477D"/>
  </w:style>
  <w:style w:type="paragraph" w:styleId="NoSpacing">
    <w:name w:val="No Spacing"/>
    <w:uiPriority w:val="1"/>
    <w:qFormat/>
    <w:rsid w:val="00E55F10"/>
    <w:rPr>
      <w:sz w:val="22"/>
      <w:szCs w:val="22"/>
      <w:lang w:val="en-ZA"/>
    </w:rPr>
  </w:style>
  <w:style w:type="paragraph" w:styleId="Revision">
    <w:name w:val="Revision"/>
    <w:hidden/>
    <w:uiPriority w:val="99"/>
    <w:semiHidden/>
    <w:rsid w:val="009A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61423">
      <w:bodyDiv w:val="1"/>
      <w:marLeft w:val="0"/>
      <w:marRight w:val="0"/>
      <w:marTop w:val="0"/>
      <w:marBottom w:val="0"/>
      <w:divBdr>
        <w:top w:val="none" w:sz="0" w:space="0" w:color="auto"/>
        <w:left w:val="none" w:sz="0" w:space="0" w:color="auto"/>
        <w:bottom w:val="none" w:sz="0" w:space="0" w:color="auto"/>
        <w:right w:val="none" w:sz="0" w:space="0" w:color="auto"/>
      </w:divBdr>
    </w:div>
    <w:div w:id="693700777">
      <w:bodyDiv w:val="1"/>
      <w:marLeft w:val="0"/>
      <w:marRight w:val="0"/>
      <w:marTop w:val="0"/>
      <w:marBottom w:val="0"/>
      <w:divBdr>
        <w:top w:val="none" w:sz="0" w:space="0" w:color="auto"/>
        <w:left w:val="none" w:sz="0" w:space="0" w:color="auto"/>
        <w:bottom w:val="none" w:sz="0" w:space="0" w:color="auto"/>
        <w:right w:val="none" w:sz="0" w:space="0" w:color="auto"/>
      </w:divBdr>
    </w:div>
    <w:div w:id="1303274317">
      <w:bodyDiv w:val="1"/>
      <w:marLeft w:val="0"/>
      <w:marRight w:val="0"/>
      <w:marTop w:val="0"/>
      <w:marBottom w:val="0"/>
      <w:divBdr>
        <w:top w:val="none" w:sz="0" w:space="0" w:color="auto"/>
        <w:left w:val="none" w:sz="0" w:space="0" w:color="auto"/>
        <w:bottom w:val="none" w:sz="0" w:space="0" w:color="auto"/>
        <w:right w:val="none" w:sz="0" w:space="0" w:color="auto"/>
      </w:divBdr>
    </w:div>
    <w:div w:id="2135783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1199A0E7BB1848B3F8D450F3FAD5C4" ma:contentTypeVersion="7" ma:contentTypeDescription="Create a new document." ma:contentTypeScope="" ma:versionID="97bdcbebbc8d68d5e1cd0914f92abc14">
  <xsd:schema xmlns:xsd="http://www.w3.org/2001/XMLSchema" xmlns:xs="http://www.w3.org/2001/XMLSchema" xmlns:p="http://schemas.microsoft.com/office/2006/metadata/properties" xmlns:ns2="a1be7fe3-b1af-4cce-82d4-6ea25c209236" xmlns:ns3="63bdd487-88aa-4c54-b893-ddaa81ed2e7c" targetNamespace="http://schemas.microsoft.com/office/2006/metadata/properties" ma:root="true" ma:fieldsID="560a34a0c06ff376806fd0a5e0d6c22a" ns2:_="" ns3:_="">
    <xsd:import namespace="a1be7fe3-b1af-4cce-82d4-6ea25c209236"/>
    <xsd:import namespace="63bdd487-88aa-4c54-b893-ddaa81ed2e7c"/>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e7fe3-b1af-4cce-82d4-6ea25c209236"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3bdd487-88aa-4c54-b893-ddaa81ed2e7c" elementFormDefault="qualified">
    <xsd:import namespace="http://schemas.microsoft.com/office/2006/documentManagement/types"/>
    <xsd:import namespace="http://schemas.microsoft.com/office/infopath/2007/PartnerControls"/>
    <xsd:element name="Year" ma:index="12"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Judgment_x0020_Date xmlns="a1be7fe3-b1af-4cce-82d4-6ea25c209236">2018-11-15T18:30:00+00:00</Judgment_x0020_Date>
    <Year xmlns="63bdd487-88aa-4c54-b893-ddaa81ed2e7c">2018</Year>
  </documentManagement>
</p:properties>
</file>

<file path=customXml/itemProps1.xml><?xml version="1.0" encoding="utf-8"?>
<ds:datastoreItem xmlns:ds="http://schemas.openxmlformats.org/officeDocument/2006/customXml" ds:itemID="{E40168AC-CC0D-46EB-A5A7-453262E3A018}"/>
</file>

<file path=customXml/itemProps2.xml><?xml version="1.0" encoding="utf-8"?>
<ds:datastoreItem xmlns:ds="http://schemas.openxmlformats.org/officeDocument/2006/customXml" ds:itemID="{C61095EF-14A2-4D5C-80DF-DBC4ED9740F1}"/>
</file>

<file path=customXml/itemProps3.xml><?xml version="1.0" encoding="utf-8"?>
<ds:datastoreItem xmlns:ds="http://schemas.openxmlformats.org/officeDocument/2006/customXml" ds:itemID="{2A74F056-72A6-46A4-A4F6-80EF895FE9B6}"/>
</file>

<file path=customXml/itemProps4.xml><?xml version="1.0" encoding="utf-8"?>
<ds:datastoreItem xmlns:ds="http://schemas.openxmlformats.org/officeDocument/2006/customXml" ds:itemID="{C73D3FBA-1E64-4B72-A0F1-B688C8D77D58}"/>
</file>

<file path=docProps/app.xml><?xml version="1.0" encoding="utf-8"?>
<Properties xmlns="http://schemas.openxmlformats.org/officeDocument/2006/extended-properties" xmlns:vt="http://schemas.openxmlformats.org/officeDocument/2006/docPropsVTypes">
  <Template>Normal</Template>
  <TotalTime>2</TotalTime>
  <Pages>10</Pages>
  <Words>6957</Words>
  <Characters>39661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Anges Kahimbi Kashela v Katima Mulilo Town Council  7 Others</dc:title>
  <dc:creator>Charmaine Kavitjene</dc:creator>
  <cp:lastModifiedBy>Neliswa Tjahikika</cp:lastModifiedBy>
  <cp:revision>2</cp:revision>
  <cp:lastPrinted>2018-11-15T08:19:00Z</cp:lastPrinted>
  <dcterms:created xsi:type="dcterms:W3CDTF">2018-11-16T14:18:00Z</dcterms:created>
  <dcterms:modified xsi:type="dcterms:W3CDTF">2018-11-16T14:18:00Z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0x010100CD1199A0E7BB1848B3F8D450F3FAD5C4</vt:lpwstr>
  </property>
</Properties>
</file>